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697D5">
      <w:pPr>
        <w:ind w:firstLine="0" w:firstLineChars="0"/>
        <w:jc w:val="both"/>
        <w:rPr>
          <w:rFonts w:hint="eastAsia" w:cs="Times New Roman"/>
          <w:b/>
          <w:bCs/>
          <w:sz w:val="44"/>
          <w:szCs w:val="44"/>
        </w:rPr>
      </w:pPr>
    </w:p>
    <w:p w14:paraId="68CC46F4">
      <w:pPr>
        <w:pStyle w:val="2"/>
        <w:rPr>
          <w:rFonts w:hint="eastAsia" w:cs="Times New Roman"/>
          <w:b/>
          <w:bCs/>
          <w:sz w:val="44"/>
          <w:szCs w:val="44"/>
        </w:rPr>
      </w:pPr>
    </w:p>
    <w:p w14:paraId="39121561">
      <w:pPr>
        <w:rPr>
          <w:rFonts w:hint="eastAsia"/>
        </w:rPr>
      </w:pPr>
    </w:p>
    <w:p w14:paraId="4262F649">
      <w:pPr>
        <w:ind w:firstLine="0" w:firstLineChars="0"/>
        <w:jc w:val="center"/>
        <w:rPr>
          <w:rFonts w:cs="Times New Roman"/>
          <w:b/>
          <w:bCs/>
          <w:sz w:val="44"/>
          <w:szCs w:val="44"/>
        </w:rPr>
      </w:pPr>
      <w:r>
        <w:rPr>
          <w:rFonts w:hint="eastAsia" w:cs="Times New Roman"/>
          <w:b/>
          <w:bCs/>
          <w:sz w:val="44"/>
          <w:szCs w:val="44"/>
        </w:rPr>
        <w:t>嘉兴星环汽车零部件有限公司</w:t>
      </w:r>
    </w:p>
    <w:p w14:paraId="4F4ADE3C">
      <w:pPr>
        <w:ind w:firstLine="0" w:firstLineChars="0"/>
        <w:jc w:val="center"/>
        <w:rPr>
          <w:rFonts w:cs="Times New Roman"/>
          <w:b/>
          <w:bCs/>
          <w:sz w:val="44"/>
          <w:szCs w:val="44"/>
        </w:rPr>
      </w:pPr>
      <w:r>
        <w:rPr>
          <w:rFonts w:cs="Times New Roman"/>
          <w:b/>
          <w:bCs/>
          <w:sz w:val="44"/>
          <w:szCs w:val="44"/>
        </w:rPr>
        <w:t>年</w:t>
      </w:r>
      <w:r>
        <w:rPr>
          <w:rFonts w:hint="eastAsia" w:cs="Times New Roman"/>
          <w:b/>
          <w:bCs/>
          <w:sz w:val="44"/>
          <w:szCs w:val="44"/>
        </w:rPr>
        <w:t>产6亿片汽车/摩托车减震器阀片.4亿片汽车底盘精密冲压件.200万片压缩机阀板全厂技改提升项目</w:t>
      </w:r>
    </w:p>
    <w:p w14:paraId="22DFF8F7">
      <w:pPr>
        <w:ind w:firstLine="0" w:firstLineChars="0"/>
        <w:jc w:val="center"/>
        <w:rPr>
          <w:rFonts w:cs="Times New Roman"/>
          <w:b/>
          <w:bCs/>
          <w:sz w:val="44"/>
          <w:szCs w:val="44"/>
        </w:rPr>
      </w:pPr>
      <w:r>
        <w:rPr>
          <w:rFonts w:cs="Times New Roman"/>
          <w:b/>
          <w:bCs/>
          <w:sz w:val="44"/>
          <w:szCs w:val="44"/>
        </w:rPr>
        <w:t>竣工环境保护验收监测报告</w:t>
      </w:r>
    </w:p>
    <w:p w14:paraId="1E9DD793">
      <w:pPr>
        <w:ind w:firstLine="0" w:firstLineChars="0"/>
        <w:jc w:val="center"/>
        <w:rPr>
          <w:rFonts w:cs="Times New Roman"/>
          <w:b/>
          <w:bCs/>
          <w:sz w:val="32"/>
          <w:szCs w:val="32"/>
        </w:rPr>
      </w:pPr>
    </w:p>
    <w:p w14:paraId="2E664D22">
      <w:pPr>
        <w:ind w:firstLine="0" w:firstLineChars="0"/>
        <w:jc w:val="center"/>
        <w:rPr>
          <w:rFonts w:cs="Times New Roman"/>
          <w:b/>
          <w:bCs/>
          <w:sz w:val="32"/>
          <w:szCs w:val="32"/>
        </w:rPr>
      </w:pPr>
    </w:p>
    <w:p w14:paraId="45D9EDEC">
      <w:pPr>
        <w:ind w:firstLine="0" w:firstLineChars="0"/>
        <w:jc w:val="center"/>
        <w:rPr>
          <w:rFonts w:cs="Times New Roman"/>
          <w:b/>
          <w:bCs/>
          <w:sz w:val="32"/>
          <w:szCs w:val="32"/>
        </w:rPr>
      </w:pPr>
    </w:p>
    <w:p w14:paraId="292FEB5F">
      <w:pPr>
        <w:ind w:firstLine="0" w:firstLineChars="0"/>
        <w:jc w:val="center"/>
        <w:rPr>
          <w:rFonts w:cs="Times New Roman"/>
          <w:b/>
          <w:bCs/>
          <w:sz w:val="32"/>
          <w:szCs w:val="32"/>
        </w:rPr>
      </w:pPr>
    </w:p>
    <w:p w14:paraId="0AF9A873">
      <w:pPr>
        <w:ind w:firstLine="0" w:firstLineChars="0"/>
        <w:jc w:val="center"/>
        <w:rPr>
          <w:rFonts w:cs="Times New Roman"/>
          <w:b/>
          <w:bCs/>
          <w:sz w:val="32"/>
          <w:szCs w:val="32"/>
        </w:rPr>
      </w:pPr>
    </w:p>
    <w:p w14:paraId="21D2F037">
      <w:pPr>
        <w:ind w:firstLine="0" w:firstLineChars="0"/>
        <w:jc w:val="center"/>
        <w:rPr>
          <w:rFonts w:cs="Times New Roman"/>
          <w:b/>
          <w:bCs/>
          <w:sz w:val="32"/>
          <w:szCs w:val="32"/>
        </w:rPr>
      </w:pPr>
    </w:p>
    <w:p w14:paraId="7FD47747">
      <w:pPr>
        <w:pStyle w:val="2"/>
        <w:ind w:left="480" w:firstLine="480"/>
        <w:rPr>
          <w:rFonts w:cs="Times New Roman"/>
        </w:rPr>
      </w:pPr>
    </w:p>
    <w:p w14:paraId="7224BB29">
      <w:pPr>
        <w:ind w:firstLine="0" w:firstLineChars="0"/>
        <w:jc w:val="center"/>
        <w:rPr>
          <w:rFonts w:cs="Times New Roman"/>
          <w:b/>
          <w:bCs/>
          <w:sz w:val="32"/>
          <w:szCs w:val="32"/>
        </w:rPr>
      </w:pPr>
    </w:p>
    <w:p w14:paraId="25C9A1AE">
      <w:pPr>
        <w:ind w:firstLine="0" w:firstLineChars="0"/>
        <w:jc w:val="center"/>
        <w:rPr>
          <w:rFonts w:cs="Times New Roman"/>
          <w:b/>
          <w:bCs/>
          <w:sz w:val="32"/>
          <w:szCs w:val="32"/>
        </w:rPr>
      </w:pPr>
    </w:p>
    <w:p w14:paraId="5970AECF">
      <w:pPr>
        <w:pStyle w:val="2"/>
        <w:rPr>
          <w:rFonts w:cs="Times New Roman"/>
          <w:b/>
          <w:bCs/>
          <w:sz w:val="32"/>
          <w:szCs w:val="32"/>
        </w:rPr>
      </w:pPr>
    </w:p>
    <w:p w14:paraId="56881706">
      <w:pPr>
        <w:ind w:firstLine="0" w:firstLineChars="0"/>
        <w:jc w:val="center"/>
        <w:rPr>
          <w:rFonts w:cs="Times New Roman"/>
          <w:b/>
          <w:bCs/>
          <w:sz w:val="36"/>
          <w:szCs w:val="36"/>
        </w:rPr>
      </w:pPr>
      <w:r>
        <w:rPr>
          <w:rFonts w:cs="Times New Roman"/>
          <w:b/>
          <w:bCs/>
          <w:sz w:val="36"/>
          <w:szCs w:val="36"/>
        </w:rPr>
        <w:t>建设单位：</w:t>
      </w:r>
      <w:r>
        <w:rPr>
          <w:rFonts w:hint="eastAsia" w:cs="Times New Roman"/>
          <w:b/>
          <w:bCs/>
          <w:sz w:val="36"/>
          <w:szCs w:val="36"/>
        </w:rPr>
        <w:t>嘉兴星环汽车零部件有限公司</w:t>
      </w:r>
    </w:p>
    <w:p w14:paraId="3E72B750">
      <w:pPr>
        <w:ind w:firstLine="0" w:firstLineChars="0"/>
        <w:jc w:val="center"/>
        <w:rPr>
          <w:rFonts w:cs="Times New Roman"/>
          <w:b/>
          <w:bCs/>
          <w:sz w:val="36"/>
          <w:szCs w:val="36"/>
        </w:rPr>
      </w:pPr>
      <w:r>
        <w:rPr>
          <w:rFonts w:cs="Times New Roman"/>
          <w:b/>
          <w:bCs/>
          <w:sz w:val="36"/>
          <w:szCs w:val="36"/>
        </w:rPr>
        <w:t>编制单位：</w:t>
      </w:r>
      <w:r>
        <w:rPr>
          <w:rFonts w:hint="eastAsia" w:cs="Times New Roman"/>
          <w:b/>
          <w:bCs/>
          <w:sz w:val="36"/>
          <w:szCs w:val="36"/>
        </w:rPr>
        <w:t>嘉兴星环汽车零部件有限公司</w:t>
      </w:r>
    </w:p>
    <w:p w14:paraId="6A4B7EF8">
      <w:pPr>
        <w:ind w:firstLine="480"/>
        <w:jc w:val="center"/>
        <w:rPr>
          <w:rFonts w:cs="Times New Roman"/>
        </w:rPr>
      </w:pPr>
      <w:r>
        <w:rPr>
          <w:rFonts w:cs="Times New Roman"/>
          <w:b/>
          <w:bCs/>
          <w:sz w:val="36"/>
          <w:szCs w:val="36"/>
        </w:rPr>
        <w:t>二〇二</w:t>
      </w:r>
      <w:r>
        <w:rPr>
          <w:rFonts w:hint="eastAsia" w:cs="Times New Roman"/>
          <w:b/>
          <w:bCs/>
          <w:sz w:val="36"/>
          <w:szCs w:val="36"/>
        </w:rPr>
        <w:t>五</w:t>
      </w:r>
      <w:r>
        <w:rPr>
          <w:rFonts w:cs="Times New Roman"/>
          <w:b/>
          <w:bCs/>
          <w:sz w:val="36"/>
          <w:szCs w:val="36"/>
        </w:rPr>
        <w:t>年</w:t>
      </w:r>
      <w:r>
        <w:rPr>
          <w:rFonts w:hint="eastAsia" w:cs="Times New Roman"/>
          <w:b/>
          <w:bCs/>
          <w:sz w:val="36"/>
          <w:szCs w:val="36"/>
          <w:lang w:val="en-US" w:eastAsia="zh-CN"/>
        </w:rPr>
        <w:t>八</w:t>
      </w:r>
      <w:r>
        <w:rPr>
          <w:rFonts w:cs="Times New Roman"/>
          <w:b/>
          <w:bCs/>
          <w:sz w:val="36"/>
          <w:szCs w:val="36"/>
        </w:rPr>
        <w:t>月</w:t>
      </w:r>
    </w:p>
    <w:p w14:paraId="679BCEA6">
      <w:pPr>
        <w:ind w:firstLine="480"/>
        <w:rPr>
          <w:rFonts w:cs="Times New Roman"/>
        </w:rPr>
      </w:pPr>
      <w:r>
        <w:rPr>
          <w:rFonts w:cs="Times New Roman"/>
        </w:rPr>
        <w:t>建设单位：</w:t>
      </w:r>
      <w:r>
        <w:rPr>
          <w:rFonts w:cs="Times New Roman"/>
        </w:rPr>
        <w:fldChar w:fldCharType="begin"/>
      </w:r>
      <w:r>
        <w:rPr>
          <w:rFonts w:cs="Times New Roman"/>
        </w:rPr>
        <w:instrText xml:space="preserve"> DOCPROPERTY  项目名称  \* MERGEFORMAT </w:instrText>
      </w:r>
      <w:r>
        <w:rPr>
          <w:rFonts w:cs="Times New Roman"/>
        </w:rPr>
        <w:fldChar w:fldCharType="separate"/>
      </w:r>
      <w:r>
        <w:rPr>
          <w:rFonts w:hint="eastAsia" w:cs="Times New Roman"/>
        </w:rPr>
        <w:t>嘉兴星环汽车零部件有限公司</w:t>
      </w:r>
      <w:r>
        <w:rPr>
          <w:rFonts w:cs="Times New Roman"/>
        </w:rPr>
        <w:fldChar w:fldCharType="end"/>
      </w:r>
    </w:p>
    <w:p w14:paraId="5F5399CF">
      <w:pPr>
        <w:ind w:firstLine="480"/>
        <w:rPr>
          <w:rFonts w:cs="Times New Roman"/>
        </w:rPr>
      </w:pPr>
      <w:r>
        <w:rPr>
          <w:rFonts w:cs="Times New Roman"/>
        </w:rPr>
        <w:t>法人代表：</w:t>
      </w:r>
      <w:r>
        <w:rPr>
          <w:rFonts w:hint="eastAsia" w:cs="Times New Roman"/>
        </w:rPr>
        <w:t>于佳</w:t>
      </w:r>
    </w:p>
    <w:p w14:paraId="25407C6F">
      <w:pPr>
        <w:ind w:firstLine="480"/>
        <w:jc w:val="center"/>
        <w:rPr>
          <w:rFonts w:cs="Times New Roman"/>
        </w:rPr>
      </w:pPr>
    </w:p>
    <w:p w14:paraId="35F266D2">
      <w:pPr>
        <w:ind w:firstLine="480"/>
        <w:rPr>
          <w:rFonts w:cs="Times New Roman"/>
        </w:rPr>
      </w:pPr>
      <w:r>
        <w:rPr>
          <w:rFonts w:cs="Times New Roman"/>
        </w:rPr>
        <w:t>编制单位：</w:t>
      </w:r>
      <w:r>
        <w:rPr>
          <w:rFonts w:cs="Times New Roman"/>
        </w:rPr>
        <w:fldChar w:fldCharType="begin"/>
      </w:r>
      <w:r>
        <w:rPr>
          <w:rFonts w:cs="Times New Roman"/>
        </w:rPr>
        <w:instrText xml:space="preserve"> DOCPROPERTY  项目名称  \* MERGEFORMAT </w:instrText>
      </w:r>
      <w:r>
        <w:rPr>
          <w:rFonts w:cs="Times New Roman"/>
        </w:rPr>
        <w:fldChar w:fldCharType="separate"/>
      </w:r>
      <w:r>
        <w:rPr>
          <w:rFonts w:hint="eastAsia" w:cs="Times New Roman"/>
        </w:rPr>
        <w:t>嘉兴星环汽车零部件有限公司</w:t>
      </w:r>
      <w:r>
        <w:rPr>
          <w:rFonts w:cs="Times New Roman"/>
        </w:rPr>
        <w:fldChar w:fldCharType="end"/>
      </w:r>
    </w:p>
    <w:p w14:paraId="2F5F5E7B">
      <w:pPr>
        <w:ind w:firstLine="480"/>
        <w:rPr>
          <w:rFonts w:cs="Times New Roman"/>
        </w:rPr>
      </w:pPr>
      <w:r>
        <w:rPr>
          <w:rFonts w:cs="Times New Roman"/>
        </w:rPr>
        <w:t>法人代表：</w:t>
      </w:r>
      <w:r>
        <w:rPr>
          <w:rFonts w:hint="eastAsia" w:cs="Times New Roman"/>
        </w:rPr>
        <w:t>于佳</w:t>
      </w:r>
    </w:p>
    <w:p w14:paraId="78B86681">
      <w:pPr>
        <w:ind w:firstLine="480"/>
        <w:rPr>
          <w:rFonts w:cs="Times New Roman"/>
        </w:rPr>
      </w:pPr>
      <w:r>
        <w:rPr>
          <w:rFonts w:cs="Times New Roman"/>
        </w:rPr>
        <w:t>项目负责人：</w:t>
      </w:r>
      <w:r>
        <w:rPr>
          <w:rFonts w:hint="eastAsia" w:cs="Times New Roman"/>
        </w:rPr>
        <w:t>陈志国</w:t>
      </w:r>
    </w:p>
    <w:p w14:paraId="55414A30">
      <w:pPr>
        <w:ind w:firstLine="640"/>
        <w:jc w:val="center"/>
        <w:rPr>
          <w:rFonts w:cs="Times New Roman"/>
          <w:sz w:val="32"/>
          <w:szCs w:val="32"/>
        </w:rPr>
      </w:pPr>
    </w:p>
    <w:p w14:paraId="44C7FFDC">
      <w:pPr>
        <w:spacing w:line="480" w:lineRule="auto"/>
        <w:ind w:firstLine="480"/>
        <w:rPr>
          <w:rFonts w:cs="Times New Roman"/>
        </w:rPr>
      </w:pPr>
    </w:p>
    <w:p w14:paraId="47AF6E64">
      <w:pPr>
        <w:spacing w:line="480" w:lineRule="auto"/>
        <w:ind w:firstLine="480"/>
        <w:rPr>
          <w:rFonts w:cs="Times New Roman"/>
        </w:rPr>
      </w:pPr>
    </w:p>
    <w:p w14:paraId="302AD981">
      <w:pPr>
        <w:spacing w:line="480" w:lineRule="auto"/>
        <w:ind w:firstLine="480"/>
        <w:rPr>
          <w:rFonts w:cs="Times New Roman"/>
        </w:rPr>
      </w:pPr>
    </w:p>
    <w:p w14:paraId="76E70845">
      <w:pPr>
        <w:spacing w:line="480" w:lineRule="auto"/>
        <w:ind w:firstLine="480"/>
        <w:rPr>
          <w:rFonts w:cs="Times New Roman"/>
        </w:rPr>
      </w:pPr>
    </w:p>
    <w:p w14:paraId="18353A2D">
      <w:pPr>
        <w:spacing w:line="480" w:lineRule="auto"/>
        <w:ind w:firstLine="480"/>
        <w:rPr>
          <w:rFonts w:cs="Times New Roman"/>
        </w:rPr>
      </w:pPr>
    </w:p>
    <w:p w14:paraId="4D05949B">
      <w:pPr>
        <w:pStyle w:val="2"/>
        <w:ind w:left="480" w:firstLine="480"/>
        <w:rPr>
          <w:rFonts w:cs="Times New Roman"/>
        </w:rPr>
      </w:pPr>
    </w:p>
    <w:p w14:paraId="6A22EA5A">
      <w:pPr>
        <w:pStyle w:val="2"/>
        <w:ind w:left="480" w:firstLine="480"/>
        <w:rPr>
          <w:rFonts w:cs="Times New Roman"/>
        </w:rPr>
      </w:pPr>
    </w:p>
    <w:p w14:paraId="58857C0D">
      <w:pPr>
        <w:pStyle w:val="2"/>
        <w:ind w:left="480" w:firstLine="480"/>
        <w:rPr>
          <w:rFonts w:cs="Times New Roman"/>
        </w:rPr>
      </w:pPr>
    </w:p>
    <w:p w14:paraId="13F4D425">
      <w:pPr>
        <w:pStyle w:val="2"/>
        <w:ind w:left="480" w:firstLine="480"/>
        <w:rPr>
          <w:rFonts w:cs="Times New Roman"/>
        </w:rPr>
      </w:pPr>
    </w:p>
    <w:p w14:paraId="327B459E">
      <w:pPr>
        <w:spacing w:line="480" w:lineRule="auto"/>
        <w:ind w:firstLine="480"/>
        <w:rPr>
          <w:rFonts w:cs="Times New Roman"/>
        </w:rPr>
      </w:pPr>
    </w:p>
    <w:p w14:paraId="3E2A7E63">
      <w:pPr>
        <w:spacing w:line="480" w:lineRule="auto"/>
        <w:ind w:firstLine="480"/>
        <w:rPr>
          <w:rFonts w:cs="Times New Roman"/>
        </w:rPr>
      </w:pPr>
      <w:r>
        <w:rPr>
          <w:rFonts w:cs="Times New Roman"/>
        </w:rPr>
        <w:t>建设（编制）单位：</w:t>
      </w:r>
      <w:r>
        <w:rPr>
          <w:rFonts w:cs="Times New Roman"/>
        </w:rPr>
        <w:fldChar w:fldCharType="begin"/>
      </w:r>
      <w:r>
        <w:rPr>
          <w:rFonts w:cs="Times New Roman"/>
        </w:rPr>
        <w:instrText xml:space="preserve"> DOCPROPERTY  项目名称  \* MERGEFORMAT </w:instrText>
      </w:r>
      <w:r>
        <w:rPr>
          <w:rFonts w:cs="Times New Roman"/>
        </w:rPr>
        <w:fldChar w:fldCharType="separate"/>
      </w:r>
      <w:r>
        <w:rPr>
          <w:rFonts w:hint="eastAsia" w:cs="Times New Roman"/>
        </w:rPr>
        <w:t>嘉兴星环汽车零部件有限公司</w:t>
      </w:r>
      <w:r>
        <w:rPr>
          <w:rFonts w:cs="Times New Roman"/>
        </w:rPr>
        <w:fldChar w:fldCharType="end"/>
      </w:r>
    </w:p>
    <w:p w14:paraId="7F3F7A72">
      <w:pPr>
        <w:spacing w:line="480" w:lineRule="auto"/>
        <w:ind w:firstLine="480"/>
        <w:rPr>
          <w:rFonts w:cs="Times New Roman"/>
        </w:rPr>
      </w:pPr>
      <w:r>
        <w:rPr>
          <w:rFonts w:cs="Times New Roman"/>
          <w:bCs/>
        </w:rPr>
        <w:t>联系人：</w:t>
      </w:r>
      <w:r>
        <w:rPr>
          <w:rFonts w:hint="eastAsia" w:cs="Times New Roman"/>
          <w:bCs/>
        </w:rPr>
        <w:t>陈志国</w:t>
      </w:r>
    </w:p>
    <w:p w14:paraId="4149697D">
      <w:pPr>
        <w:spacing w:line="480" w:lineRule="auto"/>
        <w:ind w:firstLine="480"/>
        <w:rPr>
          <w:rFonts w:cs="Times New Roman"/>
        </w:rPr>
      </w:pPr>
      <w:r>
        <w:rPr>
          <w:rFonts w:cs="Times New Roman"/>
        </w:rPr>
        <w:t>电话：</w:t>
      </w:r>
      <w:r>
        <w:rPr>
          <w:rFonts w:hint="eastAsia" w:cs="Times New Roman"/>
        </w:rPr>
        <w:t>13844268953</w:t>
      </w:r>
    </w:p>
    <w:p w14:paraId="3860C6D7">
      <w:pPr>
        <w:spacing w:line="480" w:lineRule="auto"/>
        <w:ind w:firstLine="480"/>
        <w:rPr>
          <w:rFonts w:cs="Times New Roman"/>
          <w:bCs/>
        </w:rPr>
      </w:pPr>
      <w:r>
        <w:rPr>
          <w:rFonts w:cs="Times New Roman"/>
          <w:bCs/>
        </w:rPr>
        <w:t>邮编：314500</w:t>
      </w:r>
    </w:p>
    <w:p w14:paraId="4E0A6FF0">
      <w:pPr>
        <w:spacing w:line="480" w:lineRule="auto"/>
        <w:ind w:firstLine="480"/>
        <w:rPr>
          <w:rFonts w:cs="Times New Roman"/>
        </w:rPr>
      </w:pPr>
      <w:r>
        <w:rPr>
          <w:rFonts w:cs="Times New Roman"/>
          <w:bCs/>
        </w:rPr>
        <w:t>地址</w:t>
      </w:r>
      <w:r>
        <w:rPr>
          <w:rFonts w:cs="Times New Roman"/>
        </w:rPr>
        <w:t>：</w:t>
      </w:r>
      <w:r>
        <w:rPr>
          <w:rFonts w:hint="eastAsia" w:cs="Times New Roman"/>
        </w:rPr>
        <w:t>桐乡经济开发区光明路</w:t>
      </w:r>
      <w:r>
        <w:rPr>
          <w:rFonts w:cs="Times New Roman"/>
        </w:rPr>
        <w:t>1</w:t>
      </w:r>
      <w:r>
        <w:rPr>
          <w:rFonts w:hint="eastAsia" w:cs="Times New Roman"/>
        </w:rPr>
        <w:t>582</w:t>
      </w:r>
      <w:r>
        <w:rPr>
          <w:rFonts w:cs="Times New Roman"/>
        </w:rPr>
        <w:t>号</w:t>
      </w:r>
    </w:p>
    <w:p w14:paraId="73B8E531">
      <w:pPr>
        <w:rPr>
          <w:rFonts w:cs="Times New Roman"/>
        </w:rPr>
      </w:pPr>
      <w:r>
        <w:rPr>
          <w:rFonts w:cs="Times New Roman"/>
        </w:rPr>
        <w:br w:type="page"/>
      </w:r>
    </w:p>
    <w:p w14:paraId="173D86C2">
      <w:pPr>
        <w:spacing w:line="480" w:lineRule="auto"/>
        <w:ind w:firstLine="0" w:firstLineChars="0"/>
        <w:jc w:val="center"/>
        <w:rPr>
          <w:rFonts w:cs="Times New Roman"/>
          <w:b/>
          <w:sz w:val="40"/>
          <w:szCs w:val="40"/>
        </w:rPr>
      </w:pPr>
      <w:bookmarkStart w:id="0" w:name="_Toc84937882"/>
      <w:r>
        <w:rPr>
          <w:rFonts w:cs="Times New Roman"/>
          <w:b/>
          <w:sz w:val="40"/>
          <w:szCs w:val="40"/>
        </w:rPr>
        <w:t>目  录</w:t>
      </w:r>
      <w:bookmarkEnd w:id="0"/>
    </w:p>
    <w:p w14:paraId="315C8500">
      <w:pPr>
        <w:pStyle w:val="19"/>
        <w:tabs>
          <w:tab w:val="right" w:leader="dot" w:pos="8504"/>
        </w:tabs>
        <w:rPr>
          <w:b/>
          <w:bCs/>
        </w:rPr>
      </w:pPr>
      <w:r>
        <w:rPr>
          <w:rFonts w:cs="Times New Roman"/>
          <w:b/>
          <w:bCs/>
          <w:sz w:val="36"/>
          <w:szCs w:val="36"/>
        </w:rPr>
        <w:fldChar w:fldCharType="begin"/>
      </w:r>
      <w:r>
        <w:rPr>
          <w:rFonts w:cs="Times New Roman"/>
          <w:b/>
          <w:bCs/>
          <w:sz w:val="36"/>
          <w:szCs w:val="36"/>
        </w:rPr>
        <w:instrText xml:space="preserve"> TOC \o "1-2" \h \z \u </w:instrText>
      </w:r>
      <w:r>
        <w:rPr>
          <w:rFonts w:cs="Times New Roman"/>
          <w:b/>
          <w:bCs/>
          <w:sz w:val="36"/>
          <w:szCs w:val="36"/>
        </w:rPr>
        <w:fldChar w:fldCharType="separate"/>
      </w:r>
      <w:r>
        <w:rPr>
          <w:rFonts w:cs="Times New Roman"/>
          <w:b/>
          <w:bCs/>
          <w:szCs w:val="36"/>
        </w:rPr>
        <w:fldChar w:fldCharType="begin"/>
      </w:r>
      <w:r>
        <w:rPr>
          <w:rFonts w:cs="Times New Roman"/>
          <w:b/>
          <w:bCs/>
          <w:szCs w:val="36"/>
        </w:rPr>
        <w:instrText xml:space="preserve"> HYPERLINK \l _Toc23210 </w:instrText>
      </w:r>
      <w:r>
        <w:rPr>
          <w:rFonts w:cs="Times New Roman"/>
          <w:b/>
          <w:bCs/>
          <w:szCs w:val="36"/>
        </w:rPr>
        <w:fldChar w:fldCharType="separate"/>
      </w:r>
      <w:r>
        <w:rPr>
          <w:rFonts w:cs="Times New Roman"/>
          <w:b/>
          <w:bCs/>
        </w:rPr>
        <w:t>1验收项目概况</w:t>
      </w:r>
      <w:r>
        <w:rPr>
          <w:b/>
          <w:bCs/>
        </w:rPr>
        <w:tab/>
      </w:r>
      <w:r>
        <w:rPr>
          <w:b/>
          <w:bCs/>
        </w:rPr>
        <w:fldChar w:fldCharType="begin"/>
      </w:r>
      <w:r>
        <w:rPr>
          <w:b/>
          <w:bCs/>
        </w:rPr>
        <w:instrText xml:space="preserve"> PAGEREF _Toc23210 \h </w:instrText>
      </w:r>
      <w:r>
        <w:rPr>
          <w:b/>
          <w:bCs/>
        </w:rPr>
        <w:fldChar w:fldCharType="separate"/>
      </w:r>
      <w:r>
        <w:rPr>
          <w:b/>
          <w:bCs/>
        </w:rPr>
        <w:t>1</w:t>
      </w:r>
      <w:r>
        <w:rPr>
          <w:b/>
          <w:bCs/>
        </w:rPr>
        <w:fldChar w:fldCharType="end"/>
      </w:r>
      <w:r>
        <w:rPr>
          <w:rFonts w:cs="Times New Roman"/>
          <w:b/>
          <w:bCs/>
          <w:szCs w:val="36"/>
        </w:rPr>
        <w:fldChar w:fldCharType="end"/>
      </w:r>
    </w:p>
    <w:p w14:paraId="2E165F03">
      <w:pPr>
        <w:pStyle w:val="19"/>
        <w:tabs>
          <w:tab w:val="right" w:leader="dot" w:pos="8504"/>
        </w:tabs>
        <w:rPr>
          <w:b/>
          <w:bCs/>
        </w:rPr>
      </w:pPr>
      <w:r>
        <w:rPr>
          <w:rFonts w:eastAsia="宋体" w:cs="Times New Roman"/>
          <w:b/>
          <w:bCs/>
          <w:szCs w:val="36"/>
        </w:rPr>
        <w:fldChar w:fldCharType="begin"/>
      </w:r>
      <w:r>
        <w:rPr>
          <w:rFonts w:eastAsia="宋体" w:cs="Times New Roman"/>
          <w:b/>
          <w:bCs/>
          <w:szCs w:val="36"/>
        </w:rPr>
        <w:instrText xml:space="preserve"> HYPERLINK \l _Toc30800 </w:instrText>
      </w:r>
      <w:r>
        <w:rPr>
          <w:rFonts w:eastAsia="宋体" w:cs="Times New Roman"/>
          <w:b/>
          <w:bCs/>
          <w:szCs w:val="36"/>
        </w:rPr>
        <w:fldChar w:fldCharType="separate"/>
      </w:r>
      <w:r>
        <w:rPr>
          <w:rFonts w:cs="Times New Roman"/>
          <w:b/>
          <w:bCs/>
          <w:szCs w:val="24"/>
        </w:rPr>
        <w:t>2验收依据</w:t>
      </w:r>
      <w:r>
        <w:rPr>
          <w:b/>
          <w:bCs/>
        </w:rPr>
        <w:tab/>
      </w:r>
      <w:r>
        <w:rPr>
          <w:b/>
          <w:bCs/>
        </w:rPr>
        <w:fldChar w:fldCharType="begin"/>
      </w:r>
      <w:r>
        <w:rPr>
          <w:b/>
          <w:bCs/>
        </w:rPr>
        <w:instrText xml:space="preserve"> PAGEREF _Toc30800 \h </w:instrText>
      </w:r>
      <w:r>
        <w:rPr>
          <w:b/>
          <w:bCs/>
        </w:rPr>
        <w:fldChar w:fldCharType="separate"/>
      </w:r>
      <w:r>
        <w:rPr>
          <w:b/>
          <w:bCs/>
        </w:rPr>
        <w:t>3</w:t>
      </w:r>
      <w:r>
        <w:rPr>
          <w:b/>
          <w:bCs/>
        </w:rPr>
        <w:fldChar w:fldCharType="end"/>
      </w:r>
      <w:r>
        <w:rPr>
          <w:rFonts w:eastAsia="宋体" w:cs="Times New Roman"/>
          <w:b/>
          <w:bCs/>
          <w:szCs w:val="36"/>
        </w:rPr>
        <w:fldChar w:fldCharType="end"/>
      </w:r>
    </w:p>
    <w:p w14:paraId="42539587">
      <w:pPr>
        <w:pStyle w:val="19"/>
        <w:tabs>
          <w:tab w:val="right" w:leader="dot" w:pos="8504"/>
        </w:tabs>
        <w:rPr>
          <w:b/>
          <w:bCs/>
        </w:rPr>
      </w:pPr>
      <w:r>
        <w:rPr>
          <w:rFonts w:eastAsia="宋体" w:cs="Times New Roman"/>
          <w:b/>
          <w:bCs/>
          <w:szCs w:val="36"/>
        </w:rPr>
        <w:fldChar w:fldCharType="begin"/>
      </w:r>
      <w:r>
        <w:rPr>
          <w:rFonts w:eastAsia="宋体" w:cs="Times New Roman"/>
          <w:b/>
          <w:bCs/>
          <w:szCs w:val="36"/>
        </w:rPr>
        <w:instrText xml:space="preserve"> HYPERLINK \l _Toc18366 </w:instrText>
      </w:r>
      <w:r>
        <w:rPr>
          <w:rFonts w:eastAsia="宋体" w:cs="Times New Roman"/>
          <w:b/>
          <w:bCs/>
          <w:szCs w:val="36"/>
        </w:rPr>
        <w:fldChar w:fldCharType="separate"/>
      </w:r>
      <w:r>
        <w:rPr>
          <w:rFonts w:cs="Times New Roman"/>
          <w:b/>
          <w:bCs/>
        </w:rPr>
        <w:t>3工程建设情况</w:t>
      </w:r>
      <w:r>
        <w:rPr>
          <w:b/>
          <w:bCs/>
        </w:rPr>
        <w:tab/>
      </w:r>
      <w:r>
        <w:rPr>
          <w:b/>
          <w:bCs/>
        </w:rPr>
        <w:fldChar w:fldCharType="begin"/>
      </w:r>
      <w:r>
        <w:rPr>
          <w:b/>
          <w:bCs/>
        </w:rPr>
        <w:instrText xml:space="preserve"> PAGEREF _Toc18366 \h </w:instrText>
      </w:r>
      <w:r>
        <w:rPr>
          <w:b/>
          <w:bCs/>
        </w:rPr>
        <w:fldChar w:fldCharType="separate"/>
      </w:r>
      <w:r>
        <w:rPr>
          <w:b/>
          <w:bCs/>
        </w:rPr>
        <w:t>5</w:t>
      </w:r>
      <w:r>
        <w:rPr>
          <w:b/>
          <w:bCs/>
        </w:rPr>
        <w:fldChar w:fldCharType="end"/>
      </w:r>
      <w:r>
        <w:rPr>
          <w:rFonts w:eastAsia="宋体" w:cs="Times New Roman"/>
          <w:b/>
          <w:bCs/>
          <w:szCs w:val="36"/>
        </w:rPr>
        <w:fldChar w:fldCharType="end"/>
      </w:r>
    </w:p>
    <w:p w14:paraId="7CFB8709">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_Toc24646 </w:instrText>
      </w:r>
      <w:r>
        <w:rPr>
          <w:rFonts w:eastAsia="宋体" w:cs="Times New Roman"/>
          <w:bCs/>
          <w:szCs w:val="36"/>
        </w:rPr>
        <w:fldChar w:fldCharType="separate"/>
      </w:r>
      <w:r>
        <w:rPr>
          <w:rFonts w:cs="Times New Roman"/>
          <w:szCs w:val="24"/>
        </w:rPr>
        <w:t>3.1地理位置及平面布置</w:t>
      </w:r>
      <w:r>
        <w:tab/>
      </w:r>
      <w:r>
        <w:fldChar w:fldCharType="begin"/>
      </w:r>
      <w:r>
        <w:instrText xml:space="preserve"> PAGEREF _Toc24646 \h </w:instrText>
      </w:r>
      <w:r>
        <w:fldChar w:fldCharType="separate"/>
      </w:r>
      <w:r>
        <w:t>5</w:t>
      </w:r>
      <w:r>
        <w:fldChar w:fldCharType="end"/>
      </w:r>
      <w:r>
        <w:rPr>
          <w:rFonts w:eastAsia="宋体" w:cs="Times New Roman"/>
          <w:bCs/>
          <w:szCs w:val="36"/>
        </w:rPr>
        <w:fldChar w:fldCharType="end"/>
      </w:r>
    </w:p>
    <w:p w14:paraId="198C14ED">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_Toc16999 </w:instrText>
      </w:r>
      <w:r>
        <w:rPr>
          <w:rFonts w:eastAsia="宋体" w:cs="Times New Roman"/>
          <w:bCs/>
          <w:szCs w:val="36"/>
        </w:rPr>
        <w:fldChar w:fldCharType="separate"/>
      </w:r>
      <w:r>
        <w:rPr>
          <w:rFonts w:cs="Times New Roman"/>
          <w:szCs w:val="24"/>
        </w:rPr>
        <w:t>3.2建设内容</w:t>
      </w:r>
      <w:r>
        <w:tab/>
      </w:r>
      <w:r>
        <w:fldChar w:fldCharType="begin"/>
      </w:r>
      <w:r>
        <w:instrText xml:space="preserve"> PAGEREF _Toc16999 \h </w:instrText>
      </w:r>
      <w:r>
        <w:fldChar w:fldCharType="separate"/>
      </w:r>
      <w:r>
        <w:t>6</w:t>
      </w:r>
      <w:r>
        <w:fldChar w:fldCharType="end"/>
      </w:r>
      <w:r>
        <w:rPr>
          <w:rFonts w:eastAsia="宋体" w:cs="Times New Roman"/>
          <w:bCs/>
          <w:szCs w:val="36"/>
        </w:rPr>
        <w:fldChar w:fldCharType="end"/>
      </w:r>
    </w:p>
    <w:p w14:paraId="584C1927">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_Toc6216 </w:instrText>
      </w:r>
      <w:r>
        <w:rPr>
          <w:rFonts w:eastAsia="宋体" w:cs="Times New Roman"/>
          <w:bCs/>
          <w:szCs w:val="36"/>
        </w:rPr>
        <w:fldChar w:fldCharType="separate"/>
      </w:r>
      <w:r>
        <w:rPr>
          <w:rFonts w:cs="Times New Roman"/>
        </w:rPr>
        <w:t>3.3主要设备清单</w:t>
      </w:r>
      <w:r>
        <w:tab/>
      </w:r>
      <w:r>
        <w:fldChar w:fldCharType="begin"/>
      </w:r>
      <w:r>
        <w:instrText xml:space="preserve"> PAGEREF _Toc6216 \h </w:instrText>
      </w:r>
      <w:r>
        <w:fldChar w:fldCharType="separate"/>
      </w:r>
      <w:r>
        <w:t>7</w:t>
      </w:r>
      <w:r>
        <w:fldChar w:fldCharType="end"/>
      </w:r>
      <w:r>
        <w:rPr>
          <w:rFonts w:eastAsia="宋体" w:cs="Times New Roman"/>
          <w:bCs/>
          <w:szCs w:val="36"/>
        </w:rPr>
        <w:fldChar w:fldCharType="end"/>
      </w:r>
    </w:p>
    <w:p w14:paraId="49A787F1">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_Toc25478 </w:instrText>
      </w:r>
      <w:r>
        <w:rPr>
          <w:rFonts w:eastAsia="宋体" w:cs="Times New Roman"/>
          <w:bCs/>
          <w:szCs w:val="36"/>
        </w:rPr>
        <w:fldChar w:fldCharType="separate"/>
      </w:r>
      <w:r>
        <w:rPr>
          <w:rFonts w:cs="Times New Roman"/>
          <w:szCs w:val="24"/>
        </w:rPr>
        <w:t>3.4主要原辅材料</w:t>
      </w:r>
      <w:r>
        <w:tab/>
      </w:r>
      <w:r>
        <w:fldChar w:fldCharType="begin"/>
      </w:r>
      <w:r>
        <w:instrText xml:space="preserve"> PAGEREF _Toc25478 \h </w:instrText>
      </w:r>
      <w:r>
        <w:fldChar w:fldCharType="separate"/>
      </w:r>
      <w:r>
        <w:t>9</w:t>
      </w:r>
      <w:r>
        <w:fldChar w:fldCharType="end"/>
      </w:r>
      <w:r>
        <w:rPr>
          <w:rFonts w:eastAsia="宋体" w:cs="Times New Roman"/>
          <w:bCs/>
          <w:szCs w:val="36"/>
        </w:rPr>
        <w:fldChar w:fldCharType="end"/>
      </w:r>
    </w:p>
    <w:p w14:paraId="14E36D44">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_Toc5655 </w:instrText>
      </w:r>
      <w:r>
        <w:rPr>
          <w:rFonts w:eastAsia="宋体" w:cs="Times New Roman"/>
          <w:bCs/>
          <w:szCs w:val="36"/>
        </w:rPr>
        <w:fldChar w:fldCharType="separate"/>
      </w:r>
      <w:r>
        <w:rPr>
          <w:rFonts w:cs="Times New Roman"/>
          <w:szCs w:val="24"/>
        </w:rPr>
        <w:t>3.5</w:t>
      </w:r>
      <w:r>
        <w:rPr>
          <w:rFonts w:cs="Times New Roman"/>
        </w:rPr>
        <w:t>用水情况</w:t>
      </w:r>
      <w:r>
        <w:tab/>
      </w:r>
      <w:r>
        <w:fldChar w:fldCharType="begin"/>
      </w:r>
      <w:r>
        <w:instrText xml:space="preserve"> PAGEREF _Toc5655 \h </w:instrText>
      </w:r>
      <w:r>
        <w:fldChar w:fldCharType="separate"/>
      </w:r>
      <w:r>
        <w:t>9</w:t>
      </w:r>
      <w:r>
        <w:fldChar w:fldCharType="end"/>
      </w:r>
      <w:r>
        <w:rPr>
          <w:rFonts w:eastAsia="宋体" w:cs="Times New Roman"/>
          <w:bCs/>
          <w:szCs w:val="36"/>
        </w:rPr>
        <w:fldChar w:fldCharType="end"/>
      </w:r>
    </w:p>
    <w:p w14:paraId="2BBEB1AC">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_Toc4277 </w:instrText>
      </w:r>
      <w:r>
        <w:rPr>
          <w:rFonts w:eastAsia="宋体" w:cs="Times New Roman"/>
          <w:bCs/>
          <w:szCs w:val="36"/>
        </w:rPr>
        <w:fldChar w:fldCharType="separate"/>
      </w:r>
      <w:r>
        <w:rPr>
          <w:rFonts w:cs="Times New Roman"/>
        </w:rPr>
        <w:t>3.6生产工艺</w:t>
      </w:r>
      <w:r>
        <w:tab/>
      </w:r>
      <w:r>
        <w:fldChar w:fldCharType="begin"/>
      </w:r>
      <w:r>
        <w:instrText xml:space="preserve"> PAGEREF _Toc4277 \h </w:instrText>
      </w:r>
      <w:r>
        <w:fldChar w:fldCharType="separate"/>
      </w:r>
      <w:r>
        <w:t>10</w:t>
      </w:r>
      <w:r>
        <w:fldChar w:fldCharType="end"/>
      </w:r>
      <w:r>
        <w:rPr>
          <w:rFonts w:eastAsia="宋体" w:cs="Times New Roman"/>
          <w:bCs/>
          <w:szCs w:val="36"/>
        </w:rPr>
        <w:fldChar w:fldCharType="end"/>
      </w:r>
    </w:p>
    <w:p w14:paraId="4842C62D">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_Toc15446 </w:instrText>
      </w:r>
      <w:r>
        <w:rPr>
          <w:rFonts w:eastAsia="宋体" w:cs="Times New Roman"/>
          <w:bCs/>
          <w:szCs w:val="36"/>
        </w:rPr>
        <w:fldChar w:fldCharType="separate"/>
      </w:r>
      <w:r>
        <w:rPr>
          <w:rFonts w:cs="Times New Roman"/>
          <w:szCs w:val="24"/>
        </w:rPr>
        <w:t>3.7项目变动情况</w:t>
      </w:r>
      <w:r>
        <w:tab/>
      </w:r>
      <w:r>
        <w:fldChar w:fldCharType="begin"/>
      </w:r>
      <w:r>
        <w:instrText xml:space="preserve"> PAGEREF _Toc15446 \h </w:instrText>
      </w:r>
      <w:r>
        <w:fldChar w:fldCharType="separate"/>
      </w:r>
      <w:r>
        <w:t>13</w:t>
      </w:r>
      <w:r>
        <w:fldChar w:fldCharType="end"/>
      </w:r>
      <w:r>
        <w:rPr>
          <w:rFonts w:eastAsia="宋体" w:cs="Times New Roman"/>
          <w:bCs/>
          <w:szCs w:val="36"/>
        </w:rPr>
        <w:fldChar w:fldCharType="end"/>
      </w:r>
    </w:p>
    <w:p w14:paraId="27D7B9E6">
      <w:pPr>
        <w:pStyle w:val="19"/>
        <w:tabs>
          <w:tab w:val="right" w:leader="dot" w:pos="8504"/>
        </w:tabs>
      </w:pPr>
      <w:r>
        <w:rPr>
          <w:rFonts w:eastAsia="宋体" w:cs="Times New Roman"/>
          <w:b/>
          <w:bCs/>
          <w:szCs w:val="36"/>
        </w:rPr>
        <w:fldChar w:fldCharType="begin"/>
      </w:r>
      <w:r>
        <w:rPr>
          <w:rFonts w:eastAsia="宋体" w:cs="Times New Roman"/>
          <w:b/>
          <w:bCs/>
          <w:szCs w:val="36"/>
        </w:rPr>
        <w:instrText xml:space="preserve"> HYPERLINK \l _Toc12212 </w:instrText>
      </w:r>
      <w:r>
        <w:rPr>
          <w:rFonts w:eastAsia="宋体" w:cs="Times New Roman"/>
          <w:b/>
          <w:bCs/>
          <w:szCs w:val="36"/>
        </w:rPr>
        <w:fldChar w:fldCharType="separate"/>
      </w:r>
      <w:r>
        <w:rPr>
          <w:rFonts w:cs="Times New Roman"/>
          <w:b/>
          <w:bCs/>
        </w:rPr>
        <w:t>4环境保护设施</w:t>
      </w:r>
      <w:r>
        <w:rPr>
          <w:b/>
          <w:bCs/>
        </w:rPr>
        <w:tab/>
      </w:r>
      <w:r>
        <w:rPr>
          <w:b/>
          <w:bCs/>
        </w:rPr>
        <w:fldChar w:fldCharType="begin"/>
      </w:r>
      <w:r>
        <w:rPr>
          <w:b/>
          <w:bCs/>
        </w:rPr>
        <w:instrText xml:space="preserve"> PAGEREF _Toc12212 \h </w:instrText>
      </w:r>
      <w:r>
        <w:rPr>
          <w:b/>
          <w:bCs/>
        </w:rPr>
        <w:fldChar w:fldCharType="separate"/>
      </w:r>
      <w:r>
        <w:rPr>
          <w:b/>
          <w:bCs/>
        </w:rPr>
        <w:t>14</w:t>
      </w:r>
      <w:r>
        <w:rPr>
          <w:b/>
          <w:bCs/>
        </w:rPr>
        <w:fldChar w:fldCharType="end"/>
      </w:r>
      <w:r>
        <w:rPr>
          <w:rFonts w:eastAsia="宋体" w:cs="Times New Roman"/>
          <w:b/>
          <w:bCs/>
          <w:szCs w:val="36"/>
        </w:rPr>
        <w:fldChar w:fldCharType="end"/>
      </w:r>
    </w:p>
    <w:p w14:paraId="4E2C3DF0">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_Toc22727 </w:instrText>
      </w:r>
      <w:r>
        <w:rPr>
          <w:rFonts w:eastAsia="宋体" w:cs="Times New Roman"/>
          <w:bCs/>
          <w:szCs w:val="36"/>
        </w:rPr>
        <w:fldChar w:fldCharType="separate"/>
      </w:r>
      <w:r>
        <w:rPr>
          <w:rFonts w:cs="Times New Roman"/>
        </w:rPr>
        <w:t>4.1污染物治理设施</w:t>
      </w:r>
      <w:r>
        <w:tab/>
      </w:r>
      <w:r>
        <w:fldChar w:fldCharType="begin"/>
      </w:r>
      <w:r>
        <w:instrText xml:space="preserve"> PAGEREF _Toc22727 \h </w:instrText>
      </w:r>
      <w:r>
        <w:fldChar w:fldCharType="separate"/>
      </w:r>
      <w:r>
        <w:t>14</w:t>
      </w:r>
      <w:r>
        <w:fldChar w:fldCharType="end"/>
      </w:r>
      <w:r>
        <w:rPr>
          <w:rFonts w:eastAsia="宋体" w:cs="Times New Roman"/>
          <w:bCs/>
          <w:szCs w:val="36"/>
        </w:rPr>
        <w:fldChar w:fldCharType="end"/>
      </w:r>
    </w:p>
    <w:p w14:paraId="23B5D7F1">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_Toc25142 </w:instrText>
      </w:r>
      <w:r>
        <w:rPr>
          <w:rFonts w:eastAsia="宋体" w:cs="Times New Roman"/>
          <w:bCs/>
          <w:szCs w:val="36"/>
        </w:rPr>
        <w:fldChar w:fldCharType="separate"/>
      </w:r>
      <w:r>
        <w:rPr>
          <w:rFonts w:cs="Times New Roman"/>
        </w:rPr>
        <w:t>4.2环保设施投资及“三同时”落实情况</w:t>
      </w:r>
      <w:r>
        <w:tab/>
      </w:r>
      <w:r>
        <w:fldChar w:fldCharType="begin"/>
      </w:r>
      <w:r>
        <w:instrText xml:space="preserve"> PAGEREF _Toc25142 \h </w:instrText>
      </w:r>
      <w:r>
        <w:fldChar w:fldCharType="separate"/>
      </w:r>
      <w:r>
        <w:t>17</w:t>
      </w:r>
      <w:r>
        <w:fldChar w:fldCharType="end"/>
      </w:r>
      <w:r>
        <w:rPr>
          <w:rFonts w:eastAsia="宋体" w:cs="Times New Roman"/>
          <w:bCs/>
          <w:szCs w:val="36"/>
        </w:rPr>
        <w:fldChar w:fldCharType="end"/>
      </w:r>
    </w:p>
    <w:p w14:paraId="1FDF5704">
      <w:pPr>
        <w:pStyle w:val="19"/>
        <w:tabs>
          <w:tab w:val="right" w:leader="dot" w:pos="8504"/>
        </w:tabs>
        <w:rPr>
          <w:b/>
          <w:bCs/>
        </w:rPr>
      </w:pPr>
      <w:r>
        <w:rPr>
          <w:rFonts w:eastAsia="宋体" w:cs="Times New Roman"/>
          <w:b/>
          <w:bCs/>
          <w:szCs w:val="36"/>
        </w:rPr>
        <w:fldChar w:fldCharType="begin"/>
      </w:r>
      <w:r>
        <w:rPr>
          <w:rFonts w:eastAsia="宋体" w:cs="Times New Roman"/>
          <w:b/>
          <w:bCs/>
          <w:szCs w:val="36"/>
        </w:rPr>
        <w:instrText xml:space="preserve"> HYPERLINK \l _Toc19812 </w:instrText>
      </w:r>
      <w:r>
        <w:rPr>
          <w:rFonts w:eastAsia="宋体" w:cs="Times New Roman"/>
          <w:b/>
          <w:bCs/>
          <w:szCs w:val="36"/>
        </w:rPr>
        <w:fldChar w:fldCharType="separate"/>
      </w:r>
      <w:r>
        <w:rPr>
          <w:rFonts w:cs="Times New Roman"/>
          <w:b/>
          <w:bCs/>
        </w:rPr>
        <w:t>5项目</w:t>
      </w:r>
      <w:r>
        <w:rPr>
          <w:rFonts w:hint="eastAsia" w:cs="Times New Roman"/>
          <w:b/>
          <w:bCs/>
        </w:rPr>
        <w:t>环评总结论与备案表</w:t>
      </w:r>
      <w:r>
        <w:rPr>
          <w:b/>
          <w:bCs/>
        </w:rPr>
        <w:tab/>
      </w:r>
      <w:r>
        <w:rPr>
          <w:b/>
          <w:bCs/>
        </w:rPr>
        <w:fldChar w:fldCharType="begin"/>
      </w:r>
      <w:r>
        <w:rPr>
          <w:b/>
          <w:bCs/>
        </w:rPr>
        <w:instrText xml:space="preserve"> PAGEREF _Toc19812 \h </w:instrText>
      </w:r>
      <w:r>
        <w:rPr>
          <w:b/>
          <w:bCs/>
        </w:rPr>
        <w:fldChar w:fldCharType="separate"/>
      </w:r>
      <w:r>
        <w:rPr>
          <w:b/>
          <w:bCs/>
        </w:rPr>
        <w:t>20</w:t>
      </w:r>
      <w:r>
        <w:rPr>
          <w:b/>
          <w:bCs/>
        </w:rPr>
        <w:fldChar w:fldCharType="end"/>
      </w:r>
      <w:r>
        <w:rPr>
          <w:rFonts w:eastAsia="宋体" w:cs="Times New Roman"/>
          <w:b/>
          <w:bCs/>
          <w:szCs w:val="36"/>
        </w:rPr>
        <w:fldChar w:fldCharType="end"/>
      </w:r>
    </w:p>
    <w:p w14:paraId="6C02E6B3">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_Toc29974 </w:instrText>
      </w:r>
      <w:r>
        <w:rPr>
          <w:rFonts w:eastAsia="宋体" w:cs="Times New Roman"/>
          <w:bCs/>
          <w:szCs w:val="36"/>
        </w:rPr>
        <w:fldChar w:fldCharType="separate"/>
      </w:r>
      <w:r>
        <w:rPr>
          <w:rFonts w:cs="Times New Roman"/>
          <w:szCs w:val="24"/>
        </w:rPr>
        <w:t>5.1</w:t>
      </w:r>
      <w:r>
        <w:rPr>
          <w:rFonts w:hint="eastAsia" w:cs="Times New Roman"/>
          <w:szCs w:val="24"/>
        </w:rPr>
        <w:t>环评</w:t>
      </w:r>
      <w:r>
        <w:rPr>
          <w:rFonts w:cs="Times New Roman"/>
          <w:szCs w:val="24"/>
        </w:rPr>
        <w:t>总结论</w:t>
      </w:r>
      <w:r>
        <w:tab/>
      </w:r>
      <w:r>
        <w:fldChar w:fldCharType="begin"/>
      </w:r>
      <w:r>
        <w:instrText xml:space="preserve"> PAGEREF _Toc29974 \h </w:instrText>
      </w:r>
      <w:r>
        <w:fldChar w:fldCharType="separate"/>
      </w:r>
      <w:r>
        <w:t>20</w:t>
      </w:r>
      <w:r>
        <w:fldChar w:fldCharType="end"/>
      </w:r>
      <w:r>
        <w:rPr>
          <w:rFonts w:eastAsia="宋体" w:cs="Times New Roman"/>
          <w:bCs/>
          <w:szCs w:val="36"/>
        </w:rPr>
        <w:fldChar w:fldCharType="end"/>
      </w:r>
    </w:p>
    <w:p w14:paraId="42BA8C63">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_Toc829 </w:instrText>
      </w:r>
      <w:r>
        <w:rPr>
          <w:rFonts w:eastAsia="宋体" w:cs="Times New Roman"/>
          <w:bCs/>
          <w:szCs w:val="36"/>
        </w:rPr>
        <w:fldChar w:fldCharType="separate"/>
      </w:r>
      <w:r>
        <w:rPr>
          <w:rFonts w:cs="Times New Roman"/>
          <w:szCs w:val="24"/>
        </w:rPr>
        <w:t>5.2</w:t>
      </w:r>
      <w:r>
        <w:rPr>
          <w:rFonts w:hint="eastAsia" w:cs="Times New Roman"/>
          <w:szCs w:val="24"/>
        </w:rPr>
        <w:t>备案表</w:t>
      </w:r>
      <w:r>
        <w:tab/>
      </w:r>
      <w:r>
        <w:fldChar w:fldCharType="begin"/>
      </w:r>
      <w:r>
        <w:instrText xml:space="preserve"> PAGEREF _Toc829 \h </w:instrText>
      </w:r>
      <w:r>
        <w:fldChar w:fldCharType="separate"/>
      </w:r>
      <w:r>
        <w:t>20</w:t>
      </w:r>
      <w:r>
        <w:fldChar w:fldCharType="end"/>
      </w:r>
      <w:r>
        <w:rPr>
          <w:rFonts w:eastAsia="宋体" w:cs="Times New Roman"/>
          <w:bCs/>
          <w:szCs w:val="36"/>
        </w:rPr>
        <w:fldChar w:fldCharType="end"/>
      </w:r>
    </w:p>
    <w:p w14:paraId="5C06FA9D">
      <w:pPr>
        <w:pStyle w:val="19"/>
        <w:tabs>
          <w:tab w:val="right" w:leader="dot" w:pos="8504"/>
        </w:tabs>
      </w:pPr>
      <w:r>
        <w:rPr>
          <w:rFonts w:eastAsia="宋体" w:cs="Times New Roman"/>
          <w:b/>
          <w:bCs/>
          <w:szCs w:val="36"/>
        </w:rPr>
        <w:fldChar w:fldCharType="begin"/>
      </w:r>
      <w:r>
        <w:rPr>
          <w:rFonts w:eastAsia="宋体" w:cs="Times New Roman"/>
          <w:b/>
          <w:bCs/>
          <w:szCs w:val="36"/>
        </w:rPr>
        <w:instrText xml:space="preserve"> HYPERLINK \l _Toc17984 </w:instrText>
      </w:r>
      <w:r>
        <w:rPr>
          <w:rFonts w:eastAsia="宋体" w:cs="Times New Roman"/>
          <w:b/>
          <w:bCs/>
          <w:szCs w:val="36"/>
        </w:rPr>
        <w:fldChar w:fldCharType="separate"/>
      </w:r>
      <w:r>
        <w:rPr>
          <w:rFonts w:cs="Times New Roman"/>
          <w:b/>
          <w:bCs/>
        </w:rPr>
        <w:t>6验收执行标准</w:t>
      </w:r>
      <w:r>
        <w:rPr>
          <w:b/>
          <w:bCs/>
        </w:rPr>
        <w:tab/>
      </w:r>
      <w:r>
        <w:rPr>
          <w:b/>
          <w:bCs/>
        </w:rPr>
        <w:fldChar w:fldCharType="begin"/>
      </w:r>
      <w:r>
        <w:rPr>
          <w:b/>
          <w:bCs/>
        </w:rPr>
        <w:instrText xml:space="preserve"> PAGEREF _Toc17984 \h </w:instrText>
      </w:r>
      <w:r>
        <w:rPr>
          <w:b/>
          <w:bCs/>
        </w:rPr>
        <w:fldChar w:fldCharType="separate"/>
      </w:r>
      <w:r>
        <w:rPr>
          <w:b/>
          <w:bCs/>
        </w:rPr>
        <w:t>21</w:t>
      </w:r>
      <w:r>
        <w:rPr>
          <w:b/>
          <w:bCs/>
        </w:rPr>
        <w:fldChar w:fldCharType="end"/>
      </w:r>
      <w:r>
        <w:rPr>
          <w:rFonts w:eastAsia="宋体" w:cs="Times New Roman"/>
          <w:b/>
          <w:bCs/>
          <w:szCs w:val="36"/>
        </w:rPr>
        <w:fldChar w:fldCharType="end"/>
      </w:r>
    </w:p>
    <w:p w14:paraId="3B515674">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_Toc32066 </w:instrText>
      </w:r>
      <w:r>
        <w:rPr>
          <w:rFonts w:eastAsia="宋体" w:cs="Times New Roman"/>
          <w:bCs/>
          <w:szCs w:val="36"/>
        </w:rPr>
        <w:fldChar w:fldCharType="separate"/>
      </w:r>
      <w:r>
        <w:rPr>
          <w:rFonts w:cs="Times New Roman"/>
        </w:rPr>
        <w:t>6.1废水</w:t>
      </w:r>
      <w:r>
        <w:tab/>
      </w:r>
      <w:r>
        <w:fldChar w:fldCharType="begin"/>
      </w:r>
      <w:r>
        <w:instrText xml:space="preserve"> PAGEREF _Toc32066 \h </w:instrText>
      </w:r>
      <w:r>
        <w:fldChar w:fldCharType="separate"/>
      </w:r>
      <w:r>
        <w:t>21</w:t>
      </w:r>
      <w:r>
        <w:fldChar w:fldCharType="end"/>
      </w:r>
      <w:r>
        <w:rPr>
          <w:rFonts w:eastAsia="宋体" w:cs="Times New Roman"/>
          <w:bCs/>
          <w:szCs w:val="36"/>
        </w:rPr>
        <w:fldChar w:fldCharType="end"/>
      </w:r>
    </w:p>
    <w:p w14:paraId="3435FD53">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_Toc16079 </w:instrText>
      </w:r>
      <w:r>
        <w:rPr>
          <w:rFonts w:eastAsia="宋体" w:cs="Times New Roman"/>
          <w:bCs/>
          <w:szCs w:val="36"/>
        </w:rPr>
        <w:fldChar w:fldCharType="separate"/>
      </w:r>
      <w:r>
        <w:rPr>
          <w:rFonts w:cs="Times New Roman"/>
        </w:rPr>
        <w:t>6.2废气</w:t>
      </w:r>
      <w:r>
        <w:tab/>
      </w:r>
      <w:r>
        <w:fldChar w:fldCharType="begin"/>
      </w:r>
      <w:r>
        <w:instrText xml:space="preserve"> PAGEREF _Toc16079 \h </w:instrText>
      </w:r>
      <w:r>
        <w:fldChar w:fldCharType="separate"/>
      </w:r>
      <w:r>
        <w:t>21</w:t>
      </w:r>
      <w:r>
        <w:fldChar w:fldCharType="end"/>
      </w:r>
      <w:r>
        <w:rPr>
          <w:rFonts w:eastAsia="宋体" w:cs="Times New Roman"/>
          <w:bCs/>
          <w:szCs w:val="36"/>
        </w:rPr>
        <w:fldChar w:fldCharType="end"/>
      </w:r>
    </w:p>
    <w:p w14:paraId="0A2DA881">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_Toc21088 </w:instrText>
      </w:r>
      <w:r>
        <w:rPr>
          <w:rFonts w:eastAsia="宋体" w:cs="Times New Roman"/>
          <w:bCs/>
          <w:szCs w:val="36"/>
        </w:rPr>
        <w:fldChar w:fldCharType="separate"/>
      </w:r>
      <w:r>
        <w:rPr>
          <w:rFonts w:cs="Times New Roman"/>
        </w:rPr>
        <w:t>6.3噪声</w:t>
      </w:r>
      <w:r>
        <w:tab/>
      </w:r>
      <w:r>
        <w:fldChar w:fldCharType="begin"/>
      </w:r>
      <w:r>
        <w:instrText xml:space="preserve"> PAGEREF _Toc21088 \h </w:instrText>
      </w:r>
      <w:r>
        <w:fldChar w:fldCharType="separate"/>
      </w:r>
      <w:r>
        <w:t>22</w:t>
      </w:r>
      <w:r>
        <w:fldChar w:fldCharType="end"/>
      </w:r>
      <w:r>
        <w:rPr>
          <w:rFonts w:eastAsia="宋体" w:cs="Times New Roman"/>
          <w:bCs/>
          <w:szCs w:val="36"/>
        </w:rPr>
        <w:fldChar w:fldCharType="end"/>
      </w:r>
    </w:p>
    <w:p w14:paraId="7A827E5A">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_Toc11056 </w:instrText>
      </w:r>
      <w:r>
        <w:rPr>
          <w:rFonts w:eastAsia="宋体" w:cs="Times New Roman"/>
          <w:bCs/>
          <w:szCs w:val="36"/>
        </w:rPr>
        <w:fldChar w:fldCharType="separate"/>
      </w:r>
      <w:r>
        <w:rPr>
          <w:rFonts w:cs="Times New Roman"/>
        </w:rPr>
        <w:t>6.4固体废弃物</w:t>
      </w:r>
      <w:r>
        <w:tab/>
      </w:r>
      <w:r>
        <w:fldChar w:fldCharType="begin"/>
      </w:r>
      <w:r>
        <w:instrText xml:space="preserve"> PAGEREF _Toc11056 \h </w:instrText>
      </w:r>
      <w:r>
        <w:fldChar w:fldCharType="separate"/>
      </w:r>
      <w:r>
        <w:t>22</w:t>
      </w:r>
      <w:r>
        <w:fldChar w:fldCharType="end"/>
      </w:r>
      <w:r>
        <w:rPr>
          <w:rFonts w:eastAsia="宋体" w:cs="Times New Roman"/>
          <w:bCs/>
          <w:szCs w:val="36"/>
        </w:rPr>
        <w:fldChar w:fldCharType="end"/>
      </w:r>
    </w:p>
    <w:p w14:paraId="1491C9E7">
      <w:pPr>
        <w:pStyle w:val="19"/>
        <w:tabs>
          <w:tab w:val="right" w:leader="dot" w:pos="8504"/>
        </w:tabs>
      </w:pPr>
      <w:r>
        <w:rPr>
          <w:rFonts w:eastAsia="宋体" w:cs="Times New Roman"/>
          <w:b/>
          <w:bCs/>
          <w:szCs w:val="36"/>
        </w:rPr>
        <w:fldChar w:fldCharType="begin"/>
      </w:r>
      <w:r>
        <w:rPr>
          <w:rFonts w:eastAsia="宋体" w:cs="Times New Roman"/>
          <w:b/>
          <w:bCs/>
          <w:szCs w:val="36"/>
        </w:rPr>
        <w:instrText xml:space="preserve"> HYPERLINK \l _Toc20901 </w:instrText>
      </w:r>
      <w:r>
        <w:rPr>
          <w:rFonts w:eastAsia="宋体" w:cs="Times New Roman"/>
          <w:b/>
          <w:bCs/>
          <w:szCs w:val="36"/>
        </w:rPr>
        <w:fldChar w:fldCharType="separate"/>
      </w:r>
      <w:r>
        <w:rPr>
          <w:rFonts w:cs="Times New Roman"/>
          <w:b/>
          <w:bCs/>
        </w:rPr>
        <w:t>7验收监测内容</w:t>
      </w:r>
      <w:r>
        <w:rPr>
          <w:b/>
          <w:bCs/>
        </w:rPr>
        <w:tab/>
      </w:r>
      <w:r>
        <w:rPr>
          <w:b/>
          <w:bCs/>
        </w:rPr>
        <w:fldChar w:fldCharType="begin"/>
      </w:r>
      <w:r>
        <w:rPr>
          <w:b/>
          <w:bCs/>
        </w:rPr>
        <w:instrText xml:space="preserve"> PAGEREF _Toc20901 \h </w:instrText>
      </w:r>
      <w:r>
        <w:rPr>
          <w:b/>
          <w:bCs/>
        </w:rPr>
        <w:fldChar w:fldCharType="separate"/>
      </w:r>
      <w:r>
        <w:rPr>
          <w:b/>
          <w:bCs/>
        </w:rPr>
        <w:t>23</w:t>
      </w:r>
      <w:r>
        <w:rPr>
          <w:b/>
          <w:bCs/>
        </w:rPr>
        <w:fldChar w:fldCharType="end"/>
      </w:r>
      <w:r>
        <w:rPr>
          <w:rFonts w:eastAsia="宋体" w:cs="Times New Roman"/>
          <w:b/>
          <w:bCs/>
          <w:szCs w:val="36"/>
        </w:rPr>
        <w:fldChar w:fldCharType="end"/>
      </w:r>
    </w:p>
    <w:p w14:paraId="1D845298">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_Toc18764 </w:instrText>
      </w:r>
      <w:r>
        <w:rPr>
          <w:rFonts w:eastAsia="宋体" w:cs="Times New Roman"/>
          <w:bCs/>
          <w:szCs w:val="36"/>
        </w:rPr>
        <w:fldChar w:fldCharType="separate"/>
      </w:r>
      <w:r>
        <w:rPr>
          <w:rFonts w:cs="Times New Roman"/>
        </w:rPr>
        <w:t>7.1废水</w:t>
      </w:r>
      <w:r>
        <w:tab/>
      </w:r>
      <w:r>
        <w:fldChar w:fldCharType="begin"/>
      </w:r>
      <w:r>
        <w:instrText xml:space="preserve"> PAGEREF _Toc18764 \h </w:instrText>
      </w:r>
      <w:r>
        <w:fldChar w:fldCharType="separate"/>
      </w:r>
      <w:r>
        <w:t>23</w:t>
      </w:r>
      <w:r>
        <w:fldChar w:fldCharType="end"/>
      </w:r>
      <w:r>
        <w:rPr>
          <w:rFonts w:eastAsia="宋体" w:cs="Times New Roman"/>
          <w:bCs/>
          <w:szCs w:val="36"/>
        </w:rPr>
        <w:fldChar w:fldCharType="end"/>
      </w:r>
    </w:p>
    <w:p w14:paraId="443937A9">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_Toc26680 </w:instrText>
      </w:r>
      <w:r>
        <w:rPr>
          <w:rFonts w:eastAsia="宋体" w:cs="Times New Roman"/>
          <w:bCs/>
          <w:szCs w:val="36"/>
        </w:rPr>
        <w:fldChar w:fldCharType="separate"/>
      </w:r>
      <w:r>
        <w:rPr>
          <w:rFonts w:cs="Times New Roman"/>
        </w:rPr>
        <w:t>7.2废气</w:t>
      </w:r>
      <w:r>
        <w:tab/>
      </w:r>
      <w:r>
        <w:fldChar w:fldCharType="begin"/>
      </w:r>
      <w:r>
        <w:instrText xml:space="preserve"> PAGEREF _Toc26680 \h </w:instrText>
      </w:r>
      <w:r>
        <w:fldChar w:fldCharType="separate"/>
      </w:r>
      <w:r>
        <w:t>23</w:t>
      </w:r>
      <w:r>
        <w:fldChar w:fldCharType="end"/>
      </w:r>
      <w:r>
        <w:rPr>
          <w:rFonts w:eastAsia="宋体" w:cs="Times New Roman"/>
          <w:bCs/>
          <w:szCs w:val="36"/>
        </w:rPr>
        <w:fldChar w:fldCharType="end"/>
      </w:r>
    </w:p>
    <w:p w14:paraId="6960F60B">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_Toc25857 </w:instrText>
      </w:r>
      <w:r>
        <w:rPr>
          <w:rFonts w:eastAsia="宋体" w:cs="Times New Roman"/>
          <w:bCs/>
          <w:szCs w:val="36"/>
        </w:rPr>
        <w:fldChar w:fldCharType="separate"/>
      </w:r>
      <w:r>
        <w:rPr>
          <w:rFonts w:cs="Times New Roman"/>
          <w:kern w:val="44"/>
          <w:szCs w:val="24"/>
        </w:rPr>
        <w:t>7.3噪声</w:t>
      </w:r>
      <w:r>
        <w:tab/>
      </w:r>
      <w:r>
        <w:fldChar w:fldCharType="begin"/>
      </w:r>
      <w:r>
        <w:instrText xml:space="preserve"> PAGEREF _Toc25857 \h </w:instrText>
      </w:r>
      <w:r>
        <w:fldChar w:fldCharType="separate"/>
      </w:r>
      <w:r>
        <w:t>23</w:t>
      </w:r>
      <w:r>
        <w:fldChar w:fldCharType="end"/>
      </w:r>
      <w:r>
        <w:rPr>
          <w:rFonts w:eastAsia="宋体" w:cs="Times New Roman"/>
          <w:bCs/>
          <w:szCs w:val="36"/>
        </w:rPr>
        <w:fldChar w:fldCharType="end"/>
      </w:r>
    </w:p>
    <w:p w14:paraId="7BE3B6D3">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_Toc24687 </w:instrText>
      </w:r>
      <w:r>
        <w:rPr>
          <w:rFonts w:eastAsia="宋体" w:cs="Times New Roman"/>
          <w:bCs/>
          <w:szCs w:val="36"/>
        </w:rPr>
        <w:fldChar w:fldCharType="separate"/>
      </w:r>
      <w:r>
        <w:rPr>
          <w:rFonts w:cs="Times New Roman"/>
          <w:kern w:val="44"/>
          <w:szCs w:val="24"/>
        </w:rPr>
        <w:t>7.4固废</w:t>
      </w:r>
      <w:r>
        <w:tab/>
      </w:r>
      <w:r>
        <w:fldChar w:fldCharType="begin"/>
      </w:r>
      <w:r>
        <w:instrText xml:space="preserve"> PAGEREF _Toc24687 \h </w:instrText>
      </w:r>
      <w:r>
        <w:fldChar w:fldCharType="separate"/>
      </w:r>
      <w:r>
        <w:t>23</w:t>
      </w:r>
      <w:r>
        <w:fldChar w:fldCharType="end"/>
      </w:r>
      <w:r>
        <w:rPr>
          <w:rFonts w:eastAsia="宋体" w:cs="Times New Roman"/>
          <w:bCs/>
          <w:szCs w:val="36"/>
        </w:rPr>
        <w:fldChar w:fldCharType="end"/>
      </w:r>
    </w:p>
    <w:p w14:paraId="4EA64EDB">
      <w:pPr>
        <w:pStyle w:val="19"/>
        <w:tabs>
          <w:tab w:val="right" w:leader="dot" w:pos="8504"/>
        </w:tabs>
      </w:pPr>
      <w:r>
        <w:rPr>
          <w:rFonts w:eastAsia="宋体" w:cs="Times New Roman"/>
          <w:b/>
          <w:bCs/>
          <w:szCs w:val="36"/>
        </w:rPr>
        <w:fldChar w:fldCharType="begin"/>
      </w:r>
      <w:r>
        <w:rPr>
          <w:rFonts w:eastAsia="宋体" w:cs="Times New Roman"/>
          <w:b/>
          <w:bCs/>
          <w:szCs w:val="36"/>
        </w:rPr>
        <w:instrText xml:space="preserve"> HYPERLINK \l _Toc23929 </w:instrText>
      </w:r>
      <w:r>
        <w:rPr>
          <w:rFonts w:eastAsia="宋体" w:cs="Times New Roman"/>
          <w:b/>
          <w:bCs/>
          <w:szCs w:val="36"/>
        </w:rPr>
        <w:fldChar w:fldCharType="separate"/>
      </w:r>
      <w:r>
        <w:rPr>
          <w:rFonts w:cs="Times New Roman"/>
          <w:b/>
          <w:bCs/>
        </w:rPr>
        <w:t>8质量保证及质量控制</w:t>
      </w:r>
      <w:r>
        <w:rPr>
          <w:b/>
          <w:bCs/>
        </w:rPr>
        <w:tab/>
      </w:r>
      <w:r>
        <w:rPr>
          <w:b/>
          <w:bCs/>
        </w:rPr>
        <w:fldChar w:fldCharType="begin"/>
      </w:r>
      <w:r>
        <w:rPr>
          <w:b/>
          <w:bCs/>
        </w:rPr>
        <w:instrText xml:space="preserve"> PAGEREF _Toc23929 \h </w:instrText>
      </w:r>
      <w:r>
        <w:rPr>
          <w:b/>
          <w:bCs/>
        </w:rPr>
        <w:fldChar w:fldCharType="separate"/>
      </w:r>
      <w:r>
        <w:rPr>
          <w:b/>
          <w:bCs/>
        </w:rPr>
        <w:t>23</w:t>
      </w:r>
      <w:r>
        <w:rPr>
          <w:b/>
          <w:bCs/>
        </w:rPr>
        <w:fldChar w:fldCharType="end"/>
      </w:r>
      <w:r>
        <w:rPr>
          <w:rFonts w:eastAsia="宋体" w:cs="Times New Roman"/>
          <w:b/>
          <w:bCs/>
          <w:szCs w:val="36"/>
        </w:rPr>
        <w:fldChar w:fldCharType="end"/>
      </w:r>
    </w:p>
    <w:p w14:paraId="34979D11">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_Toc2639 </w:instrText>
      </w:r>
      <w:r>
        <w:rPr>
          <w:rFonts w:eastAsia="宋体" w:cs="Times New Roman"/>
          <w:bCs/>
          <w:szCs w:val="36"/>
        </w:rPr>
        <w:fldChar w:fldCharType="separate"/>
      </w:r>
      <w:r>
        <w:rPr>
          <w:rFonts w:cs="Times New Roman"/>
        </w:rPr>
        <w:t>8.1监测分析方法</w:t>
      </w:r>
      <w:r>
        <w:rPr>
          <w:rFonts w:hint="eastAsia" w:cs="Times New Roman"/>
        </w:rPr>
        <w:t>及主要仪器</w:t>
      </w:r>
      <w:r>
        <w:tab/>
      </w:r>
      <w:r>
        <w:fldChar w:fldCharType="begin"/>
      </w:r>
      <w:r>
        <w:instrText xml:space="preserve"> PAGEREF _Toc2639 \h </w:instrText>
      </w:r>
      <w:r>
        <w:fldChar w:fldCharType="separate"/>
      </w:r>
      <w:r>
        <w:t>24</w:t>
      </w:r>
      <w:r>
        <w:fldChar w:fldCharType="end"/>
      </w:r>
      <w:r>
        <w:rPr>
          <w:rFonts w:eastAsia="宋体" w:cs="Times New Roman"/>
          <w:bCs/>
          <w:szCs w:val="36"/>
        </w:rPr>
        <w:fldChar w:fldCharType="end"/>
      </w:r>
    </w:p>
    <w:p w14:paraId="6EA362B2">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_Toc541 </w:instrText>
      </w:r>
      <w:r>
        <w:rPr>
          <w:rFonts w:eastAsia="宋体" w:cs="Times New Roman"/>
          <w:bCs/>
          <w:szCs w:val="36"/>
        </w:rPr>
        <w:fldChar w:fldCharType="separate"/>
      </w:r>
      <w:r>
        <w:rPr>
          <w:rFonts w:cs="Times New Roman"/>
        </w:rPr>
        <w:t>8.</w:t>
      </w:r>
      <w:r>
        <w:rPr>
          <w:rFonts w:hint="eastAsia" w:cs="Times New Roman"/>
        </w:rPr>
        <w:t>2</w:t>
      </w:r>
      <w:r>
        <w:rPr>
          <w:rFonts w:cs="Times New Roman"/>
        </w:rPr>
        <w:t>人员能力</w:t>
      </w:r>
      <w:r>
        <w:tab/>
      </w:r>
      <w:r>
        <w:fldChar w:fldCharType="begin"/>
      </w:r>
      <w:r>
        <w:instrText xml:space="preserve"> PAGEREF _Toc541 \h </w:instrText>
      </w:r>
      <w:r>
        <w:fldChar w:fldCharType="separate"/>
      </w:r>
      <w:r>
        <w:t>24</w:t>
      </w:r>
      <w:r>
        <w:fldChar w:fldCharType="end"/>
      </w:r>
      <w:r>
        <w:rPr>
          <w:rFonts w:eastAsia="宋体" w:cs="Times New Roman"/>
          <w:bCs/>
          <w:szCs w:val="36"/>
        </w:rPr>
        <w:fldChar w:fldCharType="end"/>
      </w:r>
    </w:p>
    <w:p w14:paraId="2FD5333B">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_Toc8496 </w:instrText>
      </w:r>
      <w:r>
        <w:rPr>
          <w:rFonts w:eastAsia="宋体" w:cs="Times New Roman"/>
          <w:bCs/>
          <w:szCs w:val="36"/>
        </w:rPr>
        <w:fldChar w:fldCharType="separate"/>
      </w:r>
      <w:r>
        <w:rPr>
          <w:rFonts w:cs="Times New Roman"/>
        </w:rPr>
        <w:t>8.</w:t>
      </w:r>
      <w:r>
        <w:rPr>
          <w:rFonts w:hint="eastAsia" w:cs="Times New Roman"/>
        </w:rPr>
        <w:t>3</w:t>
      </w:r>
      <w:r>
        <w:rPr>
          <w:rFonts w:cs="Times New Roman"/>
        </w:rPr>
        <w:t>水质监测分析过程中的质量保证和质量控制</w:t>
      </w:r>
      <w:r>
        <w:tab/>
      </w:r>
      <w:r>
        <w:fldChar w:fldCharType="begin"/>
      </w:r>
      <w:r>
        <w:instrText xml:space="preserve"> PAGEREF _Toc8496 \h </w:instrText>
      </w:r>
      <w:r>
        <w:fldChar w:fldCharType="separate"/>
      </w:r>
      <w:r>
        <w:t>24</w:t>
      </w:r>
      <w:r>
        <w:fldChar w:fldCharType="end"/>
      </w:r>
      <w:r>
        <w:rPr>
          <w:rFonts w:eastAsia="宋体" w:cs="Times New Roman"/>
          <w:bCs/>
          <w:szCs w:val="36"/>
        </w:rPr>
        <w:fldChar w:fldCharType="end"/>
      </w:r>
    </w:p>
    <w:p w14:paraId="4DADB6B4">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_Toc27700 </w:instrText>
      </w:r>
      <w:r>
        <w:rPr>
          <w:rFonts w:eastAsia="宋体" w:cs="Times New Roman"/>
          <w:bCs/>
          <w:szCs w:val="36"/>
        </w:rPr>
        <w:fldChar w:fldCharType="separate"/>
      </w:r>
      <w:r>
        <w:rPr>
          <w:rFonts w:cs="Times New Roman"/>
        </w:rPr>
        <w:t>8.</w:t>
      </w:r>
      <w:r>
        <w:rPr>
          <w:rFonts w:hint="eastAsia" w:cs="Times New Roman"/>
        </w:rPr>
        <w:t>4</w:t>
      </w:r>
      <w:r>
        <w:rPr>
          <w:rFonts w:cs="Times New Roman"/>
        </w:rPr>
        <w:t>废气监测分析过程中的质量保证和质量控制</w:t>
      </w:r>
      <w:r>
        <w:tab/>
      </w:r>
      <w:r>
        <w:fldChar w:fldCharType="begin"/>
      </w:r>
      <w:r>
        <w:instrText xml:space="preserve"> PAGEREF _Toc27700 \h </w:instrText>
      </w:r>
      <w:r>
        <w:fldChar w:fldCharType="separate"/>
      </w:r>
      <w:r>
        <w:t>25</w:t>
      </w:r>
      <w:r>
        <w:fldChar w:fldCharType="end"/>
      </w:r>
      <w:r>
        <w:rPr>
          <w:rFonts w:eastAsia="宋体" w:cs="Times New Roman"/>
          <w:bCs/>
          <w:szCs w:val="36"/>
        </w:rPr>
        <w:fldChar w:fldCharType="end"/>
      </w:r>
    </w:p>
    <w:p w14:paraId="6F5354BF">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_Toc8030 </w:instrText>
      </w:r>
      <w:r>
        <w:rPr>
          <w:rFonts w:eastAsia="宋体" w:cs="Times New Roman"/>
          <w:bCs/>
          <w:szCs w:val="36"/>
        </w:rPr>
        <w:fldChar w:fldCharType="separate"/>
      </w:r>
      <w:r>
        <w:rPr>
          <w:rFonts w:cs="Times New Roman"/>
        </w:rPr>
        <w:t>8.</w:t>
      </w:r>
      <w:r>
        <w:rPr>
          <w:rFonts w:hint="eastAsia" w:cs="Times New Roman"/>
        </w:rPr>
        <w:t>5</w:t>
      </w:r>
      <w:r>
        <w:rPr>
          <w:rFonts w:cs="Times New Roman"/>
        </w:rPr>
        <w:t>噪声监测分析过程中的质量保证和质量控制</w:t>
      </w:r>
      <w:r>
        <w:tab/>
      </w:r>
      <w:r>
        <w:fldChar w:fldCharType="begin"/>
      </w:r>
      <w:r>
        <w:instrText xml:space="preserve"> PAGEREF _Toc8030 \h </w:instrText>
      </w:r>
      <w:r>
        <w:fldChar w:fldCharType="separate"/>
      </w:r>
      <w:r>
        <w:t>25</w:t>
      </w:r>
      <w:r>
        <w:fldChar w:fldCharType="end"/>
      </w:r>
      <w:r>
        <w:rPr>
          <w:rFonts w:eastAsia="宋体" w:cs="Times New Roman"/>
          <w:bCs/>
          <w:szCs w:val="36"/>
        </w:rPr>
        <w:fldChar w:fldCharType="end"/>
      </w:r>
    </w:p>
    <w:p w14:paraId="4935EA60">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_Toc25202 </w:instrText>
      </w:r>
      <w:r>
        <w:rPr>
          <w:rFonts w:eastAsia="宋体" w:cs="Times New Roman"/>
          <w:bCs/>
          <w:szCs w:val="36"/>
        </w:rPr>
        <w:fldChar w:fldCharType="separate"/>
      </w:r>
      <w:r>
        <w:rPr>
          <w:rFonts w:cs="Times New Roman"/>
        </w:rPr>
        <w:t>8.</w:t>
      </w:r>
      <w:r>
        <w:rPr>
          <w:rFonts w:hint="eastAsia" w:cs="Times New Roman"/>
        </w:rPr>
        <w:t>6</w:t>
      </w:r>
      <w:r>
        <w:rPr>
          <w:rFonts w:cs="Times New Roman"/>
        </w:rPr>
        <w:t>固废监测分析过程中的质量保证和质量控制</w:t>
      </w:r>
      <w:r>
        <w:tab/>
      </w:r>
      <w:r>
        <w:fldChar w:fldCharType="begin"/>
      </w:r>
      <w:r>
        <w:instrText xml:space="preserve"> PAGEREF _Toc25202 \h </w:instrText>
      </w:r>
      <w:r>
        <w:fldChar w:fldCharType="separate"/>
      </w:r>
      <w:r>
        <w:t>25</w:t>
      </w:r>
      <w:r>
        <w:fldChar w:fldCharType="end"/>
      </w:r>
      <w:r>
        <w:rPr>
          <w:rFonts w:eastAsia="宋体" w:cs="Times New Roman"/>
          <w:bCs/>
          <w:szCs w:val="36"/>
        </w:rPr>
        <w:fldChar w:fldCharType="end"/>
      </w:r>
    </w:p>
    <w:p w14:paraId="52E5B0B2">
      <w:pPr>
        <w:pStyle w:val="19"/>
        <w:tabs>
          <w:tab w:val="right" w:leader="dot" w:pos="8504"/>
        </w:tabs>
        <w:rPr>
          <w:b/>
          <w:bCs/>
        </w:rPr>
      </w:pPr>
      <w:r>
        <w:rPr>
          <w:rFonts w:eastAsia="宋体" w:cs="Times New Roman"/>
          <w:b/>
          <w:bCs/>
          <w:szCs w:val="36"/>
        </w:rPr>
        <w:fldChar w:fldCharType="begin"/>
      </w:r>
      <w:r>
        <w:rPr>
          <w:rFonts w:eastAsia="宋体" w:cs="Times New Roman"/>
          <w:b/>
          <w:bCs/>
          <w:szCs w:val="36"/>
        </w:rPr>
        <w:instrText xml:space="preserve"> HYPERLINK \l _Toc30701 </w:instrText>
      </w:r>
      <w:r>
        <w:rPr>
          <w:rFonts w:eastAsia="宋体" w:cs="Times New Roman"/>
          <w:b/>
          <w:bCs/>
          <w:szCs w:val="36"/>
        </w:rPr>
        <w:fldChar w:fldCharType="separate"/>
      </w:r>
      <w:r>
        <w:rPr>
          <w:rFonts w:cs="Times New Roman"/>
          <w:b/>
          <w:bCs/>
        </w:rPr>
        <w:t>9验收监测结果</w:t>
      </w:r>
      <w:r>
        <w:rPr>
          <w:b/>
          <w:bCs/>
        </w:rPr>
        <w:tab/>
      </w:r>
      <w:r>
        <w:rPr>
          <w:b/>
          <w:bCs/>
        </w:rPr>
        <w:fldChar w:fldCharType="begin"/>
      </w:r>
      <w:r>
        <w:rPr>
          <w:b/>
          <w:bCs/>
        </w:rPr>
        <w:instrText xml:space="preserve"> PAGEREF _Toc30701 \h </w:instrText>
      </w:r>
      <w:r>
        <w:rPr>
          <w:b/>
          <w:bCs/>
        </w:rPr>
        <w:fldChar w:fldCharType="separate"/>
      </w:r>
      <w:r>
        <w:rPr>
          <w:b/>
          <w:bCs/>
        </w:rPr>
        <w:t>26</w:t>
      </w:r>
      <w:r>
        <w:rPr>
          <w:b/>
          <w:bCs/>
        </w:rPr>
        <w:fldChar w:fldCharType="end"/>
      </w:r>
      <w:r>
        <w:rPr>
          <w:rFonts w:eastAsia="宋体" w:cs="Times New Roman"/>
          <w:b/>
          <w:bCs/>
          <w:szCs w:val="36"/>
        </w:rPr>
        <w:fldChar w:fldCharType="end"/>
      </w:r>
    </w:p>
    <w:p w14:paraId="7091D778">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_Toc32258 </w:instrText>
      </w:r>
      <w:r>
        <w:rPr>
          <w:rFonts w:eastAsia="宋体" w:cs="Times New Roman"/>
          <w:bCs/>
          <w:szCs w:val="36"/>
        </w:rPr>
        <w:fldChar w:fldCharType="separate"/>
      </w:r>
      <w:r>
        <w:rPr>
          <w:rFonts w:cs="Times New Roman"/>
        </w:rPr>
        <w:t>9.1生产工况</w:t>
      </w:r>
      <w:r>
        <w:tab/>
      </w:r>
      <w:r>
        <w:fldChar w:fldCharType="begin"/>
      </w:r>
      <w:r>
        <w:instrText xml:space="preserve"> PAGEREF _Toc32258 \h </w:instrText>
      </w:r>
      <w:r>
        <w:fldChar w:fldCharType="separate"/>
      </w:r>
      <w:r>
        <w:t>26</w:t>
      </w:r>
      <w:r>
        <w:fldChar w:fldCharType="end"/>
      </w:r>
      <w:r>
        <w:rPr>
          <w:rFonts w:eastAsia="宋体" w:cs="Times New Roman"/>
          <w:bCs/>
          <w:szCs w:val="36"/>
        </w:rPr>
        <w:fldChar w:fldCharType="end"/>
      </w:r>
    </w:p>
    <w:p w14:paraId="1B7D8775">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_Toc12325 </w:instrText>
      </w:r>
      <w:r>
        <w:rPr>
          <w:rFonts w:eastAsia="宋体" w:cs="Times New Roman"/>
          <w:bCs/>
          <w:szCs w:val="36"/>
        </w:rPr>
        <w:fldChar w:fldCharType="separate"/>
      </w:r>
      <w:r>
        <w:rPr>
          <w:rFonts w:cs="Times New Roman"/>
        </w:rPr>
        <w:t>9.2环境保护设施调试效果</w:t>
      </w:r>
      <w:r>
        <w:tab/>
      </w:r>
      <w:r>
        <w:fldChar w:fldCharType="begin"/>
      </w:r>
      <w:r>
        <w:instrText xml:space="preserve"> PAGEREF _Toc12325 \h </w:instrText>
      </w:r>
      <w:r>
        <w:fldChar w:fldCharType="separate"/>
      </w:r>
      <w:r>
        <w:t>26</w:t>
      </w:r>
      <w:r>
        <w:fldChar w:fldCharType="end"/>
      </w:r>
      <w:r>
        <w:rPr>
          <w:rFonts w:eastAsia="宋体" w:cs="Times New Roman"/>
          <w:bCs/>
          <w:szCs w:val="36"/>
        </w:rPr>
        <w:fldChar w:fldCharType="end"/>
      </w:r>
    </w:p>
    <w:p w14:paraId="577AC362">
      <w:pPr>
        <w:pStyle w:val="19"/>
        <w:tabs>
          <w:tab w:val="right" w:leader="dot" w:pos="8504"/>
        </w:tabs>
      </w:pPr>
      <w:r>
        <w:rPr>
          <w:rFonts w:eastAsia="宋体" w:cs="Times New Roman"/>
          <w:b/>
          <w:bCs/>
          <w:szCs w:val="36"/>
        </w:rPr>
        <w:fldChar w:fldCharType="begin"/>
      </w:r>
      <w:r>
        <w:rPr>
          <w:rFonts w:eastAsia="宋体" w:cs="Times New Roman"/>
          <w:b/>
          <w:bCs/>
          <w:szCs w:val="36"/>
        </w:rPr>
        <w:instrText xml:space="preserve"> HYPERLINK \l _Toc17609 </w:instrText>
      </w:r>
      <w:r>
        <w:rPr>
          <w:rFonts w:eastAsia="宋体" w:cs="Times New Roman"/>
          <w:b/>
          <w:bCs/>
          <w:szCs w:val="36"/>
        </w:rPr>
        <w:fldChar w:fldCharType="separate"/>
      </w:r>
      <w:r>
        <w:rPr>
          <w:rFonts w:cs="Times New Roman"/>
          <w:b/>
          <w:bCs/>
        </w:rPr>
        <w:t>10验收监测结论</w:t>
      </w:r>
      <w:r>
        <w:rPr>
          <w:b/>
          <w:bCs/>
        </w:rPr>
        <w:tab/>
      </w:r>
      <w:r>
        <w:rPr>
          <w:b/>
          <w:bCs/>
        </w:rPr>
        <w:fldChar w:fldCharType="begin"/>
      </w:r>
      <w:r>
        <w:rPr>
          <w:b/>
          <w:bCs/>
        </w:rPr>
        <w:instrText xml:space="preserve"> PAGEREF _Toc17609 \h </w:instrText>
      </w:r>
      <w:r>
        <w:rPr>
          <w:b/>
          <w:bCs/>
        </w:rPr>
        <w:fldChar w:fldCharType="separate"/>
      </w:r>
      <w:r>
        <w:rPr>
          <w:b/>
          <w:bCs/>
        </w:rPr>
        <w:t>36</w:t>
      </w:r>
      <w:r>
        <w:rPr>
          <w:b/>
          <w:bCs/>
        </w:rPr>
        <w:fldChar w:fldCharType="end"/>
      </w:r>
      <w:r>
        <w:rPr>
          <w:rFonts w:eastAsia="宋体" w:cs="Times New Roman"/>
          <w:b/>
          <w:bCs/>
          <w:szCs w:val="36"/>
        </w:rPr>
        <w:fldChar w:fldCharType="end"/>
      </w:r>
    </w:p>
    <w:p w14:paraId="65786BD4">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_Toc23841 </w:instrText>
      </w:r>
      <w:r>
        <w:rPr>
          <w:rFonts w:eastAsia="宋体" w:cs="Times New Roman"/>
          <w:bCs/>
          <w:szCs w:val="36"/>
        </w:rPr>
        <w:fldChar w:fldCharType="separate"/>
      </w:r>
      <w:r>
        <w:rPr>
          <w:rFonts w:cs="Times New Roman"/>
        </w:rPr>
        <w:t>10.1生产工况</w:t>
      </w:r>
      <w:r>
        <w:tab/>
      </w:r>
      <w:r>
        <w:fldChar w:fldCharType="begin"/>
      </w:r>
      <w:r>
        <w:instrText xml:space="preserve"> PAGEREF _Toc23841 \h </w:instrText>
      </w:r>
      <w:r>
        <w:fldChar w:fldCharType="separate"/>
      </w:r>
      <w:r>
        <w:t>36</w:t>
      </w:r>
      <w:r>
        <w:fldChar w:fldCharType="end"/>
      </w:r>
      <w:r>
        <w:rPr>
          <w:rFonts w:eastAsia="宋体" w:cs="Times New Roman"/>
          <w:bCs/>
          <w:szCs w:val="36"/>
        </w:rPr>
        <w:fldChar w:fldCharType="end"/>
      </w:r>
    </w:p>
    <w:p w14:paraId="37A9278A">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_Toc19200 </w:instrText>
      </w:r>
      <w:r>
        <w:rPr>
          <w:rFonts w:eastAsia="宋体" w:cs="Times New Roman"/>
          <w:bCs/>
          <w:szCs w:val="36"/>
        </w:rPr>
        <w:fldChar w:fldCharType="separate"/>
      </w:r>
      <w:r>
        <w:rPr>
          <w:rFonts w:cs="Times New Roman"/>
        </w:rPr>
        <w:t>10.2废水</w:t>
      </w:r>
      <w:r>
        <w:tab/>
      </w:r>
      <w:r>
        <w:fldChar w:fldCharType="begin"/>
      </w:r>
      <w:r>
        <w:instrText xml:space="preserve"> PAGEREF _Toc19200 \h </w:instrText>
      </w:r>
      <w:r>
        <w:fldChar w:fldCharType="separate"/>
      </w:r>
      <w:r>
        <w:t>36</w:t>
      </w:r>
      <w:r>
        <w:fldChar w:fldCharType="end"/>
      </w:r>
      <w:r>
        <w:rPr>
          <w:rFonts w:eastAsia="宋体" w:cs="Times New Roman"/>
          <w:bCs/>
          <w:szCs w:val="36"/>
        </w:rPr>
        <w:fldChar w:fldCharType="end"/>
      </w:r>
    </w:p>
    <w:p w14:paraId="4C2304AF">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_Toc28571 </w:instrText>
      </w:r>
      <w:r>
        <w:rPr>
          <w:rFonts w:eastAsia="宋体" w:cs="Times New Roman"/>
          <w:bCs/>
          <w:szCs w:val="36"/>
        </w:rPr>
        <w:fldChar w:fldCharType="separate"/>
      </w:r>
      <w:r>
        <w:rPr>
          <w:rFonts w:cs="Times New Roman"/>
        </w:rPr>
        <w:t>10.3废气</w:t>
      </w:r>
      <w:r>
        <w:tab/>
      </w:r>
      <w:r>
        <w:fldChar w:fldCharType="begin"/>
      </w:r>
      <w:r>
        <w:instrText xml:space="preserve"> PAGEREF _Toc28571 \h </w:instrText>
      </w:r>
      <w:r>
        <w:fldChar w:fldCharType="separate"/>
      </w:r>
      <w:r>
        <w:t>36</w:t>
      </w:r>
      <w:r>
        <w:fldChar w:fldCharType="end"/>
      </w:r>
      <w:r>
        <w:rPr>
          <w:rFonts w:eastAsia="宋体" w:cs="Times New Roman"/>
          <w:bCs/>
          <w:szCs w:val="36"/>
        </w:rPr>
        <w:fldChar w:fldCharType="end"/>
      </w:r>
    </w:p>
    <w:p w14:paraId="1E26979D">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_Toc15955 </w:instrText>
      </w:r>
      <w:r>
        <w:rPr>
          <w:rFonts w:eastAsia="宋体" w:cs="Times New Roman"/>
          <w:bCs/>
          <w:szCs w:val="36"/>
        </w:rPr>
        <w:fldChar w:fldCharType="separate"/>
      </w:r>
      <w:r>
        <w:rPr>
          <w:rFonts w:cs="Times New Roman"/>
          <w:szCs w:val="24"/>
        </w:rPr>
        <w:t>10.4噪声</w:t>
      </w:r>
      <w:r>
        <w:tab/>
      </w:r>
      <w:r>
        <w:fldChar w:fldCharType="begin"/>
      </w:r>
      <w:r>
        <w:instrText xml:space="preserve"> PAGEREF _Toc15955 \h </w:instrText>
      </w:r>
      <w:r>
        <w:fldChar w:fldCharType="separate"/>
      </w:r>
      <w:r>
        <w:t>36</w:t>
      </w:r>
      <w:r>
        <w:fldChar w:fldCharType="end"/>
      </w:r>
      <w:r>
        <w:rPr>
          <w:rFonts w:eastAsia="宋体" w:cs="Times New Roman"/>
          <w:bCs/>
          <w:szCs w:val="36"/>
        </w:rPr>
        <w:fldChar w:fldCharType="end"/>
      </w:r>
    </w:p>
    <w:p w14:paraId="6DE03067">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_Toc18178 </w:instrText>
      </w:r>
      <w:r>
        <w:rPr>
          <w:rFonts w:eastAsia="宋体" w:cs="Times New Roman"/>
          <w:bCs/>
          <w:szCs w:val="36"/>
        </w:rPr>
        <w:fldChar w:fldCharType="separate"/>
      </w:r>
      <w:r>
        <w:rPr>
          <w:rFonts w:cs="Times New Roman"/>
          <w:szCs w:val="24"/>
        </w:rPr>
        <w:t>10.5固体废弃物</w:t>
      </w:r>
      <w:r>
        <w:tab/>
      </w:r>
      <w:r>
        <w:fldChar w:fldCharType="begin"/>
      </w:r>
      <w:r>
        <w:instrText xml:space="preserve"> PAGEREF _Toc18178 \h </w:instrText>
      </w:r>
      <w:r>
        <w:fldChar w:fldCharType="separate"/>
      </w:r>
      <w:r>
        <w:t>36</w:t>
      </w:r>
      <w:r>
        <w:fldChar w:fldCharType="end"/>
      </w:r>
      <w:r>
        <w:rPr>
          <w:rFonts w:eastAsia="宋体" w:cs="Times New Roman"/>
          <w:bCs/>
          <w:szCs w:val="36"/>
        </w:rPr>
        <w:fldChar w:fldCharType="end"/>
      </w:r>
    </w:p>
    <w:p w14:paraId="03286CEE">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_Toc3869 </w:instrText>
      </w:r>
      <w:r>
        <w:rPr>
          <w:rFonts w:eastAsia="宋体" w:cs="Times New Roman"/>
          <w:bCs/>
          <w:szCs w:val="36"/>
        </w:rPr>
        <w:fldChar w:fldCharType="separate"/>
      </w:r>
      <w:r>
        <w:rPr>
          <w:rFonts w:cs="Times New Roman"/>
          <w:szCs w:val="24"/>
        </w:rPr>
        <w:t>10.6总量控制</w:t>
      </w:r>
      <w:r>
        <w:tab/>
      </w:r>
      <w:r>
        <w:fldChar w:fldCharType="begin"/>
      </w:r>
      <w:r>
        <w:instrText xml:space="preserve"> PAGEREF _Toc3869 \h </w:instrText>
      </w:r>
      <w:r>
        <w:fldChar w:fldCharType="separate"/>
      </w:r>
      <w:r>
        <w:t>37</w:t>
      </w:r>
      <w:r>
        <w:fldChar w:fldCharType="end"/>
      </w:r>
      <w:r>
        <w:rPr>
          <w:rFonts w:eastAsia="宋体" w:cs="Times New Roman"/>
          <w:bCs/>
          <w:szCs w:val="36"/>
        </w:rPr>
        <w:fldChar w:fldCharType="end"/>
      </w:r>
    </w:p>
    <w:p w14:paraId="4746DF12">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_Toc3655 </w:instrText>
      </w:r>
      <w:r>
        <w:rPr>
          <w:rFonts w:eastAsia="宋体" w:cs="Times New Roman"/>
          <w:bCs/>
          <w:szCs w:val="36"/>
        </w:rPr>
        <w:fldChar w:fldCharType="separate"/>
      </w:r>
      <w:r>
        <w:rPr>
          <w:rFonts w:cs="Times New Roman"/>
        </w:rPr>
        <w:t>10.7结论</w:t>
      </w:r>
      <w:r>
        <w:tab/>
      </w:r>
      <w:r>
        <w:fldChar w:fldCharType="begin"/>
      </w:r>
      <w:r>
        <w:instrText xml:space="preserve"> PAGEREF _Toc3655 \h </w:instrText>
      </w:r>
      <w:r>
        <w:fldChar w:fldCharType="separate"/>
      </w:r>
      <w:r>
        <w:t>37</w:t>
      </w:r>
      <w:r>
        <w:fldChar w:fldCharType="end"/>
      </w:r>
      <w:r>
        <w:rPr>
          <w:rFonts w:eastAsia="宋体" w:cs="Times New Roman"/>
          <w:bCs/>
          <w:szCs w:val="36"/>
        </w:rPr>
        <w:fldChar w:fldCharType="end"/>
      </w:r>
    </w:p>
    <w:p w14:paraId="64E27372">
      <w:pPr>
        <w:pStyle w:val="19"/>
        <w:tabs>
          <w:tab w:val="right" w:leader="dot" w:pos="8504"/>
        </w:tabs>
      </w:pPr>
      <w:r>
        <w:rPr>
          <w:rFonts w:eastAsia="宋体" w:cs="Times New Roman"/>
          <w:b/>
          <w:bCs/>
          <w:szCs w:val="36"/>
        </w:rPr>
        <w:fldChar w:fldCharType="begin"/>
      </w:r>
      <w:r>
        <w:rPr>
          <w:rFonts w:eastAsia="宋体" w:cs="Times New Roman"/>
          <w:b/>
          <w:bCs/>
          <w:szCs w:val="36"/>
        </w:rPr>
        <w:instrText xml:space="preserve"> HYPERLINK \l _Toc20613 </w:instrText>
      </w:r>
      <w:r>
        <w:rPr>
          <w:rFonts w:eastAsia="宋体" w:cs="Times New Roman"/>
          <w:b/>
          <w:bCs/>
          <w:szCs w:val="36"/>
        </w:rPr>
        <w:fldChar w:fldCharType="separate"/>
      </w:r>
      <w:r>
        <w:rPr>
          <w:rFonts w:cs="Times New Roman"/>
          <w:b/>
          <w:bCs/>
        </w:rPr>
        <w:t>附件</w:t>
      </w:r>
      <w:r>
        <w:rPr>
          <w:rFonts w:eastAsia="宋体" w:cs="Times New Roman"/>
          <w:b/>
          <w:bCs/>
          <w:szCs w:val="36"/>
        </w:rPr>
        <w:fldChar w:fldCharType="end"/>
      </w:r>
    </w:p>
    <w:p w14:paraId="3EB9FD5E">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_Toc14341 </w:instrText>
      </w:r>
      <w:r>
        <w:rPr>
          <w:rFonts w:eastAsia="宋体" w:cs="Times New Roman"/>
          <w:bCs/>
          <w:szCs w:val="36"/>
        </w:rPr>
        <w:fldChar w:fldCharType="separate"/>
      </w:r>
      <w:r>
        <w:rPr>
          <w:rFonts w:cs="Times New Roman"/>
        </w:rPr>
        <w:t>附件1</w:t>
      </w:r>
      <w:r>
        <w:rPr>
          <w:rFonts w:hint="eastAsia" w:cs="Times New Roman"/>
        </w:rPr>
        <w:t xml:space="preserve"> 营业执照</w:t>
      </w:r>
      <w:r>
        <w:tab/>
      </w:r>
      <w:r>
        <w:fldChar w:fldCharType="begin"/>
      </w:r>
      <w:r>
        <w:instrText xml:space="preserve"> PAGEREF _Toc14341 \h </w:instrText>
      </w:r>
      <w:r>
        <w:fldChar w:fldCharType="separate"/>
      </w:r>
      <w:r>
        <w:t>39</w:t>
      </w:r>
      <w:r>
        <w:fldChar w:fldCharType="end"/>
      </w:r>
      <w:r>
        <w:rPr>
          <w:rFonts w:eastAsia="宋体" w:cs="Times New Roman"/>
          <w:bCs/>
          <w:szCs w:val="36"/>
        </w:rPr>
        <w:fldChar w:fldCharType="end"/>
      </w:r>
    </w:p>
    <w:p w14:paraId="6D14046E">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_Toc28295 </w:instrText>
      </w:r>
      <w:r>
        <w:rPr>
          <w:rFonts w:eastAsia="宋体" w:cs="Times New Roman"/>
          <w:bCs/>
          <w:szCs w:val="36"/>
        </w:rPr>
        <w:fldChar w:fldCharType="separate"/>
      </w:r>
      <w:r>
        <w:rPr>
          <w:rFonts w:cs="Times New Roman"/>
        </w:rPr>
        <w:t>附件</w:t>
      </w:r>
      <w:r>
        <w:rPr>
          <w:rFonts w:hint="eastAsia" w:cs="Times New Roman"/>
        </w:rPr>
        <w:t>2</w:t>
      </w:r>
      <w:r>
        <w:rPr>
          <w:rFonts w:cs="Times New Roman"/>
        </w:rPr>
        <w:t xml:space="preserve"> </w:t>
      </w:r>
      <w:r>
        <w:rPr>
          <w:rFonts w:hint="eastAsia" w:cs="Times New Roman"/>
        </w:rPr>
        <w:t>环保备案表</w:t>
      </w:r>
      <w:r>
        <w:tab/>
      </w:r>
      <w:r>
        <w:fldChar w:fldCharType="begin"/>
      </w:r>
      <w:r>
        <w:instrText xml:space="preserve"> PAGEREF _Toc28295 \h </w:instrText>
      </w:r>
      <w:r>
        <w:fldChar w:fldCharType="separate"/>
      </w:r>
      <w:r>
        <w:t>40</w:t>
      </w:r>
      <w:r>
        <w:fldChar w:fldCharType="end"/>
      </w:r>
      <w:r>
        <w:rPr>
          <w:rFonts w:eastAsia="宋体" w:cs="Times New Roman"/>
          <w:bCs/>
          <w:szCs w:val="36"/>
        </w:rPr>
        <w:fldChar w:fldCharType="end"/>
      </w:r>
    </w:p>
    <w:p w14:paraId="699BB04F">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_Toc23790 </w:instrText>
      </w:r>
      <w:r>
        <w:rPr>
          <w:rFonts w:eastAsia="宋体" w:cs="Times New Roman"/>
          <w:bCs/>
          <w:szCs w:val="36"/>
        </w:rPr>
        <w:fldChar w:fldCharType="separate"/>
      </w:r>
      <w:r>
        <w:rPr>
          <w:rFonts w:cs="Times New Roman"/>
        </w:rPr>
        <w:t>附件</w:t>
      </w:r>
      <w:r>
        <w:rPr>
          <w:rFonts w:hint="eastAsia" w:cs="Times New Roman"/>
        </w:rPr>
        <w:t xml:space="preserve">3 </w:t>
      </w:r>
      <w:r>
        <w:rPr>
          <w:rFonts w:cs="Times New Roman"/>
        </w:rPr>
        <w:t>危废处置协议</w:t>
      </w:r>
      <w:r>
        <w:tab/>
      </w:r>
      <w:r>
        <w:fldChar w:fldCharType="begin"/>
      </w:r>
      <w:r>
        <w:instrText xml:space="preserve"> PAGEREF _Toc23790 \h </w:instrText>
      </w:r>
      <w:r>
        <w:fldChar w:fldCharType="separate"/>
      </w:r>
      <w:r>
        <w:t>41</w:t>
      </w:r>
      <w:r>
        <w:fldChar w:fldCharType="end"/>
      </w:r>
      <w:r>
        <w:rPr>
          <w:rFonts w:eastAsia="宋体" w:cs="Times New Roman"/>
          <w:bCs/>
          <w:szCs w:val="36"/>
        </w:rPr>
        <w:fldChar w:fldCharType="end"/>
      </w:r>
    </w:p>
    <w:p w14:paraId="3266E13F">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_Toc4390 </w:instrText>
      </w:r>
      <w:r>
        <w:rPr>
          <w:rFonts w:eastAsia="宋体" w:cs="Times New Roman"/>
          <w:bCs/>
          <w:szCs w:val="36"/>
        </w:rPr>
        <w:fldChar w:fldCharType="separate"/>
      </w:r>
      <w:r>
        <w:rPr>
          <w:rFonts w:cs="Times New Roman"/>
        </w:rPr>
        <w:t>附件</w:t>
      </w:r>
      <w:r>
        <w:rPr>
          <w:rFonts w:hint="eastAsia" w:cs="Times New Roman"/>
        </w:rPr>
        <w:t>4</w:t>
      </w:r>
      <w:r>
        <w:rPr>
          <w:rFonts w:cs="Times New Roman"/>
        </w:rPr>
        <w:t xml:space="preserve"> 排污许可登记回执</w:t>
      </w:r>
      <w:r>
        <w:tab/>
      </w:r>
      <w:r>
        <w:fldChar w:fldCharType="begin"/>
      </w:r>
      <w:r>
        <w:instrText xml:space="preserve"> PAGEREF _Toc4390 \h </w:instrText>
      </w:r>
      <w:r>
        <w:fldChar w:fldCharType="separate"/>
      </w:r>
      <w:r>
        <w:t>50</w:t>
      </w:r>
      <w:r>
        <w:fldChar w:fldCharType="end"/>
      </w:r>
      <w:r>
        <w:rPr>
          <w:rFonts w:eastAsia="宋体" w:cs="Times New Roman"/>
          <w:bCs/>
          <w:szCs w:val="36"/>
        </w:rPr>
        <w:fldChar w:fldCharType="end"/>
      </w:r>
    </w:p>
    <w:p w14:paraId="65FE666B">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_Toc5796 </w:instrText>
      </w:r>
      <w:r>
        <w:rPr>
          <w:rFonts w:eastAsia="宋体" w:cs="Times New Roman"/>
          <w:bCs/>
          <w:szCs w:val="36"/>
        </w:rPr>
        <w:fldChar w:fldCharType="separate"/>
      </w:r>
      <w:r>
        <w:rPr>
          <w:rFonts w:cs="Times New Roman"/>
        </w:rPr>
        <w:t>附件</w:t>
      </w:r>
      <w:r>
        <w:rPr>
          <w:rFonts w:hint="eastAsia" w:cs="Times New Roman"/>
        </w:rPr>
        <w:t>5</w:t>
      </w:r>
      <w:r>
        <w:rPr>
          <w:rFonts w:cs="Times New Roman"/>
        </w:rPr>
        <w:t xml:space="preserve"> </w:t>
      </w:r>
      <w:r>
        <w:rPr>
          <w:rFonts w:hint="eastAsia" w:cs="Times New Roman"/>
        </w:rPr>
        <w:t>用水情况说明</w:t>
      </w:r>
      <w:r>
        <w:tab/>
      </w:r>
      <w:r>
        <w:fldChar w:fldCharType="begin"/>
      </w:r>
      <w:r>
        <w:instrText xml:space="preserve"> PAGEREF _Toc5796 \h </w:instrText>
      </w:r>
      <w:r>
        <w:fldChar w:fldCharType="separate"/>
      </w:r>
      <w:r>
        <w:t>51</w:t>
      </w:r>
      <w:r>
        <w:fldChar w:fldCharType="end"/>
      </w:r>
      <w:r>
        <w:rPr>
          <w:rFonts w:eastAsia="宋体" w:cs="Times New Roman"/>
          <w:bCs/>
          <w:szCs w:val="36"/>
        </w:rPr>
        <w:fldChar w:fldCharType="end"/>
      </w:r>
    </w:p>
    <w:p w14:paraId="50337ED7">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_Toc32355 </w:instrText>
      </w:r>
      <w:r>
        <w:rPr>
          <w:rFonts w:eastAsia="宋体" w:cs="Times New Roman"/>
          <w:bCs/>
          <w:szCs w:val="36"/>
        </w:rPr>
        <w:fldChar w:fldCharType="separate"/>
      </w:r>
      <w:r>
        <w:rPr>
          <w:rFonts w:cs="Times New Roman"/>
        </w:rPr>
        <w:t>附件</w:t>
      </w:r>
      <w:r>
        <w:rPr>
          <w:rFonts w:hint="eastAsia" w:cs="Times New Roman"/>
        </w:rPr>
        <w:t>6 企业</w:t>
      </w:r>
      <w:r>
        <w:rPr>
          <w:rFonts w:cs="Times New Roman"/>
        </w:rPr>
        <w:t>统计表</w:t>
      </w:r>
      <w:r>
        <w:tab/>
      </w:r>
      <w:r>
        <w:fldChar w:fldCharType="begin"/>
      </w:r>
      <w:r>
        <w:instrText xml:space="preserve"> PAGEREF _Toc32355 \h </w:instrText>
      </w:r>
      <w:r>
        <w:fldChar w:fldCharType="separate"/>
      </w:r>
      <w:r>
        <w:t>52</w:t>
      </w:r>
      <w:r>
        <w:fldChar w:fldCharType="end"/>
      </w:r>
      <w:r>
        <w:rPr>
          <w:rFonts w:eastAsia="宋体" w:cs="Times New Roman"/>
          <w:bCs/>
          <w:szCs w:val="36"/>
        </w:rPr>
        <w:fldChar w:fldCharType="end"/>
      </w:r>
    </w:p>
    <w:p w14:paraId="5A513429">
      <w:pPr>
        <w:pStyle w:val="23"/>
        <w:tabs>
          <w:tab w:val="right" w:leader="dot" w:pos="8504"/>
        </w:tabs>
      </w:pPr>
      <w:r>
        <w:rPr>
          <w:rFonts w:eastAsia="宋体" w:cs="Times New Roman"/>
          <w:bCs/>
          <w:szCs w:val="36"/>
        </w:rPr>
        <w:fldChar w:fldCharType="begin"/>
      </w:r>
      <w:r>
        <w:rPr>
          <w:rFonts w:eastAsia="宋体" w:cs="Times New Roman"/>
          <w:bCs/>
          <w:szCs w:val="36"/>
        </w:rPr>
        <w:instrText xml:space="preserve"> HYPERLINK \l _Toc622 </w:instrText>
      </w:r>
      <w:r>
        <w:rPr>
          <w:rFonts w:eastAsia="宋体" w:cs="Times New Roman"/>
          <w:bCs/>
          <w:szCs w:val="36"/>
        </w:rPr>
        <w:fldChar w:fldCharType="separate"/>
      </w:r>
      <w:r>
        <w:rPr>
          <w:rFonts w:cs="Times New Roman"/>
        </w:rPr>
        <w:t>附件</w:t>
      </w:r>
      <w:r>
        <w:rPr>
          <w:rFonts w:hint="eastAsia" w:cs="Times New Roman"/>
        </w:rPr>
        <w:t>7</w:t>
      </w:r>
      <w:r>
        <w:rPr>
          <w:rFonts w:cs="Times New Roman"/>
        </w:rPr>
        <w:t xml:space="preserve"> 环境管理规章制度</w:t>
      </w:r>
      <w:r>
        <w:tab/>
      </w:r>
      <w:r>
        <w:fldChar w:fldCharType="begin"/>
      </w:r>
      <w:r>
        <w:instrText xml:space="preserve"> PAGEREF _Toc622 \h </w:instrText>
      </w:r>
      <w:r>
        <w:fldChar w:fldCharType="separate"/>
      </w:r>
      <w:r>
        <w:t>56</w:t>
      </w:r>
      <w:r>
        <w:fldChar w:fldCharType="end"/>
      </w:r>
      <w:r>
        <w:rPr>
          <w:rFonts w:eastAsia="宋体" w:cs="Times New Roman"/>
          <w:bCs/>
          <w:szCs w:val="36"/>
        </w:rPr>
        <w:fldChar w:fldCharType="end"/>
      </w:r>
    </w:p>
    <w:p w14:paraId="3B560C3B">
      <w:pPr>
        <w:pStyle w:val="23"/>
        <w:tabs>
          <w:tab w:val="right" w:leader="dot" w:pos="8504"/>
        </w:tabs>
      </w:pPr>
      <w:bookmarkStart w:id="167" w:name="_GoBack"/>
      <w:bookmarkEnd w:id="167"/>
    </w:p>
    <w:p w14:paraId="0D61DB99">
      <w:pPr>
        <w:ind w:firstLine="723"/>
        <w:rPr>
          <w:rFonts w:cs="Times New Roman"/>
          <w:bCs/>
          <w:szCs w:val="36"/>
        </w:rPr>
      </w:pPr>
      <w:r>
        <w:rPr>
          <w:rFonts w:eastAsia="宋体" w:cs="Times New Roman"/>
          <w:bCs/>
          <w:szCs w:val="36"/>
        </w:rPr>
        <w:fldChar w:fldCharType="end"/>
      </w:r>
    </w:p>
    <w:p w14:paraId="7E323599">
      <w:pPr>
        <w:pStyle w:val="5"/>
        <w:numPr>
          <w:ilvl w:val="0"/>
          <w:numId w:val="1"/>
        </w:numPr>
        <w:rPr>
          <w:rFonts w:cs="Times New Roman"/>
          <w:sz w:val="24"/>
          <w:szCs w:val="24"/>
        </w:rPr>
        <w:sectPr>
          <w:headerReference r:id="rId6" w:type="first"/>
          <w:footerReference r:id="rId8" w:type="first"/>
          <w:headerReference r:id="rId5" w:type="default"/>
          <w:footerReference r:id="rId7" w:type="default"/>
          <w:pgSz w:w="11906" w:h="16838"/>
          <w:pgMar w:top="1701" w:right="1701" w:bottom="1701" w:left="1701" w:header="851" w:footer="992" w:gutter="0"/>
          <w:pgNumType w:fmt="upperRoman" w:start="1"/>
          <w:cols w:space="425" w:num="1"/>
          <w:titlePg/>
          <w:docGrid w:type="linesAndChars" w:linePitch="312" w:charSpace="0"/>
        </w:sectPr>
      </w:pPr>
      <w:bookmarkStart w:id="1" w:name="_Toc515273902"/>
    </w:p>
    <w:bookmarkEnd w:id="1"/>
    <w:p w14:paraId="673F378D">
      <w:pPr>
        <w:pStyle w:val="5"/>
        <w:rPr>
          <w:rFonts w:cs="Times New Roman"/>
        </w:rPr>
      </w:pPr>
      <w:bookmarkStart w:id="2" w:name="_Toc23210"/>
      <w:r>
        <w:rPr>
          <w:rFonts w:cs="Times New Roman"/>
        </w:rPr>
        <w:t>1验收项目概况</w:t>
      </w:r>
      <w:bookmarkEnd w:id="2"/>
    </w:p>
    <w:p w14:paraId="7F42F78F">
      <w:pPr>
        <w:ind w:firstLine="480"/>
        <w:rPr>
          <w:rFonts w:cs="Times New Roman"/>
        </w:rPr>
      </w:pPr>
      <w:bookmarkStart w:id="3" w:name="_Hlk68174410"/>
      <w:r>
        <w:rPr>
          <w:rFonts w:hint="eastAsia" w:cs="Times New Roman"/>
        </w:rPr>
        <w:t>嘉兴星环汽车零部件有限公司成立于2008年9月，位于桐乡经济开发区光明路1582号，原本主要从事汽车/摩托车减震器阀片、汽车底盘精密冲压件的生产。</w:t>
      </w:r>
    </w:p>
    <w:p w14:paraId="472012E6">
      <w:pPr>
        <w:ind w:firstLine="480"/>
        <w:rPr>
          <w:color w:val="auto"/>
        </w:rPr>
      </w:pPr>
      <w:r>
        <w:rPr>
          <w:rFonts w:hint="eastAsia" w:cs="Times New Roman"/>
        </w:rPr>
        <w:t>为了得到更好的发展，嘉兴星环汽车零部件有限公司计划投资3594万元，利用</w:t>
      </w:r>
      <w:bookmarkStart w:id="4" w:name="_Hlk85548602"/>
      <w:r>
        <w:rPr>
          <w:rFonts w:hint="eastAsia" w:cs="Times New Roman"/>
        </w:rPr>
        <w:t>现有位于桐乡经济开发区光明路1582号</w:t>
      </w:r>
      <w:bookmarkEnd w:id="4"/>
      <w:r>
        <w:rPr>
          <w:rFonts w:hint="eastAsia" w:cs="Times New Roman"/>
        </w:rPr>
        <w:t>占地面积为10107.59平方米的厂区，对现有厂房进行拆除，淘汰原有设备高速精密压力机床5台，新增高速精密冲床12台，精密冲床4台，研磨机5台，自动检测线1条，硬度计1套，拉力试验机1台，行车4套，模具5套，空压机1台，形成年产6亿片汽车/摩托车减震器阀片、4亿片汽车底盘精密冲压件、200万片压缩机阀板的生产能力。公司</w:t>
      </w:r>
      <w:r>
        <w:rPr>
          <w:rFonts w:cs="Times New Roman"/>
        </w:rPr>
        <w:t>于20</w:t>
      </w:r>
      <w:r>
        <w:rPr>
          <w:rFonts w:hint="eastAsia" w:cs="Times New Roman"/>
        </w:rPr>
        <w:t>24</w:t>
      </w:r>
      <w:r>
        <w:rPr>
          <w:rFonts w:cs="Times New Roman"/>
        </w:rPr>
        <w:t>年</w:t>
      </w:r>
      <w:r>
        <w:rPr>
          <w:rFonts w:hint="eastAsia" w:cs="Times New Roman"/>
        </w:rPr>
        <w:t>10月</w:t>
      </w:r>
      <w:r>
        <w:rPr>
          <w:rFonts w:cs="Times New Roman"/>
        </w:rPr>
        <w:t>委托</w:t>
      </w:r>
      <w:r>
        <w:rPr>
          <w:rFonts w:hint="eastAsia" w:cs="Times New Roman"/>
        </w:rPr>
        <w:t>浙江中蓝环境科技有限公司</w:t>
      </w:r>
      <w:r>
        <w:rPr>
          <w:rFonts w:cs="Times New Roman"/>
        </w:rPr>
        <w:t>编制完成了《</w:t>
      </w:r>
      <w:r>
        <w:rPr>
          <w:rFonts w:hint="eastAsia" w:cs="Times New Roman"/>
        </w:rPr>
        <w:t>嘉兴星环汽车零部件有限公司年产6亿片汽车/摩托车减震器阀</w:t>
      </w:r>
      <w:r>
        <w:rPr>
          <w:rFonts w:hint="eastAsia" w:cs="Times New Roman"/>
          <w:color w:val="auto"/>
        </w:rPr>
        <w:t>片.4亿片汽车底盘精密冲压件.200万片压缩机阀板全厂技改提升项目环境影响登记表（区域环评+环境标准）</w:t>
      </w:r>
      <w:r>
        <w:rPr>
          <w:rFonts w:cs="Times New Roman"/>
          <w:color w:val="auto"/>
        </w:rPr>
        <w:t>》，</w:t>
      </w:r>
      <w:bookmarkStart w:id="5" w:name="_Hlk95470067"/>
      <w:r>
        <w:rPr>
          <w:color w:val="auto"/>
        </w:rPr>
        <w:t>嘉兴市</w:t>
      </w:r>
      <w:r>
        <w:rPr>
          <w:rFonts w:hint="eastAsia"/>
          <w:color w:val="auto"/>
        </w:rPr>
        <w:t>生态环境</w:t>
      </w:r>
      <w:r>
        <w:rPr>
          <w:color w:val="auto"/>
        </w:rPr>
        <w:t>局桐乡分局于202</w:t>
      </w:r>
      <w:r>
        <w:rPr>
          <w:rFonts w:hint="eastAsia"/>
          <w:color w:val="auto"/>
        </w:rPr>
        <w:t>4</w:t>
      </w:r>
      <w:r>
        <w:rPr>
          <w:color w:val="auto"/>
        </w:rPr>
        <w:t>年</w:t>
      </w:r>
      <w:r>
        <w:rPr>
          <w:rFonts w:hint="eastAsia"/>
          <w:color w:val="auto"/>
        </w:rPr>
        <w:t>11</w:t>
      </w:r>
      <w:r>
        <w:rPr>
          <w:color w:val="auto"/>
        </w:rPr>
        <w:t>月</w:t>
      </w:r>
      <w:r>
        <w:rPr>
          <w:rFonts w:hint="eastAsia"/>
          <w:color w:val="auto"/>
        </w:rPr>
        <w:t>5</w:t>
      </w:r>
      <w:r>
        <w:rPr>
          <w:color w:val="auto"/>
        </w:rPr>
        <w:t>日以</w:t>
      </w:r>
      <w:r>
        <w:rPr>
          <w:rFonts w:hint="eastAsia"/>
          <w:color w:val="auto"/>
        </w:rPr>
        <w:t>编号：嘉环桐备[2024]62号文出具了</w:t>
      </w:r>
      <w:r>
        <w:rPr>
          <w:color w:val="auto"/>
        </w:rPr>
        <w:t>该项目</w:t>
      </w:r>
      <w:bookmarkEnd w:id="5"/>
      <w:r>
        <w:rPr>
          <w:rFonts w:hint="eastAsia"/>
          <w:color w:val="auto"/>
        </w:rPr>
        <w:t>的备案通知书</w:t>
      </w:r>
      <w:r>
        <w:rPr>
          <w:color w:val="auto"/>
        </w:rPr>
        <w:t>。</w:t>
      </w:r>
    </w:p>
    <w:bookmarkEnd w:id="3"/>
    <w:p w14:paraId="3481D567">
      <w:pPr>
        <w:ind w:firstLine="480"/>
        <w:rPr>
          <w:rFonts w:cs="Times New Roman"/>
        </w:rPr>
      </w:pPr>
      <w:bookmarkStart w:id="6" w:name="_Hlk68175976"/>
      <w:bookmarkStart w:id="7" w:name="_Hlk82000667"/>
      <w:r>
        <w:rPr>
          <w:rFonts w:cs="Times New Roman"/>
          <w:color w:val="auto"/>
        </w:rPr>
        <w:t>本项目</w:t>
      </w:r>
      <w:r>
        <w:rPr>
          <w:rFonts w:hint="eastAsia" w:cs="Times New Roman"/>
          <w:color w:val="auto"/>
        </w:rPr>
        <w:t>于</w:t>
      </w:r>
      <w:r>
        <w:rPr>
          <w:rFonts w:cs="Times New Roman"/>
          <w:color w:val="auto"/>
        </w:rPr>
        <w:t>2024年11</w:t>
      </w:r>
      <w:r>
        <w:rPr>
          <w:rFonts w:hint="eastAsia" w:cs="Times New Roman"/>
          <w:color w:val="auto"/>
        </w:rPr>
        <w:t>月1</w:t>
      </w:r>
      <w:r>
        <w:rPr>
          <w:rFonts w:cs="Times New Roman"/>
          <w:color w:val="auto"/>
        </w:rPr>
        <w:t>5</w:t>
      </w:r>
      <w:r>
        <w:rPr>
          <w:rFonts w:hint="eastAsia" w:cs="Times New Roman"/>
          <w:color w:val="auto"/>
        </w:rPr>
        <w:t>日</w:t>
      </w:r>
      <w:r>
        <w:rPr>
          <w:rFonts w:cs="Times New Roman"/>
          <w:color w:val="auto"/>
        </w:rPr>
        <w:t>开工，于</w:t>
      </w:r>
      <w:bookmarkStart w:id="8" w:name="_Hlk68174821"/>
      <w:r>
        <w:rPr>
          <w:rFonts w:cs="Times New Roman"/>
          <w:color w:val="auto"/>
        </w:rPr>
        <w:t>202</w:t>
      </w:r>
      <w:r>
        <w:rPr>
          <w:rFonts w:hint="eastAsia" w:cs="Times New Roman"/>
          <w:color w:val="auto"/>
        </w:rPr>
        <w:t>5</w:t>
      </w:r>
      <w:r>
        <w:rPr>
          <w:rFonts w:cs="Times New Roman"/>
          <w:color w:val="auto"/>
        </w:rPr>
        <w:t>年6月完成对主体工程及配套环保设备工程的建设并投入试运行</w:t>
      </w:r>
      <w:bookmarkEnd w:id="8"/>
      <w:r>
        <w:rPr>
          <w:rFonts w:cs="Times New Roman"/>
          <w:color w:val="auto"/>
        </w:rPr>
        <w:t>，</w:t>
      </w:r>
      <w:r>
        <w:rPr>
          <w:rFonts w:hint="eastAsia" w:cs="Times New Roman"/>
          <w:color w:val="auto"/>
        </w:rPr>
        <w:t>目前本项目已</w:t>
      </w:r>
      <w:r>
        <w:rPr>
          <w:rFonts w:cs="Times New Roman"/>
          <w:color w:val="auto"/>
        </w:rPr>
        <w:t>实际投资</w:t>
      </w:r>
      <w:r>
        <w:rPr>
          <w:rFonts w:hint="eastAsia" w:cs="Times New Roman"/>
          <w:color w:val="auto"/>
        </w:rPr>
        <w:t>3494万</w:t>
      </w:r>
      <w:r>
        <w:rPr>
          <w:rFonts w:cs="Times New Roman"/>
          <w:color w:val="auto"/>
        </w:rPr>
        <w:t>元，其中环保投资</w:t>
      </w:r>
      <w:r>
        <w:rPr>
          <w:rFonts w:hint="eastAsia" w:cs="Times New Roman"/>
          <w:color w:val="auto"/>
          <w:lang w:val="en-US" w:eastAsia="zh-CN"/>
        </w:rPr>
        <w:t>27</w:t>
      </w:r>
      <w:r>
        <w:rPr>
          <w:rFonts w:cs="Times New Roman"/>
          <w:color w:val="auto"/>
        </w:rPr>
        <w:t>万元，环保投资占比</w:t>
      </w:r>
      <w:r>
        <w:rPr>
          <w:rFonts w:hint="eastAsia" w:cs="Times New Roman"/>
          <w:color w:val="auto"/>
        </w:rPr>
        <w:t>0.</w:t>
      </w:r>
      <w:r>
        <w:rPr>
          <w:rFonts w:hint="eastAsia" w:cs="Times New Roman"/>
          <w:color w:val="auto"/>
          <w:lang w:val="en-US" w:eastAsia="zh-CN"/>
        </w:rPr>
        <w:t>77</w:t>
      </w:r>
      <w:r>
        <w:rPr>
          <w:rFonts w:hint="eastAsia" w:cs="Times New Roman"/>
          <w:color w:val="auto"/>
        </w:rPr>
        <w:t>%</w:t>
      </w:r>
      <w:r>
        <w:rPr>
          <w:rFonts w:cs="Times New Roman"/>
          <w:color w:val="auto"/>
        </w:rPr>
        <w:t>，</w:t>
      </w:r>
      <w:bookmarkStart w:id="9" w:name="_Hlk68174545"/>
      <w:r>
        <w:rPr>
          <w:rFonts w:cs="Times New Roman"/>
          <w:color w:val="auto"/>
        </w:rPr>
        <w:t>环保手续齐全，主要生产设施和环保设施运行正常，无重大变动，已具备环境保护竣工验收条件，故公司决定启动技改项</w:t>
      </w:r>
      <w:r>
        <w:rPr>
          <w:rFonts w:cs="Times New Roman"/>
        </w:rPr>
        <w:t>目环境保护竣工验收工作。</w:t>
      </w:r>
      <w:bookmarkEnd w:id="9"/>
    </w:p>
    <w:bookmarkEnd w:id="6"/>
    <w:p w14:paraId="73E48DB5">
      <w:pPr>
        <w:ind w:firstLine="480"/>
        <w:rPr>
          <w:rFonts w:cs="Times New Roman"/>
        </w:rPr>
      </w:pPr>
      <w:r>
        <w:rPr>
          <w:rFonts w:cs="Times New Roman"/>
          <w:color w:val="auto"/>
        </w:rPr>
        <w:t>根据</w:t>
      </w:r>
      <w:r>
        <w:rPr>
          <w:rFonts w:hint="eastAsia" w:cs="Times New Roman"/>
          <w:color w:val="auto"/>
        </w:rPr>
        <w:t>《建设项目竣工环境保护验收暂行办法》（国环规环评[2017]4号）和《浙江省建设项目环境保护管理办法（2021年修正）》（浙江省人民政府令第388号）</w:t>
      </w:r>
      <w:r>
        <w:rPr>
          <w:rFonts w:cs="Times New Roman"/>
          <w:color w:val="auto"/>
        </w:rPr>
        <w:t>，我</w:t>
      </w:r>
      <w:r>
        <w:rPr>
          <w:rFonts w:hint="eastAsia" w:cs="Times New Roman"/>
          <w:color w:val="auto"/>
        </w:rPr>
        <w:t>公司成立验收工作组，根据工程建设情况，编制了该项目的验收监测方案，后</w:t>
      </w:r>
      <w:r>
        <w:rPr>
          <w:rFonts w:cs="Times New Roman"/>
          <w:color w:val="auto"/>
        </w:rPr>
        <w:t>委托</w:t>
      </w:r>
      <w:r>
        <w:rPr>
          <w:rFonts w:hint="eastAsia" w:cs="Times New Roman"/>
          <w:color w:val="auto"/>
        </w:rPr>
        <w:t>嘉兴中一检测研究院有限公司</w:t>
      </w:r>
      <w:r>
        <w:rPr>
          <w:rFonts w:cs="Times New Roman"/>
          <w:color w:val="auto"/>
        </w:rPr>
        <w:t>分别于202</w:t>
      </w:r>
      <w:r>
        <w:rPr>
          <w:rFonts w:hint="eastAsia" w:cs="Times New Roman"/>
          <w:color w:val="auto"/>
        </w:rPr>
        <w:t>5</w:t>
      </w:r>
      <w:r>
        <w:rPr>
          <w:rFonts w:cs="Times New Roman"/>
          <w:color w:val="auto"/>
        </w:rPr>
        <w:t>年</w:t>
      </w:r>
      <w:bookmarkStart w:id="10" w:name="OLE_LINK14"/>
      <w:r>
        <w:rPr>
          <w:rFonts w:hint="eastAsia" w:cs="Times New Roman"/>
          <w:color w:val="auto"/>
        </w:rPr>
        <w:t>7</w:t>
      </w:r>
      <w:r>
        <w:rPr>
          <w:rFonts w:cs="Times New Roman"/>
          <w:color w:val="auto"/>
        </w:rPr>
        <w:t>月</w:t>
      </w:r>
      <w:r>
        <w:rPr>
          <w:rFonts w:hint="eastAsia" w:cs="Times New Roman"/>
          <w:color w:val="auto"/>
        </w:rPr>
        <w:t>7</w:t>
      </w:r>
      <w:r>
        <w:rPr>
          <w:rFonts w:cs="Times New Roman"/>
          <w:color w:val="auto"/>
        </w:rPr>
        <w:t>日、</w:t>
      </w:r>
      <w:r>
        <w:rPr>
          <w:rFonts w:hint="eastAsia" w:cs="Times New Roman"/>
          <w:color w:val="auto"/>
        </w:rPr>
        <w:t>7</w:t>
      </w:r>
      <w:r>
        <w:rPr>
          <w:rFonts w:cs="Times New Roman"/>
          <w:color w:val="auto"/>
        </w:rPr>
        <w:t>月8</w:t>
      </w:r>
      <w:r>
        <w:rPr>
          <w:rFonts w:cs="Times New Roman"/>
        </w:rPr>
        <w:t>日</w:t>
      </w:r>
      <w:bookmarkEnd w:id="10"/>
      <w:r>
        <w:rPr>
          <w:rFonts w:cs="Times New Roman"/>
        </w:rPr>
        <w:t>对</w:t>
      </w:r>
      <w:r>
        <w:rPr>
          <w:rFonts w:eastAsia="宋体" w:cs="Times New Roman"/>
        </w:rPr>
        <w:t>本项目</w:t>
      </w:r>
      <w:r>
        <w:rPr>
          <w:rFonts w:cs="Times New Roman"/>
        </w:rPr>
        <w:t>废水</w:t>
      </w:r>
      <w:r>
        <w:rPr>
          <w:rFonts w:hint="eastAsia" w:cs="Times New Roman"/>
        </w:rPr>
        <w:t>、</w:t>
      </w:r>
      <w:r>
        <w:rPr>
          <w:rFonts w:cs="Times New Roman"/>
        </w:rPr>
        <w:t>废气、噪声进行现场验收监测。另外，公司对该项目</w:t>
      </w:r>
      <w:r>
        <w:rPr>
          <w:rFonts w:eastAsia="宋体" w:cs="Times New Roman"/>
        </w:rPr>
        <w:t>“三同时”</w:t>
      </w:r>
      <w:r>
        <w:rPr>
          <w:rFonts w:cs="Times New Roman"/>
        </w:rPr>
        <w:t>执行情况、环境保护设施建设、环境保护管理等方面进行了检查，在综合分析现场监测数据和相关资料的基础上，编写了《</w:t>
      </w:r>
      <w:r>
        <w:rPr>
          <w:rFonts w:hint="eastAsia" w:cs="Times New Roman"/>
        </w:rPr>
        <w:t>嘉兴星环汽车零部件有限公司年产6亿片汽车/摩托车减震器阀片.4亿片汽车底盘精密冲压件</w:t>
      </w:r>
      <w:r>
        <w:rPr>
          <w:rFonts w:cs="Times New Roman"/>
        </w:rPr>
        <w:t>.</w:t>
      </w:r>
      <w:r>
        <w:rPr>
          <w:rFonts w:hint="eastAsia" w:cs="Times New Roman"/>
        </w:rPr>
        <w:t>200万片压缩机阀板全厂技改提升项目竣工</w:t>
      </w:r>
      <w:r>
        <w:rPr>
          <w:rFonts w:cs="Times New Roman"/>
        </w:rPr>
        <w:t>环境保护验收监测报告》。</w:t>
      </w:r>
    </w:p>
    <w:bookmarkEnd w:id="7"/>
    <w:p w14:paraId="221D48EC">
      <w:pPr>
        <w:pStyle w:val="2"/>
        <w:spacing w:after="0"/>
        <w:ind w:left="0" w:leftChars="0" w:firstLine="0" w:firstLineChars="0"/>
        <w:rPr>
          <w:rFonts w:cs="Times New Roman"/>
        </w:rPr>
        <w:sectPr>
          <w:headerReference r:id="rId9" w:type="first"/>
          <w:footerReference r:id="rId10" w:type="first"/>
          <w:pgSz w:w="11906" w:h="16838"/>
          <w:pgMar w:top="1701" w:right="1701" w:bottom="1701" w:left="1701" w:header="851" w:footer="992" w:gutter="0"/>
          <w:pgNumType w:start="1"/>
          <w:cols w:space="425" w:num="1"/>
          <w:titlePg/>
          <w:docGrid w:type="linesAndChars" w:linePitch="312" w:charSpace="0"/>
        </w:sectPr>
      </w:pPr>
    </w:p>
    <w:p w14:paraId="58835C6D">
      <w:pPr>
        <w:pStyle w:val="5"/>
        <w:rPr>
          <w:rFonts w:cs="Times New Roman"/>
          <w:sz w:val="24"/>
          <w:szCs w:val="24"/>
        </w:rPr>
      </w:pPr>
      <w:bookmarkStart w:id="11" w:name="_Toc30800"/>
      <w:r>
        <w:rPr>
          <w:rFonts w:cs="Times New Roman"/>
          <w:sz w:val="24"/>
          <w:szCs w:val="24"/>
        </w:rPr>
        <w:t>2验收依据</w:t>
      </w:r>
      <w:bookmarkEnd w:id="11"/>
    </w:p>
    <w:p w14:paraId="427DA182">
      <w:pPr>
        <w:pStyle w:val="104"/>
        <w:numPr>
          <w:ilvl w:val="0"/>
          <w:numId w:val="2"/>
        </w:numPr>
        <w:spacing w:line="360" w:lineRule="auto"/>
        <w:rPr>
          <w:sz w:val="24"/>
          <w:szCs w:val="24"/>
        </w:rPr>
      </w:pPr>
      <w:r>
        <w:rPr>
          <w:rFonts w:eastAsia="宋体"/>
          <w:sz w:val="24"/>
          <w:szCs w:val="24"/>
        </w:rPr>
        <w:t>《中华人民共和国环境保护法》（</w:t>
      </w:r>
      <w:r>
        <w:rPr>
          <w:sz w:val="24"/>
          <w:szCs w:val="24"/>
        </w:rPr>
        <w:t>2015</w:t>
      </w:r>
      <w:r>
        <w:rPr>
          <w:rFonts w:eastAsia="宋体"/>
          <w:sz w:val="24"/>
          <w:szCs w:val="24"/>
        </w:rPr>
        <w:t>年</w:t>
      </w:r>
      <w:r>
        <w:rPr>
          <w:sz w:val="24"/>
          <w:szCs w:val="24"/>
        </w:rPr>
        <w:t>1</w:t>
      </w:r>
      <w:r>
        <w:rPr>
          <w:rFonts w:eastAsia="宋体"/>
          <w:sz w:val="24"/>
          <w:szCs w:val="24"/>
        </w:rPr>
        <w:t>月</w:t>
      </w:r>
      <w:r>
        <w:rPr>
          <w:sz w:val="24"/>
          <w:szCs w:val="24"/>
        </w:rPr>
        <w:t>1</w:t>
      </w:r>
      <w:r>
        <w:rPr>
          <w:rFonts w:eastAsia="宋体"/>
          <w:sz w:val="24"/>
          <w:szCs w:val="24"/>
        </w:rPr>
        <w:t>日起施行）；</w:t>
      </w:r>
    </w:p>
    <w:p w14:paraId="68A9BEE2">
      <w:pPr>
        <w:pStyle w:val="104"/>
        <w:numPr>
          <w:ilvl w:val="0"/>
          <w:numId w:val="2"/>
        </w:numPr>
        <w:spacing w:line="360" w:lineRule="auto"/>
        <w:rPr>
          <w:sz w:val="24"/>
          <w:szCs w:val="24"/>
        </w:rPr>
      </w:pPr>
      <w:r>
        <w:rPr>
          <w:rFonts w:eastAsia="宋体"/>
          <w:sz w:val="24"/>
          <w:szCs w:val="24"/>
        </w:rPr>
        <w:t>《中华人民共和国大气污染防治法》（</w:t>
      </w:r>
      <w:r>
        <w:rPr>
          <w:sz w:val="24"/>
          <w:szCs w:val="24"/>
        </w:rPr>
        <w:t>2018</w:t>
      </w:r>
      <w:r>
        <w:rPr>
          <w:rFonts w:eastAsia="宋体"/>
          <w:sz w:val="24"/>
          <w:szCs w:val="24"/>
        </w:rPr>
        <w:t>年</w:t>
      </w:r>
      <w:r>
        <w:rPr>
          <w:sz w:val="24"/>
          <w:szCs w:val="24"/>
        </w:rPr>
        <w:t>10</w:t>
      </w:r>
      <w:r>
        <w:rPr>
          <w:rFonts w:eastAsia="宋体"/>
          <w:sz w:val="24"/>
          <w:szCs w:val="24"/>
        </w:rPr>
        <w:t>月</w:t>
      </w:r>
      <w:r>
        <w:rPr>
          <w:sz w:val="24"/>
          <w:szCs w:val="24"/>
        </w:rPr>
        <w:t>26</w:t>
      </w:r>
      <w:r>
        <w:rPr>
          <w:rFonts w:eastAsia="宋体"/>
          <w:sz w:val="24"/>
          <w:szCs w:val="24"/>
        </w:rPr>
        <w:t>日修订并施行）；</w:t>
      </w:r>
    </w:p>
    <w:p w14:paraId="530CC8F4">
      <w:pPr>
        <w:pStyle w:val="104"/>
        <w:numPr>
          <w:ilvl w:val="0"/>
          <w:numId w:val="2"/>
        </w:numPr>
        <w:spacing w:line="360" w:lineRule="auto"/>
        <w:rPr>
          <w:sz w:val="24"/>
          <w:szCs w:val="24"/>
        </w:rPr>
      </w:pPr>
      <w:r>
        <w:rPr>
          <w:rFonts w:eastAsia="宋体"/>
          <w:sz w:val="24"/>
          <w:szCs w:val="24"/>
        </w:rPr>
        <w:t>《中华人民共和国水污染防治法》（</w:t>
      </w:r>
      <w:r>
        <w:rPr>
          <w:sz w:val="24"/>
          <w:szCs w:val="24"/>
        </w:rPr>
        <w:t>2018</w:t>
      </w:r>
      <w:r>
        <w:rPr>
          <w:rFonts w:eastAsia="宋体"/>
          <w:sz w:val="24"/>
          <w:szCs w:val="24"/>
        </w:rPr>
        <w:t>年</w:t>
      </w:r>
      <w:r>
        <w:rPr>
          <w:sz w:val="24"/>
          <w:szCs w:val="24"/>
        </w:rPr>
        <w:t>1</w:t>
      </w:r>
      <w:r>
        <w:rPr>
          <w:rFonts w:eastAsia="宋体"/>
          <w:sz w:val="24"/>
          <w:szCs w:val="24"/>
        </w:rPr>
        <w:t>月</w:t>
      </w:r>
      <w:r>
        <w:rPr>
          <w:sz w:val="24"/>
          <w:szCs w:val="24"/>
        </w:rPr>
        <w:t>1</w:t>
      </w:r>
      <w:r>
        <w:rPr>
          <w:rFonts w:eastAsia="宋体"/>
          <w:sz w:val="24"/>
          <w:szCs w:val="24"/>
        </w:rPr>
        <w:t>日起施行）；</w:t>
      </w:r>
    </w:p>
    <w:p w14:paraId="2C862537">
      <w:pPr>
        <w:pStyle w:val="104"/>
        <w:numPr>
          <w:ilvl w:val="0"/>
          <w:numId w:val="2"/>
        </w:numPr>
        <w:spacing w:line="360" w:lineRule="auto"/>
        <w:rPr>
          <w:sz w:val="24"/>
          <w:szCs w:val="24"/>
        </w:rPr>
      </w:pPr>
      <w:r>
        <w:rPr>
          <w:rFonts w:eastAsia="宋体"/>
          <w:sz w:val="24"/>
          <w:szCs w:val="24"/>
        </w:rPr>
        <w:t>《中华人民共和国噪声污染防治法》（</w:t>
      </w:r>
      <w:r>
        <w:rPr>
          <w:sz w:val="24"/>
          <w:szCs w:val="24"/>
        </w:rPr>
        <w:t>20</w:t>
      </w:r>
      <w:r>
        <w:rPr>
          <w:rFonts w:hint="eastAsia" w:eastAsia="宋体"/>
          <w:sz w:val="24"/>
          <w:szCs w:val="24"/>
          <w:lang w:val="en-US" w:eastAsia="zh-CN"/>
        </w:rPr>
        <w:t>22</w:t>
      </w:r>
      <w:r>
        <w:rPr>
          <w:rFonts w:eastAsia="宋体"/>
          <w:sz w:val="24"/>
          <w:szCs w:val="24"/>
        </w:rPr>
        <w:t>年</w:t>
      </w:r>
      <w:r>
        <w:rPr>
          <w:rFonts w:hint="eastAsia" w:eastAsia="宋体"/>
          <w:sz w:val="24"/>
          <w:szCs w:val="24"/>
          <w:lang w:val="en-US" w:eastAsia="zh-CN"/>
        </w:rPr>
        <w:t>6</w:t>
      </w:r>
      <w:r>
        <w:rPr>
          <w:rFonts w:eastAsia="宋体"/>
          <w:sz w:val="24"/>
          <w:szCs w:val="24"/>
        </w:rPr>
        <w:t>月</w:t>
      </w:r>
      <w:r>
        <w:rPr>
          <w:rFonts w:hint="eastAsia" w:eastAsia="宋体"/>
          <w:sz w:val="24"/>
          <w:szCs w:val="24"/>
          <w:lang w:val="en-US" w:eastAsia="zh-CN"/>
        </w:rPr>
        <w:t>5</w:t>
      </w:r>
      <w:r>
        <w:rPr>
          <w:rFonts w:eastAsia="宋体"/>
          <w:sz w:val="24"/>
          <w:szCs w:val="24"/>
        </w:rPr>
        <w:t>日</w:t>
      </w:r>
      <w:r>
        <w:rPr>
          <w:rFonts w:hint="eastAsia" w:eastAsia="宋体"/>
          <w:sz w:val="24"/>
          <w:szCs w:val="24"/>
          <w:lang w:val="en-US" w:eastAsia="zh-CN"/>
        </w:rPr>
        <w:t>起</w:t>
      </w:r>
      <w:r>
        <w:rPr>
          <w:rFonts w:eastAsia="宋体"/>
          <w:sz w:val="24"/>
          <w:szCs w:val="24"/>
        </w:rPr>
        <w:t>施行）；</w:t>
      </w:r>
    </w:p>
    <w:p w14:paraId="314E6A06">
      <w:pPr>
        <w:pStyle w:val="104"/>
        <w:numPr>
          <w:ilvl w:val="0"/>
          <w:numId w:val="2"/>
        </w:numPr>
        <w:spacing w:line="360" w:lineRule="auto"/>
        <w:rPr>
          <w:sz w:val="24"/>
          <w:szCs w:val="24"/>
        </w:rPr>
      </w:pPr>
      <w:r>
        <w:rPr>
          <w:rFonts w:eastAsia="宋体"/>
          <w:sz w:val="24"/>
          <w:szCs w:val="24"/>
        </w:rPr>
        <w:t>《中华人民共和国固体废物污染环境防治法》（</w:t>
      </w:r>
      <w:r>
        <w:rPr>
          <w:sz w:val="24"/>
          <w:szCs w:val="24"/>
        </w:rPr>
        <w:t>2020</w:t>
      </w:r>
      <w:r>
        <w:rPr>
          <w:rFonts w:eastAsia="宋体"/>
          <w:sz w:val="24"/>
          <w:szCs w:val="24"/>
        </w:rPr>
        <w:t>年</w:t>
      </w:r>
      <w:r>
        <w:rPr>
          <w:sz w:val="24"/>
          <w:szCs w:val="24"/>
        </w:rPr>
        <w:t>9</w:t>
      </w:r>
      <w:r>
        <w:rPr>
          <w:rFonts w:eastAsia="宋体"/>
          <w:sz w:val="24"/>
          <w:szCs w:val="24"/>
        </w:rPr>
        <w:t>月</w:t>
      </w:r>
      <w:r>
        <w:rPr>
          <w:sz w:val="24"/>
          <w:szCs w:val="24"/>
        </w:rPr>
        <w:t>1</w:t>
      </w:r>
      <w:r>
        <w:rPr>
          <w:rFonts w:eastAsia="宋体"/>
          <w:sz w:val="24"/>
          <w:szCs w:val="24"/>
        </w:rPr>
        <w:t>日起施行）；</w:t>
      </w:r>
    </w:p>
    <w:p w14:paraId="2846471E">
      <w:pPr>
        <w:pStyle w:val="104"/>
        <w:numPr>
          <w:ilvl w:val="0"/>
          <w:numId w:val="2"/>
        </w:numPr>
        <w:spacing w:line="360" w:lineRule="auto"/>
        <w:rPr>
          <w:rFonts w:eastAsia="宋体"/>
          <w:sz w:val="24"/>
          <w:szCs w:val="24"/>
        </w:rPr>
      </w:pPr>
      <w:r>
        <w:rPr>
          <w:rFonts w:eastAsia="宋体"/>
          <w:sz w:val="24"/>
          <w:szCs w:val="24"/>
        </w:rPr>
        <w:t>《建设项目环境保护管理条例》（国务院令第</w:t>
      </w:r>
      <w:r>
        <w:rPr>
          <w:sz w:val="24"/>
          <w:szCs w:val="24"/>
        </w:rPr>
        <w:t>682</w:t>
      </w:r>
      <w:r>
        <w:rPr>
          <w:rFonts w:eastAsia="宋体"/>
          <w:sz w:val="24"/>
          <w:szCs w:val="24"/>
        </w:rPr>
        <w:t>号修改，</w:t>
      </w:r>
      <w:r>
        <w:rPr>
          <w:sz w:val="24"/>
          <w:szCs w:val="24"/>
        </w:rPr>
        <w:t>2017</w:t>
      </w:r>
      <w:r>
        <w:rPr>
          <w:rFonts w:eastAsia="宋体"/>
          <w:sz w:val="24"/>
          <w:szCs w:val="24"/>
        </w:rPr>
        <w:t>年</w:t>
      </w:r>
      <w:r>
        <w:rPr>
          <w:sz w:val="24"/>
          <w:szCs w:val="24"/>
        </w:rPr>
        <w:t>10</w:t>
      </w:r>
      <w:r>
        <w:rPr>
          <w:rFonts w:eastAsia="宋体"/>
          <w:sz w:val="24"/>
          <w:szCs w:val="24"/>
        </w:rPr>
        <w:t>月</w:t>
      </w:r>
      <w:r>
        <w:rPr>
          <w:sz w:val="24"/>
          <w:szCs w:val="24"/>
        </w:rPr>
        <w:t>1</w:t>
      </w:r>
      <w:r>
        <w:rPr>
          <w:rFonts w:eastAsia="宋体"/>
          <w:sz w:val="24"/>
          <w:szCs w:val="24"/>
        </w:rPr>
        <w:t>日起施行）；</w:t>
      </w:r>
    </w:p>
    <w:p w14:paraId="3DD39EEB">
      <w:pPr>
        <w:pStyle w:val="104"/>
        <w:numPr>
          <w:ilvl w:val="0"/>
          <w:numId w:val="2"/>
        </w:numPr>
        <w:spacing w:line="360" w:lineRule="auto"/>
        <w:rPr>
          <w:rFonts w:eastAsia="宋体"/>
          <w:sz w:val="24"/>
          <w:szCs w:val="24"/>
        </w:rPr>
      </w:pPr>
      <w:r>
        <w:rPr>
          <w:rFonts w:hint="eastAsia" w:eastAsia="宋体"/>
          <w:sz w:val="24"/>
          <w:szCs w:val="24"/>
        </w:rPr>
        <w:t>《污染影响类建设项目重大变动清单（试行）》（生态环境部环办环评函[</w:t>
      </w:r>
      <w:r>
        <w:rPr>
          <w:rFonts w:eastAsia="宋体"/>
          <w:sz w:val="24"/>
          <w:szCs w:val="24"/>
        </w:rPr>
        <w:t>2020]688</w:t>
      </w:r>
      <w:r>
        <w:rPr>
          <w:rFonts w:hint="eastAsia" w:eastAsia="宋体"/>
          <w:sz w:val="24"/>
          <w:szCs w:val="24"/>
        </w:rPr>
        <w:t>号，2</w:t>
      </w:r>
      <w:r>
        <w:rPr>
          <w:rFonts w:eastAsia="宋体"/>
          <w:sz w:val="24"/>
          <w:szCs w:val="24"/>
        </w:rPr>
        <w:t>020</w:t>
      </w:r>
      <w:r>
        <w:rPr>
          <w:rFonts w:hint="eastAsia" w:eastAsia="宋体"/>
          <w:sz w:val="24"/>
          <w:szCs w:val="24"/>
        </w:rPr>
        <w:t>年1</w:t>
      </w:r>
      <w:r>
        <w:rPr>
          <w:rFonts w:eastAsia="宋体"/>
          <w:sz w:val="24"/>
          <w:szCs w:val="24"/>
        </w:rPr>
        <w:t>2</w:t>
      </w:r>
      <w:r>
        <w:rPr>
          <w:rFonts w:hint="eastAsia" w:eastAsia="宋体"/>
          <w:sz w:val="24"/>
          <w:szCs w:val="24"/>
        </w:rPr>
        <w:t>月</w:t>
      </w:r>
      <w:r>
        <w:rPr>
          <w:rFonts w:eastAsia="宋体"/>
          <w:sz w:val="24"/>
          <w:szCs w:val="24"/>
        </w:rPr>
        <w:t>13</w:t>
      </w:r>
      <w:r>
        <w:rPr>
          <w:rFonts w:hint="eastAsia" w:eastAsia="宋体"/>
          <w:sz w:val="24"/>
          <w:szCs w:val="24"/>
        </w:rPr>
        <w:t>日印发）</w:t>
      </w:r>
      <w:r>
        <w:rPr>
          <w:rFonts w:hint="eastAsia" w:eastAsia="宋体"/>
          <w:sz w:val="24"/>
          <w:szCs w:val="24"/>
          <w:lang w:eastAsia="zh-CN"/>
        </w:rPr>
        <w:t>；</w:t>
      </w:r>
    </w:p>
    <w:p w14:paraId="0755B9D8">
      <w:pPr>
        <w:pStyle w:val="104"/>
        <w:numPr>
          <w:ilvl w:val="0"/>
          <w:numId w:val="2"/>
        </w:numPr>
        <w:spacing w:line="360" w:lineRule="auto"/>
        <w:rPr>
          <w:rFonts w:eastAsia="宋体"/>
          <w:sz w:val="24"/>
          <w:szCs w:val="24"/>
        </w:rPr>
      </w:pPr>
      <w:r>
        <w:rPr>
          <w:rFonts w:hint="eastAsia" w:eastAsia="宋体"/>
          <w:sz w:val="24"/>
          <w:szCs w:val="24"/>
          <w:lang w:eastAsia="zh-CN"/>
        </w:rPr>
        <w:t>《</w:t>
      </w:r>
      <w:r>
        <w:rPr>
          <w:rFonts w:hint="eastAsia" w:eastAsia="宋体"/>
          <w:sz w:val="24"/>
          <w:szCs w:val="24"/>
          <w:lang w:val="en-US" w:eastAsia="zh-CN"/>
        </w:rPr>
        <w:t>建设项目竣工环境保护验收暂行办法</w:t>
      </w:r>
      <w:r>
        <w:rPr>
          <w:rFonts w:hint="eastAsia" w:eastAsia="宋体"/>
          <w:sz w:val="24"/>
          <w:szCs w:val="24"/>
          <w:lang w:eastAsia="zh-CN"/>
        </w:rPr>
        <w:t>》（环境保护部国环规环评[2017]4号，2017年11月20日发布并实施）；</w:t>
      </w:r>
    </w:p>
    <w:p w14:paraId="2B2302B2">
      <w:pPr>
        <w:pStyle w:val="104"/>
        <w:numPr>
          <w:ilvl w:val="0"/>
          <w:numId w:val="2"/>
        </w:numPr>
        <w:spacing w:line="360" w:lineRule="auto"/>
        <w:rPr>
          <w:rFonts w:eastAsia="宋体"/>
          <w:sz w:val="24"/>
          <w:szCs w:val="24"/>
        </w:rPr>
      </w:pPr>
      <w:r>
        <w:rPr>
          <w:rFonts w:hint="eastAsia" w:eastAsia="宋体"/>
          <w:sz w:val="24"/>
          <w:szCs w:val="24"/>
        </w:rPr>
        <w:t>《浙江省建设项目环境保护管理办法（</w:t>
      </w:r>
      <w:r>
        <w:rPr>
          <w:rFonts w:eastAsia="宋体"/>
          <w:sz w:val="24"/>
          <w:szCs w:val="24"/>
        </w:rPr>
        <w:t>2021</w:t>
      </w:r>
      <w:r>
        <w:rPr>
          <w:rFonts w:hint="eastAsia" w:eastAsia="宋体"/>
          <w:sz w:val="24"/>
          <w:szCs w:val="24"/>
        </w:rPr>
        <w:t>年修正）》</w:t>
      </w:r>
      <w:r>
        <w:rPr>
          <w:rFonts w:eastAsia="宋体"/>
          <w:sz w:val="24"/>
          <w:szCs w:val="24"/>
        </w:rPr>
        <w:t>；</w:t>
      </w:r>
    </w:p>
    <w:p w14:paraId="792B345D">
      <w:pPr>
        <w:pStyle w:val="104"/>
        <w:numPr>
          <w:ilvl w:val="0"/>
          <w:numId w:val="2"/>
        </w:numPr>
        <w:spacing w:line="360" w:lineRule="auto"/>
        <w:rPr>
          <w:sz w:val="24"/>
          <w:szCs w:val="24"/>
        </w:rPr>
      </w:pPr>
      <w:r>
        <w:rPr>
          <w:rFonts w:eastAsia="宋体"/>
          <w:sz w:val="24"/>
          <w:szCs w:val="24"/>
        </w:rPr>
        <w:t>《关于公开征求</w:t>
      </w:r>
      <w:r>
        <w:rPr>
          <w:sz w:val="24"/>
          <w:szCs w:val="24"/>
        </w:rPr>
        <w:t>&lt;</w:t>
      </w:r>
      <w:r>
        <w:rPr>
          <w:rFonts w:eastAsia="宋体"/>
          <w:sz w:val="24"/>
          <w:szCs w:val="24"/>
        </w:rPr>
        <w:t>关于规范建设单位自主开展建设项目竣工环境保护验收的通知（征求意见稿）</w:t>
      </w:r>
      <w:r>
        <w:rPr>
          <w:sz w:val="24"/>
          <w:szCs w:val="24"/>
        </w:rPr>
        <w:t>&gt;</w:t>
      </w:r>
      <w:r>
        <w:rPr>
          <w:rFonts w:eastAsia="宋体"/>
          <w:sz w:val="24"/>
          <w:szCs w:val="24"/>
        </w:rPr>
        <w:t>意见的通知》（环境保护部环办环评函</w:t>
      </w:r>
      <w:r>
        <w:rPr>
          <w:sz w:val="24"/>
          <w:szCs w:val="24"/>
        </w:rPr>
        <w:t>[2017]1235</w:t>
      </w:r>
      <w:r>
        <w:rPr>
          <w:rFonts w:eastAsia="宋体"/>
          <w:sz w:val="24"/>
          <w:szCs w:val="24"/>
        </w:rPr>
        <w:t>号）；</w:t>
      </w:r>
    </w:p>
    <w:p w14:paraId="0984BB7D">
      <w:pPr>
        <w:pStyle w:val="104"/>
        <w:numPr>
          <w:ilvl w:val="0"/>
          <w:numId w:val="2"/>
        </w:numPr>
        <w:spacing w:line="360" w:lineRule="auto"/>
        <w:rPr>
          <w:sz w:val="24"/>
          <w:szCs w:val="24"/>
        </w:rPr>
      </w:pPr>
      <w:r>
        <w:rPr>
          <w:rFonts w:eastAsia="宋体"/>
          <w:sz w:val="24"/>
          <w:szCs w:val="24"/>
        </w:rPr>
        <w:t>《建设项目竣工环境保护验收技术指南</w:t>
      </w:r>
      <w:r>
        <w:rPr>
          <w:rFonts w:hint="eastAsia" w:eastAsia="宋体"/>
          <w:sz w:val="24"/>
          <w:szCs w:val="24"/>
        </w:rPr>
        <w:t xml:space="preserve"> </w:t>
      </w:r>
      <w:r>
        <w:rPr>
          <w:rFonts w:eastAsia="宋体"/>
          <w:sz w:val="24"/>
          <w:szCs w:val="24"/>
        </w:rPr>
        <w:t>污染影响类》（生态环境部公告</w:t>
      </w:r>
      <w:r>
        <w:rPr>
          <w:sz w:val="24"/>
          <w:szCs w:val="24"/>
        </w:rPr>
        <w:t>2018</w:t>
      </w:r>
      <w:r>
        <w:rPr>
          <w:rFonts w:eastAsia="宋体"/>
          <w:sz w:val="24"/>
          <w:szCs w:val="24"/>
        </w:rPr>
        <w:t>年第</w:t>
      </w:r>
      <w:r>
        <w:rPr>
          <w:sz w:val="24"/>
          <w:szCs w:val="24"/>
        </w:rPr>
        <w:t>9</w:t>
      </w:r>
      <w:r>
        <w:rPr>
          <w:rFonts w:eastAsia="宋体"/>
          <w:sz w:val="24"/>
          <w:szCs w:val="24"/>
        </w:rPr>
        <w:t>号，</w:t>
      </w:r>
      <w:r>
        <w:rPr>
          <w:sz w:val="24"/>
          <w:szCs w:val="24"/>
        </w:rPr>
        <w:t>2018</w:t>
      </w:r>
      <w:r>
        <w:rPr>
          <w:rFonts w:eastAsia="宋体"/>
          <w:sz w:val="24"/>
          <w:szCs w:val="24"/>
        </w:rPr>
        <w:t>年</w:t>
      </w:r>
      <w:r>
        <w:rPr>
          <w:sz w:val="24"/>
          <w:szCs w:val="24"/>
        </w:rPr>
        <w:t>5</w:t>
      </w:r>
      <w:r>
        <w:rPr>
          <w:rFonts w:eastAsia="宋体"/>
          <w:sz w:val="24"/>
          <w:szCs w:val="24"/>
        </w:rPr>
        <w:t>月</w:t>
      </w:r>
      <w:r>
        <w:rPr>
          <w:sz w:val="24"/>
          <w:szCs w:val="24"/>
        </w:rPr>
        <w:t>16</w:t>
      </w:r>
      <w:r>
        <w:rPr>
          <w:rFonts w:eastAsia="宋体"/>
          <w:sz w:val="24"/>
          <w:szCs w:val="24"/>
        </w:rPr>
        <w:t>日印发）；</w:t>
      </w:r>
    </w:p>
    <w:p w14:paraId="44196CDF">
      <w:pPr>
        <w:pStyle w:val="104"/>
        <w:numPr>
          <w:ilvl w:val="0"/>
          <w:numId w:val="2"/>
        </w:numPr>
        <w:spacing w:line="360" w:lineRule="auto"/>
        <w:rPr>
          <w:rFonts w:eastAsia="宋体"/>
          <w:sz w:val="24"/>
          <w:szCs w:val="24"/>
        </w:rPr>
      </w:pPr>
      <w:r>
        <w:rPr>
          <w:rFonts w:eastAsia="宋体"/>
          <w:sz w:val="24"/>
          <w:szCs w:val="24"/>
        </w:rPr>
        <w:t>《污水综合排放标准》（GB8978-1996）；</w:t>
      </w:r>
    </w:p>
    <w:p w14:paraId="1E728546">
      <w:pPr>
        <w:widowControl/>
        <w:numPr>
          <w:ilvl w:val="0"/>
          <w:numId w:val="2"/>
        </w:numPr>
        <w:ind w:firstLineChars="0"/>
      </w:pPr>
      <w:bookmarkStart w:id="12" w:name="_Hlk141195391"/>
      <w:r>
        <w:rPr>
          <w:rFonts w:hint="eastAsia"/>
        </w:rPr>
        <w:t>《城镇污水处理厂主要水污染物排放标准》（DB33/2169-2018）；</w:t>
      </w:r>
      <w:bookmarkEnd w:id="12"/>
    </w:p>
    <w:p w14:paraId="2A6F953D">
      <w:pPr>
        <w:widowControl/>
        <w:numPr>
          <w:ilvl w:val="0"/>
          <w:numId w:val="2"/>
        </w:numPr>
        <w:ind w:firstLineChars="0"/>
        <w:rPr>
          <w:rFonts w:eastAsia="宋体"/>
        </w:rPr>
      </w:pPr>
      <w:r>
        <w:rPr>
          <w:rFonts w:hint="eastAsia"/>
        </w:rPr>
        <w:t>《城镇污水处理厂污染物排放标准》（GB18918-2002）</w:t>
      </w:r>
      <w:r>
        <w:rPr>
          <w:rFonts w:eastAsia="宋体"/>
        </w:rPr>
        <w:t>；</w:t>
      </w:r>
    </w:p>
    <w:p w14:paraId="15BD1197">
      <w:pPr>
        <w:pStyle w:val="104"/>
        <w:numPr>
          <w:ilvl w:val="0"/>
          <w:numId w:val="2"/>
        </w:numPr>
        <w:spacing w:line="360" w:lineRule="auto"/>
        <w:rPr>
          <w:rFonts w:eastAsia="宋体"/>
          <w:sz w:val="24"/>
          <w:szCs w:val="24"/>
        </w:rPr>
      </w:pPr>
      <w:r>
        <w:rPr>
          <w:rFonts w:eastAsia="宋体"/>
          <w:sz w:val="24"/>
          <w:szCs w:val="24"/>
        </w:rPr>
        <w:t>《大气污染物综合排放标准》（GB16297-1996）</w:t>
      </w:r>
      <w:r>
        <w:rPr>
          <w:rFonts w:hint="eastAsia" w:eastAsia="宋体"/>
          <w:sz w:val="24"/>
          <w:szCs w:val="24"/>
        </w:rPr>
        <w:t>；</w:t>
      </w:r>
    </w:p>
    <w:p w14:paraId="11588BD3">
      <w:pPr>
        <w:pStyle w:val="104"/>
        <w:numPr>
          <w:ilvl w:val="0"/>
          <w:numId w:val="2"/>
        </w:numPr>
        <w:spacing w:line="360" w:lineRule="auto"/>
        <w:rPr>
          <w:sz w:val="24"/>
          <w:szCs w:val="24"/>
        </w:rPr>
      </w:pPr>
      <w:r>
        <w:rPr>
          <w:rFonts w:eastAsia="宋体"/>
          <w:sz w:val="24"/>
          <w:szCs w:val="24"/>
        </w:rPr>
        <w:t>《挥发性有机物无组织排放控制标准》（</w:t>
      </w:r>
      <w:r>
        <w:rPr>
          <w:sz w:val="24"/>
          <w:szCs w:val="24"/>
        </w:rPr>
        <w:t>GB37822-2019</w:t>
      </w:r>
      <w:r>
        <w:rPr>
          <w:rFonts w:eastAsia="宋体"/>
          <w:sz w:val="24"/>
          <w:szCs w:val="24"/>
        </w:rPr>
        <w:t>）；</w:t>
      </w:r>
    </w:p>
    <w:p w14:paraId="0CF8D973">
      <w:pPr>
        <w:pStyle w:val="104"/>
        <w:numPr>
          <w:ilvl w:val="0"/>
          <w:numId w:val="2"/>
        </w:numPr>
        <w:spacing w:line="360" w:lineRule="auto"/>
        <w:rPr>
          <w:sz w:val="24"/>
          <w:szCs w:val="24"/>
        </w:rPr>
      </w:pPr>
      <w:r>
        <w:rPr>
          <w:rFonts w:eastAsia="宋体"/>
          <w:sz w:val="24"/>
          <w:szCs w:val="24"/>
        </w:rPr>
        <w:t>《工业企业厂界环境噪声排放标准》（</w:t>
      </w:r>
      <w:r>
        <w:rPr>
          <w:sz w:val="24"/>
          <w:szCs w:val="24"/>
        </w:rPr>
        <w:t>GB12348-2008</w:t>
      </w:r>
      <w:r>
        <w:rPr>
          <w:rFonts w:eastAsia="宋体"/>
          <w:sz w:val="24"/>
          <w:szCs w:val="24"/>
        </w:rPr>
        <w:t>）；</w:t>
      </w:r>
    </w:p>
    <w:p w14:paraId="41BAC24E">
      <w:pPr>
        <w:pStyle w:val="104"/>
        <w:numPr>
          <w:ilvl w:val="0"/>
          <w:numId w:val="2"/>
        </w:numPr>
        <w:spacing w:line="360" w:lineRule="auto"/>
        <w:rPr>
          <w:sz w:val="24"/>
          <w:szCs w:val="24"/>
        </w:rPr>
      </w:pPr>
      <w:r>
        <w:rPr>
          <w:rFonts w:eastAsiaTheme="minorEastAsia"/>
          <w:kern w:val="2"/>
          <w:sz w:val="24"/>
          <w:szCs w:val="24"/>
          <w:lang w:val="en-US" w:bidi="ar-SA"/>
        </w:rPr>
        <w:t>《</w:t>
      </w:r>
      <w:bookmarkStart w:id="13" w:name="OLE_LINK2"/>
      <w:r>
        <w:rPr>
          <w:rFonts w:eastAsiaTheme="minorEastAsia"/>
          <w:kern w:val="2"/>
          <w:sz w:val="24"/>
          <w:szCs w:val="24"/>
          <w:lang w:val="en-US" w:bidi="ar-SA"/>
        </w:rPr>
        <w:t>国家危险废物名录</w:t>
      </w:r>
      <w:bookmarkEnd w:id="13"/>
      <w:r>
        <w:rPr>
          <w:rFonts w:eastAsiaTheme="minorEastAsia"/>
          <w:kern w:val="2"/>
          <w:sz w:val="24"/>
          <w:szCs w:val="24"/>
          <w:lang w:val="en-US" w:bidi="ar-SA"/>
        </w:rPr>
        <w:t>》（202</w:t>
      </w:r>
      <w:r>
        <w:rPr>
          <w:rFonts w:hint="eastAsia" w:eastAsiaTheme="minorEastAsia"/>
          <w:kern w:val="2"/>
          <w:sz w:val="24"/>
          <w:szCs w:val="24"/>
          <w:lang w:val="en-US" w:bidi="ar-SA"/>
        </w:rPr>
        <w:t>5</w:t>
      </w:r>
      <w:r>
        <w:rPr>
          <w:rFonts w:eastAsiaTheme="minorEastAsia"/>
          <w:kern w:val="2"/>
          <w:sz w:val="24"/>
          <w:szCs w:val="24"/>
          <w:lang w:val="en-US" w:bidi="ar-SA"/>
        </w:rPr>
        <w:t>年版），生态环境部令</w:t>
      </w:r>
      <w:r>
        <w:rPr>
          <w:rFonts w:hint="eastAsia" w:eastAsiaTheme="minorEastAsia"/>
          <w:kern w:val="2"/>
          <w:sz w:val="24"/>
          <w:szCs w:val="24"/>
          <w:lang w:val="en-US" w:bidi="ar-SA"/>
        </w:rPr>
        <w:t>36</w:t>
      </w:r>
      <w:r>
        <w:rPr>
          <w:rFonts w:eastAsiaTheme="minorEastAsia"/>
          <w:kern w:val="2"/>
          <w:sz w:val="24"/>
          <w:szCs w:val="24"/>
          <w:lang w:val="en-US" w:bidi="ar-SA"/>
        </w:rPr>
        <w:t>号</w:t>
      </w:r>
      <w:r>
        <w:rPr>
          <w:rFonts w:eastAsia="宋体"/>
          <w:bCs/>
          <w:sz w:val="24"/>
          <w:szCs w:val="24"/>
        </w:rPr>
        <w:t>；</w:t>
      </w:r>
    </w:p>
    <w:p w14:paraId="34BD06A6">
      <w:pPr>
        <w:pStyle w:val="104"/>
        <w:numPr>
          <w:ilvl w:val="0"/>
          <w:numId w:val="2"/>
        </w:numPr>
        <w:spacing w:line="360" w:lineRule="auto"/>
        <w:rPr>
          <w:sz w:val="24"/>
          <w:szCs w:val="24"/>
        </w:rPr>
      </w:pPr>
      <w:r>
        <w:rPr>
          <w:rFonts w:eastAsia="宋体"/>
          <w:sz w:val="24"/>
          <w:szCs w:val="24"/>
        </w:rPr>
        <w:t>《一般工业固体废物贮存和填埋污染控制标准》（</w:t>
      </w:r>
      <w:r>
        <w:rPr>
          <w:sz w:val="24"/>
          <w:szCs w:val="24"/>
        </w:rPr>
        <w:t>GB18599-2020</w:t>
      </w:r>
      <w:r>
        <w:rPr>
          <w:rFonts w:eastAsia="宋体"/>
          <w:sz w:val="24"/>
          <w:szCs w:val="24"/>
        </w:rPr>
        <w:t>）；</w:t>
      </w:r>
    </w:p>
    <w:p w14:paraId="52B4DFC0">
      <w:pPr>
        <w:pStyle w:val="104"/>
        <w:numPr>
          <w:ilvl w:val="0"/>
          <w:numId w:val="2"/>
        </w:numPr>
        <w:spacing w:line="360" w:lineRule="auto"/>
        <w:rPr>
          <w:sz w:val="24"/>
          <w:szCs w:val="24"/>
        </w:rPr>
      </w:pPr>
      <w:r>
        <w:rPr>
          <w:rFonts w:eastAsia="宋体"/>
          <w:sz w:val="24"/>
          <w:szCs w:val="24"/>
        </w:rPr>
        <w:t>《危险废物贮存污染控制标准》（</w:t>
      </w:r>
      <w:r>
        <w:rPr>
          <w:sz w:val="24"/>
          <w:szCs w:val="24"/>
        </w:rPr>
        <w:t>GB18597</w:t>
      </w:r>
      <w:r>
        <w:rPr>
          <w:rFonts w:eastAsiaTheme="minorEastAsia"/>
          <w:sz w:val="24"/>
          <w:szCs w:val="24"/>
        </w:rPr>
        <w:t>-</w:t>
      </w:r>
      <w:r>
        <w:rPr>
          <w:sz w:val="24"/>
          <w:szCs w:val="24"/>
        </w:rPr>
        <w:t>2023</w:t>
      </w:r>
      <w:r>
        <w:rPr>
          <w:rFonts w:eastAsia="宋体"/>
          <w:sz w:val="24"/>
          <w:szCs w:val="24"/>
        </w:rPr>
        <w:t>），生态环境部、国家市场监督管理</w:t>
      </w:r>
      <w:r>
        <w:rPr>
          <w:rFonts w:hint="eastAsia" w:ascii="宋体" w:hAnsi="宋体" w:eastAsia="宋体" w:cs="宋体"/>
          <w:sz w:val="24"/>
          <w:szCs w:val="24"/>
        </w:rPr>
        <w:t>总局，</w:t>
      </w:r>
      <w:r>
        <w:rPr>
          <w:sz w:val="24"/>
          <w:szCs w:val="24"/>
        </w:rPr>
        <w:t>2023</w:t>
      </w:r>
      <w:r>
        <w:rPr>
          <w:rFonts w:hint="eastAsia" w:ascii="宋体" w:hAnsi="宋体" w:eastAsia="宋体" w:cs="宋体"/>
          <w:sz w:val="24"/>
          <w:szCs w:val="24"/>
        </w:rPr>
        <w:t>年</w:t>
      </w:r>
      <w:r>
        <w:rPr>
          <w:sz w:val="24"/>
          <w:szCs w:val="24"/>
        </w:rPr>
        <w:t>7</w:t>
      </w:r>
      <w:r>
        <w:rPr>
          <w:rFonts w:hint="eastAsia" w:ascii="宋体" w:hAnsi="宋体" w:eastAsia="宋体" w:cs="宋体"/>
          <w:sz w:val="24"/>
          <w:szCs w:val="24"/>
        </w:rPr>
        <w:t>月</w:t>
      </w:r>
      <w:r>
        <w:rPr>
          <w:sz w:val="24"/>
          <w:szCs w:val="24"/>
        </w:rPr>
        <w:t>1</w:t>
      </w:r>
      <w:r>
        <w:rPr>
          <w:rFonts w:hint="eastAsia" w:ascii="宋体" w:hAnsi="宋体" w:eastAsia="宋体" w:cs="宋体"/>
          <w:sz w:val="24"/>
          <w:szCs w:val="24"/>
        </w:rPr>
        <w:t>日实施；</w:t>
      </w:r>
    </w:p>
    <w:p w14:paraId="7FF8B398">
      <w:pPr>
        <w:pStyle w:val="104"/>
        <w:numPr>
          <w:ilvl w:val="0"/>
          <w:numId w:val="2"/>
        </w:numPr>
        <w:spacing w:line="360" w:lineRule="auto"/>
        <w:rPr>
          <w:sz w:val="24"/>
          <w:szCs w:val="24"/>
        </w:rPr>
      </w:pPr>
      <w:r>
        <w:rPr>
          <w:rFonts w:hint="eastAsia" w:ascii="宋体" w:hAnsi="宋体" w:eastAsia="宋体" w:cs="宋体"/>
          <w:sz w:val="24"/>
          <w:szCs w:val="24"/>
        </w:rPr>
        <w:t>浙江中蓝环境科技有限公司编制的</w:t>
      </w:r>
      <w:r>
        <w:rPr>
          <w:rFonts w:eastAsia="宋体"/>
          <w:sz w:val="24"/>
          <w:szCs w:val="24"/>
        </w:rPr>
        <w:t>《嘉兴星环汽车零部件有限公司年产6亿片汽车/摩托车减震器阀片.4亿片汽车底盘精密冲压件.200万片压缩机阀板全厂技改提升项目</w:t>
      </w:r>
      <w:r>
        <w:rPr>
          <w:rFonts w:eastAsia="宋体"/>
          <w:color w:val="auto"/>
          <w:sz w:val="24"/>
          <w:szCs w:val="24"/>
        </w:rPr>
        <w:t>环境影响登记表（区域环评+环境标准）》（</w:t>
      </w:r>
      <w:r>
        <w:rPr>
          <w:color w:val="auto"/>
          <w:sz w:val="24"/>
          <w:szCs w:val="24"/>
        </w:rPr>
        <w:t>202</w:t>
      </w:r>
      <w:r>
        <w:rPr>
          <w:rFonts w:eastAsiaTheme="minorEastAsia"/>
          <w:color w:val="auto"/>
          <w:sz w:val="24"/>
          <w:szCs w:val="24"/>
        </w:rPr>
        <w:t>4</w:t>
      </w:r>
      <w:r>
        <w:rPr>
          <w:rFonts w:eastAsia="宋体"/>
          <w:color w:val="auto"/>
          <w:sz w:val="24"/>
          <w:szCs w:val="24"/>
        </w:rPr>
        <w:t>年</w:t>
      </w:r>
      <w:r>
        <w:rPr>
          <w:rFonts w:eastAsiaTheme="minorEastAsia"/>
          <w:color w:val="auto"/>
          <w:sz w:val="24"/>
          <w:szCs w:val="24"/>
        </w:rPr>
        <w:t>10</w:t>
      </w:r>
      <w:r>
        <w:rPr>
          <w:rFonts w:eastAsia="宋体"/>
          <w:color w:val="auto"/>
          <w:sz w:val="24"/>
          <w:szCs w:val="24"/>
        </w:rPr>
        <w:t>月）</w:t>
      </w:r>
      <w:r>
        <w:rPr>
          <w:rFonts w:eastAsia="宋体"/>
          <w:sz w:val="24"/>
          <w:szCs w:val="24"/>
        </w:rPr>
        <w:t>；</w:t>
      </w:r>
    </w:p>
    <w:p w14:paraId="030ECF2D">
      <w:pPr>
        <w:pStyle w:val="104"/>
        <w:numPr>
          <w:ilvl w:val="0"/>
          <w:numId w:val="2"/>
        </w:numPr>
        <w:spacing w:line="360" w:lineRule="auto"/>
        <w:rPr>
          <w:sz w:val="24"/>
          <w:szCs w:val="24"/>
        </w:rPr>
      </w:pPr>
      <w:r>
        <w:rPr>
          <w:rFonts w:hint="eastAsia" w:ascii="宋体" w:hAnsi="宋体" w:eastAsia="宋体" w:cs="宋体"/>
          <w:sz w:val="24"/>
          <w:szCs w:val="24"/>
        </w:rPr>
        <w:t>嘉兴市生态环境局桐乡分局出具的</w:t>
      </w:r>
      <w:r>
        <w:rPr>
          <w:rFonts w:eastAsia="宋体"/>
          <w:color w:val="auto"/>
          <w:sz w:val="24"/>
          <w:szCs w:val="24"/>
        </w:rPr>
        <w:t>《嘉兴市生态环境局建设项目环保备案表》（嘉环桐备[2024]62号），2024年11月4日</w:t>
      </w:r>
      <w:r>
        <w:rPr>
          <w:rFonts w:eastAsia="宋体"/>
          <w:bCs/>
          <w:sz w:val="24"/>
          <w:szCs w:val="24"/>
        </w:rPr>
        <w:t>；</w:t>
      </w:r>
    </w:p>
    <w:p w14:paraId="6A2E95B0">
      <w:pPr>
        <w:pStyle w:val="104"/>
        <w:numPr>
          <w:ilvl w:val="0"/>
          <w:numId w:val="2"/>
        </w:numPr>
        <w:spacing w:line="360" w:lineRule="auto"/>
        <w:rPr>
          <w:rFonts w:eastAsia="宋体"/>
          <w:sz w:val="24"/>
          <w:szCs w:val="24"/>
        </w:rPr>
      </w:pPr>
      <w:r>
        <w:rPr>
          <w:rFonts w:hint="eastAsia" w:eastAsia="宋体"/>
          <w:sz w:val="24"/>
          <w:szCs w:val="24"/>
        </w:rPr>
        <w:t>嘉兴星环汽车零部件有限公司</w:t>
      </w:r>
      <w:r>
        <w:rPr>
          <w:rFonts w:eastAsia="宋体"/>
          <w:bCs/>
          <w:sz w:val="24"/>
          <w:szCs w:val="24"/>
        </w:rPr>
        <w:t>出具的《</w:t>
      </w:r>
      <w:r>
        <w:rPr>
          <w:rFonts w:hint="eastAsia" w:eastAsia="宋体"/>
          <w:bCs/>
          <w:sz w:val="24"/>
          <w:szCs w:val="24"/>
        </w:rPr>
        <w:t>嘉兴星环汽车零部件有限公司年</w:t>
      </w:r>
      <w:r>
        <w:rPr>
          <w:rFonts w:hint="eastAsia" w:eastAsia="宋体"/>
          <w:bCs/>
          <w:sz w:val="24"/>
          <w:szCs w:val="24"/>
          <w:lang w:val="en-US"/>
        </w:rPr>
        <w:t>产6亿片汽车/摩托车减震器阀片.4亿片汽车底盘精密冲压件.200万片压缩机阀板全厂技改提升项目</w:t>
      </w:r>
      <w:r>
        <w:rPr>
          <w:rFonts w:eastAsia="宋体"/>
          <w:sz w:val="24"/>
          <w:szCs w:val="24"/>
        </w:rPr>
        <w:t>竣工环境保护验收监测方案》；</w:t>
      </w:r>
    </w:p>
    <w:p w14:paraId="18315E74">
      <w:pPr>
        <w:pStyle w:val="104"/>
        <w:numPr>
          <w:ilvl w:val="0"/>
          <w:numId w:val="2"/>
        </w:numPr>
        <w:spacing w:line="360" w:lineRule="auto"/>
        <w:rPr>
          <w:rFonts w:eastAsia="宋体"/>
          <w:sz w:val="24"/>
          <w:szCs w:val="24"/>
        </w:rPr>
      </w:pPr>
      <w:r>
        <w:rPr>
          <w:rFonts w:hint="eastAsia" w:eastAsia="宋体"/>
          <w:sz w:val="24"/>
          <w:szCs w:val="24"/>
        </w:rPr>
        <w:t>嘉兴中一检测研究院有限公司</w:t>
      </w:r>
      <w:r>
        <w:rPr>
          <w:rFonts w:eastAsia="宋体"/>
          <w:sz w:val="24"/>
          <w:szCs w:val="24"/>
        </w:rPr>
        <w:t>出具的《</w:t>
      </w:r>
      <w:r>
        <w:rPr>
          <w:rFonts w:hint="eastAsia" w:eastAsia="宋体"/>
          <w:sz w:val="24"/>
          <w:szCs w:val="24"/>
        </w:rPr>
        <w:t>嘉兴星环汽车零部件有限公司</w:t>
      </w:r>
      <w:r>
        <w:rPr>
          <w:rFonts w:hint="eastAsia" w:eastAsia="宋体"/>
          <w:color w:val="auto"/>
          <w:sz w:val="24"/>
          <w:szCs w:val="24"/>
        </w:rPr>
        <w:t>环境检测</w:t>
      </w:r>
      <w:r>
        <w:rPr>
          <w:rFonts w:eastAsia="宋体"/>
          <w:sz w:val="24"/>
          <w:szCs w:val="24"/>
        </w:rPr>
        <w:t>检测报告》（报告编号：</w:t>
      </w:r>
      <w:r>
        <w:rPr>
          <w:rFonts w:hint="eastAsia" w:eastAsia="宋体"/>
          <w:sz w:val="24"/>
          <w:szCs w:val="24"/>
          <w:lang w:val="en-US"/>
        </w:rPr>
        <w:t>HJ251034</w:t>
      </w:r>
      <w:r>
        <w:rPr>
          <w:rFonts w:eastAsia="宋体"/>
          <w:sz w:val="24"/>
          <w:szCs w:val="24"/>
        </w:rPr>
        <w:t>）。</w:t>
      </w:r>
    </w:p>
    <w:p w14:paraId="390146A2">
      <w:pPr>
        <w:pStyle w:val="2"/>
        <w:ind w:left="480" w:firstLine="480"/>
        <w:rPr>
          <w:rFonts w:cs="Times New Roman"/>
        </w:rPr>
      </w:pPr>
    </w:p>
    <w:p w14:paraId="00FF7B10">
      <w:pPr>
        <w:pStyle w:val="5"/>
        <w:rPr>
          <w:rFonts w:cs="Times New Roman"/>
        </w:rPr>
        <w:sectPr>
          <w:headerReference r:id="rId11" w:type="first"/>
          <w:footerReference r:id="rId12" w:type="first"/>
          <w:pgSz w:w="11906" w:h="16838"/>
          <w:pgMar w:top="1701" w:right="1701" w:bottom="1701" w:left="1701" w:header="851" w:footer="992" w:gutter="0"/>
          <w:cols w:space="425" w:num="1"/>
          <w:titlePg/>
          <w:docGrid w:type="linesAndChars" w:linePitch="312" w:charSpace="0"/>
        </w:sectPr>
      </w:pPr>
      <w:bookmarkStart w:id="14" w:name="_Toc515273904"/>
    </w:p>
    <w:p w14:paraId="6420CFDB">
      <w:pPr>
        <w:pStyle w:val="5"/>
        <w:rPr>
          <w:rFonts w:cs="Times New Roman"/>
        </w:rPr>
      </w:pPr>
      <w:bookmarkStart w:id="15" w:name="_Toc18366"/>
      <w:r>
        <w:rPr>
          <w:rFonts w:cs="Times New Roman"/>
        </w:rPr>
        <w:t>3工程建设情况</w:t>
      </w:r>
      <w:bookmarkEnd w:id="14"/>
      <w:bookmarkEnd w:id="15"/>
    </w:p>
    <w:p w14:paraId="59D2E37E">
      <w:pPr>
        <w:pStyle w:val="6"/>
        <w:rPr>
          <w:rFonts w:cs="Times New Roman"/>
          <w:szCs w:val="24"/>
        </w:rPr>
      </w:pPr>
      <w:bookmarkStart w:id="16" w:name="_Toc24646"/>
      <w:bookmarkStart w:id="17" w:name="_Toc515273905"/>
      <w:r>
        <w:rPr>
          <w:rFonts w:cs="Times New Roman"/>
          <w:szCs w:val="24"/>
        </w:rPr>
        <w:t>3.1地理位置及平面布置</w:t>
      </w:r>
      <w:bookmarkEnd w:id="16"/>
      <w:bookmarkEnd w:id="17"/>
    </w:p>
    <w:p w14:paraId="0A6E4366">
      <w:pPr>
        <w:pStyle w:val="58"/>
        <w:ind w:firstLine="480"/>
        <w:rPr>
          <w:rFonts w:eastAsiaTheme="minorEastAsia"/>
          <w:snapToGrid/>
          <w:kern w:val="2"/>
        </w:rPr>
      </w:pPr>
      <w:r>
        <w:rPr>
          <w:rFonts w:eastAsiaTheme="minorEastAsia"/>
          <w:snapToGrid/>
          <w:kern w:val="2"/>
        </w:rPr>
        <w:t>本项目位于</w:t>
      </w:r>
      <w:r>
        <w:rPr>
          <w:rFonts w:hint="eastAsia" w:eastAsiaTheme="minorEastAsia"/>
          <w:snapToGrid/>
          <w:kern w:val="2"/>
        </w:rPr>
        <w:t>桐乡经济开发区光明路</w:t>
      </w:r>
      <w:r>
        <w:rPr>
          <w:rFonts w:eastAsiaTheme="minorEastAsia"/>
          <w:snapToGrid/>
          <w:kern w:val="2"/>
        </w:rPr>
        <w:t>1</w:t>
      </w:r>
      <w:r>
        <w:rPr>
          <w:rFonts w:hint="eastAsia" w:eastAsiaTheme="minorEastAsia"/>
          <w:snapToGrid/>
          <w:kern w:val="2"/>
        </w:rPr>
        <w:t>582</w:t>
      </w:r>
      <w:r>
        <w:rPr>
          <w:rFonts w:eastAsiaTheme="minorEastAsia"/>
          <w:snapToGrid/>
          <w:kern w:val="2"/>
        </w:rPr>
        <w:t>号，厂区周围环境概况如下：</w:t>
      </w:r>
    </w:p>
    <w:p w14:paraId="431C65BD">
      <w:pPr>
        <w:pStyle w:val="58"/>
        <w:ind w:firstLine="480"/>
        <w:rPr>
          <w:rFonts w:eastAsiaTheme="minorEastAsia"/>
          <w:snapToGrid/>
          <w:kern w:val="2"/>
        </w:rPr>
      </w:pPr>
      <w:r>
        <w:rPr>
          <w:rFonts w:eastAsiaTheme="minorEastAsia"/>
          <w:snapToGrid/>
          <w:kern w:val="2"/>
        </w:rPr>
        <w:t>东侧：</w:t>
      </w:r>
      <w:r>
        <w:rPr>
          <w:rFonts w:hint="eastAsia" w:eastAsiaTheme="minorEastAsia"/>
          <w:snapToGrid/>
          <w:kern w:val="2"/>
        </w:rPr>
        <w:t>光明</w:t>
      </w:r>
      <w:r>
        <w:rPr>
          <w:rFonts w:eastAsiaTheme="minorEastAsia"/>
          <w:snapToGrid/>
          <w:kern w:val="2"/>
        </w:rPr>
        <w:t>路，隔路为</w:t>
      </w:r>
      <w:r>
        <w:rPr>
          <w:rFonts w:hint="eastAsia" w:eastAsiaTheme="minorEastAsia"/>
          <w:snapToGrid/>
          <w:kern w:val="2"/>
        </w:rPr>
        <w:t>浙江永福车业有限公司和浙江欧亚轻工装备制造有限公司</w:t>
      </w:r>
      <w:r>
        <w:rPr>
          <w:rFonts w:eastAsiaTheme="minorEastAsia"/>
          <w:snapToGrid/>
          <w:kern w:val="2"/>
        </w:rPr>
        <w:t>；</w:t>
      </w:r>
    </w:p>
    <w:p w14:paraId="3377DAA7">
      <w:pPr>
        <w:pStyle w:val="58"/>
        <w:ind w:firstLine="480"/>
        <w:rPr>
          <w:rFonts w:eastAsiaTheme="minorEastAsia"/>
          <w:snapToGrid/>
          <w:kern w:val="2"/>
        </w:rPr>
      </w:pPr>
      <w:r>
        <w:rPr>
          <w:rFonts w:eastAsiaTheme="minorEastAsia"/>
          <w:snapToGrid/>
          <w:kern w:val="2"/>
        </w:rPr>
        <w:t>南侧：</w:t>
      </w:r>
      <w:r>
        <w:rPr>
          <w:rFonts w:hint="eastAsia" w:eastAsiaTheme="minorEastAsia"/>
          <w:snapToGrid/>
          <w:kern w:val="2"/>
        </w:rPr>
        <w:t>桐乡新加义</w:t>
      </w:r>
      <w:r>
        <w:rPr>
          <w:rFonts w:eastAsiaTheme="minorEastAsia"/>
          <w:snapToGrid/>
          <w:kern w:val="2"/>
        </w:rPr>
        <w:t>服饰有限公司；</w:t>
      </w:r>
    </w:p>
    <w:p w14:paraId="180C0E17">
      <w:pPr>
        <w:pStyle w:val="58"/>
        <w:ind w:firstLine="480"/>
        <w:rPr>
          <w:rFonts w:eastAsiaTheme="minorEastAsia"/>
          <w:snapToGrid/>
          <w:kern w:val="2"/>
        </w:rPr>
      </w:pPr>
      <w:r>
        <w:rPr>
          <w:rFonts w:eastAsiaTheme="minorEastAsia"/>
          <w:snapToGrid/>
          <w:kern w:val="2"/>
        </w:rPr>
        <w:t>西侧：</w:t>
      </w:r>
      <w:r>
        <w:rPr>
          <w:rFonts w:hint="eastAsia" w:eastAsiaTheme="minorEastAsia"/>
          <w:snapToGrid/>
          <w:kern w:val="2"/>
        </w:rPr>
        <w:t>康泾塘，隔河为恒石纤维有限公司</w:t>
      </w:r>
      <w:r>
        <w:rPr>
          <w:rFonts w:eastAsiaTheme="minorEastAsia"/>
          <w:snapToGrid/>
          <w:kern w:val="2"/>
        </w:rPr>
        <w:t>；</w:t>
      </w:r>
    </w:p>
    <w:p w14:paraId="21853E88">
      <w:pPr>
        <w:ind w:firstLine="480"/>
        <w:rPr>
          <w:rFonts w:cs="Times New Roman"/>
        </w:rPr>
      </w:pPr>
      <w:r>
        <w:rPr>
          <w:rFonts w:cs="Times New Roman"/>
        </w:rPr>
        <w:t>北侧：</w:t>
      </w:r>
      <w:r>
        <w:rPr>
          <w:rFonts w:hint="eastAsia" w:cs="Times New Roman"/>
        </w:rPr>
        <w:t>雅鸽家纺（桐乡）有限公司</w:t>
      </w:r>
      <w:r>
        <w:rPr>
          <w:rFonts w:cs="Times New Roman"/>
        </w:rPr>
        <w:t>。</w:t>
      </w:r>
    </w:p>
    <w:p w14:paraId="0FBCA766">
      <w:pPr>
        <w:ind w:firstLine="480"/>
        <w:rPr>
          <w:rFonts w:cs="Times New Roman"/>
        </w:rPr>
      </w:pPr>
      <w:r>
        <w:rPr>
          <w:rFonts w:cs="Times New Roman"/>
        </w:rPr>
        <w:t>本项目地理位置见图3-1，</w:t>
      </w:r>
      <w:r>
        <w:rPr>
          <w:rFonts w:hint="eastAsia" w:cs="Times New Roman"/>
        </w:rPr>
        <w:t>厂</w:t>
      </w:r>
      <w:r>
        <w:rPr>
          <w:rFonts w:cs="Times New Roman"/>
        </w:rPr>
        <w:t>区平面布置图见图3-2。</w:t>
      </w:r>
    </w:p>
    <w:p w14:paraId="536EAC2D">
      <w:pPr>
        <w:pStyle w:val="2"/>
        <w:spacing w:after="0"/>
        <w:ind w:left="0" w:leftChars="0" w:firstLine="0" w:firstLineChars="0"/>
        <w:jc w:val="center"/>
        <w:rPr>
          <w:rFonts w:cs="Times New Roman"/>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2001520</wp:posOffset>
                </wp:positionH>
                <wp:positionV relativeFrom="paragraph">
                  <wp:posOffset>2353310</wp:posOffset>
                </wp:positionV>
                <wp:extent cx="1252220" cy="363220"/>
                <wp:effectExtent l="8255" t="237490" r="15875" b="8890"/>
                <wp:wrapNone/>
                <wp:docPr id="2" name="椭圆形标注 2"/>
                <wp:cNvGraphicFramePr/>
                <a:graphic xmlns:a="http://schemas.openxmlformats.org/drawingml/2006/main">
                  <a:graphicData uri="http://schemas.microsoft.com/office/word/2010/wordprocessingShape">
                    <wps:wsp>
                      <wps:cNvSpPr/>
                      <wps:spPr>
                        <a:xfrm rot="-10800000" flipH="1">
                          <a:off x="0" y="0"/>
                          <a:ext cx="1252220" cy="363220"/>
                        </a:xfrm>
                        <a:prstGeom prst="wedgeEllipseCallout">
                          <a:avLst>
                            <a:gd name="adj1" fmla="val 35394"/>
                            <a:gd name="adj2" fmla="val 109264"/>
                          </a:avLst>
                        </a:prstGeom>
                        <a:solidFill>
                          <a:srgbClr val="FFFFFF">
                            <a:alpha val="0"/>
                          </a:srgbClr>
                        </a:solidFill>
                        <a:ln w="15875" cap="flat" cmpd="sng">
                          <a:solidFill>
                            <a:srgbClr val="000000"/>
                          </a:solidFill>
                          <a:prstDash val="solid"/>
                          <a:miter/>
                          <a:headEnd type="none" w="med" len="med"/>
                          <a:tailEnd type="none" w="med" len="med"/>
                        </a:ln>
                      </wps:spPr>
                      <wps:txbx>
                        <w:txbxContent>
                          <w:p w14:paraId="35CA2BAC">
                            <w:pPr>
                              <w:spacing w:line="200" w:lineRule="atLeast"/>
                              <w:ind w:firstLine="0" w:firstLineChars="0"/>
                              <w:jc w:val="left"/>
                              <w:rPr>
                                <w:rFonts w:ascii="宋体" w:hAnsi="宋体"/>
                                <w:b/>
                              </w:rPr>
                            </w:pPr>
                            <w:r>
                              <w:rPr>
                                <w:rFonts w:hint="eastAsia" w:ascii="宋体" w:hAnsi="宋体" w:cs="宋体"/>
                                <w:b/>
                                <w:sz w:val="21"/>
                                <w:szCs w:val="21"/>
                                <w:lang w:bidi="ar"/>
                              </w:rPr>
                              <w:t>项目所在地</w:t>
                            </w:r>
                            <w:r>
                              <w:rPr>
                                <w:rFonts w:hint="eastAsia" w:ascii="宋体" w:hAnsi="宋体" w:cs="宋体"/>
                                <w:b/>
                                <w:lang w:bidi="ar"/>
                              </w:rPr>
                              <w:t>地地</w:t>
                            </w:r>
                          </w:p>
                        </w:txbxContent>
                      </wps:txbx>
                      <wps:bodyPr upright="1"/>
                    </wps:wsp>
                  </a:graphicData>
                </a:graphic>
              </wp:anchor>
            </w:drawing>
          </mc:Choice>
          <mc:Fallback>
            <w:pict>
              <v:shape id="_x0000_s1026" o:spid="_x0000_s1026" o:spt="63" type="#_x0000_t63" style="position:absolute;left:0pt;flip:x;margin-left:157.6pt;margin-top:185.3pt;height:28.6pt;width:98.6pt;rotation:11796480f;z-index:251659264;mso-width-relative:page;mso-height-relative:page;" fillcolor="#FFFFFF" filled="t" stroked="t" coordsize="21600,21600" o:gfxdata="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Vfn99oAAAALAQAADwAAAAAAAAABACAAAAAiAAAAZHJzL2Rvd25yZXYueG1sUEsBAhQAFAAA&#10;AAgAh07iQItVKS1fAgAAywQAAA4AAAAAAAAAAQAgAAAAKQEAAGRycy9lMm9Eb2MueG1sUEsFBgAA&#10;AAAGAAYAWQEAAPoFAAAAAA==&#10;" adj="18445,34401">
                <v:fill on="t" opacity="0f" focussize="0,0"/>
                <v:stroke weight="1.25pt" color="#000000" joinstyle="miter"/>
                <v:imagedata o:title=""/>
                <o:lock v:ext="edit" aspectratio="f"/>
                <v:textbox>
                  <w:txbxContent>
                    <w:p w14:paraId="35CA2BAC">
                      <w:pPr>
                        <w:spacing w:line="200" w:lineRule="atLeast"/>
                        <w:ind w:firstLine="0" w:firstLineChars="0"/>
                        <w:jc w:val="left"/>
                        <w:rPr>
                          <w:rFonts w:ascii="宋体" w:hAnsi="宋体"/>
                          <w:b/>
                        </w:rPr>
                      </w:pPr>
                      <w:r>
                        <w:rPr>
                          <w:rFonts w:hint="eastAsia" w:ascii="宋体" w:hAnsi="宋体" w:cs="宋体"/>
                          <w:b/>
                          <w:sz w:val="21"/>
                          <w:szCs w:val="21"/>
                          <w:lang w:bidi="ar"/>
                        </w:rPr>
                        <w:t>项目所在地</w:t>
                      </w:r>
                      <w:r>
                        <w:rPr>
                          <w:rFonts w:hint="eastAsia" w:ascii="宋体" w:hAnsi="宋体" w:cs="宋体"/>
                          <w:b/>
                          <w:lang w:bidi="ar"/>
                        </w:rPr>
                        <w:t>地地</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3057525</wp:posOffset>
                </wp:positionH>
                <wp:positionV relativeFrom="paragraph">
                  <wp:posOffset>2030095</wp:posOffset>
                </wp:positionV>
                <wp:extent cx="95250" cy="114300"/>
                <wp:effectExtent l="16510" t="25400" r="21590" b="31750"/>
                <wp:wrapNone/>
                <wp:docPr id="4" name="五角星 4"/>
                <wp:cNvGraphicFramePr/>
                <a:graphic xmlns:a="http://schemas.openxmlformats.org/drawingml/2006/main">
                  <a:graphicData uri="http://schemas.microsoft.com/office/word/2010/wordprocessingShape">
                    <wps:wsp>
                      <wps:cNvSpPr/>
                      <wps:spPr>
                        <a:xfrm>
                          <a:off x="4175760" y="6026785"/>
                          <a:ext cx="95250" cy="1143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0.75pt;margin-top:159.85pt;height:9pt;width:7.5pt;z-index:251660288;v-text-anchor:middle;mso-width-relative:page;mso-height-relative:page;" fillcolor="#FF0000" filled="t" stroked="t" coordsize="95250,114300" o:gfxdata="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T6+KXcAAAACwEAAA8AAAAAAAAA&#10;AQAgAAAAIgAAAGRycy9kb3ducmV2LnhtbFBLAQIUABQAAAAIAIdO4kDFkxNjfwIAAAIFAAAOAAAA&#10;AAAAAAEAIAAAACsBAABkcnMvZTJvRG9jLnhtbFBLBQYAAAAABgAGAFkBAAAcBgAAAAA=&#10;" path="m0,43658l36382,43658,47625,0,58867,43658,95249,43658,65815,70640,77058,114299,47625,87316,18191,114299,29434,70640xe">
                <v:path o:connectlocs="47625,0;0,43658;18191,114299;77058,114299;95249,43658" o:connectangles="247,164,82,82,0"/>
                <v:fill on="t" focussize="0,0"/>
                <v:stroke weight="1pt" color="#FF0000 [2404]" miterlimit="8" joinstyle="miter"/>
                <v:imagedata o:title=""/>
                <o:lock v:ext="edit" aspectratio="f"/>
              </v:shape>
            </w:pict>
          </mc:Fallback>
        </mc:AlternateContent>
      </w:r>
      <w:r>
        <w:rPr>
          <w:rFonts w:cs="Times New Roman"/>
        </w:rPr>
        <w:drawing>
          <wp:inline distT="0" distB="0" distL="0" distR="0">
            <wp:extent cx="5062220" cy="3380740"/>
            <wp:effectExtent l="0" t="0" r="5080" b="10160"/>
            <wp:docPr id="3" name="图片 3" descr="C:/Users/12237/Desktop/资料汇总/图集/嘉兴市行政区划图集/桐乡市.jpg桐乡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2237/Desktop/资料汇总/图集/嘉兴市行政区划图集/桐乡市.jpg桐乡市"/>
                    <pic:cNvPicPr>
                      <a:picLocks noChangeAspect="1" noChangeArrowheads="1"/>
                    </pic:cNvPicPr>
                  </pic:nvPicPr>
                  <pic:blipFill>
                    <a:blip r:embed="rId18"/>
                    <a:srcRect t="1129" b="1129"/>
                    <a:stretch>
                      <a:fillRect/>
                    </a:stretch>
                  </pic:blipFill>
                  <pic:spPr>
                    <a:xfrm>
                      <a:off x="0" y="0"/>
                      <a:ext cx="5062220" cy="3396491"/>
                    </a:xfrm>
                    <a:prstGeom prst="rect">
                      <a:avLst/>
                    </a:prstGeom>
                    <a:noFill/>
                    <a:ln>
                      <a:noFill/>
                    </a:ln>
                  </pic:spPr>
                </pic:pic>
              </a:graphicData>
            </a:graphic>
          </wp:inline>
        </w:drawing>
      </w:r>
    </w:p>
    <w:p w14:paraId="57D0160F">
      <w:pPr>
        <w:pStyle w:val="41"/>
        <w:spacing w:before="62" w:after="31"/>
        <w:rPr>
          <w:color w:val="auto"/>
        </w:rPr>
      </w:pPr>
      <w:r>
        <w:rPr>
          <w:color w:val="auto"/>
        </w:rPr>
        <w:t>图3-1  本项目地理位置图</w:t>
      </w:r>
    </w:p>
    <w:p w14:paraId="64EB23E0">
      <w:pPr>
        <w:pStyle w:val="2"/>
        <w:ind w:left="480" w:firstLine="480"/>
        <w:rPr>
          <w:rFonts w:cs="Times New Roman"/>
        </w:rPr>
      </w:pPr>
    </w:p>
    <w:p w14:paraId="2BCC2DD4">
      <w:pPr>
        <w:pStyle w:val="2"/>
        <w:ind w:left="480" w:firstLine="480"/>
        <w:rPr>
          <w:rFonts w:cs="Times New Roman"/>
        </w:rPr>
      </w:pPr>
    </w:p>
    <w:p w14:paraId="5306F59B">
      <w:pPr>
        <w:pStyle w:val="2"/>
        <w:ind w:left="480" w:firstLine="480"/>
        <w:rPr>
          <w:rFonts w:cs="Times New Roman"/>
        </w:rPr>
      </w:pPr>
    </w:p>
    <w:p w14:paraId="4D09221C">
      <w:pPr>
        <w:pStyle w:val="2"/>
        <w:ind w:left="480" w:firstLine="480"/>
        <w:rPr>
          <w:rFonts w:cs="Times New Roman"/>
        </w:rPr>
      </w:pPr>
    </w:p>
    <w:p w14:paraId="726E6E1A">
      <w:pPr>
        <w:pStyle w:val="2"/>
        <w:spacing w:after="0"/>
        <w:ind w:left="0" w:leftChars="0" w:firstLine="0" w:firstLineChars="0"/>
        <w:jc w:val="center"/>
        <w:rPr>
          <w:rFonts w:cs="Times New Roman"/>
        </w:rPr>
      </w:pPr>
    </w:p>
    <w:p w14:paraId="1182C4CC">
      <w:pPr>
        <w:pStyle w:val="2"/>
        <w:spacing w:after="0" w:line="240" w:lineRule="auto"/>
        <w:ind w:left="0" w:leftChars="0" w:firstLine="0" w:firstLineChars="0"/>
        <w:jc w:val="center"/>
        <w:rPr>
          <w:rFonts w:hint="eastAsia" w:cs="Times New Roman" w:eastAsiaTheme="minorEastAsia"/>
          <w:lang w:eastAsia="zh-CN"/>
        </w:rPr>
      </w:pPr>
      <w:r>
        <w:rPr>
          <w:rFonts w:hint="eastAsia" w:cs="Times New Roman" w:eastAsiaTheme="minorEastAsia"/>
          <w:lang w:eastAsia="zh-CN"/>
        </w:rPr>
        <w:drawing>
          <wp:inline distT="0" distB="0" distL="114300" distR="114300">
            <wp:extent cx="5397500" cy="3514725"/>
            <wp:effectExtent l="0" t="0" r="12700" b="9525"/>
            <wp:docPr id="1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2"/>
                    <pic:cNvPicPr>
                      <a:picLocks noChangeAspect="1"/>
                    </pic:cNvPicPr>
                  </pic:nvPicPr>
                  <pic:blipFill>
                    <a:blip r:embed="rId19"/>
                    <a:stretch>
                      <a:fillRect/>
                    </a:stretch>
                  </pic:blipFill>
                  <pic:spPr>
                    <a:xfrm>
                      <a:off x="0" y="0"/>
                      <a:ext cx="5397500" cy="3514725"/>
                    </a:xfrm>
                    <a:prstGeom prst="rect">
                      <a:avLst/>
                    </a:prstGeom>
                  </pic:spPr>
                </pic:pic>
              </a:graphicData>
            </a:graphic>
          </wp:inline>
        </w:drawing>
      </w:r>
    </w:p>
    <w:p w14:paraId="60C48892">
      <w:pPr>
        <w:pStyle w:val="2"/>
        <w:spacing w:after="0" w:line="240" w:lineRule="auto"/>
        <w:ind w:left="0" w:leftChars="0" w:firstLine="0" w:firstLineChars="0"/>
        <w:jc w:val="center"/>
      </w:pPr>
      <w:r>
        <w:drawing>
          <wp:inline distT="0" distB="0" distL="114300" distR="114300">
            <wp:extent cx="4514215" cy="2914650"/>
            <wp:effectExtent l="0" t="0" r="63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4514215" cy="2914650"/>
                    </a:xfrm>
                    <a:prstGeom prst="rect">
                      <a:avLst/>
                    </a:prstGeom>
                    <a:noFill/>
                    <a:ln>
                      <a:noFill/>
                    </a:ln>
                  </pic:spPr>
                </pic:pic>
              </a:graphicData>
            </a:graphic>
          </wp:inline>
        </w:drawing>
      </w:r>
    </w:p>
    <w:p w14:paraId="6EB8274C">
      <w:pPr>
        <w:pStyle w:val="2"/>
        <w:spacing w:after="0" w:line="240" w:lineRule="auto"/>
        <w:ind w:left="0" w:leftChars="0" w:firstLine="0" w:firstLineChars="0"/>
        <w:jc w:val="center"/>
      </w:pPr>
      <w:r>
        <w:rPr>
          <w:rFonts w:hint="eastAsia"/>
        </w:rPr>
        <w:t>备注：○—无组织废气采样点；◎—有组织废气采样点；★—废水采样点；▲—噪声检测点</w:t>
      </w:r>
    </w:p>
    <w:p w14:paraId="29C87BC8">
      <w:pPr>
        <w:pStyle w:val="50"/>
        <w:rPr>
          <w:b/>
          <w:bCs/>
        </w:rPr>
      </w:pPr>
      <w:r>
        <w:rPr>
          <w:b/>
          <w:bCs/>
        </w:rPr>
        <w:t xml:space="preserve">图3-2  </w:t>
      </w:r>
      <w:r>
        <w:rPr>
          <w:rFonts w:hint="eastAsia"/>
          <w:b/>
          <w:bCs/>
        </w:rPr>
        <w:t>本</w:t>
      </w:r>
      <w:r>
        <w:rPr>
          <w:b/>
          <w:bCs/>
        </w:rPr>
        <w:t>项目</w:t>
      </w:r>
      <w:r>
        <w:rPr>
          <w:rFonts w:hint="eastAsia"/>
          <w:b/>
          <w:bCs/>
        </w:rPr>
        <w:t>厂区平面布置及监测点位</w:t>
      </w:r>
      <w:r>
        <w:rPr>
          <w:b/>
          <w:bCs/>
        </w:rPr>
        <w:t>布置图</w:t>
      </w:r>
    </w:p>
    <w:p w14:paraId="0B417429">
      <w:pPr>
        <w:pStyle w:val="6"/>
        <w:rPr>
          <w:rFonts w:cs="Times New Roman"/>
          <w:szCs w:val="24"/>
        </w:rPr>
      </w:pPr>
      <w:bookmarkStart w:id="18" w:name="_Toc16999"/>
      <w:bookmarkStart w:id="19" w:name="_Toc515273906"/>
      <w:r>
        <w:rPr>
          <w:rFonts w:cs="Times New Roman"/>
          <w:szCs w:val="24"/>
        </w:rPr>
        <w:t>3.2建设内容</w:t>
      </w:r>
      <w:bookmarkEnd w:id="18"/>
      <w:bookmarkEnd w:id="19"/>
    </w:p>
    <w:p w14:paraId="69120DD4">
      <w:pPr>
        <w:ind w:firstLine="480"/>
        <w:rPr>
          <w:rFonts w:cs="Times New Roman"/>
        </w:rPr>
      </w:pPr>
      <w:r>
        <w:rPr>
          <w:rFonts w:cs="Times New Roman"/>
        </w:rPr>
        <w:t>本项目为</w:t>
      </w:r>
      <w:r>
        <w:rPr>
          <w:rFonts w:hint="eastAsia" w:cs="Times New Roman"/>
          <w:color w:val="auto"/>
        </w:rPr>
        <w:t>改建</w:t>
      </w:r>
      <w:r>
        <w:rPr>
          <w:rFonts w:cs="Times New Roman"/>
        </w:rPr>
        <w:t>项目，位于</w:t>
      </w:r>
      <w:r>
        <w:rPr>
          <w:rFonts w:hint="eastAsia"/>
        </w:rPr>
        <w:t>桐乡经济开发区光明路</w:t>
      </w:r>
      <w:r>
        <w:t>1</w:t>
      </w:r>
      <w:r>
        <w:rPr>
          <w:rFonts w:hint="eastAsia"/>
        </w:rPr>
        <w:t>582</w:t>
      </w:r>
      <w:r>
        <w:t>号</w:t>
      </w:r>
      <w:r>
        <w:rPr>
          <w:rFonts w:cs="Times New Roman"/>
        </w:rPr>
        <w:t>。本项目计划投资</w:t>
      </w:r>
      <w:r>
        <w:rPr>
          <w:rFonts w:hint="eastAsia" w:cs="Times New Roman"/>
        </w:rPr>
        <w:t>3594</w:t>
      </w:r>
      <w:r>
        <w:rPr>
          <w:rFonts w:cs="Times New Roman"/>
        </w:rPr>
        <w:t>万元，其中环保</w:t>
      </w:r>
      <w:r>
        <w:rPr>
          <w:rFonts w:hint="eastAsia" w:cs="Times New Roman"/>
        </w:rPr>
        <w:t>投资35</w:t>
      </w:r>
      <w:r>
        <w:rPr>
          <w:rFonts w:cs="Times New Roman"/>
        </w:rPr>
        <w:t>万元（环保投资占比为</w:t>
      </w:r>
      <w:r>
        <w:rPr>
          <w:rFonts w:hint="eastAsia" w:cs="Times New Roman"/>
        </w:rPr>
        <w:t>0.97</w:t>
      </w:r>
      <w:r>
        <w:rPr>
          <w:rFonts w:cs="Times New Roman"/>
        </w:rPr>
        <w:t>%）；</w:t>
      </w:r>
      <w:r>
        <w:rPr>
          <w:rFonts w:hint="eastAsia" w:cs="Times New Roman"/>
        </w:rPr>
        <w:t>目前已</w:t>
      </w:r>
      <w:r>
        <w:rPr>
          <w:rFonts w:cs="Times New Roman"/>
        </w:rPr>
        <w:t>实际投资</w:t>
      </w:r>
      <w:r>
        <w:rPr>
          <w:rFonts w:hint="eastAsia" w:cs="Times New Roman"/>
        </w:rPr>
        <w:t>3494万</w:t>
      </w:r>
      <w:r>
        <w:rPr>
          <w:rFonts w:cs="Times New Roman"/>
        </w:rPr>
        <w:t>元，其中环保投资</w:t>
      </w:r>
      <w:r>
        <w:rPr>
          <w:rFonts w:hint="eastAsia" w:cs="Times New Roman"/>
          <w:lang w:val="en-US" w:eastAsia="zh-CN"/>
        </w:rPr>
        <w:t>27</w:t>
      </w:r>
      <w:r>
        <w:rPr>
          <w:rFonts w:cs="Times New Roman"/>
        </w:rPr>
        <w:t>万元（环保投资占比为</w:t>
      </w:r>
      <w:r>
        <w:rPr>
          <w:rFonts w:hint="eastAsia" w:cs="Times New Roman"/>
        </w:rPr>
        <w:t>0.</w:t>
      </w:r>
      <w:r>
        <w:rPr>
          <w:rFonts w:hint="eastAsia" w:cs="Times New Roman"/>
          <w:lang w:val="en-US" w:eastAsia="zh-CN"/>
        </w:rPr>
        <w:t>77</w:t>
      </w:r>
      <w:r>
        <w:rPr>
          <w:rFonts w:hint="eastAsia" w:cs="Times New Roman"/>
        </w:rPr>
        <w:t>%</w:t>
      </w:r>
      <w:r>
        <w:rPr>
          <w:rFonts w:cs="Times New Roman"/>
        </w:rPr>
        <w:t>）。</w:t>
      </w:r>
      <w:r>
        <w:rPr>
          <w:rFonts w:hint="eastAsia" w:cs="Times New Roman"/>
        </w:rPr>
        <w:t>公司</w:t>
      </w:r>
      <w:r>
        <w:rPr>
          <w:rFonts w:cs="Times New Roman"/>
        </w:rPr>
        <w:t>员工合计65人，年工作</w:t>
      </w:r>
      <w:r>
        <w:rPr>
          <w:rFonts w:hint="eastAsia" w:cs="Times New Roman"/>
        </w:rPr>
        <w:t>300</w:t>
      </w:r>
      <w:r>
        <w:rPr>
          <w:rFonts w:cs="Times New Roman"/>
        </w:rPr>
        <w:t>天，实行</w:t>
      </w:r>
      <w:r>
        <w:rPr>
          <w:rFonts w:hint="eastAsia" w:cs="Times New Roman"/>
        </w:rPr>
        <w:t>1</w:t>
      </w:r>
      <w:r>
        <w:rPr>
          <w:rFonts w:cs="Times New Roman"/>
        </w:rPr>
        <w:t>班制生产，每班工作时</w:t>
      </w:r>
      <w:r>
        <w:rPr>
          <w:rFonts w:hint="eastAsia" w:cs="Times New Roman"/>
        </w:rPr>
        <w:t>长</w:t>
      </w:r>
      <w:r>
        <w:rPr>
          <w:rFonts w:cs="Times New Roman"/>
        </w:rPr>
        <w:t>为8小时。环评审批生产规模为</w:t>
      </w:r>
      <w:r>
        <w:rPr>
          <w:rFonts w:hint="eastAsia" w:eastAsia="宋体"/>
          <w:bCs/>
        </w:rPr>
        <w:t>年产6亿片汽车/摩托车减震器阀片4亿片汽车底盘精密冲压件200万片压缩机阀板</w:t>
      </w:r>
      <w:r>
        <w:rPr>
          <w:rFonts w:hint="eastAsia" w:cs="Times New Roman"/>
        </w:rPr>
        <w:t>，实际产能</w:t>
      </w:r>
      <w:r>
        <w:rPr>
          <w:rFonts w:cs="Times New Roman"/>
        </w:rPr>
        <w:t>为</w:t>
      </w:r>
      <w:r>
        <w:rPr>
          <w:rFonts w:hint="eastAsia" w:eastAsia="宋体"/>
          <w:bCs/>
        </w:rPr>
        <w:t>年产6亿片汽车/摩托车减震器阀片4亿片汽车底盘精密冲压件200万片压缩机阀板</w:t>
      </w:r>
      <w:r>
        <w:rPr>
          <w:rFonts w:cs="Times New Roman"/>
        </w:rPr>
        <w:t>。</w:t>
      </w:r>
    </w:p>
    <w:p w14:paraId="74A95C0C">
      <w:pPr>
        <w:pStyle w:val="43"/>
        <w:spacing w:before="62" w:after="31"/>
        <w:ind w:firstLine="480"/>
      </w:pPr>
      <w:r>
        <w:rPr>
          <w:rFonts w:hint="eastAsia"/>
        </w:rPr>
        <w:t>表3</w:t>
      </w:r>
      <w:r>
        <w:t xml:space="preserve">-1  </w:t>
      </w:r>
      <w:r>
        <w:rPr>
          <w:rFonts w:hint="eastAsia"/>
        </w:rPr>
        <w:t>企业环保审批及验收情况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99"/>
        <w:gridCol w:w="2409"/>
        <w:gridCol w:w="1701"/>
        <w:gridCol w:w="1705"/>
      </w:tblGrid>
      <w:tr w14:paraId="6978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5" w:type="pct"/>
            <w:vAlign w:val="center"/>
          </w:tcPr>
          <w:p w14:paraId="203D36FE">
            <w:pPr>
              <w:pStyle w:val="108"/>
              <w:rPr>
                <w:b/>
              </w:rPr>
            </w:pPr>
            <w:r>
              <w:rPr>
                <w:rFonts w:hint="eastAsia"/>
                <w:b/>
              </w:rPr>
              <w:t>项目名称</w:t>
            </w:r>
          </w:p>
        </w:tc>
        <w:tc>
          <w:tcPr>
            <w:tcW w:w="1415" w:type="pct"/>
            <w:vAlign w:val="center"/>
          </w:tcPr>
          <w:p w14:paraId="677360D9">
            <w:pPr>
              <w:pStyle w:val="108"/>
              <w:rPr>
                <w:b/>
              </w:rPr>
            </w:pPr>
            <w:r>
              <w:rPr>
                <w:rFonts w:hint="eastAsia"/>
                <w:b/>
              </w:rPr>
              <w:t>审批产能</w:t>
            </w:r>
          </w:p>
        </w:tc>
        <w:tc>
          <w:tcPr>
            <w:tcW w:w="999" w:type="pct"/>
            <w:vAlign w:val="center"/>
          </w:tcPr>
          <w:p w14:paraId="505755F9">
            <w:pPr>
              <w:pStyle w:val="108"/>
              <w:rPr>
                <w:b/>
              </w:rPr>
            </w:pPr>
            <w:r>
              <w:rPr>
                <w:rFonts w:hint="eastAsia"/>
                <w:b/>
              </w:rPr>
              <w:t>环评审批情况</w:t>
            </w:r>
          </w:p>
        </w:tc>
        <w:tc>
          <w:tcPr>
            <w:tcW w:w="1001" w:type="pct"/>
            <w:vAlign w:val="center"/>
          </w:tcPr>
          <w:p w14:paraId="418A15F0">
            <w:pPr>
              <w:pStyle w:val="108"/>
              <w:rPr>
                <w:b/>
              </w:rPr>
            </w:pPr>
            <w:r>
              <w:rPr>
                <w:rFonts w:hint="eastAsia"/>
                <w:b/>
              </w:rPr>
              <w:t>验收情况</w:t>
            </w:r>
          </w:p>
        </w:tc>
      </w:tr>
      <w:tr w14:paraId="4871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5" w:type="pct"/>
            <w:vAlign w:val="center"/>
          </w:tcPr>
          <w:p w14:paraId="4A514405">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嘉兴星环汽车零部件有限公司建设项目</w:t>
            </w:r>
          </w:p>
        </w:tc>
        <w:tc>
          <w:tcPr>
            <w:tcW w:w="1415" w:type="pct"/>
            <w:vAlign w:val="center"/>
          </w:tcPr>
          <w:p w14:paraId="2AAB50E1">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年产汽车、摩托车减震器阀片5亿片、汽车底盘精密冲压件1亿片</w:t>
            </w:r>
          </w:p>
        </w:tc>
        <w:tc>
          <w:tcPr>
            <w:tcW w:w="999" w:type="pct"/>
            <w:vAlign w:val="center"/>
          </w:tcPr>
          <w:p w14:paraId="094A9225">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建设项目环保审批表</w:t>
            </w:r>
          </w:p>
          <w:p w14:paraId="0CD55715">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编号：08-0853</w:t>
            </w:r>
          </w:p>
        </w:tc>
        <w:tc>
          <w:tcPr>
            <w:tcW w:w="1001" w:type="pct"/>
            <w:vAlign w:val="center"/>
          </w:tcPr>
          <w:p w14:paraId="6F7A7899">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桐环建函[2011]第62号</w:t>
            </w:r>
          </w:p>
        </w:tc>
      </w:tr>
      <w:tr w14:paraId="4944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5" w:type="pct"/>
            <w:vAlign w:val="center"/>
          </w:tcPr>
          <w:p w14:paraId="445776AA">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嘉兴星环汽车零部件有限公司年产6亿片汽车/摩托车减震器阀片4亿片汽车底盘精密冲压件200万片压缩机阀板全厂技改提升项目</w:t>
            </w:r>
          </w:p>
        </w:tc>
        <w:tc>
          <w:tcPr>
            <w:tcW w:w="1415" w:type="pct"/>
            <w:vAlign w:val="center"/>
          </w:tcPr>
          <w:p w14:paraId="6A702408">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年产6亿片汽车/摩托车减震器阀片4亿片汽车底盘精密冲压件200万片压缩机阀板</w:t>
            </w:r>
          </w:p>
        </w:tc>
        <w:tc>
          <w:tcPr>
            <w:tcW w:w="999" w:type="pct"/>
            <w:vAlign w:val="center"/>
          </w:tcPr>
          <w:p w14:paraId="6B2343A9">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嘉环桐备[2024]62号</w:t>
            </w:r>
          </w:p>
        </w:tc>
        <w:tc>
          <w:tcPr>
            <w:tcW w:w="1001" w:type="pct"/>
            <w:vAlign w:val="center"/>
          </w:tcPr>
          <w:p w14:paraId="42E794CB">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本次验收项目</w:t>
            </w:r>
          </w:p>
        </w:tc>
      </w:tr>
      <w:tr w14:paraId="2A56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vAlign w:val="center"/>
          </w:tcPr>
          <w:p w14:paraId="51C915D2">
            <w:pPr>
              <w:adjustRightInd w:val="0"/>
              <w:snapToGrid w:val="0"/>
              <w:spacing w:line="240" w:lineRule="auto"/>
              <w:ind w:firstLine="0" w:firstLineChars="0"/>
              <w:rPr>
                <w:rFonts w:eastAsia="宋体" w:cs="Times New Roman"/>
                <w:color w:val="FF0000"/>
                <w:sz w:val="21"/>
                <w:szCs w:val="21"/>
              </w:rPr>
            </w:pPr>
            <w:r>
              <w:rPr>
                <w:rFonts w:hint="eastAsia" w:eastAsia="宋体" w:cs="Times New Roman"/>
                <w:color w:val="auto"/>
                <w:sz w:val="21"/>
                <w:szCs w:val="21"/>
              </w:rPr>
              <w:t>备注：我公司原有建设项目已停产且承诺不再实施，本项目设计生产能力即为本项目实施后我公司全厂生产能力。</w:t>
            </w:r>
          </w:p>
        </w:tc>
      </w:tr>
    </w:tbl>
    <w:p w14:paraId="63E5543A">
      <w:pPr>
        <w:pStyle w:val="6"/>
        <w:rPr>
          <w:rFonts w:cs="Times New Roman"/>
        </w:rPr>
      </w:pPr>
      <w:bookmarkStart w:id="20" w:name="_Toc6216"/>
      <w:bookmarkStart w:id="21" w:name="_Toc76039399"/>
      <w:r>
        <w:rPr>
          <w:rFonts w:cs="Times New Roman"/>
        </w:rPr>
        <w:t>3.3主要设备清单</w:t>
      </w:r>
      <w:bookmarkEnd w:id="20"/>
      <w:bookmarkEnd w:id="21"/>
    </w:p>
    <w:p w14:paraId="6FDD32DF">
      <w:pPr>
        <w:ind w:firstLine="480"/>
        <w:rPr>
          <w:rFonts w:cs="Times New Roman"/>
        </w:rPr>
      </w:pPr>
      <w:r>
        <w:rPr>
          <w:rFonts w:hint="eastAsia" w:cs="Times New Roman"/>
        </w:rPr>
        <w:t>本项目</w:t>
      </w:r>
      <w:r>
        <w:rPr>
          <w:rFonts w:cs="Times New Roman"/>
        </w:rPr>
        <w:t>环评报告设备数量及实际设备清单对照见表3</w:t>
      </w:r>
      <w:r>
        <w:rPr>
          <w:rFonts w:hint="eastAsia" w:cs="Times New Roman"/>
        </w:rPr>
        <w:t>.3</w:t>
      </w:r>
      <w:r>
        <w:rPr>
          <w:rFonts w:cs="Times New Roman"/>
        </w:rPr>
        <w:t>-1。</w:t>
      </w:r>
    </w:p>
    <w:p w14:paraId="13F5943E">
      <w:pPr>
        <w:pStyle w:val="41"/>
        <w:spacing w:before="62" w:after="31"/>
        <w:rPr>
          <w:color w:val="auto"/>
        </w:rPr>
      </w:pPr>
      <w:r>
        <w:rPr>
          <w:color w:val="auto"/>
        </w:rPr>
        <w:t>表3</w:t>
      </w:r>
      <w:r>
        <w:rPr>
          <w:rFonts w:hint="eastAsia"/>
          <w:color w:val="auto"/>
        </w:rPr>
        <w:t>.3-1</w:t>
      </w:r>
      <w:r>
        <w:rPr>
          <w:color w:val="auto"/>
        </w:rPr>
        <w:t xml:space="preserve">  环评设备及实际设备清单一览表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1"/>
        <w:gridCol w:w="972"/>
        <w:gridCol w:w="786"/>
        <w:gridCol w:w="1583"/>
        <w:gridCol w:w="1423"/>
        <w:gridCol w:w="593"/>
        <w:gridCol w:w="915"/>
        <w:gridCol w:w="917"/>
        <w:gridCol w:w="915"/>
      </w:tblGrid>
      <w:tr w14:paraId="05E6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F44D27C">
            <w:pPr>
              <w:pStyle w:val="40"/>
              <w:rPr>
                <w:b/>
                <w:color w:val="000000"/>
                <w:szCs w:val="21"/>
              </w:rPr>
            </w:pPr>
            <w:r>
              <w:rPr>
                <w:b/>
                <w:color w:val="000000"/>
                <w:szCs w:val="21"/>
              </w:rPr>
              <w:t>序号</w:t>
            </w:r>
          </w:p>
        </w:tc>
        <w:tc>
          <w:tcPr>
            <w:tcW w:w="564" w:type="pct"/>
            <w:vAlign w:val="center"/>
          </w:tcPr>
          <w:p w14:paraId="1E4BAF39">
            <w:pPr>
              <w:pStyle w:val="40"/>
              <w:rPr>
                <w:b/>
                <w:color w:val="000000"/>
                <w:szCs w:val="21"/>
              </w:rPr>
            </w:pPr>
            <w:r>
              <w:rPr>
                <w:b/>
                <w:color w:val="000000"/>
                <w:szCs w:val="21"/>
              </w:rPr>
              <w:t>主要生产</w:t>
            </w:r>
          </w:p>
          <w:p w14:paraId="588DDED2">
            <w:pPr>
              <w:pStyle w:val="40"/>
              <w:rPr>
                <w:b/>
                <w:color w:val="000000"/>
                <w:szCs w:val="21"/>
              </w:rPr>
            </w:pPr>
            <w:r>
              <w:rPr>
                <w:b/>
                <w:color w:val="000000"/>
                <w:szCs w:val="21"/>
              </w:rPr>
              <w:t>单元</w:t>
            </w:r>
          </w:p>
        </w:tc>
        <w:tc>
          <w:tcPr>
            <w:tcW w:w="456" w:type="pct"/>
            <w:vAlign w:val="center"/>
          </w:tcPr>
          <w:p w14:paraId="55A9F235">
            <w:pPr>
              <w:pStyle w:val="40"/>
              <w:rPr>
                <w:b/>
                <w:color w:val="000000"/>
                <w:szCs w:val="21"/>
              </w:rPr>
            </w:pPr>
            <w:r>
              <w:rPr>
                <w:b/>
                <w:color w:val="000000"/>
                <w:szCs w:val="21"/>
              </w:rPr>
              <w:t>主要工艺名称</w:t>
            </w:r>
          </w:p>
        </w:tc>
        <w:tc>
          <w:tcPr>
            <w:tcW w:w="919" w:type="pct"/>
            <w:vAlign w:val="center"/>
          </w:tcPr>
          <w:p w14:paraId="73BDC5E0">
            <w:pPr>
              <w:pStyle w:val="40"/>
              <w:rPr>
                <w:b/>
                <w:color w:val="000000"/>
                <w:szCs w:val="21"/>
              </w:rPr>
            </w:pPr>
            <w:r>
              <w:rPr>
                <w:b/>
                <w:color w:val="000000"/>
                <w:szCs w:val="21"/>
              </w:rPr>
              <w:t>生产设施名称</w:t>
            </w:r>
          </w:p>
        </w:tc>
        <w:tc>
          <w:tcPr>
            <w:tcW w:w="826" w:type="pct"/>
            <w:vAlign w:val="center"/>
          </w:tcPr>
          <w:p w14:paraId="525D0E6C">
            <w:pPr>
              <w:pStyle w:val="40"/>
              <w:rPr>
                <w:b/>
                <w:color w:val="000000"/>
                <w:szCs w:val="21"/>
              </w:rPr>
            </w:pPr>
            <w:r>
              <w:rPr>
                <w:b/>
                <w:color w:val="000000"/>
                <w:szCs w:val="21"/>
              </w:rPr>
              <w:t>设施型号</w:t>
            </w:r>
          </w:p>
        </w:tc>
        <w:tc>
          <w:tcPr>
            <w:tcW w:w="344" w:type="pct"/>
            <w:vAlign w:val="center"/>
          </w:tcPr>
          <w:p w14:paraId="56FF1C60">
            <w:pPr>
              <w:pStyle w:val="40"/>
              <w:rPr>
                <w:b/>
                <w:color w:val="000000"/>
                <w:szCs w:val="21"/>
              </w:rPr>
            </w:pPr>
            <w:r>
              <w:rPr>
                <w:b/>
                <w:color w:val="000000"/>
                <w:szCs w:val="21"/>
              </w:rPr>
              <w:t>单位</w:t>
            </w:r>
          </w:p>
        </w:tc>
        <w:tc>
          <w:tcPr>
            <w:tcW w:w="531" w:type="pct"/>
            <w:vAlign w:val="center"/>
          </w:tcPr>
          <w:p w14:paraId="13F0723C">
            <w:pPr>
              <w:pStyle w:val="40"/>
              <w:rPr>
                <w:b/>
                <w:color w:val="auto"/>
                <w:szCs w:val="21"/>
              </w:rPr>
            </w:pPr>
            <w:r>
              <w:rPr>
                <w:rFonts w:hint="eastAsia"/>
                <w:b/>
                <w:color w:val="auto"/>
                <w:szCs w:val="21"/>
              </w:rPr>
              <w:t>环评审批</w:t>
            </w:r>
            <w:r>
              <w:rPr>
                <w:b/>
                <w:color w:val="auto"/>
                <w:szCs w:val="21"/>
              </w:rPr>
              <w:t>数量</w:t>
            </w:r>
          </w:p>
        </w:tc>
        <w:tc>
          <w:tcPr>
            <w:tcW w:w="532" w:type="pct"/>
            <w:vAlign w:val="center"/>
          </w:tcPr>
          <w:p w14:paraId="0A5B15BB">
            <w:pPr>
              <w:pStyle w:val="40"/>
              <w:rPr>
                <w:b/>
                <w:color w:val="auto"/>
                <w:szCs w:val="21"/>
              </w:rPr>
            </w:pPr>
            <w:r>
              <w:rPr>
                <w:rFonts w:hint="eastAsia"/>
                <w:b/>
                <w:color w:val="auto"/>
                <w:szCs w:val="21"/>
              </w:rPr>
              <w:t>实际数量</w:t>
            </w:r>
          </w:p>
        </w:tc>
        <w:tc>
          <w:tcPr>
            <w:tcW w:w="531" w:type="pct"/>
            <w:vAlign w:val="center"/>
          </w:tcPr>
          <w:p w14:paraId="635D67AB">
            <w:pPr>
              <w:pStyle w:val="40"/>
              <w:rPr>
                <w:b/>
                <w:color w:val="auto"/>
                <w:szCs w:val="21"/>
              </w:rPr>
            </w:pPr>
            <w:r>
              <w:rPr>
                <w:rFonts w:hint="eastAsia"/>
                <w:b/>
                <w:color w:val="auto"/>
                <w:szCs w:val="21"/>
              </w:rPr>
              <w:t>变动</w:t>
            </w:r>
          </w:p>
          <w:p w14:paraId="115F08EE">
            <w:pPr>
              <w:pStyle w:val="40"/>
              <w:rPr>
                <w:b/>
                <w:color w:val="auto"/>
                <w:szCs w:val="21"/>
              </w:rPr>
            </w:pPr>
            <w:r>
              <w:rPr>
                <w:rFonts w:hint="eastAsia"/>
                <w:b/>
                <w:color w:val="auto"/>
                <w:szCs w:val="21"/>
              </w:rPr>
              <w:t>情况</w:t>
            </w:r>
          </w:p>
        </w:tc>
      </w:tr>
      <w:tr w14:paraId="7C00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6DF07B8A">
            <w:pPr>
              <w:pStyle w:val="40"/>
              <w:rPr>
                <w:color w:val="000000"/>
                <w:szCs w:val="21"/>
              </w:rPr>
            </w:pPr>
            <w:r>
              <w:rPr>
                <w:rFonts w:hint="eastAsia"/>
                <w:color w:val="000000"/>
                <w:szCs w:val="21"/>
              </w:rPr>
              <w:t>1</w:t>
            </w:r>
          </w:p>
        </w:tc>
        <w:tc>
          <w:tcPr>
            <w:tcW w:w="564" w:type="pct"/>
            <w:vMerge w:val="restart"/>
            <w:vAlign w:val="center"/>
          </w:tcPr>
          <w:p w14:paraId="3DC045BC">
            <w:pPr>
              <w:pStyle w:val="40"/>
              <w:rPr>
                <w:color w:val="000000"/>
                <w:szCs w:val="21"/>
              </w:rPr>
            </w:pPr>
            <w:r>
              <w:rPr>
                <w:color w:val="000000"/>
                <w:szCs w:val="21"/>
              </w:rPr>
              <w:t>汽车/摩托车减震器阀片</w:t>
            </w:r>
            <w:r>
              <w:rPr>
                <w:rFonts w:hint="eastAsia"/>
                <w:color w:val="000000"/>
                <w:szCs w:val="21"/>
              </w:rPr>
              <w:t>、汽车底盘精密冲压件、压缩机阀板生产车间</w:t>
            </w:r>
          </w:p>
        </w:tc>
        <w:tc>
          <w:tcPr>
            <w:tcW w:w="456" w:type="pct"/>
            <w:vMerge w:val="restart"/>
            <w:vAlign w:val="center"/>
          </w:tcPr>
          <w:p w14:paraId="144006A8">
            <w:pPr>
              <w:pStyle w:val="40"/>
              <w:rPr>
                <w:color w:val="000000"/>
                <w:szCs w:val="21"/>
              </w:rPr>
            </w:pPr>
            <w:r>
              <w:rPr>
                <w:rFonts w:hint="eastAsia"/>
                <w:color w:val="000000"/>
                <w:szCs w:val="21"/>
              </w:rPr>
              <w:t>冲压</w:t>
            </w:r>
          </w:p>
        </w:tc>
        <w:tc>
          <w:tcPr>
            <w:tcW w:w="919" w:type="pct"/>
            <w:vAlign w:val="center"/>
          </w:tcPr>
          <w:p w14:paraId="774C07D6">
            <w:pPr>
              <w:pStyle w:val="48"/>
              <w:rPr>
                <w:color w:val="000000"/>
              </w:rPr>
            </w:pPr>
            <w:r>
              <w:rPr>
                <w:color w:val="000000"/>
              </w:rPr>
              <w:t>高速精密冲床</w:t>
            </w:r>
          </w:p>
        </w:tc>
        <w:tc>
          <w:tcPr>
            <w:tcW w:w="826" w:type="pct"/>
            <w:vAlign w:val="center"/>
          </w:tcPr>
          <w:p w14:paraId="3AD58E69">
            <w:pPr>
              <w:pStyle w:val="48"/>
              <w:rPr>
                <w:color w:val="000000"/>
              </w:rPr>
            </w:pPr>
            <w:r>
              <w:rPr>
                <w:rFonts w:hint="eastAsia"/>
                <w:color w:val="000000"/>
              </w:rPr>
              <w:t>PB-25、PB-50</w:t>
            </w:r>
          </w:p>
        </w:tc>
        <w:tc>
          <w:tcPr>
            <w:tcW w:w="344" w:type="pct"/>
            <w:vAlign w:val="center"/>
          </w:tcPr>
          <w:p w14:paraId="2DC51AC0">
            <w:pPr>
              <w:pStyle w:val="40"/>
              <w:rPr>
                <w:color w:val="000000"/>
                <w:szCs w:val="21"/>
              </w:rPr>
            </w:pPr>
            <w:r>
              <w:rPr>
                <w:rFonts w:hint="eastAsia"/>
                <w:color w:val="000000"/>
                <w:szCs w:val="21"/>
              </w:rPr>
              <w:t>台</w:t>
            </w:r>
          </w:p>
        </w:tc>
        <w:tc>
          <w:tcPr>
            <w:tcW w:w="531" w:type="pct"/>
            <w:vAlign w:val="center"/>
          </w:tcPr>
          <w:p w14:paraId="7DA011F6">
            <w:pPr>
              <w:pStyle w:val="40"/>
              <w:rPr>
                <w:color w:val="000000"/>
                <w:szCs w:val="21"/>
              </w:rPr>
            </w:pPr>
            <w:r>
              <w:rPr>
                <w:rFonts w:hint="eastAsia"/>
                <w:color w:val="000000"/>
                <w:szCs w:val="21"/>
              </w:rPr>
              <w:t>12</w:t>
            </w:r>
          </w:p>
        </w:tc>
        <w:tc>
          <w:tcPr>
            <w:tcW w:w="532" w:type="pct"/>
            <w:vAlign w:val="center"/>
          </w:tcPr>
          <w:p w14:paraId="00DDFEE3">
            <w:pPr>
              <w:pStyle w:val="40"/>
              <w:rPr>
                <w:color w:val="000000"/>
                <w:szCs w:val="21"/>
              </w:rPr>
            </w:pPr>
            <w:r>
              <w:rPr>
                <w:rFonts w:hint="eastAsia"/>
                <w:color w:val="000000"/>
                <w:szCs w:val="21"/>
              </w:rPr>
              <w:t>14</w:t>
            </w:r>
          </w:p>
        </w:tc>
        <w:tc>
          <w:tcPr>
            <w:tcW w:w="531" w:type="pct"/>
            <w:vAlign w:val="center"/>
          </w:tcPr>
          <w:p w14:paraId="5F87E8F6">
            <w:pPr>
              <w:pStyle w:val="40"/>
              <w:rPr>
                <w:color w:val="000000"/>
                <w:szCs w:val="21"/>
              </w:rPr>
            </w:pPr>
            <w:r>
              <w:rPr>
                <w:rFonts w:hint="eastAsia"/>
                <w:color w:val="000000"/>
                <w:szCs w:val="21"/>
              </w:rPr>
              <w:t>+</w:t>
            </w:r>
            <w:r>
              <w:rPr>
                <w:color w:val="000000"/>
                <w:szCs w:val="21"/>
              </w:rPr>
              <w:t>2</w:t>
            </w:r>
          </w:p>
        </w:tc>
      </w:tr>
      <w:tr w14:paraId="0097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CE1162D">
            <w:pPr>
              <w:pStyle w:val="40"/>
              <w:rPr>
                <w:color w:val="000000"/>
                <w:szCs w:val="21"/>
              </w:rPr>
            </w:pPr>
            <w:r>
              <w:rPr>
                <w:rFonts w:hint="eastAsia"/>
                <w:color w:val="000000"/>
                <w:szCs w:val="21"/>
              </w:rPr>
              <w:t>2</w:t>
            </w:r>
          </w:p>
        </w:tc>
        <w:tc>
          <w:tcPr>
            <w:tcW w:w="564" w:type="pct"/>
            <w:vMerge w:val="continue"/>
            <w:vAlign w:val="center"/>
          </w:tcPr>
          <w:p w14:paraId="721C8CE5">
            <w:pPr>
              <w:pStyle w:val="40"/>
              <w:rPr>
                <w:color w:val="000000"/>
                <w:szCs w:val="21"/>
              </w:rPr>
            </w:pPr>
          </w:p>
        </w:tc>
        <w:tc>
          <w:tcPr>
            <w:tcW w:w="456" w:type="pct"/>
            <w:vMerge w:val="continue"/>
            <w:vAlign w:val="center"/>
          </w:tcPr>
          <w:p w14:paraId="4C561125">
            <w:pPr>
              <w:pStyle w:val="40"/>
              <w:rPr>
                <w:color w:val="000000"/>
                <w:szCs w:val="21"/>
              </w:rPr>
            </w:pPr>
          </w:p>
        </w:tc>
        <w:tc>
          <w:tcPr>
            <w:tcW w:w="919" w:type="pct"/>
            <w:vAlign w:val="center"/>
          </w:tcPr>
          <w:p w14:paraId="1CDC9E45">
            <w:pPr>
              <w:pStyle w:val="48"/>
              <w:rPr>
                <w:color w:val="000000"/>
              </w:rPr>
            </w:pPr>
            <w:r>
              <w:rPr>
                <w:rFonts w:hint="eastAsia"/>
                <w:color w:val="000000"/>
              </w:rPr>
              <w:t>精密冲床</w:t>
            </w:r>
          </w:p>
        </w:tc>
        <w:tc>
          <w:tcPr>
            <w:tcW w:w="826" w:type="pct"/>
            <w:vAlign w:val="center"/>
          </w:tcPr>
          <w:p w14:paraId="56B09123">
            <w:pPr>
              <w:pStyle w:val="48"/>
              <w:rPr>
                <w:color w:val="000000"/>
              </w:rPr>
            </w:pPr>
            <w:r>
              <w:rPr>
                <w:rFonts w:hint="eastAsia"/>
                <w:color w:val="000000"/>
              </w:rPr>
              <w:t>45T、160T、200T</w:t>
            </w:r>
          </w:p>
        </w:tc>
        <w:tc>
          <w:tcPr>
            <w:tcW w:w="344" w:type="pct"/>
            <w:vAlign w:val="center"/>
          </w:tcPr>
          <w:p w14:paraId="4EBCBDE9">
            <w:pPr>
              <w:pStyle w:val="40"/>
              <w:rPr>
                <w:color w:val="000000"/>
                <w:szCs w:val="21"/>
              </w:rPr>
            </w:pPr>
            <w:r>
              <w:rPr>
                <w:rFonts w:hint="eastAsia"/>
                <w:color w:val="000000"/>
                <w:szCs w:val="21"/>
              </w:rPr>
              <w:t>台</w:t>
            </w:r>
          </w:p>
        </w:tc>
        <w:tc>
          <w:tcPr>
            <w:tcW w:w="531" w:type="pct"/>
            <w:vAlign w:val="center"/>
          </w:tcPr>
          <w:p w14:paraId="39CE7773">
            <w:pPr>
              <w:pStyle w:val="40"/>
              <w:rPr>
                <w:color w:val="000000"/>
                <w:szCs w:val="21"/>
              </w:rPr>
            </w:pPr>
            <w:r>
              <w:rPr>
                <w:rFonts w:hint="eastAsia"/>
                <w:color w:val="000000"/>
                <w:szCs w:val="21"/>
              </w:rPr>
              <w:t>4</w:t>
            </w:r>
          </w:p>
        </w:tc>
        <w:tc>
          <w:tcPr>
            <w:tcW w:w="532" w:type="pct"/>
            <w:vAlign w:val="center"/>
          </w:tcPr>
          <w:p w14:paraId="40C94E85">
            <w:pPr>
              <w:pStyle w:val="40"/>
              <w:rPr>
                <w:color w:val="000000"/>
                <w:szCs w:val="21"/>
              </w:rPr>
            </w:pPr>
            <w:r>
              <w:rPr>
                <w:rFonts w:hint="eastAsia"/>
                <w:color w:val="000000"/>
                <w:szCs w:val="21"/>
              </w:rPr>
              <w:t>4</w:t>
            </w:r>
          </w:p>
        </w:tc>
        <w:tc>
          <w:tcPr>
            <w:tcW w:w="531" w:type="pct"/>
            <w:vAlign w:val="center"/>
          </w:tcPr>
          <w:p w14:paraId="05D612B2">
            <w:pPr>
              <w:pStyle w:val="40"/>
              <w:rPr>
                <w:color w:val="000000"/>
                <w:szCs w:val="21"/>
              </w:rPr>
            </w:pPr>
            <w:r>
              <w:rPr>
                <w:rFonts w:hint="eastAsia"/>
                <w:color w:val="000000"/>
                <w:szCs w:val="21"/>
              </w:rPr>
              <w:t>/</w:t>
            </w:r>
          </w:p>
        </w:tc>
      </w:tr>
      <w:tr w14:paraId="189E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EF87902">
            <w:pPr>
              <w:pStyle w:val="40"/>
              <w:rPr>
                <w:color w:val="000000"/>
                <w:szCs w:val="21"/>
              </w:rPr>
            </w:pPr>
            <w:r>
              <w:rPr>
                <w:rFonts w:hint="eastAsia"/>
                <w:color w:val="000000"/>
                <w:szCs w:val="21"/>
              </w:rPr>
              <w:t>3</w:t>
            </w:r>
          </w:p>
        </w:tc>
        <w:tc>
          <w:tcPr>
            <w:tcW w:w="564" w:type="pct"/>
            <w:vMerge w:val="continue"/>
            <w:vAlign w:val="center"/>
          </w:tcPr>
          <w:p w14:paraId="7D47235B">
            <w:pPr>
              <w:pStyle w:val="40"/>
              <w:rPr>
                <w:color w:val="000000"/>
                <w:szCs w:val="21"/>
              </w:rPr>
            </w:pPr>
          </w:p>
        </w:tc>
        <w:tc>
          <w:tcPr>
            <w:tcW w:w="456" w:type="pct"/>
            <w:vMerge w:val="continue"/>
            <w:vAlign w:val="center"/>
          </w:tcPr>
          <w:p w14:paraId="2D24595D">
            <w:pPr>
              <w:pStyle w:val="40"/>
              <w:rPr>
                <w:color w:val="000000"/>
                <w:szCs w:val="21"/>
              </w:rPr>
            </w:pPr>
          </w:p>
        </w:tc>
        <w:tc>
          <w:tcPr>
            <w:tcW w:w="919" w:type="pct"/>
            <w:vAlign w:val="center"/>
          </w:tcPr>
          <w:p w14:paraId="66850FA3">
            <w:pPr>
              <w:pStyle w:val="48"/>
              <w:rPr>
                <w:color w:val="000000"/>
              </w:rPr>
            </w:pPr>
            <w:r>
              <w:rPr>
                <w:rFonts w:hint="eastAsia"/>
                <w:color w:val="000000"/>
              </w:rPr>
              <w:t>高速精密压力机床</w:t>
            </w:r>
          </w:p>
        </w:tc>
        <w:tc>
          <w:tcPr>
            <w:tcW w:w="826" w:type="pct"/>
            <w:vAlign w:val="center"/>
          </w:tcPr>
          <w:p w14:paraId="19B5CBAA">
            <w:pPr>
              <w:pStyle w:val="48"/>
              <w:rPr>
                <w:color w:val="000000"/>
              </w:rPr>
            </w:pPr>
            <w:r>
              <w:rPr>
                <w:rFonts w:hint="eastAsia"/>
                <w:color w:val="000000"/>
              </w:rPr>
              <w:t>J21G-45</w:t>
            </w:r>
          </w:p>
        </w:tc>
        <w:tc>
          <w:tcPr>
            <w:tcW w:w="344" w:type="pct"/>
            <w:vAlign w:val="center"/>
          </w:tcPr>
          <w:p w14:paraId="6E52FE5D">
            <w:pPr>
              <w:pStyle w:val="40"/>
              <w:rPr>
                <w:color w:val="000000"/>
                <w:szCs w:val="21"/>
              </w:rPr>
            </w:pPr>
            <w:r>
              <w:rPr>
                <w:rFonts w:hint="eastAsia"/>
                <w:color w:val="000000"/>
                <w:szCs w:val="21"/>
              </w:rPr>
              <w:t>台</w:t>
            </w:r>
          </w:p>
        </w:tc>
        <w:tc>
          <w:tcPr>
            <w:tcW w:w="531" w:type="pct"/>
            <w:vAlign w:val="center"/>
          </w:tcPr>
          <w:p w14:paraId="00F52C2D">
            <w:pPr>
              <w:pStyle w:val="40"/>
              <w:rPr>
                <w:color w:val="000000"/>
                <w:szCs w:val="21"/>
              </w:rPr>
            </w:pPr>
            <w:r>
              <w:rPr>
                <w:rFonts w:hint="eastAsia"/>
                <w:color w:val="000000"/>
                <w:szCs w:val="21"/>
              </w:rPr>
              <w:t>1</w:t>
            </w:r>
          </w:p>
        </w:tc>
        <w:tc>
          <w:tcPr>
            <w:tcW w:w="532" w:type="pct"/>
            <w:vAlign w:val="center"/>
          </w:tcPr>
          <w:p w14:paraId="58AC6D86">
            <w:pPr>
              <w:pStyle w:val="40"/>
              <w:rPr>
                <w:color w:val="000000"/>
                <w:szCs w:val="21"/>
              </w:rPr>
            </w:pPr>
            <w:r>
              <w:rPr>
                <w:rFonts w:hint="eastAsia"/>
                <w:color w:val="000000"/>
                <w:szCs w:val="21"/>
              </w:rPr>
              <w:t>1</w:t>
            </w:r>
          </w:p>
        </w:tc>
        <w:tc>
          <w:tcPr>
            <w:tcW w:w="531" w:type="pct"/>
            <w:vAlign w:val="center"/>
          </w:tcPr>
          <w:p w14:paraId="69F289D7">
            <w:pPr>
              <w:pStyle w:val="40"/>
              <w:rPr>
                <w:color w:val="000000"/>
                <w:szCs w:val="21"/>
              </w:rPr>
            </w:pPr>
            <w:r>
              <w:rPr>
                <w:rFonts w:hint="eastAsia"/>
                <w:color w:val="000000"/>
                <w:szCs w:val="21"/>
              </w:rPr>
              <w:t>/</w:t>
            </w:r>
          </w:p>
        </w:tc>
      </w:tr>
      <w:tr w14:paraId="0C1D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4C7C420">
            <w:pPr>
              <w:pStyle w:val="40"/>
              <w:rPr>
                <w:color w:val="000000"/>
                <w:szCs w:val="21"/>
              </w:rPr>
            </w:pPr>
            <w:r>
              <w:rPr>
                <w:rFonts w:hint="eastAsia"/>
                <w:color w:val="000000"/>
                <w:szCs w:val="21"/>
              </w:rPr>
              <w:t>4</w:t>
            </w:r>
          </w:p>
        </w:tc>
        <w:tc>
          <w:tcPr>
            <w:tcW w:w="564" w:type="pct"/>
            <w:vMerge w:val="continue"/>
            <w:vAlign w:val="center"/>
          </w:tcPr>
          <w:p w14:paraId="1EBBC8C2">
            <w:pPr>
              <w:pStyle w:val="40"/>
              <w:rPr>
                <w:color w:val="000000"/>
                <w:szCs w:val="21"/>
              </w:rPr>
            </w:pPr>
          </w:p>
        </w:tc>
        <w:tc>
          <w:tcPr>
            <w:tcW w:w="456" w:type="pct"/>
            <w:vMerge w:val="continue"/>
            <w:vAlign w:val="center"/>
          </w:tcPr>
          <w:p w14:paraId="251178BE">
            <w:pPr>
              <w:pStyle w:val="40"/>
              <w:rPr>
                <w:color w:val="000000"/>
                <w:szCs w:val="21"/>
              </w:rPr>
            </w:pPr>
          </w:p>
        </w:tc>
        <w:tc>
          <w:tcPr>
            <w:tcW w:w="919" w:type="pct"/>
            <w:vAlign w:val="center"/>
          </w:tcPr>
          <w:p w14:paraId="2A51E8B1">
            <w:pPr>
              <w:pStyle w:val="48"/>
              <w:rPr>
                <w:color w:val="000000"/>
              </w:rPr>
            </w:pPr>
            <w:r>
              <w:rPr>
                <w:rFonts w:hint="eastAsia"/>
                <w:color w:val="000000"/>
              </w:rPr>
              <w:t>台式压力机床</w:t>
            </w:r>
          </w:p>
        </w:tc>
        <w:tc>
          <w:tcPr>
            <w:tcW w:w="826" w:type="pct"/>
            <w:vAlign w:val="center"/>
          </w:tcPr>
          <w:p w14:paraId="235895B6">
            <w:pPr>
              <w:pStyle w:val="48"/>
              <w:rPr>
                <w:color w:val="000000"/>
              </w:rPr>
            </w:pPr>
            <w:r>
              <w:rPr>
                <w:rFonts w:hint="eastAsia"/>
                <w:color w:val="000000"/>
              </w:rPr>
              <w:t>C23-16T、25T、63T</w:t>
            </w:r>
          </w:p>
        </w:tc>
        <w:tc>
          <w:tcPr>
            <w:tcW w:w="344" w:type="pct"/>
            <w:vAlign w:val="center"/>
          </w:tcPr>
          <w:p w14:paraId="18741E91">
            <w:pPr>
              <w:pStyle w:val="40"/>
              <w:rPr>
                <w:color w:val="000000"/>
                <w:szCs w:val="21"/>
              </w:rPr>
            </w:pPr>
            <w:r>
              <w:rPr>
                <w:rFonts w:hint="eastAsia"/>
                <w:color w:val="000000"/>
                <w:szCs w:val="21"/>
              </w:rPr>
              <w:t>台</w:t>
            </w:r>
          </w:p>
        </w:tc>
        <w:tc>
          <w:tcPr>
            <w:tcW w:w="531" w:type="pct"/>
            <w:vAlign w:val="center"/>
          </w:tcPr>
          <w:p w14:paraId="39C56409">
            <w:pPr>
              <w:pStyle w:val="40"/>
              <w:rPr>
                <w:color w:val="000000"/>
                <w:szCs w:val="21"/>
              </w:rPr>
            </w:pPr>
            <w:r>
              <w:rPr>
                <w:rFonts w:hint="eastAsia"/>
                <w:color w:val="000000"/>
                <w:szCs w:val="21"/>
              </w:rPr>
              <w:t>5</w:t>
            </w:r>
          </w:p>
        </w:tc>
        <w:tc>
          <w:tcPr>
            <w:tcW w:w="532" w:type="pct"/>
            <w:vAlign w:val="center"/>
          </w:tcPr>
          <w:p w14:paraId="649B926C">
            <w:pPr>
              <w:pStyle w:val="40"/>
              <w:rPr>
                <w:color w:val="000000"/>
                <w:szCs w:val="21"/>
              </w:rPr>
            </w:pPr>
            <w:r>
              <w:rPr>
                <w:rFonts w:hint="eastAsia"/>
                <w:color w:val="000000"/>
                <w:szCs w:val="21"/>
              </w:rPr>
              <w:t>5</w:t>
            </w:r>
          </w:p>
        </w:tc>
        <w:tc>
          <w:tcPr>
            <w:tcW w:w="531" w:type="pct"/>
            <w:vAlign w:val="center"/>
          </w:tcPr>
          <w:p w14:paraId="3F4D1B51">
            <w:pPr>
              <w:pStyle w:val="40"/>
              <w:rPr>
                <w:color w:val="000000"/>
                <w:szCs w:val="21"/>
              </w:rPr>
            </w:pPr>
            <w:r>
              <w:rPr>
                <w:rFonts w:hint="eastAsia"/>
                <w:color w:val="000000"/>
                <w:szCs w:val="21"/>
              </w:rPr>
              <w:t>/</w:t>
            </w:r>
          </w:p>
        </w:tc>
      </w:tr>
      <w:tr w14:paraId="6602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6CDC0DC3">
            <w:pPr>
              <w:pStyle w:val="40"/>
              <w:rPr>
                <w:color w:val="000000"/>
                <w:szCs w:val="21"/>
              </w:rPr>
            </w:pPr>
            <w:r>
              <w:rPr>
                <w:rFonts w:hint="eastAsia"/>
                <w:color w:val="000000"/>
                <w:szCs w:val="21"/>
              </w:rPr>
              <w:t>5</w:t>
            </w:r>
          </w:p>
        </w:tc>
        <w:tc>
          <w:tcPr>
            <w:tcW w:w="564" w:type="pct"/>
            <w:vMerge w:val="continue"/>
            <w:vAlign w:val="center"/>
          </w:tcPr>
          <w:p w14:paraId="5108E946">
            <w:pPr>
              <w:pStyle w:val="40"/>
              <w:rPr>
                <w:color w:val="000000"/>
                <w:szCs w:val="21"/>
              </w:rPr>
            </w:pPr>
          </w:p>
        </w:tc>
        <w:tc>
          <w:tcPr>
            <w:tcW w:w="456" w:type="pct"/>
            <w:vMerge w:val="continue"/>
            <w:vAlign w:val="center"/>
          </w:tcPr>
          <w:p w14:paraId="5DEA10F3">
            <w:pPr>
              <w:pStyle w:val="40"/>
              <w:rPr>
                <w:color w:val="000000"/>
                <w:szCs w:val="21"/>
              </w:rPr>
            </w:pPr>
          </w:p>
        </w:tc>
        <w:tc>
          <w:tcPr>
            <w:tcW w:w="919" w:type="pct"/>
            <w:vAlign w:val="center"/>
          </w:tcPr>
          <w:p w14:paraId="7799110B">
            <w:pPr>
              <w:pStyle w:val="48"/>
              <w:rPr>
                <w:color w:val="000000"/>
              </w:rPr>
            </w:pPr>
            <w:r>
              <w:rPr>
                <w:rFonts w:hint="eastAsia"/>
                <w:color w:val="000000"/>
              </w:rPr>
              <w:t>压力机床</w:t>
            </w:r>
          </w:p>
        </w:tc>
        <w:tc>
          <w:tcPr>
            <w:tcW w:w="826" w:type="pct"/>
            <w:vAlign w:val="center"/>
          </w:tcPr>
          <w:p w14:paraId="462FB9DF">
            <w:pPr>
              <w:pStyle w:val="48"/>
              <w:rPr>
                <w:color w:val="000000"/>
              </w:rPr>
            </w:pPr>
            <w:r>
              <w:rPr>
                <w:rFonts w:hint="eastAsia"/>
                <w:color w:val="000000"/>
              </w:rPr>
              <w:t>LC04-3.15、LC04-5</w:t>
            </w:r>
          </w:p>
        </w:tc>
        <w:tc>
          <w:tcPr>
            <w:tcW w:w="344" w:type="pct"/>
            <w:vAlign w:val="center"/>
          </w:tcPr>
          <w:p w14:paraId="2FFA88FD">
            <w:pPr>
              <w:pStyle w:val="40"/>
              <w:rPr>
                <w:color w:val="000000"/>
                <w:szCs w:val="21"/>
              </w:rPr>
            </w:pPr>
            <w:r>
              <w:rPr>
                <w:rFonts w:hint="eastAsia"/>
                <w:color w:val="000000"/>
                <w:szCs w:val="21"/>
              </w:rPr>
              <w:t>台</w:t>
            </w:r>
          </w:p>
        </w:tc>
        <w:tc>
          <w:tcPr>
            <w:tcW w:w="531" w:type="pct"/>
            <w:vAlign w:val="center"/>
          </w:tcPr>
          <w:p w14:paraId="396617BE">
            <w:pPr>
              <w:pStyle w:val="40"/>
              <w:rPr>
                <w:color w:val="000000"/>
                <w:szCs w:val="21"/>
              </w:rPr>
            </w:pPr>
            <w:r>
              <w:rPr>
                <w:rFonts w:hint="eastAsia"/>
                <w:color w:val="000000"/>
                <w:szCs w:val="21"/>
              </w:rPr>
              <w:t>5</w:t>
            </w:r>
          </w:p>
        </w:tc>
        <w:tc>
          <w:tcPr>
            <w:tcW w:w="532" w:type="pct"/>
            <w:vAlign w:val="center"/>
          </w:tcPr>
          <w:p w14:paraId="1CA9B8F4">
            <w:pPr>
              <w:pStyle w:val="40"/>
              <w:rPr>
                <w:color w:val="000000"/>
                <w:szCs w:val="21"/>
              </w:rPr>
            </w:pPr>
            <w:r>
              <w:rPr>
                <w:rFonts w:hint="eastAsia"/>
                <w:color w:val="000000"/>
                <w:szCs w:val="21"/>
              </w:rPr>
              <w:t>5</w:t>
            </w:r>
          </w:p>
        </w:tc>
        <w:tc>
          <w:tcPr>
            <w:tcW w:w="531" w:type="pct"/>
            <w:vAlign w:val="center"/>
          </w:tcPr>
          <w:p w14:paraId="362935D1">
            <w:pPr>
              <w:pStyle w:val="40"/>
              <w:rPr>
                <w:color w:val="000000"/>
                <w:szCs w:val="21"/>
              </w:rPr>
            </w:pPr>
            <w:r>
              <w:rPr>
                <w:rFonts w:hint="eastAsia"/>
                <w:color w:val="000000"/>
                <w:szCs w:val="21"/>
              </w:rPr>
              <w:t>/</w:t>
            </w:r>
          </w:p>
        </w:tc>
      </w:tr>
      <w:tr w14:paraId="724C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697A6EE">
            <w:pPr>
              <w:pStyle w:val="40"/>
              <w:rPr>
                <w:color w:val="000000"/>
                <w:szCs w:val="21"/>
              </w:rPr>
            </w:pPr>
            <w:r>
              <w:rPr>
                <w:rFonts w:hint="eastAsia"/>
                <w:color w:val="000000"/>
                <w:szCs w:val="21"/>
              </w:rPr>
              <w:t>6</w:t>
            </w:r>
          </w:p>
        </w:tc>
        <w:tc>
          <w:tcPr>
            <w:tcW w:w="564" w:type="pct"/>
            <w:vMerge w:val="continue"/>
            <w:vAlign w:val="center"/>
          </w:tcPr>
          <w:p w14:paraId="02EBADBD">
            <w:pPr>
              <w:pStyle w:val="40"/>
              <w:rPr>
                <w:color w:val="000000"/>
                <w:szCs w:val="21"/>
              </w:rPr>
            </w:pPr>
          </w:p>
        </w:tc>
        <w:tc>
          <w:tcPr>
            <w:tcW w:w="456" w:type="pct"/>
            <w:vMerge w:val="restart"/>
            <w:vAlign w:val="center"/>
          </w:tcPr>
          <w:p w14:paraId="2674E4C2">
            <w:pPr>
              <w:pStyle w:val="40"/>
              <w:rPr>
                <w:color w:val="000000"/>
                <w:szCs w:val="21"/>
              </w:rPr>
            </w:pPr>
            <w:r>
              <w:rPr>
                <w:rFonts w:hint="eastAsia"/>
                <w:color w:val="000000"/>
                <w:szCs w:val="21"/>
              </w:rPr>
              <w:t>穿孔</w:t>
            </w:r>
          </w:p>
        </w:tc>
        <w:tc>
          <w:tcPr>
            <w:tcW w:w="919" w:type="pct"/>
            <w:vAlign w:val="center"/>
          </w:tcPr>
          <w:p w14:paraId="6D78A9B0">
            <w:pPr>
              <w:pStyle w:val="48"/>
              <w:rPr>
                <w:color w:val="000000"/>
              </w:rPr>
            </w:pPr>
            <w:r>
              <w:rPr>
                <w:rFonts w:hint="eastAsia"/>
                <w:color w:val="000000"/>
              </w:rPr>
              <w:t>钻床</w:t>
            </w:r>
          </w:p>
        </w:tc>
        <w:tc>
          <w:tcPr>
            <w:tcW w:w="826" w:type="pct"/>
            <w:vAlign w:val="center"/>
          </w:tcPr>
          <w:p w14:paraId="4912B328">
            <w:pPr>
              <w:pStyle w:val="48"/>
              <w:rPr>
                <w:color w:val="000000"/>
              </w:rPr>
            </w:pPr>
            <w:r>
              <w:rPr>
                <w:rFonts w:hint="eastAsia"/>
                <w:color w:val="000000"/>
              </w:rPr>
              <w:t>Z4120</w:t>
            </w:r>
          </w:p>
        </w:tc>
        <w:tc>
          <w:tcPr>
            <w:tcW w:w="344" w:type="pct"/>
            <w:vAlign w:val="center"/>
          </w:tcPr>
          <w:p w14:paraId="6D6FE6DC">
            <w:pPr>
              <w:pStyle w:val="40"/>
              <w:rPr>
                <w:color w:val="000000"/>
                <w:szCs w:val="21"/>
              </w:rPr>
            </w:pPr>
            <w:r>
              <w:rPr>
                <w:rFonts w:hint="eastAsia"/>
                <w:color w:val="000000"/>
                <w:szCs w:val="21"/>
              </w:rPr>
              <w:t>台</w:t>
            </w:r>
          </w:p>
        </w:tc>
        <w:tc>
          <w:tcPr>
            <w:tcW w:w="531" w:type="pct"/>
            <w:vAlign w:val="center"/>
          </w:tcPr>
          <w:p w14:paraId="78F8843F">
            <w:pPr>
              <w:pStyle w:val="40"/>
              <w:rPr>
                <w:color w:val="000000"/>
                <w:szCs w:val="21"/>
              </w:rPr>
            </w:pPr>
            <w:r>
              <w:rPr>
                <w:rFonts w:hint="eastAsia"/>
                <w:color w:val="000000"/>
                <w:szCs w:val="21"/>
              </w:rPr>
              <w:t>3</w:t>
            </w:r>
          </w:p>
        </w:tc>
        <w:tc>
          <w:tcPr>
            <w:tcW w:w="532" w:type="pct"/>
            <w:vAlign w:val="center"/>
          </w:tcPr>
          <w:p w14:paraId="70F66EAD">
            <w:pPr>
              <w:pStyle w:val="40"/>
              <w:rPr>
                <w:color w:val="000000"/>
                <w:szCs w:val="21"/>
              </w:rPr>
            </w:pPr>
            <w:r>
              <w:rPr>
                <w:rFonts w:hint="eastAsia"/>
                <w:color w:val="000000"/>
                <w:szCs w:val="21"/>
              </w:rPr>
              <w:t>3</w:t>
            </w:r>
          </w:p>
        </w:tc>
        <w:tc>
          <w:tcPr>
            <w:tcW w:w="531" w:type="pct"/>
            <w:vAlign w:val="center"/>
          </w:tcPr>
          <w:p w14:paraId="3900E48D">
            <w:pPr>
              <w:pStyle w:val="40"/>
              <w:rPr>
                <w:color w:val="000000"/>
                <w:szCs w:val="21"/>
              </w:rPr>
            </w:pPr>
            <w:r>
              <w:rPr>
                <w:rFonts w:hint="eastAsia"/>
                <w:color w:val="000000"/>
                <w:szCs w:val="21"/>
              </w:rPr>
              <w:t>/</w:t>
            </w:r>
          </w:p>
        </w:tc>
      </w:tr>
      <w:tr w14:paraId="658B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45D90C5">
            <w:pPr>
              <w:pStyle w:val="40"/>
              <w:rPr>
                <w:color w:val="000000"/>
                <w:szCs w:val="21"/>
              </w:rPr>
            </w:pPr>
            <w:r>
              <w:rPr>
                <w:rFonts w:hint="eastAsia"/>
                <w:color w:val="000000"/>
                <w:szCs w:val="21"/>
              </w:rPr>
              <w:t>7</w:t>
            </w:r>
          </w:p>
        </w:tc>
        <w:tc>
          <w:tcPr>
            <w:tcW w:w="564" w:type="pct"/>
            <w:vMerge w:val="continue"/>
            <w:vAlign w:val="center"/>
          </w:tcPr>
          <w:p w14:paraId="148780F4">
            <w:pPr>
              <w:pStyle w:val="40"/>
              <w:rPr>
                <w:color w:val="000000"/>
                <w:szCs w:val="21"/>
              </w:rPr>
            </w:pPr>
          </w:p>
        </w:tc>
        <w:tc>
          <w:tcPr>
            <w:tcW w:w="456" w:type="pct"/>
            <w:vMerge w:val="continue"/>
            <w:vAlign w:val="center"/>
          </w:tcPr>
          <w:p w14:paraId="2D6ACAA3">
            <w:pPr>
              <w:pStyle w:val="40"/>
              <w:rPr>
                <w:color w:val="000000"/>
                <w:szCs w:val="21"/>
              </w:rPr>
            </w:pPr>
          </w:p>
        </w:tc>
        <w:tc>
          <w:tcPr>
            <w:tcW w:w="919" w:type="pct"/>
            <w:vAlign w:val="center"/>
          </w:tcPr>
          <w:p w14:paraId="74EC9951">
            <w:pPr>
              <w:pStyle w:val="48"/>
              <w:rPr>
                <w:color w:val="000000"/>
              </w:rPr>
            </w:pPr>
            <w:r>
              <w:rPr>
                <w:rFonts w:hint="eastAsia"/>
                <w:color w:val="000000"/>
              </w:rPr>
              <w:t>穿孔机</w:t>
            </w:r>
          </w:p>
        </w:tc>
        <w:tc>
          <w:tcPr>
            <w:tcW w:w="826" w:type="pct"/>
            <w:vAlign w:val="center"/>
          </w:tcPr>
          <w:p w14:paraId="33C2AAEB">
            <w:pPr>
              <w:pStyle w:val="48"/>
              <w:rPr>
                <w:color w:val="000000"/>
              </w:rPr>
            </w:pPr>
            <w:r>
              <w:rPr>
                <w:rFonts w:hint="eastAsia"/>
                <w:color w:val="000000"/>
              </w:rPr>
              <w:t>/</w:t>
            </w:r>
          </w:p>
        </w:tc>
        <w:tc>
          <w:tcPr>
            <w:tcW w:w="344" w:type="pct"/>
            <w:vAlign w:val="center"/>
          </w:tcPr>
          <w:p w14:paraId="4E23C1D4">
            <w:pPr>
              <w:pStyle w:val="40"/>
              <w:rPr>
                <w:color w:val="000000"/>
                <w:szCs w:val="21"/>
              </w:rPr>
            </w:pPr>
            <w:r>
              <w:rPr>
                <w:rFonts w:hint="eastAsia"/>
                <w:color w:val="000000"/>
                <w:szCs w:val="21"/>
              </w:rPr>
              <w:t>台</w:t>
            </w:r>
          </w:p>
        </w:tc>
        <w:tc>
          <w:tcPr>
            <w:tcW w:w="531" w:type="pct"/>
            <w:vAlign w:val="center"/>
          </w:tcPr>
          <w:p w14:paraId="4CCFAE4B">
            <w:pPr>
              <w:pStyle w:val="40"/>
              <w:rPr>
                <w:color w:val="000000"/>
                <w:szCs w:val="21"/>
              </w:rPr>
            </w:pPr>
            <w:r>
              <w:rPr>
                <w:rFonts w:hint="eastAsia"/>
                <w:color w:val="000000"/>
                <w:szCs w:val="21"/>
              </w:rPr>
              <w:t>1</w:t>
            </w:r>
          </w:p>
        </w:tc>
        <w:tc>
          <w:tcPr>
            <w:tcW w:w="532" w:type="pct"/>
            <w:vAlign w:val="center"/>
          </w:tcPr>
          <w:p w14:paraId="565E49A3">
            <w:pPr>
              <w:pStyle w:val="40"/>
              <w:rPr>
                <w:color w:val="000000"/>
                <w:szCs w:val="21"/>
              </w:rPr>
            </w:pPr>
            <w:r>
              <w:rPr>
                <w:rFonts w:hint="eastAsia"/>
                <w:color w:val="000000"/>
                <w:szCs w:val="21"/>
              </w:rPr>
              <w:t>1</w:t>
            </w:r>
          </w:p>
        </w:tc>
        <w:tc>
          <w:tcPr>
            <w:tcW w:w="531" w:type="pct"/>
            <w:vAlign w:val="center"/>
          </w:tcPr>
          <w:p w14:paraId="7A3BDC9C">
            <w:pPr>
              <w:pStyle w:val="40"/>
              <w:rPr>
                <w:color w:val="000000"/>
                <w:szCs w:val="21"/>
              </w:rPr>
            </w:pPr>
            <w:r>
              <w:rPr>
                <w:rFonts w:hint="eastAsia"/>
                <w:color w:val="000000"/>
                <w:szCs w:val="21"/>
              </w:rPr>
              <w:t>/</w:t>
            </w:r>
          </w:p>
        </w:tc>
      </w:tr>
      <w:tr w14:paraId="2261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BA983C7">
            <w:pPr>
              <w:pStyle w:val="40"/>
              <w:rPr>
                <w:color w:val="000000"/>
                <w:szCs w:val="21"/>
              </w:rPr>
            </w:pPr>
            <w:r>
              <w:rPr>
                <w:rFonts w:hint="eastAsia"/>
                <w:color w:val="000000"/>
                <w:szCs w:val="21"/>
              </w:rPr>
              <w:t>8</w:t>
            </w:r>
          </w:p>
        </w:tc>
        <w:tc>
          <w:tcPr>
            <w:tcW w:w="564" w:type="pct"/>
            <w:vMerge w:val="continue"/>
            <w:vAlign w:val="center"/>
          </w:tcPr>
          <w:p w14:paraId="2131448F">
            <w:pPr>
              <w:pStyle w:val="40"/>
              <w:rPr>
                <w:color w:val="000000"/>
                <w:szCs w:val="21"/>
              </w:rPr>
            </w:pPr>
          </w:p>
        </w:tc>
        <w:tc>
          <w:tcPr>
            <w:tcW w:w="456" w:type="pct"/>
            <w:vAlign w:val="center"/>
          </w:tcPr>
          <w:p w14:paraId="7A1FDE90">
            <w:pPr>
              <w:pStyle w:val="40"/>
              <w:rPr>
                <w:color w:val="000000"/>
                <w:szCs w:val="21"/>
              </w:rPr>
            </w:pPr>
            <w:r>
              <w:rPr>
                <w:rFonts w:hint="eastAsia"/>
                <w:color w:val="000000"/>
                <w:szCs w:val="21"/>
              </w:rPr>
              <w:t>精车</w:t>
            </w:r>
          </w:p>
        </w:tc>
        <w:tc>
          <w:tcPr>
            <w:tcW w:w="919" w:type="pct"/>
            <w:vAlign w:val="center"/>
          </w:tcPr>
          <w:p w14:paraId="33AA387E">
            <w:pPr>
              <w:pStyle w:val="48"/>
              <w:rPr>
                <w:color w:val="000000"/>
              </w:rPr>
            </w:pPr>
            <w:r>
              <w:rPr>
                <w:rFonts w:hint="eastAsia"/>
                <w:color w:val="000000"/>
              </w:rPr>
              <w:t>车床</w:t>
            </w:r>
          </w:p>
        </w:tc>
        <w:tc>
          <w:tcPr>
            <w:tcW w:w="826" w:type="pct"/>
            <w:vAlign w:val="center"/>
          </w:tcPr>
          <w:p w14:paraId="24460F1E">
            <w:pPr>
              <w:pStyle w:val="48"/>
              <w:rPr>
                <w:color w:val="000000"/>
              </w:rPr>
            </w:pPr>
            <w:r>
              <w:rPr>
                <w:rFonts w:hint="eastAsia"/>
                <w:color w:val="000000"/>
              </w:rPr>
              <w:t>CA6140A</w:t>
            </w:r>
          </w:p>
        </w:tc>
        <w:tc>
          <w:tcPr>
            <w:tcW w:w="344" w:type="pct"/>
            <w:vAlign w:val="center"/>
          </w:tcPr>
          <w:p w14:paraId="2EBEC778">
            <w:pPr>
              <w:pStyle w:val="40"/>
              <w:rPr>
                <w:color w:val="000000"/>
                <w:szCs w:val="21"/>
              </w:rPr>
            </w:pPr>
            <w:r>
              <w:rPr>
                <w:rFonts w:hint="eastAsia"/>
                <w:color w:val="000000"/>
                <w:szCs w:val="21"/>
              </w:rPr>
              <w:t>台</w:t>
            </w:r>
          </w:p>
        </w:tc>
        <w:tc>
          <w:tcPr>
            <w:tcW w:w="531" w:type="pct"/>
            <w:vAlign w:val="center"/>
          </w:tcPr>
          <w:p w14:paraId="67F70AB4">
            <w:pPr>
              <w:pStyle w:val="40"/>
              <w:rPr>
                <w:color w:val="000000"/>
                <w:szCs w:val="21"/>
              </w:rPr>
            </w:pPr>
            <w:r>
              <w:rPr>
                <w:rFonts w:hint="eastAsia"/>
                <w:color w:val="000000"/>
                <w:szCs w:val="21"/>
              </w:rPr>
              <w:t>2</w:t>
            </w:r>
          </w:p>
        </w:tc>
        <w:tc>
          <w:tcPr>
            <w:tcW w:w="532" w:type="pct"/>
            <w:vAlign w:val="center"/>
          </w:tcPr>
          <w:p w14:paraId="0B627981">
            <w:pPr>
              <w:pStyle w:val="40"/>
              <w:rPr>
                <w:color w:val="000000"/>
                <w:szCs w:val="21"/>
              </w:rPr>
            </w:pPr>
            <w:r>
              <w:rPr>
                <w:rFonts w:hint="eastAsia"/>
                <w:color w:val="000000"/>
                <w:szCs w:val="21"/>
              </w:rPr>
              <w:t>2</w:t>
            </w:r>
          </w:p>
        </w:tc>
        <w:tc>
          <w:tcPr>
            <w:tcW w:w="531" w:type="pct"/>
            <w:vAlign w:val="center"/>
          </w:tcPr>
          <w:p w14:paraId="5BDC02BC">
            <w:pPr>
              <w:pStyle w:val="40"/>
              <w:rPr>
                <w:color w:val="000000"/>
                <w:szCs w:val="21"/>
              </w:rPr>
            </w:pPr>
            <w:r>
              <w:rPr>
                <w:rFonts w:hint="eastAsia"/>
                <w:color w:val="000000"/>
                <w:szCs w:val="21"/>
              </w:rPr>
              <w:t>/</w:t>
            </w:r>
          </w:p>
        </w:tc>
      </w:tr>
      <w:tr w14:paraId="4EB8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A4E7950">
            <w:pPr>
              <w:pStyle w:val="40"/>
              <w:rPr>
                <w:color w:val="000000"/>
                <w:szCs w:val="21"/>
              </w:rPr>
            </w:pPr>
            <w:r>
              <w:rPr>
                <w:rFonts w:hint="eastAsia"/>
                <w:color w:val="000000"/>
                <w:szCs w:val="21"/>
              </w:rPr>
              <w:t>9</w:t>
            </w:r>
          </w:p>
        </w:tc>
        <w:tc>
          <w:tcPr>
            <w:tcW w:w="564" w:type="pct"/>
            <w:vMerge w:val="continue"/>
            <w:vAlign w:val="center"/>
          </w:tcPr>
          <w:p w14:paraId="4F90B4E6">
            <w:pPr>
              <w:pStyle w:val="40"/>
              <w:rPr>
                <w:color w:val="000000"/>
                <w:szCs w:val="21"/>
              </w:rPr>
            </w:pPr>
          </w:p>
        </w:tc>
        <w:tc>
          <w:tcPr>
            <w:tcW w:w="456" w:type="pct"/>
            <w:vMerge w:val="restart"/>
            <w:vAlign w:val="center"/>
          </w:tcPr>
          <w:p w14:paraId="7D78B64A">
            <w:pPr>
              <w:pStyle w:val="40"/>
              <w:rPr>
                <w:color w:val="000000"/>
                <w:szCs w:val="21"/>
              </w:rPr>
            </w:pPr>
            <w:r>
              <w:rPr>
                <w:rFonts w:hint="eastAsia"/>
                <w:color w:val="000000"/>
                <w:szCs w:val="21"/>
              </w:rPr>
              <w:t>磨削</w:t>
            </w:r>
          </w:p>
        </w:tc>
        <w:tc>
          <w:tcPr>
            <w:tcW w:w="919" w:type="pct"/>
            <w:vAlign w:val="center"/>
          </w:tcPr>
          <w:p w14:paraId="1AF633D0">
            <w:pPr>
              <w:pStyle w:val="48"/>
              <w:rPr>
                <w:color w:val="000000"/>
              </w:rPr>
            </w:pPr>
            <w:r>
              <w:rPr>
                <w:rFonts w:hint="eastAsia"/>
                <w:color w:val="000000"/>
              </w:rPr>
              <w:t>普通磨床</w:t>
            </w:r>
          </w:p>
        </w:tc>
        <w:tc>
          <w:tcPr>
            <w:tcW w:w="826" w:type="pct"/>
            <w:vAlign w:val="center"/>
          </w:tcPr>
          <w:p w14:paraId="722E8102">
            <w:pPr>
              <w:pStyle w:val="48"/>
              <w:rPr>
                <w:color w:val="000000"/>
              </w:rPr>
            </w:pPr>
            <w:r>
              <w:rPr>
                <w:rFonts w:hint="eastAsia"/>
                <w:color w:val="000000"/>
              </w:rPr>
              <w:t>2M6015A</w:t>
            </w:r>
          </w:p>
        </w:tc>
        <w:tc>
          <w:tcPr>
            <w:tcW w:w="344" w:type="pct"/>
            <w:vAlign w:val="center"/>
          </w:tcPr>
          <w:p w14:paraId="7D1830BE">
            <w:pPr>
              <w:pStyle w:val="40"/>
              <w:rPr>
                <w:color w:val="000000"/>
                <w:szCs w:val="21"/>
              </w:rPr>
            </w:pPr>
            <w:r>
              <w:rPr>
                <w:rFonts w:hint="eastAsia"/>
                <w:color w:val="000000"/>
                <w:szCs w:val="21"/>
              </w:rPr>
              <w:t>台</w:t>
            </w:r>
          </w:p>
        </w:tc>
        <w:tc>
          <w:tcPr>
            <w:tcW w:w="531" w:type="pct"/>
            <w:vAlign w:val="center"/>
          </w:tcPr>
          <w:p w14:paraId="2412F584">
            <w:pPr>
              <w:pStyle w:val="40"/>
              <w:rPr>
                <w:color w:val="000000"/>
                <w:szCs w:val="21"/>
              </w:rPr>
            </w:pPr>
            <w:r>
              <w:rPr>
                <w:rFonts w:hint="eastAsia"/>
                <w:color w:val="000000"/>
                <w:szCs w:val="21"/>
              </w:rPr>
              <w:t>1</w:t>
            </w:r>
          </w:p>
        </w:tc>
        <w:tc>
          <w:tcPr>
            <w:tcW w:w="532" w:type="pct"/>
            <w:vAlign w:val="center"/>
          </w:tcPr>
          <w:p w14:paraId="0661929D">
            <w:pPr>
              <w:pStyle w:val="40"/>
              <w:rPr>
                <w:color w:val="000000"/>
                <w:szCs w:val="21"/>
              </w:rPr>
            </w:pPr>
            <w:r>
              <w:rPr>
                <w:rFonts w:hint="eastAsia"/>
                <w:color w:val="000000"/>
                <w:szCs w:val="21"/>
              </w:rPr>
              <w:t>1</w:t>
            </w:r>
          </w:p>
        </w:tc>
        <w:tc>
          <w:tcPr>
            <w:tcW w:w="531" w:type="pct"/>
            <w:vAlign w:val="center"/>
          </w:tcPr>
          <w:p w14:paraId="6842335A">
            <w:pPr>
              <w:pStyle w:val="40"/>
              <w:rPr>
                <w:color w:val="000000"/>
                <w:szCs w:val="21"/>
              </w:rPr>
            </w:pPr>
            <w:r>
              <w:rPr>
                <w:rFonts w:hint="eastAsia"/>
                <w:color w:val="000000"/>
                <w:szCs w:val="21"/>
              </w:rPr>
              <w:t>/</w:t>
            </w:r>
          </w:p>
        </w:tc>
      </w:tr>
      <w:tr w14:paraId="774C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63155C5">
            <w:pPr>
              <w:pStyle w:val="40"/>
              <w:rPr>
                <w:color w:val="000000"/>
                <w:szCs w:val="21"/>
              </w:rPr>
            </w:pPr>
            <w:r>
              <w:rPr>
                <w:rFonts w:hint="eastAsia"/>
                <w:color w:val="000000"/>
                <w:szCs w:val="21"/>
              </w:rPr>
              <w:t>1</w:t>
            </w:r>
            <w:r>
              <w:rPr>
                <w:color w:val="000000"/>
                <w:szCs w:val="21"/>
              </w:rPr>
              <w:t>0</w:t>
            </w:r>
          </w:p>
        </w:tc>
        <w:tc>
          <w:tcPr>
            <w:tcW w:w="564" w:type="pct"/>
            <w:vMerge w:val="continue"/>
            <w:vAlign w:val="center"/>
          </w:tcPr>
          <w:p w14:paraId="4DB42BBA">
            <w:pPr>
              <w:pStyle w:val="40"/>
              <w:rPr>
                <w:color w:val="000000"/>
                <w:szCs w:val="21"/>
              </w:rPr>
            </w:pPr>
          </w:p>
        </w:tc>
        <w:tc>
          <w:tcPr>
            <w:tcW w:w="456" w:type="pct"/>
            <w:vMerge w:val="continue"/>
            <w:vAlign w:val="center"/>
          </w:tcPr>
          <w:p w14:paraId="13FE4B26">
            <w:pPr>
              <w:pStyle w:val="40"/>
              <w:rPr>
                <w:color w:val="000000"/>
                <w:szCs w:val="21"/>
              </w:rPr>
            </w:pPr>
          </w:p>
        </w:tc>
        <w:tc>
          <w:tcPr>
            <w:tcW w:w="919" w:type="pct"/>
            <w:vAlign w:val="center"/>
          </w:tcPr>
          <w:p w14:paraId="1D95BCB6">
            <w:pPr>
              <w:pStyle w:val="48"/>
              <w:rPr>
                <w:color w:val="000000"/>
              </w:rPr>
            </w:pPr>
            <w:r>
              <w:rPr>
                <w:rFonts w:hint="eastAsia"/>
                <w:color w:val="000000"/>
              </w:rPr>
              <w:t>万能外圆磨床</w:t>
            </w:r>
          </w:p>
        </w:tc>
        <w:tc>
          <w:tcPr>
            <w:tcW w:w="826" w:type="pct"/>
            <w:vAlign w:val="center"/>
          </w:tcPr>
          <w:p w14:paraId="147545AC">
            <w:pPr>
              <w:pStyle w:val="48"/>
              <w:rPr>
                <w:color w:val="000000"/>
              </w:rPr>
            </w:pPr>
            <w:r>
              <w:rPr>
                <w:rFonts w:hint="eastAsia"/>
                <w:color w:val="000000"/>
              </w:rPr>
              <w:t>M1412/350</w:t>
            </w:r>
          </w:p>
        </w:tc>
        <w:tc>
          <w:tcPr>
            <w:tcW w:w="344" w:type="pct"/>
            <w:vAlign w:val="center"/>
          </w:tcPr>
          <w:p w14:paraId="71FE89C2">
            <w:pPr>
              <w:pStyle w:val="40"/>
              <w:rPr>
                <w:color w:val="000000"/>
                <w:szCs w:val="21"/>
              </w:rPr>
            </w:pPr>
            <w:r>
              <w:rPr>
                <w:rFonts w:hint="eastAsia"/>
                <w:color w:val="000000"/>
                <w:szCs w:val="21"/>
              </w:rPr>
              <w:t>台</w:t>
            </w:r>
          </w:p>
        </w:tc>
        <w:tc>
          <w:tcPr>
            <w:tcW w:w="531" w:type="pct"/>
            <w:vAlign w:val="center"/>
          </w:tcPr>
          <w:p w14:paraId="4CF7D31C">
            <w:pPr>
              <w:pStyle w:val="40"/>
              <w:rPr>
                <w:color w:val="000000"/>
                <w:szCs w:val="21"/>
              </w:rPr>
            </w:pPr>
            <w:r>
              <w:rPr>
                <w:rFonts w:hint="eastAsia"/>
                <w:color w:val="000000"/>
                <w:szCs w:val="21"/>
              </w:rPr>
              <w:t>2</w:t>
            </w:r>
          </w:p>
        </w:tc>
        <w:tc>
          <w:tcPr>
            <w:tcW w:w="532" w:type="pct"/>
            <w:vAlign w:val="center"/>
          </w:tcPr>
          <w:p w14:paraId="5A6AA7EC">
            <w:pPr>
              <w:pStyle w:val="40"/>
              <w:rPr>
                <w:color w:val="000000"/>
                <w:szCs w:val="21"/>
              </w:rPr>
            </w:pPr>
            <w:r>
              <w:rPr>
                <w:rFonts w:hint="eastAsia"/>
                <w:color w:val="000000"/>
                <w:szCs w:val="21"/>
              </w:rPr>
              <w:t>2</w:t>
            </w:r>
          </w:p>
        </w:tc>
        <w:tc>
          <w:tcPr>
            <w:tcW w:w="531" w:type="pct"/>
            <w:vAlign w:val="center"/>
          </w:tcPr>
          <w:p w14:paraId="48B8DEE7">
            <w:pPr>
              <w:pStyle w:val="40"/>
              <w:rPr>
                <w:color w:val="000000"/>
                <w:szCs w:val="21"/>
              </w:rPr>
            </w:pPr>
            <w:r>
              <w:rPr>
                <w:rFonts w:hint="eastAsia"/>
                <w:color w:val="000000"/>
                <w:szCs w:val="21"/>
              </w:rPr>
              <w:t>/</w:t>
            </w:r>
          </w:p>
        </w:tc>
      </w:tr>
      <w:tr w14:paraId="7F6A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D77B4A6">
            <w:pPr>
              <w:pStyle w:val="40"/>
              <w:rPr>
                <w:color w:val="000000"/>
                <w:szCs w:val="21"/>
              </w:rPr>
            </w:pPr>
            <w:r>
              <w:rPr>
                <w:rFonts w:hint="eastAsia"/>
                <w:color w:val="000000"/>
                <w:szCs w:val="21"/>
              </w:rPr>
              <w:t>1</w:t>
            </w:r>
            <w:r>
              <w:rPr>
                <w:color w:val="000000"/>
                <w:szCs w:val="21"/>
              </w:rPr>
              <w:t>1</w:t>
            </w:r>
          </w:p>
        </w:tc>
        <w:tc>
          <w:tcPr>
            <w:tcW w:w="564" w:type="pct"/>
            <w:vMerge w:val="continue"/>
            <w:vAlign w:val="center"/>
          </w:tcPr>
          <w:p w14:paraId="345A2689">
            <w:pPr>
              <w:pStyle w:val="40"/>
              <w:rPr>
                <w:color w:val="000000"/>
                <w:szCs w:val="21"/>
              </w:rPr>
            </w:pPr>
          </w:p>
        </w:tc>
        <w:tc>
          <w:tcPr>
            <w:tcW w:w="456" w:type="pct"/>
            <w:vMerge w:val="restart"/>
            <w:vAlign w:val="center"/>
          </w:tcPr>
          <w:p w14:paraId="018534A2">
            <w:pPr>
              <w:pStyle w:val="40"/>
              <w:rPr>
                <w:color w:val="000000"/>
                <w:szCs w:val="21"/>
              </w:rPr>
            </w:pPr>
            <w:r>
              <w:rPr>
                <w:rFonts w:hint="eastAsia"/>
                <w:color w:val="000000"/>
                <w:szCs w:val="21"/>
              </w:rPr>
              <w:t>研磨</w:t>
            </w:r>
          </w:p>
        </w:tc>
        <w:tc>
          <w:tcPr>
            <w:tcW w:w="919" w:type="pct"/>
            <w:vAlign w:val="center"/>
          </w:tcPr>
          <w:p w14:paraId="6E40DCAD">
            <w:pPr>
              <w:pStyle w:val="48"/>
              <w:rPr>
                <w:color w:val="000000"/>
              </w:rPr>
            </w:pPr>
            <w:r>
              <w:rPr>
                <w:rFonts w:hint="eastAsia"/>
                <w:color w:val="000000"/>
              </w:rPr>
              <w:t>滚桶设备</w:t>
            </w:r>
          </w:p>
        </w:tc>
        <w:tc>
          <w:tcPr>
            <w:tcW w:w="826" w:type="pct"/>
            <w:vAlign w:val="center"/>
          </w:tcPr>
          <w:p w14:paraId="495ED109">
            <w:pPr>
              <w:pStyle w:val="48"/>
              <w:rPr>
                <w:color w:val="000000"/>
              </w:rPr>
            </w:pPr>
            <w:r>
              <w:rPr>
                <w:rFonts w:hint="eastAsia"/>
                <w:color w:val="000000"/>
              </w:rPr>
              <w:t>自制</w:t>
            </w:r>
          </w:p>
        </w:tc>
        <w:tc>
          <w:tcPr>
            <w:tcW w:w="344" w:type="pct"/>
            <w:vAlign w:val="center"/>
          </w:tcPr>
          <w:p w14:paraId="558612C5">
            <w:pPr>
              <w:pStyle w:val="40"/>
              <w:rPr>
                <w:color w:val="000000"/>
                <w:szCs w:val="21"/>
              </w:rPr>
            </w:pPr>
            <w:r>
              <w:rPr>
                <w:rFonts w:hint="eastAsia"/>
                <w:color w:val="000000"/>
                <w:szCs w:val="21"/>
              </w:rPr>
              <w:t>台</w:t>
            </w:r>
          </w:p>
        </w:tc>
        <w:tc>
          <w:tcPr>
            <w:tcW w:w="531" w:type="pct"/>
            <w:vAlign w:val="center"/>
          </w:tcPr>
          <w:p w14:paraId="138AFADE">
            <w:pPr>
              <w:pStyle w:val="40"/>
              <w:rPr>
                <w:color w:val="000000"/>
                <w:szCs w:val="21"/>
              </w:rPr>
            </w:pPr>
            <w:r>
              <w:rPr>
                <w:rFonts w:hint="eastAsia"/>
                <w:color w:val="000000"/>
                <w:szCs w:val="21"/>
              </w:rPr>
              <w:t>30</w:t>
            </w:r>
          </w:p>
        </w:tc>
        <w:tc>
          <w:tcPr>
            <w:tcW w:w="532" w:type="pct"/>
            <w:vAlign w:val="center"/>
          </w:tcPr>
          <w:p w14:paraId="55C6CE52">
            <w:pPr>
              <w:pStyle w:val="40"/>
              <w:rPr>
                <w:color w:val="000000"/>
                <w:szCs w:val="21"/>
              </w:rPr>
            </w:pPr>
            <w:r>
              <w:rPr>
                <w:color w:val="000000"/>
                <w:szCs w:val="21"/>
              </w:rPr>
              <w:t>28</w:t>
            </w:r>
          </w:p>
        </w:tc>
        <w:tc>
          <w:tcPr>
            <w:tcW w:w="531" w:type="pct"/>
            <w:vAlign w:val="center"/>
          </w:tcPr>
          <w:p w14:paraId="46E5F80E">
            <w:pPr>
              <w:pStyle w:val="40"/>
              <w:rPr>
                <w:color w:val="000000"/>
                <w:szCs w:val="21"/>
              </w:rPr>
            </w:pPr>
            <w:r>
              <w:rPr>
                <w:rFonts w:hint="eastAsia"/>
                <w:color w:val="000000"/>
                <w:szCs w:val="21"/>
              </w:rPr>
              <w:t>-</w:t>
            </w:r>
            <w:r>
              <w:rPr>
                <w:color w:val="000000"/>
                <w:szCs w:val="21"/>
              </w:rPr>
              <w:t>2</w:t>
            </w:r>
          </w:p>
        </w:tc>
      </w:tr>
      <w:tr w14:paraId="0A69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209B995">
            <w:pPr>
              <w:pStyle w:val="40"/>
              <w:rPr>
                <w:color w:val="000000"/>
                <w:szCs w:val="21"/>
              </w:rPr>
            </w:pPr>
            <w:r>
              <w:rPr>
                <w:rFonts w:hint="eastAsia"/>
                <w:color w:val="000000"/>
                <w:szCs w:val="21"/>
              </w:rPr>
              <w:t>1</w:t>
            </w:r>
            <w:r>
              <w:rPr>
                <w:color w:val="000000"/>
                <w:szCs w:val="21"/>
              </w:rPr>
              <w:t>2</w:t>
            </w:r>
          </w:p>
        </w:tc>
        <w:tc>
          <w:tcPr>
            <w:tcW w:w="564" w:type="pct"/>
            <w:vMerge w:val="continue"/>
            <w:vAlign w:val="center"/>
          </w:tcPr>
          <w:p w14:paraId="6A214F7C">
            <w:pPr>
              <w:pStyle w:val="40"/>
              <w:rPr>
                <w:color w:val="000000"/>
                <w:szCs w:val="21"/>
              </w:rPr>
            </w:pPr>
          </w:p>
        </w:tc>
        <w:tc>
          <w:tcPr>
            <w:tcW w:w="456" w:type="pct"/>
            <w:vMerge w:val="continue"/>
            <w:vAlign w:val="center"/>
          </w:tcPr>
          <w:p w14:paraId="1AF33765">
            <w:pPr>
              <w:pStyle w:val="40"/>
              <w:rPr>
                <w:color w:val="000000"/>
                <w:szCs w:val="21"/>
              </w:rPr>
            </w:pPr>
          </w:p>
        </w:tc>
        <w:tc>
          <w:tcPr>
            <w:tcW w:w="919" w:type="pct"/>
            <w:vAlign w:val="center"/>
          </w:tcPr>
          <w:p w14:paraId="7FA0CE04">
            <w:pPr>
              <w:pStyle w:val="48"/>
              <w:rPr>
                <w:color w:val="000000"/>
              </w:rPr>
            </w:pPr>
            <w:r>
              <w:rPr>
                <w:color w:val="000000"/>
              </w:rPr>
              <w:t>研磨机</w:t>
            </w:r>
          </w:p>
        </w:tc>
        <w:tc>
          <w:tcPr>
            <w:tcW w:w="826" w:type="pct"/>
            <w:vAlign w:val="center"/>
          </w:tcPr>
          <w:p w14:paraId="570C75B9">
            <w:pPr>
              <w:pStyle w:val="48"/>
              <w:rPr>
                <w:color w:val="000000"/>
              </w:rPr>
            </w:pPr>
            <w:r>
              <w:rPr>
                <w:rFonts w:hint="eastAsia"/>
                <w:color w:val="000000"/>
              </w:rPr>
              <w:t>/</w:t>
            </w:r>
          </w:p>
        </w:tc>
        <w:tc>
          <w:tcPr>
            <w:tcW w:w="344" w:type="pct"/>
            <w:vAlign w:val="center"/>
          </w:tcPr>
          <w:p w14:paraId="140D273B">
            <w:pPr>
              <w:pStyle w:val="40"/>
              <w:rPr>
                <w:color w:val="000000"/>
                <w:szCs w:val="21"/>
              </w:rPr>
            </w:pPr>
            <w:r>
              <w:rPr>
                <w:rFonts w:hint="eastAsia"/>
                <w:color w:val="000000"/>
                <w:szCs w:val="21"/>
              </w:rPr>
              <w:t>台</w:t>
            </w:r>
          </w:p>
        </w:tc>
        <w:tc>
          <w:tcPr>
            <w:tcW w:w="531" w:type="pct"/>
            <w:vAlign w:val="center"/>
          </w:tcPr>
          <w:p w14:paraId="57A6C0EC">
            <w:pPr>
              <w:pStyle w:val="40"/>
              <w:rPr>
                <w:color w:val="000000"/>
                <w:szCs w:val="21"/>
              </w:rPr>
            </w:pPr>
            <w:r>
              <w:rPr>
                <w:rFonts w:hint="eastAsia"/>
                <w:color w:val="000000"/>
                <w:szCs w:val="21"/>
              </w:rPr>
              <w:t>5</w:t>
            </w:r>
          </w:p>
        </w:tc>
        <w:tc>
          <w:tcPr>
            <w:tcW w:w="532" w:type="pct"/>
            <w:vAlign w:val="center"/>
          </w:tcPr>
          <w:p w14:paraId="33440A4E">
            <w:pPr>
              <w:pStyle w:val="40"/>
              <w:rPr>
                <w:color w:val="000000"/>
                <w:szCs w:val="21"/>
              </w:rPr>
            </w:pPr>
            <w:r>
              <w:rPr>
                <w:rFonts w:hint="eastAsia"/>
                <w:color w:val="000000"/>
                <w:szCs w:val="21"/>
              </w:rPr>
              <w:t>5</w:t>
            </w:r>
          </w:p>
        </w:tc>
        <w:tc>
          <w:tcPr>
            <w:tcW w:w="531" w:type="pct"/>
            <w:vAlign w:val="center"/>
          </w:tcPr>
          <w:p w14:paraId="544C33BE">
            <w:pPr>
              <w:pStyle w:val="40"/>
              <w:rPr>
                <w:color w:val="000000"/>
                <w:szCs w:val="21"/>
              </w:rPr>
            </w:pPr>
            <w:r>
              <w:rPr>
                <w:rFonts w:hint="eastAsia"/>
                <w:color w:val="000000"/>
                <w:szCs w:val="21"/>
              </w:rPr>
              <w:t>/</w:t>
            </w:r>
          </w:p>
        </w:tc>
      </w:tr>
      <w:tr w14:paraId="5BB6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A9B3C2A">
            <w:pPr>
              <w:pStyle w:val="40"/>
              <w:rPr>
                <w:color w:val="000000"/>
                <w:szCs w:val="21"/>
              </w:rPr>
            </w:pPr>
            <w:r>
              <w:rPr>
                <w:rFonts w:hint="eastAsia"/>
                <w:color w:val="000000"/>
                <w:szCs w:val="21"/>
              </w:rPr>
              <w:t>1</w:t>
            </w:r>
            <w:r>
              <w:rPr>
                <w:color w:val="000000"/>
                <w:szCs w:val="21"/>
              </w:rPr>
              <w:t>3</w:t>
            </w:r>
          </w:p>
        </w:tc>
        <w:tc>
          <w:tcPr>
            <w:tcW w:w="564" w:type="pct"/>
            <w:vMerge w:val="continue"/>
            <w:vAlign w:val="center"/>
          </w:tcPr>
          <w:p w14:paraId="505FE4F5">
            <w:pPr>
              <w:pStyle w:val="40"/>
              <w:rPr>
                <w:color w:val="000000"/>
                <w:szCs w:val="21"/>
              </w:rPr>
            </w:pPr>
          </w:p>
        </w:tc>
        <w:tc>
          <w:tcPr>
            <w:tcW w:w="456" w:type="pct"/>
            <w:vMerge w:val="restart"/>
            <w:vAlign w:val="center"/>
          </w:tcPr>
          <w:p w14:paraId="09DF72B5">
            <w:pPr>
              <w:pStyle w:val="40"/>
              <w:rPr>
                <w:color w:val="000000"/>
                <w:szCs w:val="21"/>
              </w:rPr>
            </w:pPr>
            <w:r>
              <w:rPr>
                <w:rFonts w:hint="eastAsia"/>
                <w:color w:val="000000"/>
                <w:szCs w:val="21"/>
              </w:rPr>
              <w:t>切割</w:t>
            </w:r>
          </w:p>
        </w:tc>
        <w:tc>
          <w:tcPr>
            <w:tcW w:w="919" w:type="pct"/>
            <w:vAlign w:val="center"/>
          </w:tcPr>
          <w:p w14:paraId="5C404C37">
            <w:pPr>
              <w:pStyle w:val="48"/>
              <w:rPr>
                <w:color w:val="000000"/>
              </w:rPr>
            </w:pPr>
            <w:r>
              <w:rPr>
                <w:rFonts w:hint="eastAsia"/>
                <w:color w:val="000000"/>
              </w:rPr>
              <w:t>加高线切割机床</w:t>
            </w:r>
          </w:p>
        </w:tc>
        <w:tc>
          <w:tcPr>
            <w:tcW w:w="826" w:type="pct"/>
            <w:vAlign w:val="center"/>
          </w:tcPr>
          <w:p w14:paraId="29B8B83E">
            <w:pPr>
              <w:pStyle w:val="48"/>
              <w:rPr>
                <w:color w:val="000000"/>
              </w:rPr>
            </w:pPr>
            <w:r>
              <w:rPr>
                <w:rFonts w:hint="eastAsia"/>
                <w:color w:val="000000"/>
              </w:rPr>
              <w:t>DK7732C</w:t>
            </w:r>
          </w:p>
        </w:tc>
        <w:tc>
          <w:tcPr>
            <w:tcW w:w="344" w:type="pct"/>
            <w:vAlign w:val="center"/>
          </w:tcPr>
          <w:p w14:paraId="2E80E955">
            <w:pPr>
              <w:pStyle w:val="40"/>
              <w:rPr>
                <w:color w:val="000000"/>
                <w:szCs w:val="21"/>
              </w:rPr>
            </w:pPr>
            <w:r>
              <w:rPr>
                <w:rFonts w:hint="eastAsia"/>
                <w:color w:val="000000"/>
                <w:szCs w:val="21"/>
              </w:rPr>
              <w:t>台</w:t>
            </w:r>
          </w:p>
        </w:tc>
        <w:tc>
          <w:tcPr>
            <w:tcW w:w="531" w:type="pct"/>
            <w:vAlign w:val="center"/>
          </w:tcPr>
          <w:p w14:paraId="22842E4F">
            <w:pPr>
              <w:pStyle w:val="40"/>
              <w:rPr>
                <w:color w:val="000000"/>
                <w:szCs w:val="21"/>
              </w:rPr>
            </w:pPr>
            <w:r>
              <w:rPr>
                <w:rFonts w:hint="eastAsia"/>
                <w:color w:val="000000"/>
                <w:szCs w:val="21"/>
              </w:rPr>
              <w:t>2</w:t>
            </w:r>
          </w:p>
        </w:tc>
        <w:tc>
          <w:tcPr>
            <w:tcW w:w="532" w:type="pct"/>
            <w:vAlign w:val="center"/>
          </w:tcPr>
          <w:p w14:paraId="43F14AAA">
            <w:pPr>
              <w:pStyle w:val="40"/>
              <w:rPr>
                <w:color w:val="000000"/>
                <w:szCs w:val="21"/>
              </w:rPr>
            </w:pPr>
            <w:r>
              <w:rPr>
                <w:rFonts w:hint="eastAsia"/>
                <w:color w:val="000000"/>
                <w:szCs w:val="21"/>
              </w:rPr>
              <w:t>2</w:t>
            </w:r>
          </w:p>
        </w:tc>
        <w:tc>
          <w:tcPr>
            <w:tcW w:w="531" w:type="pct"/>
            <w:vAlign w:val="center"/>
          </w:tcPr>
          <w:p w14:paraId="1ACA3DEB">
            <w:pPr>
              <w:pStyle w:val="40"/>
              <w:rPr>
                <w:color w:val="000000"/>
                <w:szCs w:val="21"/>
              </w:rPr>
            </w:pPr>
            <w:r>
              <w:rPr>
                <w:rFonts w:hint="eastAsia"/>
                <w:color w:val="000000"/>
                <w:szCs w:val="21"/>
              </w:rPr>
              <w:t>/</w:t>
            </w:r>
          </w:p>
        </w:tc>
      </w:tr>
      <w:tr w14:paraId="06D9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2D980DD">
            <w:pPr>
              <w:pStyle w:val="40"/>
              <w:rPr>
                <w:color w:val="000000"/>
                <w:szCs w:val="21"/>
              </w:rPr>
            </w:pPr>
            <w:r>
              <w:rPr>
                <w:rFonts w:hint="eastAsia"/>
                <w:color w:val="000000"/>
                <w:szCs w:val="21"/>
              </w:rPr>
              <w:t>1</w:t>
            </w:r>
            <w:r>
              <w:rPr>
                <w:color w:val="000000"/>
                <w:szCs w:val="21"/>
              </w:rPr>
              <w:t>4</w:t>
            </w:r>
          </w:p>
        </w:tc>
        <w:tc>
          <w:tcPr>
            <w:tcW w:w="564" w:type="pct"/>
            <w:vMerge w:val="continue"/>
            <w:vAlign w:val="center"/>
          </w:tcPr>
          <w:p w14:paraId="1D319619">
            <w:pPr>
              <w:pStyle w:val="40"/>
              <w:rPr>
                <w:color w:val="000000"/>
                <w:szCs w:val="21"/>
              </w:rPr>
            </w:pPr>
          </w:p>
        </w:tc>
        <w:tc>
          <w:tcPr>
            <w:tcW w:w="456" w:type="pct"/>
            <w:vMerge w:val="continue"/>
            <w:vAlign w:val="center"/>
          </w:tcPr>
          <w:p w14:paraId="125801A5">
            <w:pPr>
              <w:pStyle w:val="40"/>
              <w:rPr>
                <w:color w:val="000000"/>
                <w:szCs w:val="21"/>
              </w:rPr>
            </w:pPr>
          </w:p>
        </w:tc>
        <w:tc>
          <w:tcPr>
            <w:tcW w:w="919" w:type="pct"/>
            <w:vAlign w:val="center"/>
          </w:tcPr>
          <w:p w14:paraId="5543D222">
            <w:pPr>
              <w:pStyle w:val="48"/>
              <w:rPr>
                <w:color w:val="000000"/>
              </w:rPr>
            </w:pPr>
            <w:r>
              <w:rPr>
                <w:rFonts w:hint="eastAsia"/>
                <w:color w:val="000000"/>
              </w:rPr>
              <w:t>线切割机床</w:t>
            </w:r>
          </w:p>
        </w:tc>
        <w:tc>
          <w:tcPr>
            <w:tcW w:w="826" w:type="pct"/>
            <w:vAlign w:val="center"/>
          </w:tcPr>
          <w:p w14:paraId="25E14F39">
            <w:pPr>
              <w:pStyle w:val="48"/>
              <w:rPr>
                <w:color w:val="000000"/>
              </w:rPr>
            </w:pPr>
            <w:r>
              <w:rPr>
                <w:rFonts w:hint="eastAsia"/>
                <w:color w:val="000000"/>
              </w:rPr>
              <w:t>FR-400-S</w:t>
            </w:r>
          </w:p>
        </w:tc>
        <w:tc>
          <w:tcPr>
            <w:tcW w:w="344" w:type="pct"/>
            <w:vAlign w:val="center"/>
          </w:tcPr>
          <w:p w14:paraId="4FA914A0">
            <w:pPr>
              <w:pStyle w:val="40"/>
              <w:rPr>
                <w:color w:val="000000"/>
                <w:szCs w:val="21"/>
              </w:rPr>
            </w:pPr>
            <w:r>
              <w:rPr>
                <w:rFonts w:hint="eastAsia"/>
                <w:color w:val="000000"/>
                <w:szCs w:val="21"/>
              </w:rPr>
              <w:t>台</w:t>
            </w:r>
          </w:p>
        </w:tc>
        <w:tc>
          <w:tcPr>
            <w:tcW w:w="531" w:type="pct"/>
            <w:vAlign w:val="center"/>
          </w:tcPr>
          <w:p w14:paraId="24890C94">
            <w:pPr>
              <w:pStyle w:val="40"/>
              <w:rPr>
                <w:color w:val="000000"/>
                <w:szCs w:val="21"/>
              </w:rPr>
            </w:pPr>
            <w:r>
              <w:rPr>
                <w:rFonts w:hint="eastAsia"/>
                <w:color w:val="000000"/>
                <w:szCs w:val="21"/>
              </w:rPr>
              <w:t>2</w:t>
            </w:r>
          </w:p>
        </w:tc>
        <w:tc>
          <w:tcPr>
            <w:tcW w:w="532" w:type="pct"/>
            <w:vAlign w:val="center"/>
          </w:tcPr>
          <w:p w14:paraId="38B44410">
            <w:pPr>
              <w:pStyle w:val="40"/>
              <w:rPr>
                <w:color w:val="000000"/>
                <w:szCs w:val="21"/>
              </w:rPr>
            </w:pPr>
            <w:r>
              <w:rPr>
                <w:rFonts w:hint="eastAsia"/>
                <w:color w:val="000000"/>
                <w:szCs w:val="21"/>
              </w:rPr>
              <w:t>2</w:t>
            </w:r>
          </w:p>
        </w:tc>
        <w:tc>
          <w:tcPr>
            <w:tcW w:w="531" w:type="pct"/>
            <w:vAlign w:val="center"/>
          </w:tcPr>
          <w:p w14:paraId="76A3D96C">
            <w:pPr>
              <w:pStyle w:val="40"/>
              <w:rPr>
                <w:color w:val="000000"/>
                <w:szCs w:val="21"/>
              </w:rPr>
            </w:pPr>
            <w:r>
              <w:rPr>
                <w:rFonts w:hint="eastAsia"/>
                <w:color w:val="000000"/>
                <w:szCs w:val="21"/>
              </w:rPr>
              <w:t>/</w:t>
            </w:r>
          </w:p>
        </w:tc>
      </w:tr>
      <w:tr w14:paraId="0E39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FC56043">
            <w:pPr>
              <w:pStyle w:val="40"/>
              <w:rPr>
                <w:color w:val="000000"/>
                <w:szCs w:val="21"/>
              </w:rPr>
            </w:pPr>
            <w:r>
              <w:rPr>
                <w:color w:val="000000"/>
                <w:szCs w:val="21"/>
              </w:rPr>
              <w:t>15</w:t>
            </w:r>
          </w:p>
        </w:tc>
        <w:tc>
          <w:tcPr>
            <w:tcW w:w="564" w:type="pct"/>
            <w:vMerge w:val="continue"/>
            <w:vAlign w:val="center"/>
          </w:tcPr>
          <w:p w14:paraId="620ACEE4">
            <w:pPr>
              <w:pStyle w:val="40"/>
              <w:rPr>
                <w:color w:val="000000"/>
                <w:szCs w:val="21"/>
              </w:rPr>
            </w:pPr>
          </w:p>
        </w:tc>
        <w:tc>
          <w:tcPr>
            <w:tcW w:w="456" w:type="pct"/>
            <w:vMerge w:val="restart"/>
            <w:vAlign w:val="center"/>
          </w:tcPr>
          <w:p w14:paraId="53AFF7E3">
            <w:pPr>
              <w:pStyle w:val="40"/>
              <w:rPr>
                <w:color w:val="000000"/>
                <w:szCs w:val="21"/>
              </w:rPr>
            </w:pPr>
            <w:r>
              <w:rPr>
                <w:rFonts w:hint="eastAsia"/>
                <w:color w:val="000000"/>
                <w:szCs w:val="21"/>
              </w:rPr>
              <w:t>热处理</w:t>
            </w:r>
          </w:p>
        </w:tc>
        <w:tc>
          <w:tcPr>
            <w:tcW w:w="919" w:type="pct"/>
            <w:vAlign w:val="center"/>
          </w:tcPr>
          <w:p w14:paraId="20C5B15C">
            <w:pPr>
              <w:pStyle w:val="48"/>
              <w:rPr>
                <w:color w:val="000000"/>
              </w:rPr>
            </w:pPr>
            <w:r>
              <w:rPr>
                <w:rFonts w:hint="eastAsia"/>
                <w:color w:val="000000"/>
              </w:rPr>
              <w:t>低温电阻炉</w:t>
            </w:r>
          </w:p>
        </w:tc>
        <w:tc>
          <w:tcPr>
            <w:tcW w:w="826" w:type="pct"/>
            <w:vAlign w:val="center"/>
          </w:tcPr>
          <w:p w14:paraId="5B31CD7E">
            <w:pPr>
              <w:pStyle w:val="48"/>
              <w:rPr>
                <w:color w:val="000000"/>
              </w:rPr>
            </w:pPr>
            <w:r>
              <w:rPr>
                <w:rFonts w:hint="eastAsia"/>
                <w:color w:val="000000"/>
              </w:rPr>
              <w:t>DFH-6-5</w:t>
            </w:r>
          </w:p>
        </w:tc>
        <w:tc>
          <w:tcPr>
            <w:tcW w:w="344" w:type="pct"/>
            <w:vAlign w:val="center"/>
          </w:tcPr>
          <w:p w14:paraId="20A54805">
            <w:pPr>
              <w:pStyle w:val="40"/>
              <w:rPr>
                <w:color w:val="000000"/>
                <w:szCs w:val="21"/>
              </w:rPr>
            </w:pPr>
            <w:r>
              <w:rPr>
                <w:rFonts w:hint="eastAsia"/>
                <w:color w:val="000000"/>
                <w:szCs w:val="21"/>
              </w:rPr>
              <w:t>台</w:t>
            </w:r>
          </w:p>
        </w:tc>
        <w:tc>
          <w:tcPr>
            <w:tcW w:w="531" w:type="pct"/>
            <w:vAlign w:val="center"/>
          </w:tcPr>
          <w:p w14:paraId="7FC8BB35">
            <w:pPr>
              <w:pStyle w:val="40"/>
              <w:rPr>
                <w:color w:val="000000"/>
                <w:szCs w:val="21"/>
              </w:rPr>
            </w:pPr>
            <w:r>
              <w:rPr>
                <w:rFonts w:hint="eastAsia"/>
                <w:color w:val="000000"/>
                <w:szCs w:val="21"/>
              </w:rPr>
              <w:t>2</w:t>
            </w:r>
          </w:p>
        </w:tc>
        <w:tc>
          <w:tcPr>
            <w:tcW w:w="532" w:type="pct"/>
            <w:vAlign w:val="center"/>
          </w:tcPr>
          <w:p w14:paraId="52C2E6D3">
            <w:pPr>
              <w:pStyle w:val="40"/>
              <w:rPr>
                <w:color w:val="000000"/>
                <w:szCs w:val="21"/>
              </w:rPr>
            </w:pPr>
            <w:r>
              <w:rPr>
                <w:rFonts w:hint="eastAsia"/>
                <w:color w:val="000000"/>
                <w:szCs w:val="21"/>
              </w:rPr>
              <w:t>2</w:t>
            </w:r>
          </w:p>
        </w:tc>
        <w:tc>
          <w:tcPr>
            <w:tcW w:w="531" w:type="pct"/>
            <w:vAlign w:val="center"/>
          </w:tcPr>
          <w:p w14:paraId="1A1E0F30">
            <w:pPr>
              <w:pStyle w:val="40"/>
              <w:rPr>
                <w:color w:val="000000"/>
                <w:szCs w:val="21"/>
              </w:rPr>
            </w:pPr>
            <w:r>
              <w:rPr>
                <w:rFonts w:hint="eastAsia"/>
                <w:color w:val="000000"/>
                <w:szCs w:val="21"/>
              </w:rPr>
              <w:t>/</w:t>
            </w:r>
          </w:p>
        </w:tc>
      </w:tr>
      <w:tr w14:paraId="6BE7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81CA71F">
            <w:pPr>
              <w:pStyle w:val="40"/>
              <w:rPr>
                <w:color w:val="000000"/>
                <w:szCs w:val="21"/>
              </w:rPr>
            </w:pPr>
            <w:r>
              <w:rPr>
                <w:rFonts w:hint="eastAsia"/>
                <w:color w:val="000000"/>
                <w:szCs w:val="21"/>
              </w:rPr>
              <w:t>1</w:t>
            </w:r>
            <w:r>
              <w:rPr>
                <w:color w:val="000000"/>
                <w:szCs w:val="21"/>
              </w:rPr>
              <w:t>6</w:t>
            </w:r>
          </w:p>
        </w:tc>
        <w:tc>
          <w:tcPr>
            <w:tcW w:w="564" w:type="pct"/>
            <w:vMerge w:val="continue"/>
            <w:vAlign w:val="center"/>
          </w:tcPr>
          <w:p w14:paraId="0E442396">
            <w:pPr>
              <w:pStyle w:val="40"/>
              <w:rPr>
                <w:color w:val="000000"/>
                <w:szCs w:val="21"/>
              </w:rPr>
            </w:pPr>
          </w:p>
        </w:tc>
        <w:tc>
          <w:tcPr>
            <w:tcW w:w="456" w:type="pct"/>
            <w:vMerge w:val="continue"/>
            <w:vAlign w:val="center"/>
          </w:tcPr>
          <w:p w14:paraId="6715E45E">
            <w:pPr>
              <w:pStyle w:val="40"/>
              <w:rPr>
                <w:color w:val="000000"/>
                <w:szCs w:val="21"/>
              </w:rPr>
            </w:pPr>
          </w:p>
        </w:tc>
        <w:tc>
          <w:tcPr>
            <w:tcW w:w="919" w:type="pct"/>
            <w:vAlign w:val="center"/>
          </w:tcPr>
          <w:p w14:paraId="4DE6D0CD">
            <w:pPr>
              <w:pStyle w:val="48"/>
              <w:rPr>
                <w:color w:val="000000"/>
              </w:rPr>
            </w:pPr>
            <w:r>
              <w:rPr>
                <w:rFonts w:hint="eastAsia"/>
                <w:color w:val="000000"/>
              </w:rPr>
              <w:t>电热炉</w:t>
            </w:r>
          </w:p>
        </w:tc>
        <w:tc>
          <w:tcPr>
            <w:tcW w:w="826" w:type="pct"/>
            <w:vAlign w:val="center"/>
          </w:tcPr>
          <w:p w14:paraId="2AE51C78">
            <w:pPr>
              <w:pStyle w:val="48"/>
              <w:rPr>
                <w:color w:val="000000"/>
              </w:rPr>
            </w:pPr>
            <w:r>
              <w:rPr>
                <w:rFonts w:hint="eastAsia"/>
                <w:color w:val="000000"/>
              </w:rPr>
              <w:t>RX-20-12</w:t>
            </w:r>
          </w:p>
        </w:tc>
        <w:tc>
          <w:tcPr>
            <w:tcW w:w="344" w:type="pct"/>
            <w:vAlign w:val="center"/>
          </w:tcPr>
          <w:p w14:paraId="3281F2D3">
            <w:pPr>
              <w:pStyle w:val="40"/>
              <w:rPr>
                <w:color w:val="000000"/>
                <w:szCs w:val="21"/>
              </w:rPr>
            </w:pPr>
            <w:r>
              <w:rPr>
                <w:rFonts w:hint="eastAsia"/>
                <w:color w:val="000000"/>
                <w:szCs w:val="21"/>
              </w:rPr>
              <w:t>台</w:t>
            </w:r>
          </w:p>
        </w:tc>
        <w:tc>
          <w:tcPr>
            <w:tcW w:w="531" w:type="pct"/>
            <w:vAlign w:val="center"/>
          </w:tcPr>
          <w:p w14:paraId="3E4D4A37">
            <w:pPr>
              <w:pStyle w:val="40"/>
              <w:rPr>
                <w:color w:val="000000"/>
                <w:szCs w:val="21"/>
              </w:rPr>
            </w:pPr>
            <w:r>
              <w:rPr>
                <w:rFonts w:hint="eastAsia"/>
                <w:color w:val="000000"/>
                <w:szCs w:val="21"/>
              </w:rPr>
              <w:t>2</w:t>
            </w:r>
          </w:p>
        </w:tc>
        <w:tc>
          <w:tcPr>
            <w:tcW w:w="532" w:type="pct"/>
            <w:vAlign w:val="center"/>
          </w:tcPr>
          <w:p w14:paraId="3624F759">
            <w:pPr>
              <w:pStyle w:val="40"/>
              <w:rPr>
                <w:color w:val="000000"/>
                <w:szCs w:val="21"/>
              </w:rPr>
            </w:pPr>
            <w:r>
              <w:rPr>
                <w:rFonts w:hint="eastAsia"/>
                <w:color w:val="000000"/>
                <w:szCs w:val="21"/>
              </w:rPr>
              <w:t>2</w:t>
            </w:r>
          </w:p>
        </w:tc>
        <w:tc>
          <w:tcPr>
            <w:tcW w:w="531" w:type="pct"/>
            <w:vAlign w:val="center"/>
          </w:tcPr>
          <w:p w14:paraId="4331E33B">
            <w:pPr>
              <w:pStyle w:val="40"/>
              <w:rPr>
                <w:color w:val="000000"/>
                <w:szCs w:val="21"/>
              </w:rPr>
            </w:pPr>
            <w:r>
              <w:rPr>
                <w:rFonts w:hint="eastAsia"/>
                <w:color w:val="000000"/>
                <w:szCs w:val="21"/>
              </w:rPr>
              <w:t>/</w:t>
            </w:r>
          </w:p>
        </w:tc>
      </w:tr>
      <w:tr w14:paraId="2D8B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5000" w:type="pct"/>
            <w:gridSpan w:val="9"/>
            <w:vAlign w:val="center"/>
          </w:tcPr>
          <w:p w14:paraId="1B51D603">
            <w:pPr>
              <w:pStyle w:val="40"/>
              <w:rPr>
                <w:color w:val="000000"/>
                <w:szCs w:val="21"/>
              </w:rPr>
            </w:pPr>
            <w:r>
              <w:rPr>
                <w:rFonts w:hint="eastAsia"/>
                <w:b/>
                <w:bCs/>
                <w:color w:val="000000"/>
                <w:szCs w:val="21"/>
              </w:rPr>
              <w:t>其他设施</w:t>
            </w:r>
          </w:p>
        </w:tc>
      </w:tr>
      <w:tr w14:paraId="0D53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6E9DB460">
            <w:pPr>
              <w:pStyle w:val="40"/>
              <w:rPr>
                <w:color w:val="000000"/>
                <w:szCs w:val="21"/>
              </w:rPr>
            </w:pPr>
            <w:r>
              <w:rPr>
                <w:rFonts w:hint="eastAsia"/>
                <w:color w:val="000000"/>
                <w:szCs w:val="21"/>
              </w:rPr>
              <w:t>1</w:t>
            </w:r>
            <w:r>
              <w:rPr>
                <w:color w:val="000000"/>
                <w:szCs w:val="21"/>
              </w:rPr>
              <w:t>7</w:t>
            </w:r>
          </w:p>
        </w:tc>
        <w:tc>
          <w:tcPr>
            <w:tcW w:w="564" w:type="pct"/>
            <w:vMerge w:val="restart"/>
            <w:vAlign w:val="center"/>
          </w:tcPr>
          <w:p w14:paraId="331DB28C">
            <w:pPr>
              <w:pStyle w:val="40"/>
              <w:rPr>
                <w:color w:val="000000"/>
                <w:szCs w:val="21"/>
              </w:rPr>
            </w:pPr>
            <w:r>
              <w:rPr>
                <w:color w:val="000000"/>
                <w:szCs w:val="21"/>
              </w:rPr>
              <w:t>汽车/摩托车减震器阀片</w:t>
            </w:r>
            <w:r>
              <w:rPr>
                <w:rFonts w:hint="eastAsia"/>
                <w:color w:val="000000"/>
                <w:szCs w:val="21"/>
              </w:rPr>
              <w:t>、汽车底盘精密冲压件、压缩机阀板生产车间</w:t>
            </w:r>
          </w:p>
        </w:tc>
        <w:tc>
          <w:tcPr>
            <w:tcW w:w="456" w:type="pct"/>
            <w:vMerge w:val="restart"/>
            <w:vAlign w:val="center"/>
          </w:tcPr>
          <w:p w14:paraId="15577F73">
            <w:pPr>
              <w:pStyle w:val="40"/>
              <w:rPr>
                <w:color w:val="000000"/>
                <w:szCs w:val="21"/>
              </w:rPr>
            </w:pPr>
            <w:r>
              <w:rPr>
                <w:rFonts w:hint="eastAsia"/>
                <w:color w:val="000000"/>
                <w:szCs w:val="21"/>
              </w:rPr>
              <w:t>送料</w:t>
            </w:r>
          </w:p>
        </w:tc>
        <w:tc>
          <w:tcPr>
            <w:tcW w:w="919" w:type="pct"/>
            <w:vAlign w:val="center"/>
          </w:tcPr>
          <w:p w14:paraId="58C12968">
            <w:pPr>
              <w:pStyle w:val="48"/>
              <w:rPr>
                <w:color w:val="000000"/>
              </w:rPr>
            </w:pPr>
            <w:r>
              <w:rPr>
                <w:rFonts w:hint="eastAsia"/>
                <w:color w:val="000000"/>
              </w:rPr>
              <w:t>升高机</w:t>
            </w:r>
          </w:p>
        </w:tc>
        <w:tc>
          <w:tcPr>
            <w:tcW w:w="826" w:type="pct"/>
            <w:vAlign w:val="center"/>
          </w:tcPr>
          <w:p w14:paraId="055E5154">
            <w:pPr>
              <w:pStyle w:val="48"/>
              <w:rPr>
                <w:color w:val="000000"/>
              </w:rPr>
            </w:pPr>
            <w:r>
              <w:rPr>
                <w:rFonts w:hint="eastAsia"/>
                <w:color w:val="000000"/>
              </w:rPr>
              <w:t>BC-200</w:t>
            </w:r>
          </w:p>
        </w:tc>
        <w:tc>
          <w:tcPr>
            <w:tcW w:w="344" w:type="pct"/>
            <w:vAlign w:val="center"/>
          </w:tcPr>
          <w:p w14:paraId="0E62AF21">
            <w:pPr>
              <w:pStyle w:val="40"/>
              <w:rPr>
                <w:color w:val="000000"/>
                <w:szCs w:val="21"/>
              </w:rPr>
            </w:pPr>
            <w:r>
              <w:rPr>
                <w:rFonts w:hint="eastAsia"/>
                <w:color w:val="000000"/>
                <w:szCs w:val="21"/>
              </w:rPr>
              <w:t>台</w:t>
            </w:r>
          </w:p>
        </w:tc>
        <w:tc>
          <w:tcPr>
            <w:tcW w:w="531" w:type="pct"/>
            <w:vAlign w:val="center"/>
          </w:tcPr>
          <w:p w14:paraId="7AE52D85">
            <w:pPr>
              <w:pStyle w:val="40"/>
              <w:rPr>
                <w:color w:val="000000"/>
                <w:szCs w:val="21"/>
              </w:rPr>
            </w:pPr>
            <w:r>
              <w:rPr>
                <w:rFonts w:hint="eastAsia"/>
                <w:color w:val="000000"/>
                <w:szCs w:val="21"/>
              </w:rPr>
              <w:t>1</w:t>
            </w:r>
          </w:p>
        </w:tc>
        <w:tc>
          <w:tcPr>
            <w:tcW w:w="532" w:type="pct"/>
            <w:vAlign w:val="center"/>
          </w:tcPr>
          <w:p w14:paraId="451051C9">
            <w:pPr>
              <w:pStyle w:val="40"/>
              <w:rPr>
                <w:color w:val="000000"/>
                <w:szCs w:val="21"/>
              </w:rPr>
            </w:pPr>
            <w:r>
              <w:rPr>
                <w:rFonts w:hint="eastAsia"/>
                <w:color w:val="000000"/>
                <w:szCs w:val="21"/>
              </w:rPr>
              <w:t>1</w:t>
            </w:r>
          </w:p>
        </w:tc>
        <w:tc>
          <w:tcPr>
            <w:tcW w:w="531" w:type="pct"/>
            <w:vAlign w:val="center"/>
          </w:tcPr>
          <w:p w14:paraId="1E1E5946">
            <w:pPr>
              <w:pStyle w:val="40"/>
              <w:rPr>
                <w:color w:val="000000"/>
                <w:szCs w:val="21"/>
              </w:rPr>
            </w:pPr>
            <w:r>
              <w:rPr>
                <w:rFonts w:hint="eastAsia"/>
                <w:color w:val="000000"/>
                <w:szCs w:val="21"/>
              </w:rPr>
              <w:t>/</w:t>
            </w:r>
          </w:p>
        </w:tc>
      </w:tr>
      <w:tr w14:paraId="3EA1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9D474FA">
            <w:pPr>
              <w:pStyle w:val="40"/>
              <w:rPr>
                <w:color w:val="000000"/>
                <w:szCs w:val="21"/>
              </w:rPr>
            </w:pPr>
            <w:r>
              <w:rPr>
                <w:rFonts w:hint="eastAsia"/>
                <w:color w:val="000000"/>
                <w:szCs w:val="21"/>
              </w:rPr>
              <w:t>1</w:t>
            </w:r>
            <w:r>
              <w:rPr>
                <w:color w:val="000000"/>
                <w:szCs w:val="21"/>
              </w:rPr>
              <w:t>8</w:t>
            </w:r>
          </w:p>
        </w:tc>
        <w:tc>
          <w:tcPr>
            <w:tcW w:w="564" w:type="pct"/>
            <w:vMerge w:val="continue"/>
            <w:vAlign w:val="center"/>
          </w:tcPr>
          <w:p w14:paraId="469876D5">
            <w:pPr>
              <w:pStyle w:val="40"/>
              <w:rPr>
                <w:color w:val="000000"/>
                <w:szCs w:val="21"/>
              </w:rPr>
            </w:pPr>
          </w:p>
        </w:tc>
        <w:tc>
          <w:tcPr>
            <w:tcW w:w="456" w:type="pct"/>
            <w:vMerge w:val="continue"/>
            <w:vAlign w:val="center"/>
          </w:tcPr>
          <w:p w14:paraId="6213A550">
            <w:pPr>
              <w:pStyle w:val="40"/>
              <w:rPr>
                <w:color w:val="000000"/>
                <w:szCs w:val="21"/>
              </w:rPr>
            </w:pPr>
          </w:p>
        </w:tc>
        <w:tc>
          <w:tcPr>
            <w:tcW w:w="919" w:type="pct"/>
            <w:vAlign w:val="center"/>
          </w:tcPr>
          <w:p w14:paraId="26B9E965">
            <w:pPr>
              <w:pStyle w:val="48"/>
              <w:rPr>
                <w:color w:val="000000"/>
              </w:rPr>
            </w:pPr>
            <w:r>
              <w:rPr>
                <w:rFonts w:hint="eastAsia"/>
                <w:color w:val="000000"/>
              </w:rPr>
              <w:t>伺服滚轮送机</w:t>
            </w:r>
          </w:p>
        </w:tc>
        <w:tc>
          <w:tcPr>
            <w:tcW w:w="826" w:type="pct"/>
            <w:vAlign w:val="center"/>
          </w:tcPr>
          <w:p w14:paraId="453BA0C8">
            <w:pPr>
              <w:pStyle w:val="48"/>
              <w:rPr>
                <w:color w:val="000000"/>
              </w:rPr>
            </w:pPr>
            <w:r>
              <w:rPr>
                <w:rFonts w:hint="eastAsia"/>
                <w:color w:val="000000"/>
              </w:rPr>
              <w:t>NCF-200</w:t>
            </w:r>
          </w:p>
        </w:tc>
        <w:tc>
          <w:tcPr>
            <w:tcW w:w="344" w:type="pct"/>
            <w:vAlign w:val="center"/>
          </w:tcPr>
          <w:p w14:paraId="1B93F160">
            <w:pPr>
              <w:pStyle w:val="40"/>
              <w:rPr>
                <w:color w:val="000000"/>
                <w:szCs w:val="21"/>
              </w:rPr>
            </w:pPr>
            <w:r>
              <w:rPr>
                <w:rFonts w:hint="eastAsia"/>
                <w:color w:val="000000"/>
                <w:szCs w:val="21"/>
              </w:rPr>
              <w:t>台</w:t>
            </w:r>
          </w:p>
        </w:tc>
        <w:tc>
          <w:tcPr>
            <w:tcW w:w="531" w:type="pct"/>
            <w:vAlign w:val="center"/>
          </w:tcPr>
          <w:p w14:paraId="159FA5C0">
            <w:pPr>
              <w:pStyle w:val="40"/>
              <w:rPr>
                <w:color w:val="000000"/>
                <w:szCs w:val="21"/>
              </w:rPr>
            </w:pPr>
            <w:r>
              <w:rPr>
                <w:rFonts w:hint="eastAsia"/>
                <w:color w:val="000000"/>
                <w:szCs w:val="21"/>
              </w:rPr>
              <w:t>1</w:t>
            </w:r>
          </w:p>
        </w:tc>
        <w:tc>
          <w:tcPr>
            <w:tcW w:w="532" w:type="pct"/>
            <w:vAlign w:val="center"/>
          </w:tcPr>
          <w:p w14:paraId="28A6813B">
            <w:pPr>
              <w:pStyle w:val="40"/>
              <w:rPr>
                <w:color w:val="000000"/>
                <w:szCs w:val="21"/>
              </w:rPr>
            </w:pPr>
            <w:r>
              <w:rPr>
                <w:rFonts w:hint="eastAsia"/>
                <w:color w:val="000000"/>
                <w:szCs w:val="21"/>
              </w:rPr>
              <w:t>1</w:t>
            </w:r>
          </w:p>
        </w:tc>
        <w:tc>
          <w:tcPr>
            <w:tcW w:w="531" w:type="pct"/>
            <w:vAlign w:val="center"/>
          </w:tcPr>
          <w:p w14:paraId="16B87D0B">
            <w:pPr>
              <w:pStyle w:val="40"/>
              <w:rPr>
                <w:color w:val="000000"/>
                <w:szCs w:val="21"/>
              </w:rPr>
            </w:pPr>
            <w:r>
              <w:rPr>
                <w:rFonts w:hint="eastAsia"/>
                <w:color w:val="000000"/>
                <w:szCs w:val="21"/>
              </w:rPr>
              <w:t>/</w:t>
            </w:r>
          </w:p>
        </w:tc>
      </w:tr>
      <w:tr w14:paraId="5A0C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EBCCCFB">
            <w:pPr>
              <w:pStyle w:val="40"/>
              <w:rPr>
                <w:color w:val="000000"/>
                <w:szCs w:val="21"/>
              </w:rPr>
            </w:pPr>
            <w:r>
              <w:rPr>
                <w:rFonts w:hint="eastAsia"/>
                <w:color w:val="000000"/>
                <w:szCs w:val="21"/>
              </w:rPr>
              <w:t>1</w:t>
            </w:r>
            <w:r>
              <w:rPr>
                <w:color w:val="000000"/>
                <w:szCs w:val="21"/>
              </w:rPr>
              <w:t>9</w:t>
            </w:r>
          </w:p>
        </w:tc>
        <w:tc>
          <w:tcPr>
            <w:tcW w:w="564" w:type="pct"/>
            <w:vMerge w:val="continue"/>
            <w:vAlign w:val="center"/>
          </w:tcPr>
          <w:p w14:paraId="0C10A456">
            <w:pPr>
              <w:pStyle w:val="40"/>
              <w:rPr>
                <w:color w:val="000000"/>
                <w:szCs w:val="21"/>
              </w:rPr>
            </w:pPr>
          </w:p>
        </w:tc>
        <w:tc>
          <w:tcPr>
            <w:tcW w:w="456" w:type="pct"/>
            <w:vMerge w:val="continue"/>
            <w:vAlign w:val="center"/>
          </w:tcPr>
          <w:p w14:paraId="757D20F9">
            <w:pPr>
              <w:pStyle w:val="40"/>
              <w:rPr>
                <w:color w:val="000000"/>
                <w:szCs w:val="21"/>
              </w:rPr>
            </w:pPr>
          </w:p>
        </w:tc>
        <w:tc>
          <w:tcPr>
            <w:tcW w:w="919" w:type="pct"/>
            <w:vAlign w:val="center"/>
          </w:tcPr>
          <w:p w14:paraId="5C66F754">
            <w:pPr>
              <w:pStyle w:val="48"/>
              <w:rPr>
                <w:color w:val="000000"/>
              </w:rPr>
            </w:pPr>
            <w:r>
              <w:rPr>
                <w:rFonts w:hint="eastAsia"/>
                <w:color w:val="000000"/>
              </w:rPr>
              <w:t>二合一料架</w:t>
            </w:r>
          </w:p>
        </w:tc>
        <w:tc>
          <w:tcPr>
            <w:tcW w:w="826" w:type="pct"/>
            <w:vAlign w:val="center"/>
          </w:tcPr>
          <w:p w14:paraId="752B298E">
            <w:pPr>
              <w:pStyle w:val="48"/>
              <w:rPr>
                <w:color w:val="000000"/>
              </w:rPr>
            </w:pPr>
            <w:r>
              <w:rPr>
                <w:rFonts w:hint="eastAsia"/>
                <w:color w:val="000000"/>
              </w:rPr>
              <w:t>GNO-300</w:t>
            </w:r>
          </w:p>
        </w:tc>
        <w:tc>
          <w:tcPr>
            <w:tcW w:w="344" w:type="pct"/>
            <w:vAlign w:val="center"/>
          </w:tcPr>
          <w:p w14:paraId="13E616D6">
            <w:pPr>
              <w:pStyle w:val="40"/>
              <w:rPr>
                <w:color w:val="000000"/>
                <w:szCs w:val="21"/>
              </w:rPr>
            </w:pPr>
            <w:r>
              <w:rPr>
                <w:rFonts w:hint="eastAsia"/>
                <w:color w:val="000000"/>
                <w:szCs w:val="21"/>
              </w:rPr>
              <w:t>个</w:t>
            </w:r>
          </w:p>
        </w:tc>
        <w:tc>
          <w:tcPr>
            <w:tcW w:w="531" w:type="pct"/>
            <w:vAlign w:val="center"/>
          </w:tcPr>
          <w:p w14:paraId="7D06D918">
            <w:pPr>
              <w:pStyle w:val="40"/>
              <w:rPr>
                <w:color w:val="000000"/>
                <w:szCs w:val="21"/>
              </w:rPr>
            </w:pPr>
            <w:r>
              <w:rPr>
                <w:rFonts w:hint="eastAsia"/>
                <w:color w:val="000000"/>
                <w:szCs w:val="21"/>
              </w:rPr>
              <w:t>1</w:t>
            </w:r>
          </w:p>
        </w:tc>
        <w:tc>
          <w:tcPr>
            <w:tcW w:w="532" w:type="pct"/>
            <w:vAlign w:val="center"/>
          </w:tcPr>
          <w:p w14:paraId="0AC36742">
            <w:pPr>
              <w:pStyle w:val="40"/>
              <w:rPr>
                <w:color w:val="000000"/>
                <w:szCs w:val="21"/>
              </w:rPr>
            </w:pPr>
            <w:r>
              <w:rPr>
                <w:color w:val="000000"/>
                <w:szCs w:val="21"/>
              </w:rPr>
              <w:t>2</w:t>
            </w:r>
          </w:p>
        </w:tc>
        <w:tc>
          <w:tcPr>
            <w:tcW w:w="531" w:type="pct"/>
            <w:vAlign w:val="center"/>
          </w:tcPr>
          <w:p w14:paraId="055CF412">
            <w:pPr>
              <w:pStyle w:val="40"/>
              <w:rPr>
                <w:color w:val="000000"/>
                <w:szCs w:val="21"/>
              </w:rPr>
            </w:pPr>
            <w:r>
              <w:rPr>
                <w:rFonts w:hint="eastAsia"/>
                <w:color w:val="000000"/>
                <w:szCs w:val="21"/>
              </w:rPr>
              <w:t>+</w:t>
            </w:r>
            <w:r>
              <w:rPr>
                <w:color w:val="000000"/>
                <w:szCs w:val="21"/>
              </w:rPr>
              <w:t>1</w:t>
            </w:r>
          </w:p>
        </w:tc>
      </w:tr>
      <w:tr w14:paraId="2BC7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A67B2F2">
            <w:pPr>
              <w:pStyle w:val="40"/>
              <w:rPr>
                <w:color w:val="000000"/>
                <w:szCs w:val="21"/>
              </w:rPr>
            </w:pPr>
            <w:r>
              <w:rPr>
                <w:rFonts w:hint="eastAsia"/>
                <w:color w:val="000000"/>
                <w:szCs w:val="21"/>
              </w:rPr>
              <w:t>2</w:t>
            </w:r>
            <w:r>
              <w:rPr>
                <w:color w:val="000000"/>
                <w:szCs w:val="21"/>
              </w:rPr>
              <w:t>0</w:t>
            </w:r>
          </w:p>
        </w:tc>
        <w:tc>
          <w:tcPr>
            <w:tcW w:w="564" w:type="pct"/>
            <w:vMerge w:val="continue"/>
            <w:vAlign w:val="center"/>
          </w:tcPr>
          <w:p w14:paraId="1748C0F0">
            <w:pPr>
              <w:pStyle w:val="40"/>
              <w:rPr>
                <w:color w:val="000000"/>
                <w:szCs w:val="21"/>
              </w:rPr>
            </w:pPr>
          </w:p>
        </w:tc>
        <w:tc>
          <w:tcPr>
            <w:tcW w:w="456" w:type="pct"/>
            <w:vMerge w:val="continue"/>
            <w:vAlign w:val="center"/>
          </w:tcPr>
          <w:p w14:paraId="5D1E748D">
            <w:pPr>
              <w:pStyle w:val="40"/>
              <w:rPr>
                <w:color w:val="000000"/>
                <w:szCs w:val="21"/>
              </w:rPr>
            </w:pPr>
          </w:p>
        </w:tc>
        <w:tc>
          <w:tcPr>
            <w:tcW w:w="919" w:type="pct"/>
            <w:vAlign w:val="center"/>
          </w:tcPr>
          <w:p w14:paraId="746A3C5B">
            <w:pPr>
              <w:pStyle w:val="48"/>
              <w:rPr>
                <w:color w:val="000000"/>
              </w:rPr>
            </w:pPr>
            <w:r>
              <w:rPr>
                <w:rFonts w:hint="eastAsia"/>
                <w:color w:val="000000"/>
              </w:rPr>
              <w:t>送料机</w:t>
            </w:r>
          </w:p>
        </w:tc>
        <w:tc>
          <w:tcPr>
            <w:tcW w:w="826" w:type="pct"/>
            <w:vAlign w:val="center"/>
          </w:tcPr>
          <w:p w14:paraId="2A9A67EB">
            <w:pPr>
              <w:pStyle w:val="48"/>
              <w:rPr>
                <w:color w:val="000000"/>
              </w:rPr>
            </w:pPr>
            <w:r>
              <w:rPr>
                <w:rFonts w:hint="eastAsia"/>
                <w:color w:val="000000"/>
              </w:rPr>
              <w:t>NC-300</w:t>
            </w:r>
          </w:p>
        </w:tc>
        <w:tc>
          <w:tcPr>
            <w:tcW w:w="344" w:type="pct"/>
            <w:vAlign w:val="center"/>
          </w:tcPr>
          <w:p w14:paraId="00917BC4">
            <w:pPr>
              <w:pStyle w:val="40"/>
              <w:rPr>
                <w:color w:val="000000"/>
                <w:szCs w:val="21"/>
              </w:rPr>
            </w:pPr>
            <w:r>
              <w:rPr>
                <w:rFonts w:hint="eastAsia"/>
                <w:color w:val="000000"/>
                <w:szCs w:val="21"/>
              </w:rPr>
              <w:t>台</w:t>
            </w:r>
          </w:p>
        </w:tc>
        <w:tc>
          <w:tcPr>
            <w:tcW w:w="531" w:type="pct"/>
            <w:vAlign w:val="center"/>
          </w:tcPr>
          <w:p w14:paraId="6845B610">
            <w:pPr>
              <w:pStyle w:val="40"/>
              <w:rPr>
                <w:color w:val="000000"/>
                <w:szCs w:val="21"/>
              </w:rPr>
            </w:pPr>
            <w:r>
              <w:rPr>
                <w:rFonts w:hint="eastAsia"/>
                <w:color w:val="000000"/>
                <w:szCs w:val="21"/>
              </w:rPr>
              <w:t>4</w:t>
            </w:r>
          </w:p>
        </w:tc>
        <w:tc>
          <w:tcPr>
            <w:tcW w:w="532" w:type="pct"/>
            <w:vAlign w:val="center"/>
          </w:tcPr>
          <w:p w14:paraId="556675EE">
            <w:pPr>
              <w:pStyle w:val="40"/>
              <w:rPr>
                <w:color w:val="000000"/>
                <w:szCs w:val="21"/>
              </w:rPr>
            </w:pPr>
            <w:r>
              <w:rPr>
                <w:rFonts w:hint="eastAsia"/>
                <w:color w:val="000000"/>
                <w:szCs w:val="21"/>
              </w:rPr>
              <w:t>4</w:t>
            </w:r>
          </w:p>
        </w:tc>
        <w:tc>
          <w:tcPr>
            <w:tcW w:w="531" w:type="pct"/>
            <w:vAlign w:val="center"/>
          </w:tcPr>
          <w:p w14:paraId="56C702E7">
            <w:pPr>
              <w:pStyle w:val="40"/>
              <w:rPr>
                <w:color w:val="000000"/>
                <w:szCs w:val="21"/>
              </w:rPr>
            </w:pPr>
            <w:r>
              <w:rPr>
                <w:rFonts w:hint="eastAsia"/>
                <w:color w:val="000000"/>
                <w:szCs w:val="21"/>
              </w:rPr>
              <w:t>/</w:t>
            </w:r>
          </w:p>
        </w:tc>
      </w:tr>
      <w:tr w14:paraId="27C7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3A752D5">
            <w:pPr>
              <w:pStyle w:val="40"/>
              <w:rPr>
                <w:color w:val="000000"/>
                <w:szCs w:val="21"/>
              </w:rPr>
            </w:pPr>
            <w:r>
              <w:rPr>
                <w:rFonts w:hint="eastAsia"/>
                <w:color w:val="000000"/>
                <w:szCs w:val="21"/>
              </w:rPr>
              <w:t>2</w:t>
            </w:r>
            <w:r>
              <w:rPr>
                <w:color w:val="000000"/>
                <w:szCs w:val="21"/>
              </w:rPr>
              <w:t>1</w:t>
            </w:r>
          </w:p>
        </w:tc>
        <w:tc>
          <w:tcPr>
            <w:tcW w:w="564" w:type="pct"/>
            <w:vMerge w:val="continue"/>
            <w:vAlign w:val="center"/>
          </w:tcPr>
          <w:p w14:paraId="1521779E">
            <w:pPr>
              <w:pStyle w:val="40"/>
              <w:rPr>
                <w:color w:val="000000"/>
                <w:szCs w:val="21"/>
              </w:rPr>
            </w:pPr>
          </w:p>
        </w:tc>
        <w:tc>
          <w:tcPr>
            <w:tcW w:w="456" w:type="pct"/>
            <w:vMerge w:val="continue"/>
            <w:vAlign w:val="center"/>
          </w:tcPr>
          <w:p w14:paraId="3FF6B1C1">
            <w:pPr>
              <w:pStyle w:val="40"/>
              <w:rPr>
                <w:color w:val="000000"/>
                <w:szCs w:val="21"/>
              </w:rPr>
            </w:pPr>
          </w:p>
        </w:tc>
        <w:tc>
          <w:tcPr>
            <w:tcW w:w="919" w:type="pct"/>
            <w:vAlign w:val="center"/>
          </w:tcPr>
          <w:p w14:paraId="760E0C48">
            <w:pPr>
              <w:pStyle w:val="48"/>
              <w:rPr>
                <w:color w:val="000000"/>
              </w:rPr>
            </w:pPr>
            <w:r>
              <w:rPr>
                <w:rFonts w:hint="eastAsia"/>
                <w:color w:val="000000"/>
              </w:rPr>
              <w:t>自动上料设备</w:t>
            </w:r>
          </w:p>
        </w:tc>
        <w:tc>
          <w:tcPr>
            <w:tcW w:w="826" w:type="pct"/>
            <w:vAlign w:val="center"/>
          </w:tcPr>
          <w:p w14:paraId="13FA17D3">
            <w:pPr>
              <w:pStyle w:val="48"/>
              <w:rPr>
                <w:color w:val="000000"/>
              </w:rPr>
            </w:pPr>
            <w:r>
              <w:rPr>
                <w:rFonts w:hint="eastAsia"/>
                <w:color w:val="000000"/>
              </w:rPr>
              <w:t>3T、5T</w:t>
            </w:r>
          </w:p>
        </w:tc>
        <w:tc>
          <w:tcPr>
            <w:tcW w:w="344" w:type="pct"/>
            <w:vAlign w:val="center"/>
          </w:tcPr>
          <w:p w14:paraId="7C70C241">
            <w:pPr>
              <w:pStyle w:val="40"/>
              <w:rPr>
                <w:color w:val="000000"/>
                <w:szCs w:val="21"/>
              </w:rPr>
            </w:pPr>
            <w:r>
              <w:rPr>
                <w:rFonts w:hint="eastAsia"/>
                <w:color w:val="000000"/>
                <w:szCs w:val="21"/>
              </w:rPr>
              <w:t>台</w:t>
            </w:r>
          </w:p>
        </w:tc>
        <w:tc>
          <w:tcPr>
            <w:tcW w:w="531" w:type="pct"/>
            <w:vAlign w:val="center"/>
          </w:tcPr>
          <w:p w14:paraId="0CD93832">
            <w:pPr>
              <w:pStyle w:val="40"/>
              <w:rPr>
                <w:color w:val="000000"/>
                <w:szCs w:val="21"/>
              </w:rPr>
            </w:pPr>
            <w:r>
              <w:rPr>
                <w:rFonts w:hint="eastAsia"/>
                <w:color w:val="000000"/>
                <w:szCs w:val="21"/>
              </w:rPr>
              <w:t>2</w:t>
            </w:r>
          </w:p>
        </w:tc>
        <w:tc>
          <w:tcPr>
            <w:tcW w:w="532" w:type="pct"/>
            <w:vAlign w:val="center"/>
          </w:tcPr>
          <w:p w14:paraId="044D7DF4">
            <w:pPr>
              <w:pStyle w:val="40"/>
              <w:rPr>
                <w:color w:val="000000"/>
                <w:szCs w:val="21"/>
              </w:rPr>
            </w:pPr>
            <w:r>
              <w:rPr>
                <w:rFonts w:hint="eastAsia"/>
                <w:color w:val="000000"/>
                <w:szCs w:val="21"/>
              </w:rPr>
              <w:t>2</w:t>
            </w:r>
          </w:p>
        </w:tc>
        <w:tc>
          <w:tcPr>
            <w:tcW w:w="531" w:type="pct"/>
            <w:vAlign w:val="center"/>
          </w:tcPr>
          <w:p w14:paraId="2BE5BE6D">
            <w:pPr>
              <w:pStyle w:val="40"/>
              <w:rPr>
                <w:color w:val="000000"/>
                <w:szCs w:val="21"/>
              </w:rPr>
            </w:pPr>
            <w:r>
              <w:rPr>
                <w:rFonts w:hint="eastAsia"/>
                <w:color w:val="000000"/>
                <w:szCs w:val="21"/>
              </w:rPr>
              <w:t>/</w:t>
            </w:r>
          </w:p>
        </w:tc>
      </w:tr>
      <w:tr w14:paraId="1911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EE42C2D">
            <w:pPr>
              <w:pStyle w:val="40"/>
              <w:rPr>
                <w:color w:val="000000"/>
                <w:szCs w:val="21"/>
              </w:rPr>
            </w:pPr>
            <w:r>
              <w:rPr>
                <w:rFonts w:hint="eastAsia"/>
                <w:color w:val="000000"/>
                <w:szCs w:val="21"/>
              </w:rPr>
              <w:t>2</w:t>
            </w:r>
            <w:r>
              <w:rPr>
                <w:color w:val="000000"/>
                <w:szCs w:val="21"/>
              </w:rPr>
              <w:t>2</w:t>
            </w:r>
          </w:p>
        </w:tc>
        <w:tc>
          <w:tcPr>
            <w:tcW w:w="564" w:type="pct"/>
            <w:vMerge w:val="continue"/>
            <w:vAlign w:val="center"/>
          </w:tcPr>
          <w:p w14:paraId="327F6C07">
            <w:pPr>
              <w:pStyle w:val="40"/>
              <w:rPr>
                <w:color w:val="000000"/>
                <w:szCs w:val="21"/>
              </w:rPr>
            </w:pPr>
          </w:p>
        </w:tc>
        <w:tc>
          <w:tcPr>
            <w:tcW w:w="456" w:type="pct"/>
            <w:vAlign w:val="center"/>
          </w:tcPr>
          <w:p w14:paraId="5D600C6D">
            <w:pPr>
              <w:pStyle w:val="40"/>
              <w:rPr>
                <w:color w:val="000000"/>
                <w:szCs w:val="21"/>
              </w:rPr>
            </w:pPr>
            <w:r>
              <w:rPr>
                <w:rFonts w:hint="eastAsia"/>
                <w:color w:val="000000"/>
                <w:szCs w:val="21"/>
              </w:rPr>
              <w:t>剪板</w:t>
            </w:r>
          </w:p>
        </w:tc>
        <w:tc>
          <w:tcPr>
            <w:tcW w:w="919" w:type="pct"/>
            <w:vAlign w:val="center"/>
          </w:tcPr>
          <w:p w14:paraId="48C9A12A">
            <w:pPr>
              <w:pStyle w:val="48"/>
              <w:rPr>
                <w:color w:val="000000"/>
              </w:rPr>
            </w:pPr>
            <w:r>
              <w:rPr>
                <w:rFonts w:hint="eastAsia"/>
                <w:color w:val="000000"/>
              </w:rPr>
              <w:t>剪板机床</w:t>
            </w:r>
          </w:p>
        </w:tc>
        <w:tc>
          <w:tcPr>
            <w:tcW w:w="826" w:type="pct"/>
            <w:vAlign w:val="center"/>
          </w:tcPr>
          <w:p w14:paraId="7A38B3DA">
            <w:pPr>
              <w:pStyle w:val="48"/>
              <w:rPr>
                <w:color w:val="000000"/>
              </w:rPr>
            </w:pPr>
            <w:r>
              <w:rPr>
                <w:rFonts w:hint="eastAsia"/>
                <w:color w:val="000000"/>
              </w:rPr>
              <w:t>Q11</w:t>
            </w:r>
          </w:p>
        </w:tc>
        <w:tc>
          <w:tcPr>
            <w:tcW w:w="344" w:type="pct"/>
            <w:vAlign w:val="center"/>
          </w:tcPr>
          <w:p w14:paraId="6C58AC1A">
            <w:pPr>
              <w:pStyle w:val="40"/>
              <w:rPr>
                <w:color w:val="000000"/>
                <w:szCs w:val="21"/>
              </w:rPr>
            </w:pPr>
            <w:r>
              <w:rPr>
                <w:rFonts w:hint="eastAsia"/>
                <w:color w:val="000000"/>
                <w:szCs w:val="21"/>
              </w:rPr>
              <w:t>台</w:t>
            </w:r>
          </w:p>
        </w:tc>
        <w:tc>
          <w:tcPr>
            <w:tcW w:w="531" w:type="pct"/>
            <w:vAlign w:val="center"/>
          </w:tcPr>
          <w:p w14:paraId="20CF4FAB">
            <w:pPr>
              <w:pStyle w:val="40"/>
              <w:rPr>
                <w:color w:val="000000"/>
                <w:szCs w:val="21"/>
              </w:rPr>
            </w:pPr>
            <w:r>
              <w:rPr>
                <w:rFonts w:hint="eastAsia"/>
                <w:color w:val="000000"/>
                <w:szCs w:val="21"/>
              </w:rPr>
              <w:t>2</w:t>
            </w:r>
          </w:p>
        </w:tc>
        <w:tc>
          <w:tcPr>
            <w:tcW w:w="532" w:type="pct"/>
            <w:vAlign w:val="center"/>
          </w:tcPr>
          <w:p w14:paraId="4C300E17">
            <w:pPr>
              <w:pStyle w:val="40"/>
              <w:rPr>
                <w:color w:val="000000"/>
                <w:szCs w:val="21"/>
              </w:rPr>
            </w:pPr>
            <w:r>
              <w:rPr>
                <w:rFonts w:hint="eastAsia"/>
                <w:color w:val="000000"/>
                <w:szCs w:val="21"/>
              </w:rPr>
              <w:t>2</w:t>
            </w:r>
          </w:p>
        </w:tc>
        <w:tc>
          <w:tcPr>
            <w:tcW w:w="531" w:type="pct"/>
            <w:vAlign w:val="center"/>
          </w:tcPr>
          <w:p w14:paraId="6A996052">
            <w:pPr>
              <w:pStyle w:val="40"/>
              <w:rPr>
                <w:color w:val="000000"/>
                <w:szCs w:val="21"/>
              </w:rPr>
            </w:pPr>
            <w:r>
              <w:rPr>
                <w:rFonts w:hint="eastAsia"/>
                <w:color w:val="000000"/>
                <w:szCs w:val="21"/>
              </w:rPr>
              <w:t>/</w:t>
            </w:r>
          </w:p>
        </w:tc>
      </w:tr>
      <w:tr w14:paraId="54ED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E2F38DE">
            <w:pPr>
              <w:pStyle w:val="40"/>
              <w:rPr>
                <w:color w:val="000000"/>
                <w:szCs w:val="21"/>
              </w:rPr>
            </w:pPr>
            <w:r>
              <w:rPr>
                <w:rFonts w:hint="eastAsia"/>
                <w:color w:val="000000"/>
                <w:szCs w:val="21"/>
              </w:rPr>
              <w:t>2</w:t>
            </w:r>
            <w:r>
              <w:rPr>
                <w:color w:val="000000"/>
                <w:szCs w:val="21"/>
              </w:rPr>
              <w:t>3</w:t>
            </w:r>
          </w:p>
        </w:tc>
        <w:tc>
          <w:tcPr>
            <w:tcW w:w="564" w:type="pct"/>
            <w:vMerge w:val="continue"/>
            <w:vAlign w:val="center"/>
          </w:tcPr>
          <w:p w14:paraId="34A56182">
            <w:pPr>
              <w:pStyle w:val="40"/>
              <w:rPr>
                <w:color w:val="000000"/>
                <w:szCs w:val="21"/>
              </w:rPr>
            </w:pPr>
          </w:p>
        </w:tc>
        <w:tc>
          <w:tcPr>
            <w:tcW w:w="456" w:type="pct"/>
            <w:vMerge w:val="restart"/>
            <w:vAlign w:val="center"/>
          </w:tcPr>
          <w:p w14:paraId="479A8F4B">
            <w:pPr>
              <w:pStyle w:val="40"/>
              <w:rPr>
                <w:color w:val="000000"/>
                <w:szCs w:val="21"/>
              </w:rPr>
            </w:pPr>
            <w:r>
              <w:rPr>
                <w:rFonts w:hint="eastAsia"/>
                <w:color w:val="000000"/>
                <w:szCs w:val="21"/>
              </w:rPr>
              <w:t>开卷</w:t>
            </w:r>
          </w:p>
        </w:tc>
        <w:tc>
          <w:tcPr>
            <w:tcW w:w="919" w:type="pct"/>
            <w:vAlign w:val="center"/>
          </w:tcPr>
          <w:p w14:paraId="0F780CA3">
            <w:pPr>
              <w:pStyle w:val="48"/>
              <w:rPr>
                <w:color w:val="000000"/>
              </w:rPr>
            </w:pPr>
            <w:r>
              <w:rPr>
                <w:rFonts w:hint="eastAsia"/>
                <w:color w:val="000000"/>
              </w:rPr>
              <w:t>开卷机</w:t>
            </w:r>
          </w:p>
        </w:tc>
        <w:tc>
          <w:tcPr>
            <w:tcW w:w="826" w:type="pct"/>
            <w:vAlign w:val="center"/>
          </w:tcPr>
          <w:p w14:paraId="0B897B45">
            <w:pPr>
              <w:pStyle w:val="48"/>
              <w:rPr>
                <w:color w:val="000000"/>
              </w:rPr>
            </w:pPr>
            <w:r>
              <w:rPr>
                <w:rFonts w:hint="eastAsia"/>
                <w:color w:val="000000"/>
              </w:rPr>
              <w:t>G0-300</w:t>
            </w:r>
          </w:p>
        </w:tc>
        <w:tc>
          <w:tcPr>
            <w:tcW w:w="344" w:type="pct"/>
            <w:vAlign w:val="center"/>
          </w:tcPr>
          <w:p w14:paraId="344AC66E">
            <w:pPr>
              <w:pStyle w:val="40"/>
              <w:rPr>
                <w:color w:val="000000"/>
                <w:szCs w:val="21"/>
              </w:rPr>
            </w:pPr>
            <w:r>
              <w:rPr>
                <w:rFonts w:hint="eastAsia"/>
                <w:color w:val="000000"/>
                <w:szCs w:val="21"/>
              </w:rPr>
              <w:t>台</w:t>
            </w:r>
          </w:p>
        </w:tc>
        <w:tc>
          <w:tcPr>
            <w:tcW w:w="531" w:type="pct"/>
            <w:vAlign w:val="center"/>
          </w:tcPr>
          <w:p w14:paraId="33AB44ED">
            <w:pPr>
              <w:pStyle w:val="40"/>
              <w:rPr>
                <w:color w:val="000000"/>
                <w:szCs w:val="21"/>
              </w:rPr>
            </w:pPr>
            <w:r>
              <w:rPr>
                <w:rFonts w:hint="eastAsia"/>
                <w:color w:val="000000"/>
                <w:szCs w:val="21"/>
              </w:rPr>
              <w:t>2</w:t>
            </w:r>
          </w:p>
        </w:tc>
        <w:tc>
          <w:tcPr>
            <w:tcW w:w="532" w:type="pct"/>
            <w:vAlign w:val="center"/>
          </w:tcPr>
          <w:p w14:paraId="4C7FFF34">
            <w:pPr>
              <w:pStyle w:val="40"/>
              <w:rPr>
                <w:color w:val="000000"/>
                <w:szCs w:val="21"/>
              </w:rPr>
            </w:pPr>
            <w:r>
              <w:rPr>
                <w:rFonts w:hint="eastAsia"/>
                <w:color w:val="000000"/>
                <w:szCs w:val="21"/>
              </w:rPr>
              <w:t>2</w:t>
            </w:r>
          </w:p>
        </w:tc>
        <w:tc>
          <w:tcPr>
            <w:tcW w:w="531" w:type="pct"/>
            <w:vAlign w:val="center"/>
          </w:tcPr>
          <w:p w14:paraId="656E5630">
            <w:pPr>
              <w:pStyle w:val="40"/>
              <w:rPr>
                <w:color w:val="000000"/>
                <w:szCs w:val="21"/>
              </w:rPr>
            </w:pPr>
            <w:r>
              <w:rPr>
                <w:rFonts w:hint="eastAsia"/>
                <w:color w:val="000000"/>
                <w:szCs w:val="21"/>
              </w:rPr>
              <w:t>/</w:t>
            </w:r>
          </w:p>
        </w:tc>
      </w:tr>
      <w:tr w14:paraId="5852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2FAC299">
            <w:pPr>
              <w:pStyle w:val="40"/>
              <w:rPr>
                <w:color w:val="000000"/>
                <w:szCs w:val="21"/>
              </w:rPr>
            </w:pPr>
            <w:r>
              <w:rPr>
                <w:rFonts w:hint="eastAsia"/>
                <w:color w:val="000000"/>
                <w:szCs w:val="21"/>
              </w:rPr>
              <w:t>2</w:t>
            </w:r>
            <w:r>
              <w:rPr>
                <w:color w:val="000000"/>
                <w:szCs w:val="21"/>
              </w:rPr>
              <w:t>4</w:t>
            </w:r>
          </w:p>
        </w:tc>
        <w:tc>
          <w:tcPr>
            <w:tcW w:w="564" w:type="pct"/>
            <w:vMerge w:val="continue"/>
            <w:vAlign w:val="center"/>
          </w:tcPr>
          <w:p w14:paraId="59083163">
            <w:pPr>
              <w:pStyle w:val="40"/>
              <w:rPr>
                <w:color w:val="000000"/>
                <w:szCs w:val="21"/>
              </w:rPr>
            </w:pPr>
          </w:p>
        </w:tc>
        <w:tc>
          <w:tcPr>
            <w:tcW w:w="456" w:type="pct"/>
            <w:vMerge w:val="continue"/>
            <w:vAlign w:val="center"/>
          </w:tcPr>
          <w:p w14:paraId="2A5B7995">
            <w:pPr>
              <w:pStyle w:val="40"/>
              <w:rPr>
                <w:color w:val="000000"/>
                <w:szCs w:val="21"/>
              </w:rPr>
            </w:pPr>
          </w:p>
        </w:tc>
        <w:tc>
          <w:tcPr>
            <w:tcW w:w="919" w:type="pct"/>
            <w:vAlign w:val="center"/>
          </w:tcPr>
          <w:p w14:paraId="12542212">
            <w:pPr>
              <w:pStyle w:val="48"/>
              <w:rPr>
                <w:color w:val="000000"/>
              </w:rPr>
            </w:pPr>
            <w:r>
              <w:rPr>
                <w:rFonts w:hint="eastAsia"/>
                <w:color w:val="000000"/>
              </w:rPr>
              <w:t>开卷矫平机</w:t>
            </w:r>
          </w:p>
        </w:tc>
        <w:tc>
          <w:tcPr>
            <w:tcW w:w="826" w:type="pct"/>
            <w:vAlign w:val="center"/>
          </w:tcPr>
          <w:p w14:paraId="40ABD751">
            <w:pPr>
              <w:pStyle w:val="48"/>
              <w:rPr>
                <w:color w:val="000000"/>
              </w:rPr>
            </w:pPr>
            <w:r>
              <w:rPr>
                <w:rFonts w:hint="eastAsia"/>
                <w:color w:val="000000"/>
              </w:rPr>
              <w:t>GCL6-400</w:t>
            </w:r>
          </w:p>
        </w:tc>
        <w:tc>
          <w:tcPr>
            <w:tcW w:w="344" w:type="pct"/>
            <w:vAlign w:val="center"/>
          </w:tcPr>
          <w:p w14:paraId="1B7022E8">
            <w:pPr>
              <w:pStyle w:val="40"/>
              <w:rPr>
                <w:color w:val="000000"/>
                <w:szCs w:val="21"/>
              </w:rPr>
            </w:pPr>
            <w:r>
              <w:rPr>
                <w:rFonts w:hint="eastAsia"/>
                <w:color w:val="000000"/>
                <w:szCs w:val="21"/>
              </w:rPr>
              <w:t>台</w:t>
            </w:r>
          </w:p>
        </w:tc>
        <w:tc>
          <w:tcPr>
            <w:tcW w:w="531" w:type="pct"/>
            <w:vAlign w:val="center"/>
          </w:tcPr>
          <w:p w14:paraId="37F7E803">
            <w:pPr>
              <w:pStyle w:val="40"/>
              <w:rPr>
                <w:color w:val="000000"/>
                <w:szCs w:val="21"/>
              </w:rPr>
            </w:pPr>
            <w:r>
              <w:rPr>
                <w:rFonts w:hint="eastAsia"/>
                <w:color w:val="000000"/>
                <w:szCs w:val="21"/>
              </w:rPr>
              <w:t>1</w:t>
            </w:r>
          </w:p>
        </w:tc>
        <w:tc>
          <w:tcPr>
            <w:tcW w:w="532" w:type="pct"/>
            <w:vAlign w:val="center"/>
          </w:tcPr>
          <w:p w14:paraId="3C8C8ABD">
            <w:pPr>
              <w:pStyle w:val="40"/>
              <w:rPr>
                <w:color w:val="000000"/>
                <w:szCs w:val="21"/>
              </w:rPr>
            </w:pPr>
            <w:r>
              <w:rPr>
                <w:rFonts w:hint="eastAsia"/>
                <w:color w:val="000000"/>
                <w:szCs w:val="21"/>
              </w:rPr>
              <w:t>1</w:t>
            </w:r>
          </w:p>
        </w:tc>
        <w:tc>
          <w:tcPr>
            <w:tcW w:w="531" w:type="pct"/>
            <w:vAlign w:val="center"/>
          </w:tcPr>
          <w:p w14:paraId="76B351B8">
            <w:pPr>
              <w:pStyle w:val="40"/>
              <w:rPr>
                <w:color w:val="000000"/>
                <w:szCs w:val="21"/>
              </w:rPr>
            </w:pPr>
            <w:r>
              <w:rPr>
                <w:rFonts w:hint="eastAsia"/>
                <w:color w:val="000000"/>
                <w:szCs w:val="21"/>
              </w:rPr>
              <w:t>/</w:t>
            </w:r>
          </w:p>
        </w:tc>
      </w:tr>
      <w:tr w14:paraId="1C40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0E578C0">
            <w:pPr>
              <w:pStyle w:val="40"/>
              <w:rPr>
                <w:color w:val="000000"/>
                <w:szCs w:val="21"/>
              </w:rPr>
            </w:pPr>
            <w:r>
              <w:rPr>
                <w:rFonts w:hint="eastAsia"/>
                <w:color w:val="000000"/>
                <w:szCs w:val="21"/>
              </w:rPr>
              <w:t>2</w:t>
            </w:r>
            <w:r>
              <w:rPr>
                <w:color w:val="000000"/>
                <w:szCs w:val="21"/>
              </w:rPr>
              <w:t>5</w:t>
            </w:r>
          </w:p>
        </w:tc>
        <w:tc>
          <w:tcPr>
            <w:tcW w:w="564" w:type="pct"/>
            <w:vMerge w:val="continue"/>
            <w:vAlign w:val="center"/>
          </w:tcPr>
          <w:p w14:paraId="7E561CB0">
            <w:pPr>
              <w:pStyle w:val="40"/>
              <w:rPr>
                <w:color w:val="000000"/>
                <w:szCs w:val="21"/>
              </w:rPr>
            </w:pPr>
          </w:p>
        </w:tc>
        <w:tc>
          <w:tcPr>
            <w:tcW w:w="456" w:type="pct"/>
            <w:vAlign w:val="center"/>
          </w:tcPr>
          <w:p w14:paraId="48977BF5">
            <w:pPr>
              <w:pStyle w:val="40"/>
              <w:rPr>
                <w:color w:val="000000"/>
                <w:szCs w:val="21"/>
              </w:rPr>
            </w:pPr>
            <w:r>
              <w:rPr>
                <w:rFonts w:hint="eastAsia"/>
                <w:color w:val="000000"/>
                <w:szCs w:val="21"/>
              </w:rPr>
              <w:t>其他</w:t>
            </w:r>
          </w:p>
        </w:tc>
        <w:tc>
          <w:tcPr>
            <w:tcW w:w="919" w:type="pct"/>
            <w:vAlign w:val="center"/>
          </w:tcPr>
          <w:p w14:paraId="767B3A4C">
            <w:pPr>
              <w:pStyle w:val="48"/>
              <w:rPr>
                <w:color w:val="000000"/>
              </w:rPr>
            </w:pPr>
            <w:r>
              <w:rPr>
                <w:rFonts w:hint="eastAsia"/>
                <w:color w:val="000000"/>
              </w:rPr>
              <w:t>模具</w:t>
            </w:r>
          </w:p>
        </w:tc>
        <w:tc>
          <w:tcPr>
            <w:tcW w:w="826" w:type="pct"/>
            <w:vAlign w:val="center"/>
          </w:tcPr>
          <w:p w14:paraId="70785CB5">
            <w:pPr>
              <w:pStyle w:val="48"/>
              <w:rPr>
                <w:color w:val="000000"/>
              </w:rPr>
            </w:pPr>
            <w:r>
              <w:rPr>
                <w:rFonts w:hint="eastAsia"/>
                <w:color w:val="000000"/>
              </w:rPr>
              <w:t>定制</w:t>
            </w:r>
          </w:p>
        </w:tc>
        <w:tc>
          <w:tcPr>
            <w:tcW w:w="344" w:type="pct"/>
            <w:vAlign w:val="center"/>
          </w:tcPr>
          <w:p w14:paraId="5489898F">
            <w:pPr>
              <w:pStyle w:val="40"/>
              <w:rPr>
                <w:color w:val="000000"/>
                <w:szCs w:val="21"/>
              </w:rPr>
            </w:pPr>
            <w:r>
              <w:rPr>
                <w:rFonts w:hint="eastAsia"/>
                <w:color w:val="000000"/>
                <w:szCs w:val="21"/>
              </w:rPr>
              <w:t>套</w:t>
            </w:r>
          </w:p>
        </w:tc>
        <w:tc>
          <w:tcPr>
            <w:tcW w:w="531" w:type="pct"/>
            <w:vAlign w:val="center"/>
          </w:tcPr>
          <w:p w14:paraId="3B6F0BE4">
            <w:pPr>
              <w:pStyle w:val="40"/>
              <w:rPr>
                <w:color w:val="000000"/>
                <w:szCs w:val="21"/>
              </w:rPr>
            </w:pPr>
            <w:r>
              <w:rPr>
                <w:rFonts w:hint="eastAsia"/>
                <w:color w:val="000000"/>
                <w:szCs w:val="21"/>
              </w:rPr>
              <w:t>5</w:t>
            </w:r>
          </w:p>
        </w:tc>
        <w:tc>
          <w:tcPr>
            <w:tcW w:w="532" w:type="pct"/>
            <w:vAlign w:val="center"/>
          </w:tcPr>
          <w:p w14:paraId="2E27F49C">
            <w:pPr>
              <w:pStyle w:val="40"/>
              <w:rPr>
                <w:color w:val="000000"/>
                <w:szCs w:val="21"/>
              </w:rPr>
            </w:pPr>
            <w:r>
              <w:rPr>
                <w:rFonts w:hint="eastAsia"/>
                <w:color w:val="000000"/>
                <w:szCs w:val="21"/>
              </w:rPr>
              <w:t>5</w:t>
            </w:r>
          </w:p>
        </w:tc>
        <w:tc>
          <w:tcPr>
            <w:tcW w:w="531" w:type="pct"/>
            <w:vAlign w:val="center"/>
          </w:tcPr>
          <w:p w14:paraId="4DDFC2C9">
            <w:pPr>
              <w:pStyle w:val="40"/>
              <w:rPr>
                <w:color w:val="000000"/>
                <w:szCs w:val="21"/>
              </w:rPr>
            </w:pPr>
            <w:r>
              <w:rPr>
                <w:rFonts w:hint="eastAsia"/>
                <w:color w:val="000000"/>
                <w:szCs w:val="21"/>
              </w:rPr>
              <w:t>/</w:t>
            </w:r>
          </w:p>
        </w:tc>
      </w:tr>
      <w:tr w14:paraId="276A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2D8ED2E">
            <w:pPr>
              <w:pStyle w:val="40"/>
              <w:rPr>
                <w:color w:val="000000"/>
                <w:szCs w:val="21"/>
              </w:rPr>
            </w:pPr>
            <w:r>
              <w:rPr>
                <w:rFonts w:hint="eastAsia"/>
                <w:color w:val="000000"/>
                <w:szCs w:val="21"/>
              </w:rPr>
              <w:t>2</w:t>
            </w:r>
            <w:r>
              <w:rPr>
                <w:color w:val="000000"/>
                <w:szCs w:val="21"/>
              </w:rPr>
              <w:t>6</w:t>
            </w:r>
          </w:p>
        </w:tc>
        <w:tc>
          <w:tcPr>
            <w:tcW w:w="564" w:type="pct"/>
            <w:vMerge w:val="continue"/>
            <w:vAlign w:val="center"/>
          </w:tcPr>
          <w:p w14:paraId="07100124">
            <w:pPr>
              <w:pStyle w:val="40"/>
              <w:rPr>
                <w:color w:val="000000"/>
                <w:szCs w:val="21"/>
              </w:rPr>
            </w:pPr>
          </w:p>
        </w:tc>
        <w:tc>
          <w:tcPr>
            <w:tcW w:w="456" w:type="pct"/>
            <w:vAlign w:val="center"/>
          </w:tcPr>
          <w:p w14:paraId="0C086646">
            <w:pPr>
              <w:pStyle w:val="40"/>
              <w:rPr>
                <w:color w:val="000000"/>
                <w:szCs w:val="21"/>
              </w:rPr>
            </w:pPr>
            <w:r>
              <w:rPr>
                <w:rFonts w:hint="eastAsia"/>
                <w:color w:val="000000"/>
                <w:szCs w:val="21"/>
              </w:rPr>
              <w:t>组装</w:t>
            </w:r>
          </w:p>
        </w:tc>
        <w:tc>
          <w:tcPr>
            <w:tcW w:w="919" w:type="pct"/>
            <w:vAlign w:val="center"/>
          </w:tcPr>
          <w:p w14:paraId="394834A4">
            <w:pPr>
              <w:pStyle w:val="48"/>
              <w:rPr>
                <w:color w:val="000000"/>
              </w:rPr>
            </w:pPr>
            <w:r>
              <w:rPr>
                <w:rFonts w:hint="eastAsia"/>
                <w:color w:val="000000"/>
              </w:rPr>
              <w:t>阀板销钉装配设备</w:t>
            </w:r>
          </w:p>
        </w:tc>
        <w:tc>
          <w:tcPr>
            <w:tcW w:w="826" w:type="pct"/>
            <w:vAlign w:val="center"/>
          </w:tcPr>
          <w:p w14:paraId="22184DAC">
            <w:pPr>
              <w:pStyle w:val="48"/>
              <w:rPr>
                <w:color w:val="000000"/>
              </w:rPr>
            </w:pPr>
            <w:r>
              <w:rPr>
                <w:rFonts w:hint="eastAsia"/>
                <w:color w:val="000000"/>
              </w:rPr>
              <w:t>/</w:t>
            </w:r>
          </w:p>
        </w:tc>
        <w:tc>
          <w:tcPr>
            <w:tcW w:w="344" w:type="pct"/>
            <w:vAlign w:val="center"/>
          </w:tcPr>
          <w:p w14:paraId="19688E03">
            <w:pPr>
              <w:pStyle w:val="40"/>
              <w:rPr>
                <w:color w:val="000000"/>
                <w:szCs w:val="21"/>
              </w:rPr>
            </w:pPr>
            <w:r>
              <w:rPr>
                <w:rFonts w:hint="eastAsia"/>
                <w:color w:val="000000"/>
                <w:szCs w:val="21"/>
              </w:rPr>
              <w:t>台</w:t>
            </w:r>
          </w:p>
        </w:tc>
        <w:tc>
          <w:tcPr>
            <w:tcW w:w="531" w:type="pct"/>
            <w:vAlign w:val="center"/>
          </w:tcPr>
          <w:p w14:paraId="5B1CCA5A">
            <w:pPr>
              <w:pStyle w:val="40"/>
              <w:rPr>
                <w:color w:val="000000"/>
                <w:szCs w:val="21"/>
              </w:rPr>
            </w:pPr>
            <w:r>
              <w:rPr>
                <w:rFonts w:hint="eastAsia"/>
                <w:color w:val="000000"/>
                <w:szCs w:val="21"/>
              </w:rPr>
              <w:t>1</w:t>
            </w:r>
          </w:p>
        </w:tc>
        <w:tc>
          <w:tcPr>
            <w:tcW w:w="532" w:type="pct"/>
            <w:vAlign w:val="center"/>
          </w:tcPr>
          <w:p w14:paraId="7A8BC08C">
            <w:pPr>
              <w:pStyle w:val="40"/>
              <w:rPr>
                <w:color w:val="000000"/>
                <w:szCs w:val="21"/>
              </w:rPr>
            </w:pPr>
            <w:r>
              <w:rPr>
                <w:rFonts w:hint="eastAsia"/>
                <w:color w:val="000000"/>
                <w:szCs w:val="21"/>
              </w:rPr>
              <w:t>1</w:t>
            </w:r>
          </w:p>
        </w:tc>
        <w:tc>
          <w:tcPr>
            <w:tcW w:w="531" w:type="pct"/>
            <w:vAlign w:val="center"/>
          </w:tcPr>
          <w:p w14:paraId="5E66C39A">
            <w:pPr>
              <w:pStyle w:val="40"/>
              <w:rPr>
                <w:color w:val="000000"/>
                <w:szCs w:val="21"/>
              </w:rPr>
            </w:pPr>
            <w:r>
              <w:rPr>
                <w:rFonts w:hint="eastAsia"/>
                <w:color w:val="000000"/>
                <w:szCs w:val="21"/>
              </w:rPr>
              <w:t>/</w:t>
            </w:r>
          </w:p>
        </w:tc>
      </w:tr>
      <w:tr w14:paraId="4B83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8E643D8">
            <w:pPr>
              <w:pStyle w:val="40"/>
              <w:rPr>
                <w:color w:val="000000"/>
                <w:szCs w:val="21"/>
              </w:rPr>
            </w:pPr>
            <w:r>
              <w:rPr>
                <w:rFonts w:hint="eastAsia"/>
                <w:color w:val="000000"/>
                <w:szCs w:val="21"/>
              </w:rPr>
              <w:t>2</w:t>
            </w:r>
            <w:r>
              <w:rPr>
                <w:color w:val="000000"/>
                <w:szCs w:val="21"/>
              </w:rPr>
              <w:t>7</w:t>
            </w:r>
          </w:p>
        </w:tc>
        <w:tc>
          <w:tcPr>
            <w:tcW w:w="564" w:type="pct"/>
            <w:vMerge w:val="continue"/>
            <w:vAlign w:val="center"/>
          </w:tcPr>
          <w:p w14:paraId="44C583EB">
            <w:pPr>
              <w:pStyle w:val="40"/>
              <w:rPr>
                <w:color w:val="000000"/>
                <w:szCs w:val="21"/>
              </w:rPr>
            </w:pPr>
          </w:p>
        </w:tc>
        <w:tc>
          <w:tcPr>
            <w:tcW w:w="456" w:type="pct"/>
            <w:vMerge w:val="restart"/>
            <w:vAlign w:val="center"/>
          </w:tcPr>
          <w:p w14:paraId="6862AF07">
            <w:pPr>
              <w:pStyle w:val="40"/>
              <w:rPr>
                <w:color w:val="000000"/>
                <w:szCs w:val="21"/>
              </w:rPr>
            </w:pPr>
            <w:r>
              <w:rPr>
                <w:rFonts w:hint="eastAsia"/>
                <w:color w:val="000000"/>
                <w:szCs w:val="21"/>
              </w:rPr>
              <w:t>包装</w:t>
            </w:r>
          </w:p>
        </w:tc>
        <w:tc>
          <w:tcPr>
            <w:tcW w:w="919" w:type="pct"/>
            <w:vAlign w:val="center"/>
          </w:tcPr>
          <w:p w14:paraId="2CE18586">
            <w:pPr>
              <w:pStyle w:val="48"/>
              <w:rPr>
                <w:color w:val="000000"/>
              </w:rPr>
            </w:pPr>
            <w:r>
              <w:rPr>
                <w:rFonts w:hint="eastAsia"/>
                <w:color w:val="000000"/>
              </w:rPr>
              <w:t>激光打标机</w:t>
            </w:r>
          </w:p>
        </w:tc>
        <w:tc>
          <w:tcPr>
            <w:tcW w:w="826" w:type="pct"/>
            <w:vAlign w:val="center"/>
          </w:tcPr>
          <w:p w14:paraId="62CC2152">
            <w:pPr>
              <w:pStyle w:val="48"/>
              <w:rPr>
                <w:color w:val="000000"/>
              </w:rPr>
            </w:pPr>
            <w:r>
              <w:rPr>
                <w:rFonts w:hint="eastAsia"/>
                <w:color w:val="000000"/>
              </w:rPr>
              <w:t>/</w:t>
            </w:r>
          </w:p>
        </w:tc>
        <w:tc>
          <w:tcPr>
            <w:tcW w:w="344" w:type="pct"/>
            <w:vAlign w:val="center"/>
          </w:tcPr>
          <w:p w14:paraId="4C27371B">
            <w:pPr>
              <w:pStyle w:val="40"/>
              <w:rPr>
                <w:color w:val="000000"/>
                <w:szCs w:val="21"/>
              </w:rPr>
            </w:pPr>
            <w:r>
              <w:rPr>
                <w:rFonts w:hint="eastAsia"/>
                <w:color w:val="000000"/>
                <w:szCs w:val="21"/>
              </w:rPr>
              <w:t>台</w:t>
            </w:r>
          </w:p>
        </w:tc>
        <w:tc>
          <w:tcPr>
            <w:tcW w:w="531" w:type="pct"/>
            <w:vAlign w:val="center"/>
          </w:tcPr>
          <w:p w14:paraId="1779EB5D">
            <w:pPr>
              <w:pStyle w:val="40"/>
              <w:rPr>
                <w:color w:val="000000"/>
                <w:szCs w:val="21"/>
              </w:rPr>
            </w:pPr>
            <w:r>
              <w:rPr>
                <w:rFonts w:hint="eastAsia"/>
                <w:color w:val="000000"/>
                <w:szCs w:val="21"/>
              </w:rPr>
              <w:t>1</w:t>
            </w:r>
          </w:p>
        </w:tc>
        <w:tc>
          <w:tcPr>
            <w:tcW w:w="532" w:type="pct"/>
            <w:vAlign w:val="center"/>
          </w:tcPr>
          <w:p w14:paraId="3B471F7C">
            <w:pPr>
              <w:pStyle w:val="40"/>
              <w:rPr>
                <w:color w:val="000000"/>
                <w:szCs w:val="21"/>
              </w:rPr>
            </w:pPr>
            <w:r>
              <w:rPr>
                <w:rFonts w:hint="eastAsia"/>
                <w:color w:val="000000"/>
                <w:szCs w:val="21"/>
              </w:rPr>
              <w:t>1</w:t>
            </w:r>
          </w:p>
        </w:tc>
        <w:tc>
          <w:tcPr>
            <w:tcW w:w="531" w:type="pct"/>
            <w:vAlign w:val="center"/>
          </w:tcPr>
          <w:p w14:paraId="328FA393">
            <w:pPr>
              <w:pStyle w:val="40"/>
              <w:rPr>
                <w:color w:val="000000"/>
                <w:szCs w:val="21"/>
              </w:rPr>
            </w:pPr>
            <w:r>
              <w:rPr>
                <w:rFonts w:hint="eastAsia"/>
                <w:color w:val="000000"/>
                <w:szCs w:val="21"/>
              </w:rPr>
              <w:t>/</w:t>
            </w:r>
          </w:p>
        </w:tc>
      </w:tr>
      <w:tr w14:paraId="20EB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FCFCDFC">
            <w:pPr>
              <w:pStyle w:val="40"/>
              <w:rPr>
                <w:color w:val="000000"/>
                <w:szCs w:val="21"/>
              </w:rPr>
            </w:pPr>
            <w:r>
              <w:rPr>
                <w:rFonts w:hint="eastAsia"/>
                <w:color w:val="000000"/>
                <w:szCs w:val="21"/>
              </w:rPr>
              <w:t>2</w:t>
            </w:r>
            <w:r>
              <w:rPr>
                <w:color w:val="000000"/>
                <w:szCs w:val="21"/>
              </w:rPr>
              <w:t>8</w:t>
            </w:r>
          </w:p>
        </w:tc>
        <w:tc>
          <w:tcPr>
            <w:tcW w:w="564" w:type="pct"/>
            <w:vMerge w:val="continue"/>
            <w:vAlign w:val="center"/>
          </w:tcPr>
          <w:p w14:paraId="621E364E">
            <w:pPr>
              <w:pStyle w:val="40"/>
              <w:rPr>
                <w:color w:val="000000"/>
                <w:szCs w:val="21"/>
              </w:rPr>
            </w:pPr>
          </w:p>
        </w:tc>
        <w:tc>
          <w:tcPr>
            <w:tcW w:w="456" w:type="pct"/>
            <w:vMerge w:val="continue"/>
            <w:vAlign w:val="center"/>
          </w:tcPr>
          <w:p w14:paraId="3C162E9F">
            <w:pPr>
              <w:pStyle w:val="40"/>
              <w:rPr>
                <w:color w:val="000000"/>
                <w:szCs w:val="21"/>
              </w:rPr>
            </w:pPr>
          </w:p>
        </w:tc>
        <w:tc>
          <w:tcPr>
            <w:tcW w:w="919" w:type="pct"/>
            <w:vAlign w:val="center"/>
          </w:tcPr>
          <w:p w14:paraId="3A074CE6">
            <w:pPr>
              <w:pStyle w:val="48"/>
              <w:rPr>
                <w:color w:val="000000"/>
              </w:rPr>
            </w:pPr>
            <w:r>
              <w:rPr>
                <w:rFonts w:hint="eastAsia"/>
                <w:color w:val="000000"/>
              </w:rPr>
              <w:t>包装机</w:t>
            </w:r>
          </w:p>
        </w:tc>
        <w:tc>
          <w:tcPr>
            <w:tcW w:w="826" w:type="pct"/>
            <w:vAlign w:val="center"/>
          </w:tcPr>
          <w:p w14:paraId="451DE3CE">
            <w:pPr>
              <w:pStyle w:val="48"/>
              <w:rPr>
                <w:color w:val="000000"/>
              </w:rPr>
            </w:pPr>
            <w:r>
              <w:rPr>
                <w:rFonts w:hint="eastAsia"/>
                <w:color w:val="000000"/>
              </w:rPr>
              <w:t>/</w:t>
            </w:r>
          </w:p>
        </w:tc>
        <w:tc>
          <w:tcPr>
            <w:tcW w:w="344" w:type="pct"/>
            <w:vAlign w:val="center"/>
          </w:tcPr>
          <w:p w14:paraId="26B91DEB">
            <w:pPr>
              <w:pStyle w:val="40"/>
              <w:rPr>
                <w:color w:val="000000"/>
                <w:szCs w:val="21"/>
              </w:rPr>
            </w:pPr>
            <w:r>
              <w:rPr>
                <w:rFonts w:hint="eastAsia"/>
                <w:color w:val="000000"/>
                <w:szCs w:val="21"/>
              </w:rPr>
              <w:t>台</w:t>
            </w:r>
          </w:p>
        </w:tc>
        <w:tc>
          <w:tcPr>
            <w:tcW w:w="531" w:type="pct"/>
            <w:vAlign w:val="center"/>
          </w:tcPr>
          <w:p w14:paraId="26BD902C">
            <w:pPr>
              <w:pStyle w:val="40"/>
              <w:rPr>
                <w:color w:val="000000"/>
                <w:szCs w:val="21"/>
              </w:rPr>
            </w:pPr>
            <w:r>
              <w:rPr>
                <w:rFonts w:hint="eastAsia"/>
                <w:color w:val="000000"/>
                <w:szCs w:val="21"/>
              </w:rPr>
              <w:t>1</w:t>
            </w:r>
          </w:p>
        </w:tc>
        <w:tc>
          <w:tcPr>
            <w:tcW w:w="532" w:type="pct"/>
            <w:vAlign w:val="center"/>
          </w:tcPr>
          <w:p w14:paraId="5150AC9E">
            <w:pPr>
              <w:pStyle w:val="40"/>
              <w:rPr>
                <w:color w:val="000000"/>
                <w:szCs w:val="21"/>
              </w:rPr>
            </w:pPr>
            <w:r>
              <w:rPr>
                <w:rFonts w:hint="eastAsia"/>
                <w:color w:val="000000"/>
                <w:szCs w:val="21"/>
              </w:rPr>
              <w:t>1</w:t>
            </w:r>
          </w:p>
        </w:tc>
        <w:tc>
          <w:tcPr>
            <w:tcW w:w="531" w:type="pct"/>
            <w:vAlign w:val="center"/>
          </w:tcPr>
          <w:p w14:paraId="1EFB11ED">
            <w:pPr>
              <w:pStyle w:val="40"/>
              <w:rPr>
                <w:color w:val="000000"/>
                <w:szCs w:val="21"/>
              </w:rPr>
            </w:pPr>
            <w:r>
              <w:rPr>
                <w:rFonts w:hint="eastAsia"/>
                <w:color w:val="000000"/>
                <w:szCs w:val="21"/>
              </w:rPr>
              <w:t>/</w:t>
            </w:r>
          </w:p>
        </w:tc>
      </w:tr>
      <w:tr w14:paraId="043E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3BA3358">
            <w:pPr>
              <w:pStyle w:val="40"/>
              <w:rPr>
                <w:color w:val="000000"/>
                <w:szCs w:val="21"/>
              </w:rPr>
            </w:pPr>
            <w:r>
              <w:rPr>
                <w:rFonts w:hint="eastAsia"/>
                <w:color w:val="000000"/>
                <w:szCs w:val="21"/>
              </w:rPr>
              <w:t>2</w:t>
            </w:r>
            <w:r>
              <w:rPr>
                <w:color w:val="000000"/>
                <w:szCs w:val="21"/>
              </w:rPr>
              <w:t>9</w:t>
            </w:r>
          </w:p>
        </w:tc>
        <w:tc>
          <w:tcPr>
            <w:tcW w:w="564" w:type="pct"/>
            <w:vMerge w:val="continue"/>
            <w:vAlign w:val="center"/>
          </w:tcPr>
          <w:p w14:paraId="19505B89">
            <w:pPr>
              <w:pStyle w:val="40"/>
              <w:rPr>
                <w:color w:val="000000"/>
                <w:szCs w:val="21"/>
              </w:rPr>
            </w:pPr>
          </w:p>
        </w:tc>
        <w:tc>
          <w:tcPr>
            <w:tcW w:w="456" w:type="pct"/>
            <w:vMerge w:val="restart"/>
            <w:vAlign w:val="center"/>
          </w:tcPr>
          <w:p w14:paraId="3AD462D3">
            <w:pPr>
              <w:pStyle w:val="40"/>
              <w:rPr>
                <w:color w:val="000000"/>
                <w:szCs w:val="21"/>
              </w:rPr>
            </w:pPr>
            <w:r>
              <w:rPr>
                <w:rFonts w:hint="eastAsia"/>
                <w:color w:val="000000"/>
                <w:szCs w:val="21"/>
              </w:rPr>
              <w:t>检测</w:t>
            </w:r>
          </w:p>
        </w:tc>
        <w:tc>
          <w:tcPr>
            <w:tcW w:w="919" w:type="pct"/>
            <w:vAlign w:val="center"/>
          </w:tcPr>
          <w:p w14:paraId="00DFFA25">
            <w:pPr>
              <w:pStyle w:val="48"/>
              <w:rPr>
                <w:color w:val="000000"/>
              </w:rPr>
            </w:pPr>
            <w:r>
              <w:rPr>
                <w:rFonts w:hint="eastAsia"/>
                <w:color w:val="000000"/>
              </w:rPr>
              <w:t>维氏硬度计</w:t>
            </w:r>
          </w:p>
        </w:tc>
        <w:tc>
          <w:tcPr>
            <w:tcW w:w="826" w:type="pct"/>
            <w:vAlign w:val="center"/>
          </w:tcPr>
          <w:p w14:paraId="2B8C077A">
            <w:pPr>
              <w:pStyle w:val="48"/>
              <w:rPr>
                <w:color w:val="000000"/>
              </w:rPr>
            </w:pPr>
            <w:r>
              <w:rPr>
                <w:rFonts w:hint="eastAsia"/>
                <w:color w:val="000000"/>
              </w:rPr>
              <w:t>/</w:t>
            </w:r>
          </w:p>
        </w:tc>
        <w:tc>
          <w:tcPr>
            <w:tcW w:w="344" w:type="pct"/>
            <w:vAlign w:val="center"/>
          </w:tcPr>
          <w:p w14:paraId="3607A957">
            <w:pPr>
              <w:pStyle w:val="40"/>
              <w:rPr>
                <w:color w:val="000000"/>
                <w:szCs w:val="21"/>
              </w:rPr>
            </w:pPr>
            <w:r>
              <w:rPr>
                <w:rFonts w:hint="eastAsia"/>
                <w:color w:val="000000"/>
                <w:szCs w:val="21"/>
              </w:rPr>
              <w:t>台</w:t>
            </w:r>
          </w:p>
        </w:tc>
        <w:tc>
          <w:tcPr>
            <w:tcW w:w="531" w:type="pct"/>
            <w:vAlign w:val="center"/>
          </w:tcPr>
          <w:p w14:paraId="5EF841A9">
            <w:pPr>
              <w:pStyle w:val="40"/>
              <w:rPr>
                <w:color w:val="000000"/>
                <w:szCs w:val="21"/>
              </w:rPr>
            </w:pPr>
            <w:r>
              <w:rPr>
                <w:rFonts w:hint="eastAsia"/>
                <w:color w:val="000000"/>
                <w:szCs w:val="21"/>
              </w:rPr>
              <w:t>1</w:t>
            </w:r>
          </w:p>
        </w:tc>
        <w:tc>
          <w:tcPr>
            <w:tcW w:w="532" w:type="pct"/>
            <w:vAlign w:val="center"/>
          </w:tcPr>
          <w:p w14:paraId="74FBEAD3">
            <w:pPr>
              <w:pStyle w:val="40"/>
              <w:rPr>
                <w:color w:val="000000"/>
                <w:szCs w:val="21"/>
              </w:rPr>
            </w:pPr>
            <w:r>
              <w:rPr>
                <w:rFonts w:hint="eastAsia"/>
                <w:color w:val="000000"/>
                <w:szCs w:val="21"/>
              </w:rPr>
              <w:t>1</w:t>
            </w:r>
          </w:p>
        </w:tc>
        <w:tc>
          <w:tcPr>
            <w:tcW w:w="531" w:type="pct"/>
            <w:vAlign w:val="center"/>
          </w:tcPr>
          <w:p w14:paraId="7F6C9935">
            <w:pPr>
              <w:pStyle w:val="40"/>
              <w:rPr>
                <w:color w:val="000000"/>
                <w:szCs w:val="21"/>
              </w:rPr>
            </w:pPr>
            <w:r>
              <w:rPr>
                <w:rFonts w:hint="eastAsia"/>
                <w:color w:val="000000"/>
                <w:szCs w:val="21"/>
              </w:rPr>
              <w:t>/</w:t>
            </w:r>
          </w:p>
        </w:tc>
      </w:tr>
      <w:tr w14:paraId="151D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6F3A36EB">
            <w:pPr>
              <w:pStyle w:val="40"/>
              <w:rPr>
                <w:color w:val="000000"/>
                <w:szCs w:val="21"/>
              </w:rPr>
            </w:pPr>
            <w:r>
              <w:rPr>
                <w:rFonts w:hint="eastAsia"/>
                <w:color w:val="000000"/>
                <w:szCs w:val="21"/>
              </w:rPr>
              <w:t>3</w:t>
            </w:r>
            <w:r>
              <w:rPr>
                <w:color w:val="000000"/>
                <w:szCs w:val="21"/>
              </w:rPr>
              <w:t>0</w:t>
            </w:r>
          </w:p>
        </w:tc>
        <w:tc>
          <w:tcPr>
            <w:tcW w:w="564" w:type="pct"/>
            <w:vMerge w:val="continue"/>
            <w:vAlign w:val="center"/>
          </w:tcPr>
          <w:p w14:paraId="2759CCF5">
            <w:pPr>
              <w:pStyle w:val="40"/>
              <w:rPr>
                <w:color w:val="000000"/>
                <w:szCs w:val="21"/>
              </w:rPr>
            </w:pPr>
          </w:p>
        </w:tc>
        <w:tc>
          <w:tcPr>
            <w:tcW w:w="456" w:type="pct"/>
            <w:vMerge w:val="continue"/>
            <w:vAlign w:val="center"/>
          </w:tcPr>
          <w:p w14:paraId="3B18A8F3">
            <w:pPr>
              <w:pStyle w:val="40"/>
              <w:rPr>
                <w:color w:val="000000"/>
                <w:szCs w:val="21"/>
              </w:rPr>
            </w:pPr>
          </w:p>
        </w:tc>
        <w:tc>
          <w:tcPr>
            <w:tcW w:w="919" w:type="pct"/>
            <w:vAlign w:val="center"/>
          </w:tcPr>
          <w:p w14:paraId="3C1632DE">
            <w:pPr>
              <w:pStyle w:val="48"/>
              <w:rPr>
                <w:color w:val="000000"/>
              </w:rPr>
            </w:pPr>
            <w:r>
              <w:rPr>
                <w:rFonts w:hint="eastAsia"/>
                <w:color w:val="000000"/>
              </w:rPr>
              <w:t>影像仪</w:t>
            </w:r>
          </w:p>
        </w:tc>
        <w:tc>
          <w:tcPr>
            <w:tcW w:w="826" w:type="pct"/>
            <w:vAlign w:val="center"/>
          </w:tcPr>
          <w:p w14:paraId="3AAA3827">
            <w:pPr>
              <w:pStyle w:val="48"/>
              <w:rPr>
                <w:color w:val="000000"/>
              </w:rPr>
            </w:pPr>
            <w:r>
              <w:rPr>
                <w:rFonts w:hint="eastAsia"/>
                <w:color w:val="000000"/>
              </w:rPr>
              <w:t>/</w:t>
            </w:r>
          </w:p>
        </w:tc>
        <w:tc>
          <w:tcPr>
            <w:tcW w:w="344" w:type="pct"/>
            <w:vAlign w:val="center"/>
          </w:tcPr>
          <w:p w14:paraId="2F391147">
            <w:pPr>
              <w:pStyle w:val="40"/>
              <w:rPr>
                <w:color w:val="000000"/>
                <w:szCs w:val="21"/>
              </w:rPr>
            </w:pPr>
            <w:r>
              <w:rPr>
                <w:rFonts w:hint="eastAsia"/>
                <w:color w:val="000000"/>
                <w:szCs w:val="21"/>
              </w:rPr>
              <w:t>台</w:t>
            </w:r>
          </w:p>
        </w:tc>
        <w:tc>
          <w:tcPr>
            <w:tcW w:w="531" w:type="pct"/>
            <w:vAlign w:val="center"/>
          </w:tcPr>
          <w:p w14:paraId="3B5893DB">
            <w:pPr>
              <w:pStyle w:val="40"/>
              <w:rPr>
                <w:color w:val="000000"/>
                <w:szCs w:val="21"/>
              </w:rPr>
            </w:pPr>
            <w:r>
              <w:rPr>
                <w:rFonts w:hint="eastAsia"/>
                <w:color w:val="000000"/>
                <w:szCs w:val="21"/>
              </w:rPr>
              <w:t>1</w:t>
            </w:r>
          </w:p>
        </w:tc>
        <w:tc>
          <w:tcPr>
            <w:tcW w:w="532" w:type="pct"/>
            <w:vAlign w:val="center"/>
          </w:tcPr>
          <w:p w14:paraId="502D01D6">
            <w:pPr>
              <w:pStyle w:val="40"/>
              <w:rPr>
                <w:color w:val="000000"/>
                <w:szCs w:val="21"/>
              </w:rPr>
            </w:pPr>
            <w:r>
              <w:rPr>
                <w:rFonts w:hint="eastAsia"/>
                <w:color w:val="000000"/>
                <w:szCs w:val="21"/>
              </w:rPr>
              <w:t>1</w:t>
            </w:r>
          </w:p>
        </w:tc>
        <w:tc>
          <w:tcPr>
            <w:tcW w:w="531" w:type="pct"/>
            <w:vAlign w:val="center"/>
          </w:tcPr>
          <w:p w14:paraId="69AC614E">
            <w:pPr>
              <w:pStyle w:val="40"/>
              <w:rPr>
                <w:color w:val="000000"/>
                <w:szCs w:val="21"/>
              </w:rPr>
            </w:pPr>
            <w:r>
              <w:rPr>
                <w:rFonts w:hint="eastAsia"/>
                <w:color w:val="000000"/>
                <w:szCs w:val="21"/>
              </w:rPr>
              <w:t>/</w:t>
            </w:r>
          </w:p>
        </w:tc>
      </w:tr>
      <w:tr w14:paraId="5572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69F0AC8">
            <w:pPr>
              <w:pStyle w:val="40"/>
              <w:rPr>
                <w:color w:val="000000"/>
                <w:szCs w:val="21"/>
              </w:rPr>
            </w:pPr>
            <w:r>
              <w:rPr>
                <w:rFonts w:hint="eastAsia"/>
                <w:color w:val="000000"/>
                <w:szCs w:val="21"/>
              </w:rPr>
              <w:t>3</w:t>
            </w:r>
            <w:r>
              <w:rPr>
                <w:color w:val="000000"/>
                <w:szCs w:val="21"/>
              </w:rPr>
              <w:t>1</w:t>
            </w:r>
          </w:p>
        </w:tc>
        <w:tc>
          <w:tcPr>
            <w:tcW w:w="564" w:type="pct"/>
            <w:vMerge w:val="continue"/>
            <w:vAlign w:val="center"/>
          </w:tcPr>
          <w:p w14:paraId="0E6D716D">
            <w:pPr>
              <w:pStyle w:val="40"/>
              <w:rPr>
                <w:color w:val="000000"/>
                <w:szCs w:val="21"/>
              </w:rPr>
            </w:pPr>
          </w:p>
        </w:tc>
        <w:tc>
          <w:tcPr>
            <w:tcW w:w="456" w:type="pct"/>
            <w:vMerge w:val="continue"/>
            <w:vAlign w:val="center"/>
          </w:tcPr>
          <w:p w14:paraId="17A5231D">
            <w:pPr>
              <w:pStyle w:val="40"/>
              <w:rPr>
                <w:color w:val="000000"/>
                <w:szCs w:val="21"/>
              </w:rPr>
            </w:pPr>
          </w:p>
        </w:tc>
        <w:tc>
          <w:tcPr>
            <w:tcW w:w="919" w:type="pct"/>
            <w:vAlign w:val="center"/>
          </w:tcPr>
          <w:p w14:paraId="3540D213">
            <w:pPr>
              <w:pStyle w:val="48"/>
              <w:rPr>
                <w:color w:val="000000"/>
              </w:rPr>
            </w:pPr>
            <w:r>
              <w:rPr>
                <w:rFonts w:hint="eastAsia"/>
                <w:color w:val="000000"/>
              </w:rPr>
              <w:t>轮廓投影仪</w:t>
            </w:r>
          </w:p>
        </w:tc>
        <w:tc>
          <w:tcPr>
            <w:tcW w:w="826" w:type="pct"/>
            <w:vAlign w:val="center"/>
          </w:tcPr>
          <w:p w14:paraId="12C7E1C5">
            <w:pPr>
              <w:pStyle w:val="48"/>
              <w:rPr>
                <w:color w:val="000000"/>
              </w:rPr>
            </w:pPr>
            <w:r>
              <w:rPr>
                <w:rFonts w:hint="eastAsia"/>
                <w:color w:val="000000"/>
              </w:rPr>
              <w:t>/</w:t>
            </w:r>
          </w:p>
        </w:tc>
        <w:tc>
          <w:tcPr>
            <w:tcW w:w="344" w:type="pct"/>
            <w:vAlign w:val="center"/>
          </w:tcPr>
          <w:p w14:paraId="192D0541">
            <w:pPr>
              <w:pStyle w:val="40"/>
              <w:rPr>
                <w:color w:val="000000"/>
                <w:szCs w:val="21"/>
              </w:rPr>
            </w:pPr>
            <w:r>
              <w:rPr>
                <w:rFonts w:hint="eastAsia"/>
                <w:color w:val="000000"/>
                <w:szCs w:val="21"/>
              </w:rPr>
              <w:t>台</w:t>
            </w:r>
          </w:p>
        </w:tc>
        <w:tc>
          <w:tcPr>
            <w:tcW w:w="531" w:type="pct"/>
            <w:vAlign w:val="center"/>
          </w:tcPr>
          <w:p w14:paraId="6F2F5B6A">
            <w:pPr>
              <w:pStyle w:val="40"/>
              <w:rPr>
                <w:color w:val="000000"/>
                <w:szCs w:val="21"/>
              </w:rPr>
            </w:pPr>
            <w:r>
              <w:rPr>
                <w:rFonts w:hint="eastAsia"/>
                <w:color w:val="000000"/>
                <w:szCs w:val="21"/>
              </w:rPr>
              <w:t>1</w:t>
            </w:r>
          </w:p>
        </w:tc>
        <w:tc>
          <w:tcPr>
            <w:tcW w:w="532" w:type="pct"/>
            <w:vAlign w:val="center"/>
          </w:tcPr>
          <w:p w14:paraId="06D2D252">
            <w:pPr>
              <w:pStyle w:val="40"/>
              <w:rPr>
                <w:color w:val="000000"/>
                <w:szCs w:val="21"/>
              </w:rPr>
            </w:pPr>
            <w:r>
              <w:rPr>
                <w:rFonts w:hint="eastAsia"/>
                <w:color w:val="000000"/>
                <w:szCs w:val="21"/>
              </w:rPr>
              <w:t>1</w:t>
            </w:r>
          </w:p>
        </w:tc>
        <w:tc>
          <w:tcPr>
            <w:tcW w:w="531" w:type="pct"/>
            <w:vAlign w:val="center"/>
          </w:tcPr>
          <w:p w14:paraId="60DB3AFA">
            <w:pPr>
              <w:pStyle w:val="40"/>
              <w:rPr>
                <w:color w:val="000000"/>
                <w:szCs w:val="21"/>
              </w:rPr>
            </w:pPr>
            <w:r>
              <w:rPr>
                <w:rFonts w:hint="eastAsia"/>
                <w:color w:val="000000"/>
                <w:szCs w:val="21"/>
              </w:rPr>
              <w:t>/</w:t>
            </w:r>
          </w:p>
        </w:tc>
      </w:tr>
      <w:tr w14:paraId="3858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03CDF33">
            <w:pPr>
              <w:pStyle w:val="40"/>
              <w:rPr>
                <w:color w:val="000000"/>
                <w:szCs w:val="21"/>
              </w:rPr>
            </w:pPr>
            <w:r>
              <w:rPr>
                <w:rFonts w:hint="eastAsia"/>
                <w:color w:val="000000"/>
                <w:szCs w:val="21"/>
              </w:rPr>
              <w:t>3</w:t>
            </w:r>
            <w:r>
              <w:rPr>
                <w:color w:val="000000"/>
                <w:szCs w:val="21"/>
              </w:rPr>
              <w:t>2</w:t>
            </w:r>
          </w:p>
        </w:tc>
        <w:tc>
          <w:tcPr>
            <w:tcW w:w="564" w:type="pct"/>
            <w:vMerge w:val="continue"/>
            <w:vAlign w:val="center"/>
          </w:tcPr>
          <w:p w14:paraId="5A4B5EAC">
            <w:pPr>
              <w:pStyle w:val="40"/>
              <w:rPr>
                <w:color w:val="000000"/>
                <w:szCs w:val="21"/>
              </w:rPr>
            </w:pPr>
          </w:p>
        </w:tc>
        <w:tc>
          <w:tcPr>
            <w:tcW w:w="456" w:type="pct"/>
            <w:vMerge w:val="continue"/>
            <w:vAlign w:val="center"/>
          </w:tcPr>
          <w:p w14:paraId="187BE0B3">
            <w:pPr>
              <w:pStyle w:val="40"/>
              <w:rPr>
                <w:color w:val="000000"/>
                <w:szCs w:val="21"/>
              </w:rPr>
            </w:pPr>
          </w:p>
        </w:tc>
        <w:tc>
          <w:tcPr>
            <w:tcW w:w="919" w:type="pct"/>
            <w:vAlign w:val="center"/>
          </w:tcPr>
          <w:p w14:paraId="6368024D">
            <w:pPr>
              <w:pStyle w:val="48"/>
              <w:rPr>
                <w:color w:val="000000"/>
              </w:rPr>
            </w:pPr>
            <w:r>
              <w:rPr>
                <w:rFonts w:hint="eastAsia"/>
                <w:color w:val="000000"/>
              </w:rPr>
              <w:t>洛氏硬度计</w:t>
            </w:r>
          </w:p>
        </w:tc>
        <w:tc>
          <w:tcPr>
            <w:tcW w:w="826" w:type="pct"/>
            <w:vAlign w:val="center"/>
          </w:tcPr>
          <w:p w14:paraId="282D248F">
            <w:pPr>
              <w:pStyle w:val="48"/>
              <w:rPr>
                <w:color w:val="000000"/>
              </w:rPr>
            </w:pPr>
            <w:r>
              <w:rPr>
                <w:rFonts w:hint="eastAsia"/>
                <w:color w:val="000000"/>
              </w:rPr>
              <w:t>/</w:t>
            </w:r>
          </w:p>
        </w:tc>
        <w:tc>
          <w:tcPr>
            <w:tcW w:w="344" w:type="pct"/>
            <w:vAlign w:val="center"/>
          </w:tcPr>
          <w:p w14:paraId="66E03A98">
            <w:pPr>
              <w:pStyle w:val="40"/>
              <w:rPr>
                <w:color w:val="000000"/>
                <w:szCs w:val="21"/>
              </w:rPr>
            </w:pPr>
            <w:r>
              <w:rPr>
                <w:rFonts w:hint="eastAsia"/>
                <w:color w:val="000000"/>
                <w:szCs w:val="21"/>
              </w:rPr>
              <w:t>台</w:t>
            </w:r>
          </w:p>
        </w:tc>
        <w:tc>
          <w:tcPr>
            <w:tcW w:w="531" w:type="pct"/>
            <w:vAlign w:val="center"/>
          </w:tcPr>
          <w:p w14:paraId="4334BF59">
            <w:pPr>
              <w:pStyle w:val="40"/>
              <w:rPr>
                <w:color w:val="000000"/>
                <w:szCs w:val="21"/>
              </w:rPr>
            </w:pPr>
            <w:r>
              <w:rPr>
                <w:rFonts w:hint="eastAsia"/>
                <w:color w:val="000000"/>
                <w:szCs w:val="21"/>
              </w:rPr>
              <w:t>1</w:t>
            </w:r>
          </w:p>
        </w:tc>
        <w:tc>
          <w:tcPr>
            <w:tcW w:w="532" w:type="pct"/>
            <w:vAlign w:val="center"/>
          </w:tcPr>
          <w:p w14:paraId="599D82E9">
            <w:pPr>
              <w:pStyle w:val="40"/>
              <w:rPr>
                <w:color w:val="000000"/>
                <w:szCs w:val="21"/>
              </w:rPr>
            </w:pPr>
            <w:r>
              <w:rPr>
                <w:rFonts w:hint="eastAsia"/>
                <w:color w:val="000000"/>
                <w:szCs w:val="21"/>
              </w:rPr>
              <w:t>1</w:t>
            </w:r>
          </w:p>
        </w:tc>
        <w:tc>
          <w:tcPr>
            <w:tcW w:w="531" w:type="pct"/>
            <w:vAlign w:val="center"/>
          </w:tcPr>
          <w:p w14:paraId="0AB40CB9">
            <w:pPr>
              <w:pStyle w:val="40"/>
              <w:rPr>
                <w:color w:val="000000"/>
                <w:szCs w:val="21"/>
              </w:rPr>
            </w:pPr>
            <w:r>
              <w:rPr>
                <w:rFonts w:hint="eastAsia"/>
                <w:color w:val="000000"/>
                <w:szCs w:val="21"/>
              </w:rPr>
              <w:t>/</w:t>
            </w:r>
          </w:p>
        </w:tc>
      </w:tr>
      <w:tr w14:paraId="6E23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2CF7F76">
            <w:pPr>
              <w:pStyle w:val="40"/>
              <w:rPr>
                <w:color w:val="000000"/>
                <w:szCs w:val="21"/>
              </w:rPr>
            </w:pPr>
            <w:r>
              <w:rPr>
                <w:rFonts w:hint="eastAsia"/>
                <w:color w:val="000000"/>
                <w:szCs w:val="21"/>
              </w:rPr>
              <w:t>3</w:t>
            </w:r>
            <w:r>
              <w:rPr>
                <w:color w:val="000000"/>
                <w:szCs w:val="21"/>
              </w:rPr>
              <w:t>3</w:t>
            </w:r>
          </w:p>
        </w:tc>
        <w:tc>
          <w:tcPr>
            <w:tcW w:w="564" w:type="pct"/>
            <w:vMerge w:val="continue"/>
            <w:vAlign w:val="center"/>
          </w:tcPr>
          <w:p w14:paraId="2D599A8D">
            <w:pPr>
              <w:pStyle w:val="40"/>
              <w:rPr>
                <w:color w:val="000000"/>
                <w:szCs w:val="21"/>
              </w:rPr>
            </w:pPr>
          </w:p>
        </w:tc>
        <w:tc>
          <w:tcPr>
            <w:tcW w:w="456" w:type="pct"/>
            <w:vMerge w:val="continue"/>
            <w:vAlign w:val="center"/>
          </w:tcPr>
          <w:p w14:paraId="618ACE0A">
            <w:pPr>
              <w:pStyle w:val="40"/>
              <w:rPr>
                <w:color w:val="000000"/>
                <w:szCs w:val="21"/>
              </w:rPr>
            </w:pPr>
          </w:p>
        </w:tc>
        <w:tc>
          <w:tcPr>
            <w:tcW w:w="919" w:type="pct"/>
            <w:vAlign w:val="center"/>
          </w:tcPr>
          <w:p w14:paraId="250F4607">
            <w:pPr>
              <w:pStyle w:val="48"/>
              <w:rPr>
                <w:color w:val="000000"/>
              </w:rPr>
            </w:pPr>
            <w:r>
              <w:rPr>
                <w:rFonts w:hint="eastAsia"/>
                <w:color w:val="000000"/>
              </w:rPr>
              <w:t>粗糙度轮廓仪</w:t>
            </w:r>
          </w:p>
        </w:tc>
        <w:tc>
          <w:tcPr>
            <w:tcW w:w="826" w:type="pct"/>
            <w:vAlign w:val="center"/>
          </w:tcPr>
          <w:p w14:paraId="55FE3FB3">
            <w:pPr>
              <w:pStyle w:val="48"/>
              <w:rPr>
                <w:color w:val="000000"/>
              </w:rPr>
            </w:pPr>
            <w:r>
              <w:rPr>
                <w:rFonts w:hint="eastAsia"/>
                <w:color w:val="000000"/>
              </w:rPr>
              <w:t>/</w:t>
            </w:r>
          </w:p>
        </w:tc>
        <w:tc>
          <w:tcPr>
            <w:tcW w:w="344" w:type="pct"/>
            <w:vAlign w:val="center"/>
          </w:tcPr>
          <w:p w14:paraId="15DEA8F8">
            <w:pPr>
              <w:pStyle w:val="40"/>
              <w:rPr>
                <w:color w:val="000000"/>
                <w:szCs w:val="21"/>
              </w:rPr>
            </w:pPr>
            <w:r>
              <w:rPr>
                <w:rFonts w:hint="eastAsia"/>
                <w:color w:val="000000"/>
                <w:szCs w:val="21"/>
              </w:rPr>
              <w:t>台</w:t>
            </w:r>
          </w:p>
        </w:tc>
        <w:tc>
          <w:tcPr>
            <w:tcW w:w="531" w:type="pct"/>
            <w:vAlign w:val="center"/>
          </w:tcPr>
          <w:p w14:paraId="1A04FE00">
            <w:pPr>
              <w:pStyle w:val="40"/>
              <w:rPr>
                <w:color w:val="000000"/>
                <w:szCs w:val="21"/>
              </w:rPr>
            </w:pPr>
            <w:r>
              <w:rPr>
                <w:rFonts w:hint="eastAsia"/>
                <w:color w:val="000000"/>
                <w:szCs w:val="21"/>
              </w:rPr>
              <w:t>1</w:t>
            </w:r>
          </w:p>
        </w:tc>
        <w:tc>
          <w:tcPr>
            <w:tcW w:w="532" w:type="pct"/>
            <w:vAlign w:val="center"/>
          </w:tcPr>
          <w:p w14:paraId="4C90F98D">
            <w:pPr>
              <w:pStyle w:val="40"/>
              <w:rPr>
                <w:color w:val="000000"/>
                <w:szCs w:val="21"/>
              </w:rPr>
            </w:pPr>
            <w:r>
              <w:rPr>
                <w:rFonts w:hint="eastAsia"/>
                <w:color w:val="000000"/>
                <w:szCs w:val="21"/>
              </w:rPr>
              <w:t>1</w:t>
            </w:r>
          </w:p>
        </w:tc>
        <w:tc>
          <w:tcPr>
            <w:tcW w:w="531" w:type="pct"/>
            <w:vAlign w:val="center"/>
          </w:tcPr>
          <w:p w14:paraId="70C26EDC">
            <w:pPr>
              <w:pStyle w:val="40"/>
              <w:rPr>
                <w:color w:val="000000"/>
                <w:szCs w:val="21"/>
              </w:rPr>
            </w:pPr>
            <w:r>
              <w:rPr>
                <w:rFonts w:hint="eastAsia"/>
                <w:color w:val="000000"/>
                <w:szCs w:val="21"/>
              </w:rPr>
              <w:t>/</w:t>
            </w:r>
          </w:p>
        </w:tc>
      </w:tr>
      <w:tr w14:paraId="3B50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2C3BB55">
            <w:pPr>
              <w:pStyle w:val="40"/>
              <w:rPr>
                <w:color w:val="000000"/>
                <w:szCs w:val="21"/>
              </w:rPr>
            </w:pPr>
            <w:r>
              <w:rPr>
                <w:rFonts w:hint="eastAsia"/>
                <w:color w:val="000000"/>
                <w:szCs w:val="21"/>
              </w:rPr>
              <w:t>3</w:t>
            </w:r>
            <w:r>
              <w:rPr>
                <w:color w:val="000000"/>
                <w:szCs w:val="21"/>
              </w:rPr>
              <w:t>4</w:t>
            </w:r>
          </w:p>
        </w:tc>
        <w:tc>
          <w:tcPr>
            <w:tcW w:w="564" w:type="pct"/>
            <w:vMerge w:val="continue"/>
            <w:vAlign w:val="center"/>
          </w:tcPr>
          <w:p w14:paraId="59F6A87C">
            <w:pPr>
              <w:pStyle w:val="40"/>
              <w:rPr>
                <w:color w:val="000000"/>
                <w:szCs w:val="21"/>
              </w:rPr>
            </w:pPr>
          </w:p>
        </w:tc>
        <w:tc>
          <w:tcPr>
            <w:tcW w:w="456" w:type="pct"/>
            <w:vMerge w:val="continue"/>
            <w:vAlign w:val="center"/>
          </w:tcPr>
          <w:p w14:paraId="66AA7995">
            <w:pPr>
              <w:pStyle w:val="40"/>
              <w:rPr>
                <w:color w:val="000000"/>
                <w:szCs w:val="21"/>
              </w:rPr>
            </w:pPr>
          </w:p>
        </w:tc>
        <w:tc>
          <w:tcPr>
            <w:tcW w:w="919" w:type="pct"/>
            <w:vAlign w:val="center"/>
          </w:tcPr>
          <w:p w14:paraId="35072F7B">
            <w:pPr>
              <w:pStyle w:val="48"/>
              <w:rPr>
                <w:color w:val="000000"/>
              </w:rPr>
            </w:pPr>
            <w:r>
              <w:rPr>
                <w:color w:val="000000"/>
              </w:rPr>
              <w:t>自动检测线</w:t>
            </w:r>
          </w:p>
        </w:tc>
        <w:tc>
          <w:tcPr>
            <w:tcW w:w="826" w:type="pct"/>
            <w:vAlign w:val="center"/>
          </w:tcPr>
          <w:p w14:paraId="6FB5602A">
            <w:pPr>
              <w:pStyle w:val="48"/>
              <w:rPr>
                <w:color w:val="000000"/>
              </w:rPr>
            </w:pPr>
            <w:r>
              <w:rPr>
                <w:rFonts w:hint="eastAsia"/>
                <w:color w:val="000000"/>
              </w:rPr>
              <w:t>/</w:t>
            </w:r>
          </w:p>
        </w:tc>
        <w:tc>
          <w:tcPr>
            <w:tcW w:w="344" w:type="pct"/>
            <w:vAlign w:val="center"/>
          </w:tcPr>
          <w:p w14:paraId="1C372D56">
            <w:pPr>
              <w:pStyle w:val="40"/>
              <w:rPr>
                <w:color w:val="000000"/>
                <w:szCs w:val="21"/>
              </w:rPr>
            </w:pPr>
            <w:r>
              <w:rPr>
                <w:rFonts w:hint="eastAsia"/>
                <w:color w:val="000000"/>
                <w:szCs w:val="21"/>
              </w:rPr>
              <w:t>条</w:t>
            </w:r>
          </w:p>
        </w:tc>
        <w:tc>
          <w:tcPr>
            <w:tcW w:w="531" w:type="pct"/>
            <w:vAlign w:val="center"/>
          </w:tcPr>
          <w:p w14:paraId="0BD2FC4F">
            <w:pPr>
              <w:pStyle w:val="40"/>
              <w:rPr>
                <w:color w:val="000000"/>
                <w:szCs w:val="21"/>
              </w:rPr>
            </w:pPr>
            <w:r>
              <w:rPr>
                <w:rFonts w:hint="eastAsia"/>
                <w:color w:val="000000"/>
                <w:szCs w:val="21"/>
              </w:rPr>
              <w:t>1</w:t>
            </w:r>
          </w:p>
        </w:tc>
        <w:tc>
          <w:tcPr>
            <w:tcW w:w="532" w:type="pct"/>
            <w:vAlign w:val="center"/>
          </w:tcPr>
          <w:p w14:paraId="382621CA">
            <w:pPr>
              <w:pStyle w:val="40"/>
              <w:rPr>
                <w:color w:val="000000"/>
                <w:szCs w:val="21"/>
              </w:rPr>
            </w:pPr>
            <w:r>
              <w:rPr>
                <w:rFonts w:hint="eastAsia"/>
                <w:color w:val="000000"/>
                <w:szCs w:val="21"/>
              </w:rPr>
              <w:t>1</w:t>
            </w:r>
          </w:p>
        </w:tc>
        <w:tc>
          <w:tcPr>
            <w:tcW w:w="531" w:type="pct"/>
            <w:vAlign w:val="center"/>
          </w:tcPr>
          <w:p w14:paraId="29EB19FA">
            <w:pPr>
              <w:pStyle w:val="40"/>
              <w:rPr>
                <w:color w:val="000000"/>
                <w:szCs w:val="21"/>
              </w:rPr>
            </w:pPr>
            <w:r>
              <w:rPr>
                <w:rFonts w:hint="eastAsia"/>
                <w:color w:val="000000"/>
                <w:szCs w:val="21"/>
              </w:rPr>
              <w:t>/</w:t>
            </w:r>
          </w:p>
        </w:tc>
      </w:tr>
      <w:tr w14:paraId="3F5D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28A61E9">
            <w:pPr>
              <w:pStyle w:val="40"/>
              <w:rPr>
                <w:color w:val="000000"/>
                <w:szCs w:val="21"/>
              </w:rPr>
            </w:pPr>
            <w:r>
              <w:rPr>
                <w:rFonts w:hint="eastAsia"/>
                <w:color w:val="000000"/>
                <w:szCs w:val="21"/>
              </w:rPr>
              <w:t>3</w:t>
            </w:r>
            <w:r>
              <w:rPr>
                <w:color w:val="000000"/>
                <w:szCs w:val="21"/>
              </w:rPr>
              <w:t>5</w:t>
            </w:r>
          </w:p>
        </w:tc>
        <w:tc>
          <w:tcPr>
            <w:tcW w:w="564" w:type="pct"/>
            <w:vMerge w:val="continue"/>
            <w:vAlign w:val="center"/>
          </w:tcPr>
          <w:p w14:paraId="61DAEAA1">
            <w:pPr>
              <w:pStyle w:val="40"/>
              <w:rPr>
                <w:color w:val="000000"/>
                <w:szCs w:val="21"/>
              </w:rPr>
            </w:pPr>
          </w:p>
        </w:tc>
        <w:tc>
          <w:tcPr>
            <w:tcW w:w="456" w:type="pct"/>
            <w:vMerge w:val="continue"/>
            <w:vAlign w:val="center"/>
          </w:tcPr>
          <w:p w14:paraId="26680B2A">
            <w:pPr>
              <w:pStyle w:val="40"/>
              <w:rPr>
                <w:color w:val="000000"/>
                <w:szCs w:val="21"/>
              </w:rPr>
            </w:pPr>
          </w:p>
        </w:tc>
        <w:tc>
          <w:tcPr>
            <w:tcW w:w="919" w:type="pct"/>
            <w:vAlign w:val="center"/>
          </w:tcPr>
          <w:p w14:paraId="00811A96">
            <w:pPr>
              <w:pStyle w:val="48"/>
              <w:rPr>
                <w:color w:val="000000"/>
              </w:rPr>
            </w:pPr>
            <w:r>
              <w:rPr>
                <w:rFonts w:hint="eastAsia"/>
                <w:color w:val="000000"/>
              </w:rPr>
              <w:t>硬度计</w:t>
            </w:r>
          </w:p>
        </w:tc>
        <w:tc>
          <w:tcPr>
            <w:tcW w:w="826" w:type="pct"/>
            <w:vAlign w:val="center"/>
          </w:tcPr>
          <w:p w14:paraId="73E5952D">
            <w:pPr>
              <w:pStyle w:val="48"/>
              <w:rPr>
                <w:color w:val="000000"/>
              </w:rPr>
            </w:pPr>
            <w:r>
              <w:rPr>
                <w:rFonts w:hint="eastAsia"/>
                <w:color w:val="000000"/>
              </w:rPr>
              <w:t>/</w:t>
            </w:r>
          </w:p>
        </w:tc>
        <w:tc>
          <w:tcPr>
            <w:tcW w:w="344" w:type="pct"/>
            <w:vAlign w:val="center"/>
          </w:tcPr>
          <w:p w14:paraId="4998D164">
            <w:pPr>
              <w:pStyle w:val="40"/>
              <w:rPr>
                <w:color w:val="000000"/>
                <w:szCs w:val="21"/>
              </w:rPr>
            </w:pPr>
            <w:r>
              <w:rPr>
                <w:rFonts w:hint="eastAsia"/>
                <w:color w:val="000000"/>
                <w:szCs w:val="21"/>
              </w:rPr>
              <w:t>套</w:t>
            </w:r>
          </w:p>
        </w:tc>
        <w:tc>
          <w:tcPr>
            <w:tcW w:w="531" w:type="pct"/>
            <w:vAlign w:val="center"/>
          </w:tcPr>
          <w:p w14:paraId="06A5B9E1">
            <w:pPr>
              <w:pStyle w:val="40"/>
              <w:rPr>
                <w:color w:val="000000"/>
                <w:szCs w:val="21"/>
              </w:rPr>
            </w:pPr>
            <w:r>
              <w:rPr>
                <w:rFonts w:hint="eastAsia"/>
                <w:color w:val="000000"/>
                <w:szCs w:val="21"/>
              </w:rPr>
              <w:t>1</w:t>
            </w:r>
          </w:p>
        </w:tc>
        <w:tc>
          <w:tcPr>
            <w:tcW w:w="532" w:type="pct"/>
            <w:vAlign w:val="center"/>
          </w:tcPr>
          <w:p w14:paraId="1ED8AA55">
            <w:pPr>
              <w:pStyle w:val="40"/>
              <w:rPr>
                <w:color w:val="000000"/>
                <w:szCs w:val="21"/>
              </w:rPr>
            </w:pPr>
            <w:r>
              <w:rPr>
                <w:rFonts w:hint="eastAsia"/>
                <w:color w:val="000000"/>
                <w:szCs w:val="21"/>
              </w:rPr>
              <w:t>1</w:t>
            </w:r>
          </w:p>
        </w:tc>
        <w:tc>
          <w:tcPr>
            <w:tcW w:w="531" w:type="pct"/>
            <w:vAlign w:val="center"/>
          </w:tcPr>
          <w:p w14:paraId="790B3E31">
            <w:pPr>
              <w:pStyle w:val="40"/>
              <w:rPr>
                <w:color w:val="000000"/>
                <w:szCs w:val="21"/>
              </w:rPr>
            </w:pPr>
            <w:r>
              <w:rPr>
                <w:rFonts w:hint="eastAsia"/>
                <w:color w:val="000000"/>
                <w:szCs w:val="21"/>
              </w:rPr>
              <w:t>/</w:t>
            </w:r>
          </w:p>
        </w:tc>
      </w:tr>
      <w:tr w14:paraId="35B5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C26A00D">
            <w:pPr>
              <w:pStyle w:val="40"/>
              <w:rPr>
                <w:color w:val="000000"/>
                <w:szCs w:val="21"/>
              </w:rPr>
            </w:pPr>
            <w:r>
              <w:rPr>
                <w:rFonts w:hint="eastAsia"/>
                <w:color w:val="000000"/>
                <w:szCs w:val="21"/>
              </w:rPr>
              <w:t>3</w:t>
            </w:r>
            <w:r>
              <w:rPr>
                <w:color w:val="000000"/>
                <w:szCs w:val="21"/>
              </w:rPr>
              <w:t>6</w:t>
            </w:r>
          </w:p>
        </w:tc>
        <w:tc>
          <w:tcPr>
            <w:tcW w:w="564" w:type="pct"/>
            <w:vMerge w:val="continue"/>
            <w:vAlign w:val="center"/>
          </w:tcPr>
          <w:p w14:paraId="40D6CF6A">
            <w:pPr>
              <w:pStyle w:val="40"/>
              <w:rPr>
                <w:color w:val="000000"/>
                <w:szCs w:val="21"/>
              </w:rPr>
            </w:pPr>
          </w:p>
        </w:tc>
        <w:tc>
          <w:tcPr>
            <w:tcW w:w="456" w:type="pct"/>
            <w:vMerge w:val="continue"/>
            <w:vAlign w:val="center"/>
          </w:tcPr>
          <w:p w14:paraId="0BDFF44C">
            <w:pPr>
              <w:pStyle w:val="40"/>
              <w:rPr>
                <w:color w:val="000000"/>
                <w:szCs w:val="21"/>
              </w:rPr>
            </w:pPr>
          </w:p>
        </w:tc>
        <w:tc>
          <w:tcPr>
            <w:tcW w:w="919" w:type="pct"/>
            <w:vAlign w:val="center"/>
          </w:tcPr>
          <w:p w14:paraId="29ABB278">
            <w:pPr>
              <w:pStyle w:val="48"/>
              <w:rPr>
                <w:color w:val="000000"/>
              </w:rPr>
            </w:pPr>
            <w:r>
              <w:rPr>
                <w:color w:val="000000"/>
              </w:rPr>
              <w:t>拉力试验机</w:t>
            </w:r>
          </w:p>
        </w:tc>
        <w:tc>
          <w:tcPr>
            <w:tcW w:w="826" w:type="pct"/>
            <w:vAlign w:val="center"/>
          </w:tcPr>
          <w:p w14:paraId="3AEA7B8A">
            <w:pPr>
              <w:pStyle w:val="48"/>
              <w:rPr>
                <w:color w:val="000000"/>
              </w:rPr>
            </w:pPr>
            <w:r>
              <w:rPr>
                <w:rFonts w:hint="eastAsia"/>
                <w:color w:val="000000"/>
              </w:rPr>
              <w:t>/</w:t>
            </w:r>
          </w:p>
        </w:tc>
        <w:tc>
          <w:tcPr>
            <w:tcW w:w="344" w:type="pct"/>
            <w:vAlign w:val="center"/>
          </w:tcPr>
          <w:p w14:paraId="50921DB8">
            <w:pPr>
              <w:pStyle w:val="40"/>
              <w:rPr>
                <w:color w:val="000000"/>
                <w:szCs w:val="21"/>
              </w:rPr>
            </w:pPr>
            <w:r>
              <w:rPr>
                <w:rFonts w:hint="eastAsia"/>
                <w:color w:val="000000"/>
                <w:szCs w:val="21"/>
              </w:rPr>
              <w:t>台</w:t>
            </w:r>
          </w:p>
        </w:tc>
        <w:tc>
          <w:tcPr>
            <w:tcW w:w="531" w:type="pct"/>
            <w:vAlign w:val="center"/>
          </w:tcPr>
          <w:p w14:paraId="108B0BB7">
            <w:pPr>
              <w:pStyle w:val="40"/>
              <w:rPr>
                <w:color w:val="000000"/>
                <w:szCs w:val="21"/>
              </w:rPr>
            </w:pPr>
            <w:r>
              <w:rPr>
                <w:rFonts w:hint="eastAsia"/>
                <w:color w:val="000000"/>
                <w:szCs w:val="21"/>
              </w:rPr>
              <w:t>1</w:t>
            </w:r>
          </w:p>
        </w:tc>
        <w:tc>
          <w:tcPr>
            <w:tcW w:w="532" w:type="pct"/>
            <w:vAlign w:val="center"/>
          </w:tcPr>
          <w:p w14:paraId="414D2639">
            <w:pPr>
              <w:pStyle w:val="40"/>
              <w:rPr>
                <w:color w:val="000000"/>
                <w:szCs w:val="21"/>
              </w:rPr>
            </w:pPr>
            <w:r>
              <w:rPr>
                <w:rFonts w:hint="eastAsia"/>
                <w:color w:val="000000"/>
                <w:szCs w:val="21"/>
              </w:rPr>
              <w:t>1</w:t>
            </w:r>
          </w:p>
        </w:tc>
        <w:tc>
          <w:tcPr>
            <w:tcW w:w="531" w:type="pct"/>
            <w:vAlign w:val="center"/>
          </w:tcPr>
          <w:p w14:paraId="47C04222">
            <w:pPr>
              <w:pStyle w:val="40"/>
              <w:rPr>
                <w:color w:val="000000"/>
                <w:szCs w:val="21"/>
              </w:rPr>
            </w:pPr>
            <w:r>
              <w:rPr>
                <w:rFonts w:hint="eastAsia"/>
                <w:color w:val="000000"/>
                <w:szCs w:val="21"/>
              </w:rPr>
              <w:t>/</w:t>
            </w:r>
          </w:p>
        </w:tc>
      </w:tr>
      <w:tr w14:paraId="0037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CB7A20E">
            <w:pPr>
              <w:pStyle w:val="40"/>
              <w:rPr>
                <w:color w:val="000000"/>
                <w:szCs w:val="21"/>
              </w:rPr>
            </w:pPr>
            <w:r>
              <w:rPr>
                <w:rFonts w:hint="eastAsia"/>
                <w:color w:val="000000"/>
                <w:szCs w:val="21"/>
              </w:rPr>
              <w:t>3</w:t>
            </w:r>
            <w:r>
              <w:rPr>
                <w:color w:val="000000"/>
                <w:szCs w:val="21"/>
              </w:rPr>
              <w:t>7</w:t>
            </w:r>
          </w:p>
        </w:tc>
        <w:tc>
          <w:tcPr>
            <w:tcW w:w="564" w:type="pct"/>
            <w:vMerge w:val="restart"/>
            <w:vAlign w:val="center"/>
          </w:tcPr>
          <w:p w14:paraId="4BD0C282">
            <w:pPr>
              <w:pStyle w:val="40"/>
              <w:rPr>
                <w:color w:val="000000"/>
                <w:szCs w:val="21"/>
              </w:rPr>
            </w:pPr>
            <w:r>
              <w:rPr>
                <w:color w:val="000000"/>
                <w:szCs w:val="21"/>
              </w:rPr>
              <w:t>辅助公用单元</w:t>
            </w:r>
          </w:p>
        </w:tc>
        <w:tc>
          <w:tcPr>
            <w:tcW w:w="456" w:type="pct"/>
            <w:vMerge w:val="restart"/>
            <w:vAlign w:val="center"/>
          </w:tcPr>
          <w:p w14:paraId="22C2E3BF">
            <w:pPr>
              <w:pStyle w:val="40"/>
              <w:rPr>
                <w:color w:val="000000"/>
                <w:szCs w:val="21"/>
              </w:rPr>
            </w:pPr>
            <w:r>
              <w:rPr>
                <w:color w:val="000000"/>
                <w:szCs w:val="21"/>
              </w:rPr>
              <w:t>压缩空气系统</w:t>
            </w:r>
          </w:p>
        </w:tc>
        <w:tc>
          <w:tcPr>
            <w:tcW w:w="919" w:type="pct"/>
            <w:vMerge w:val="restart"/>
            <w:vAlign w:val="center"/>
          </w:tcPr>
          <w:p w14:paraId="29A7ED28">
            <w:pPr>
              <w:pStyle w:val="40"/>
              <w:rPr>
                <w:color w:val="000000"/>
                <w:szCs w:val="21"/>
              </w:rPr>
            </w:pPr>
            <w:r>
              <w:rPr>
                <w:rFonts w:hint="eastAsia"/>
                <w:color w:val="000000"/>
                <w:szCs w:val="21"/>
              </w:rPr>
              <w:t>空压机</w:t>
            </w:r>
          </w:p>
        </w:tc>
        <w:tc>
          <w:tcPr>
            <w:tcW w:w="826" w:type="pct"/>
            <w:vAlign w:val="center"/>
          </w:tcPr>
          <w:p w14:paraId="2A41D80C">
            <w:pPr>
              <w:pStyle w:val="40"/>
              <w:rPr>
                <w:color w:val="000000"/>
                <w:szCs w:val="21"/>
              </w:rPr>
            </w:pPr>
            <w:r>
              <w:rPr>
                <w:rFonts w:hint="eastAsia"/>
                <w:color w:val="000000"/>
                <w:szCs w:val="21"/>
              </w:rPr>
              <w:t>GA45VSD+FF</w:t>
            </w:r>
          </w:p>
        </w:tc>
        <w:tc>
          <w:tcPr>
            <w:tcW w:w="344" w:type="pct"/>
            <w:vAlign w:val="center"/>
          </w:tcPr>
          <w:p w14:paraId="3B0A06E5">
            <w:pPr>
              <w:pStyle w:val="40"/>
              <w:rPr>
                <w:color w:val="000000"/>
                <w:szCs w:val="21"/>
              </w:rPr>
            </w:pPr>
            <w:r>
              <w:rPr>
                <w:rFonts w:hint="eastAsia"/>
                <w:color w:val="000000"/>
                <w:szCs w:val="21"/>
              </w:rPr>
              <w:t>台</w:t>
            </w:r>
          </w:p>
        </w:tc>
        <w:tc>
          <w:tcPr>
            <w:tcW w:w="531" w:type="pct"/>
            <w:vAlign w:val="center"/>
          </w:tcPr>
          <w:p w14:paraId="0AB7646C">
            <w:pPr>
              <w:pStyle w:val="40"/>
              <w:rPr>
                <w:color w:val="000000"/>
                <w:szCs w:val="21"/>
              </w:rPr>
            </w:pPr>
            <w:r>
              <w:rPr>
                <w:rFonts w:hint="eastAsia"/>
                <w:color w:val="000000"/>
                <w:szCs w:val="21"/>
              </w:rPr>
              <w:t>1</w:t>
            </w:r>
          </w:p>
        </w:tc>
        <w:tc>
          <w:tcPr>
            <w:tcW w:w="532" w:type="pct"/>
            <w:vAlign w:val="center"/>
          </w:tcPr>
          <w:p w14:paraId="389445EC">
            <w:pPr>
              <w:pStyle w:val="40"/>
              <w:rPr>
                <w:color w:val="000000"/>
                <w:szCs w:val="21"/>
              </w:rPr>
            </w:pPr>
            <w:r>
              <w:rPr>
                <w:rFonts w:hint="eastAsia"/>
                <w:color w:val="000000"/>
                <w:szCs w:val="21"/>
              </w:rPr>
              <w:t>1</w:t>
            </w:r>
          </w:p>
        </w:tc>
        <w:tc>
          <w:tcPr>
            <w:tcW w:w="531" w:type="pct"/>
            <w:vAlign w:val="center"/>
          </w:tcPr>
          <w:p w14:paraId="2B4B3B8A">
            <w:pPr>
              <w:pStyle w:val="40"/>
              <w:rPr>
                <w:color w:val="000000"/>
                <w:szCs w:val="21"/>
              </w:rPr>
            </w:pPr>
            <w:r>
              <w:rPr>
                <w:rFonts w:hint="eastAsia"/>
                <w:color w:val="000000"/>
                <w:szCs w:val="21"/>
              </w:rPr>
              <w:t>/</w:t>
            </w:r>
          </w:p>
        </w:tc>
      </w:tr>
      <w:tr w14:paraId="56F6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9561650">
            <w:pPr>
              <w:pStyle w:val="40"/>
              <w:rPr>
                <w:color w:val="000000"/>
                <w:szCs w:val="21"/>
              </w:rPr>
            </w:pPr>
            <w:r>
              <w:rPr>
                <w:rFonts w:hint="eastAsia"/>
                <w:color w:val="000000"/>
                <w:szCs w:val="21"/>
              </w:rPr>
              <w:t>3</w:t>
            </w:r>
            <w:r>
              <w:rPr>
                <w:color w:val="000000"/>
                <w:szCs w:val="21"/>
              </w:rPr>
              <w:t>8</w:t>
            </w:r>
          </w:p>
        </w:tc>
        <w:tc>
          <w:tcPr>
            <w:tcW w:w="564" w:type="pct"/>
            <w:vMerge w:val="continue"/>
            <w:vAlign w:val="center"/>
          </w:tcPr>
          <w:p w14:paraId="76A2FB30">
            <w:pPr>
              <w:pStyle w:val="40"/>
              <w:rPr>
                <w:color w:val="000000"/>
                <w:szCs w:val="21"/>
              </w:rPr>
            </w:pPr>
          </w:p>
        </w:tc>
        <w:tc>
          <w:tcPr>
            <w:tcW w:w="456" w:type="pct"/>
            <w:vMerge w:val="continue"/>
            <w:vAlign w:val="center"/>
          </w:tcPr>
          <w:p w14:paraId="658B5FE3">
            <w:pPr>
              <w:pStyle w:val="40"/>
              <w:rPr>
                <w:color w:val="000000"/>
                <w:szCs w:val="21"/>
              </w:rPr>
            </w:pPr>
          </w:p>
        </w:tc>
        <w:tc>
          <w:tcPr>
            <w:tcW w:w="919" w:type="pct"/>
            <w:vMerge w:val="continue"/>
            <w:vAlign w:val="center"/>
          </w:tcPr>
          <w:p w14:paraId="2EEA869F">
            <w:pPr>
              <w:pStyle w:val="40"/>
              <w:rPr>
                <w:color w:val="000000"/>
                <w:szCs w:val="21"/>
              </w:rPr>
            </w:pPr>
          </w:p>
        </w:tc>
        <w:tc>
          <w:tcPr>
            <w:tcW w:w="826" w:type="pct"/>
            <w:vAlign w:val="center"/>
          </w:tcPr>
          <w:p w14:paraId="763B3E9A">
            <w:pPr>
              <w:pStyle w:val="40"/>
              <w:rPr>
                <w:color w:val="000000"/>
                <w:szCs w:val="21"/>
              </w:rPr>
            </w:pPr>
            <w:r>
              <w:rPr>
                <w:rFonts w:hint="eastAsia"/>
                <w:color w:val="000000"/>
                <w:szCs w:val="21"/>
              </w:rPr>
              <w:t>GA18VSD+PA9.5</w:t>
            </w:r>
          </w:p>
        </w:tc>
        <w:tc>
          <w:tcPr>
            <w:tcW w:w="344" w:type="pct"/>
            <w:vAlign w:val="center"/>
          </w:tcPr>
          <w:p w14:paraId="59DD86AA">
            <w:pPr>
              <w:pStyle w:val="40"/>
              <w:rPr>
                <w:color w:val="000000"/>
                <w:szCs w:val="21"/>
              </w:rPr>
            </w:pPr>
            <w:r>
              <w:rPr>
                <w:color w:val="000000"/>
                <w:szCs w:val="21"/>
              </w:rPr>
              <w:t>台</w:t>
            </w:r>
          </w:p>
        </w:tc>
        <w:tc>
          <w:tcPr>
            <w:tcW w:w="531" w:type="pct"/>
            <w:vAlign w:val="center"/>
          </w:tcPr>
          <w:p w14:paraId="2284172E">
            <w:pPr>
              <w:pStyle w:val="40"/>
              <w:rPr>
                <w:color w:val="000000"/>
                <w:szCs w:val="21"/>
              </w:rPr>
            </w:pPr>
            <w:r>
              <w:rPr>
                <w:rFonts w:hint="eastAsia"/>
                <w:color w:val="000000"/>
                <w:szCs w:val="21"/>
              </w:rPr>
              <w:t>1</w:t>
            </w:r>
          </w:p>
        </w:tc>
        <w:tc>
          <w:tcPr>
            <w:tcW w:w="532" w:type="pct"/>
            <w:vAlign w:val="center"/>
          </w:tcPr>
          <w:p w14:paraId="4079F702">
            <w:pPr>
              <w:pStyle w:val="40"/>
              <w:rPr>
                <w:color w:val="000000"/>
                <w:szCs w:val="21"/>
              </w:rPr>
            </w:pPr>
            <w:r>
              <w:rPr>
                <w:rFonts w:hint="eastAsia"/>
                <w:color w:val="000000"/>
                <w:szCs w:val="21"/>
              </w:rPr>
              <w:t>1</w:t>
            </w:r>
          </w:p>
        </w:tc>
        <w:tc>
          <w:tcPr>
            <w:tcW w:w="531" w:type="pct"/>
            <w:vAlign w:val="center"/>
          </w:tcPr>
          <w:p w14:paraId="2205E384">
            <w:pPr>
              <w:pStyle w:val="40"/>
              <w:rPr>
                <w:color w:val="000000"/>
                <w:szCs w:val="21"/>
              </w:rPr>
            </w:pPr>
            <w:r>
              <w:rPr>
                <w:rFonts w:hint="eastAsia"/>
                <w:color w:val="000000"/>
                <w:szCs w:val="21"/>
              </w:rPr>
              <w:t>/</w:t>
            </w:r>
          </w:p>
        </w:tc>
      </w:tr>
      <w:tr w14:paraId="45BC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75075E1">
            <w:pPr>
              <w:pStyle w:val="40"/>
              <w:rPr>
                <w:color w:val="000000"/>
                <w:szCs w:val="21"/>
              </w:rPr>
            </w:pPr>
            <w:r>
              <w:rPr>
                <w:rFonts w:hint="eastAsia"/>
                <w:color w:val="000000"/>
                <w:szCs w:val="21"/>
              </w:rPr>
              <w:t>3</w:t>
            </w:r>
            <w:r>
              <w:rPr>
                <w:color w:val="000000"/>
                <w:szCs w:val="21"/>
              </w:rPr>
              <w:t>9</w:t>
            </w:r>
          </w:p>
        </w:tc>
        <w:tc>
          <w:tcPr>
            <w:tcW w:w="564" w:type="pct"/>
            <w:vMerge w:val="continue"/>
            <w:vAlign w:val="center"/>
          </w:tcPr>
          <w:p w14:paraId="24C710B5">
            <w:pPr>
              <w:pStyle w:val="40"/>
              <w:rPr>
                <w:color w:val="000000"/>
                <w:szCs w:val="21"/>
              </w:rPr>
            </w:pPr>
          </w:p>
        </w:tc>
        <w:tc>
          <w:tcPr>
            <w:tcW w:w="456" w:type="pct"/>
            <w:vMerge w:val="continue"/>
            <w:vAlign w:val="center"/>
          </w:tcPr>
          <w:p w14:paraId="03D8ACAD">
            <w:pPr>
              <w:pStyle w:val="40"/>
              <w:rPr>
                <w:color w:val="000000"/>
                <w:szCs w:val="21"/>
              </w:rPr>
            </w:pPr>
          </w:p>
        </w:tc>
        <w:tc>
          <w:tcPr>
            <w:tcW w:w="919" w:type="pct"/>
            <w:vAlign w:val="center"/>
          </w:tcPr>
          <w:p w14:paraId="2A650FD0">
            <w:pPr>
              <w:pStyle w:val="48"/>
              <w:rPr>
                <w:color w:val="000000"/>
              </w:rPr>
            </w:pPr>
            <w:r>
              <w:rPr>
                <w:rFonts w:hint="eastAsia"/>
                <w:color w:val="000000"/>
              </w:rPr>
              <w:t>汽泵</w:t>
            </w:r>
          </w:p>
        </w:tc>
        <w:tc>
          <w:tcPr>
            <w:tcW w:w="826" w:type="pct"/>
            <w:vAlign w:val="center"/>
          </w:tcPr>
          <w:p w14:paraId="021C636D">
            <w:pPr>
              <w:pStyle w:val="48"/>
              <w:rPr>
                <w:color w:val="000000"/>
              </w:rPr>
            </w:pPr>
            <w:r>
              <w:rPr>
                <w:rFonts w:hint="eastAsia"/>
                <w:color w:val="000000"/>
              </w:rPr>
              <w:t>PB1509</w:t>
            </w:r>
          </w:p>
        </w:tc>
        <w:tc>
          <w:tcPr>
            <w:tcW w:w="344" w:type="pct"/>
            <w:vAlign w:val="center"/>
          </w:tcPr>
          <w:p w14:paraId="161EFD4E">
            <w:pPr>
              <w:pStyle w:val="40"/>
              <w:rPr>
                <w:color w:val="000000"/>
                <w:szCs w:val="21"/>
              </w:rPr>
            </w:pPr>
            <w:r>
              <w:rPr>
                <w:rFonts w:hint="eastAsia"/>
                <w:color w:val="000000"/>
                <w:szCs w:val="21"/>
              </w:rPr>
              <w:t>个</w:t>
            </w:r>
          </w:p>
        </w:tc>
        <w:tc>
          <w:tcPr>
            <w:tcW w:w="531" w:type="pct"/>
            <w:vAlign w:val="center"/>
          </w:tcPr>
          <w:p w14:paraId="3DE84F5D">
            <w:pPr>
              <w:pStyle w:val="40"/>
              <w:rPr>
                <w:color w:val="000000"/>
                <w:szCs w:val="21"/>
              </w:rPr>
            </w:pPr>
            <w:r>
              <w:rPr>
                <w:rFonts w:hint="eastAsia"/>
                <w:color w:val="000000"/>
                <w:szCs w:val="21"/>
              </w:rPr>
              <w:t>1</w:t>
            </w:r>
          </w:p>
        </w:tc>
        <w:tc>
          <w:tcPr>
            <w:tcW w:w="532" w:type="pct"/>
            <w:vAlign w:val="center"/>
          </w:tcPr>
          <w:p w14:paraId="14396BD8">
            <w:pPr>
              <w:pStyle w:val="40"/>
              <w:rPr>
                <w:color w:val="000000"/>
                <w:szCs w:val="21"/>
              </w:rPr>
            </w:pPr>
            <w:r>
              <w:rPr>
                <w:rFonts w:hint="eastAsia"/>
                <w:color w:val="000000"/>
                <w:szCs w:val="21"/>
              </w:rPr>
              <w:t>1</w:t>
            </w:r>
          </w:p>
        </w:tc>
        <w:tc>
          <w:tcPr>
            <w:tcW w:w="531" w:type="pct"/>
            <w:vAlign w:val="center"/>
          </w:tcPr>
          <w:p w14:paraId="79EAF4C3">
            <w:pPr>
              <w:pStyle w:val="40"/>
              <w:rPr>
                <w:color w:val="000000"/>
                <w:szCs w:val="21"/>
              </w:rPr>
            </w:pPr>
            <w:r>
              <w:rPr>
                <w:rFonts w:hint="eastAsia"/>
                <w:color w:val="000000"/>
                <w:szCs w:val="21"/>
              </w:rPr>
              <w:t>/</w:t>
            </w:r>
          </w:p>
        </w:tc>
      </w:tr>
      <w:tr w14:paraId="7E27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9C37D61">
            <w:pPr>
              <w:pStyle w:val="40"/>
              <w:rPr>
                <w:color w:val="000000"/>
                <w:szCs w:val="21"/>
              </w:rPr>
            </w:pPr>
            <w:r>
              <w:rPr>
                <w:rFonts w:hint="eastAsia"/>
                <w:color w:val="000000"/>
                <w:szCs w:val="21"/>
              </w:rPr>
              <w:t>4</w:t>
            </w:r>
            <w:r>
              <w:rPr>
                <w:color w:val="000000"/>
                <w:szCs w:val="21"/>
              </w:rPr>
              <w:t>0</w:t>
            </w:r>
          </w:p>
        </w:tc>
        <w:tc>
          <w:tcPr>
            <w:tcW w:w="564" w:type="pct"/>
            <w:vMerge w:val="continue"/>
            <w:vAlign w:val="center"/>
          </w:tcPr>
          <w:p w14:paraId="5BADDA89">
            <w:pPr>
              <w:pStyle w:val="40"/>
              <w:rPr>
                <w:color w:val="000000"/>
                <w:szCs w:val="21"/>
              </w:rPr>
            </w:pPr>
          </w:p>
        </w:tc>
        <w:tc>
          <w:tcPr>
            <w:tcW w:w="456" w:type="pct"/>
            <w:vMerge w:val="continue"/>
            <w:vAlign w:val="center"/>
          </w:tcPr>
          <w:p w14:paraId="37A5B3FA">
            <w:pPr>
              <w:pStyle w:val="40"/>
              <w:rPr>
                <w:color w:val="000000"/>
                <w:szCs w:val="21"/>
              </w:rPr>
            </w:pPr>
          </w:p>
        </w:tc>
        <w:tc>
          <w:tcPr>
            <w:tcW w:w="919" w:type="pct"/>
            <w:vAlign w:val="center"/>
          </w:tcPr>
          <w:p w14:paraId="6AF66179">
            <w:pPr>
              <w:pStyle w:val="48"/>
              <w:rPr>
                <w:color w:val="000000"/>
              </w:rPr>
            </w:pPr>
            <w:r>
              <w:rPr>
                <w:rFonts w:hint="eastAsia"/>
                <w:color w:val="000000"/>
              </w:rPr>
              <w:t>汽泵</w:t>
            </w:r>
          </w:p>
        </w:tc>
        <w:tc>
          <w:tcPr>
            <w:tcW w:w="826" w:type="pct"/>
            <w:vAlign w:val="center"/>
          </w:tcPr>
          <w:p w14:paraId="09064F21">
            <w:pPr>
              <w:pStyle w:val="48"/>
              <w:rPr>
                <w:color w:val="000000"/>
              </w:rPr>
            </w:pPr>
            <w:r>
              <w:rPr>
                <w:rFonts w:hint="eastAsia"/>
                <w:color w:val="000000"/>
              </w:rPr>
              <w:t>PB1509</w:t>
            </w:r>
          </w:p>
        </w:tc>
        <w:tc>
          <w:tcPr>
            <w:tcW w:w="344" w:type="pct"/>
            <w:vAlign w:val="center"/>
          </w:tcPr>
          <w:p w14:paraId="52165551">
            <w:pPr>
              <w:pStyle w:val="40"/>
              <w:rPr>
                <w:color w:val="000000"/>
                <w:szCs w:val="21"/>
              </w:rPr>
            </w:pPr>
            <w:r>
              <w:rPr>
                <w:rFonts w:hint="eastAsia"/>
                <w:color w:val="000000"/>
                <w:szCs w:val="21"/>
              </w:rPr>
              <w:t>个</w:t>
            </w:r>
          </w:p>
        </w:tc>
        <w:tc>
          <w:tcPr>
            <w:tcW w:w="531" w:type="pct"/>
            <w:vAlign w:val="center"/>
          </w:tcPr>
          <w:p w14:paraId="3DD3E456">
            <w:pPr>
              <w:pStyle w:val="40"/>
              <w:rPr>
                <w:color w:val="000000"/>
                <w:szCs w:val="21"/>
              </w:rPr>
            </w:pPr>
            <w:r>
              <w:rPr>
                <w:rFonts w:hint="eastAsia"/>
                <w:color w:val="000000"/>
                <w:szCs w:val="21"/>
              </w:rPr>
              <w:t>1</w:t>
            </w:r>
          </w:p>
        </w:tc>
        <w:tc>
          <w:tcPr>
            <w:tcW w:w="532" w:type="pct"/>
            <w:vAlign w:val="center"/>
          </w:tcPr>
          <w:p w14:paraId="04EB7DE7">
            <w:pPr>
              <w:pStyle w:val="40"/>
              <w:rPr>
                <w:color w:val="000000"/>
                <w:szCs w:val="21"/>
              </w:rPr>
            </w:pPr>
            <w:r>
              <w:rPr>
                <w:rFonts w:hint="eastAsia"/>
                <w:color w:val="000000"/>
                <w:szCs w:val="21"/>
              </w:rPr>
              <w:t>1</w:t>
            </w:r>
          </w:p>
        </w:tc>
        <w:tc>
          <w:tcPr>
            <w:tcW w:w="531" w:type="pct"/>
            <w:vAlign w:val="center"/>
          </w:tcPr>
          <w:p w14:paraId="5949C568">
            <w:pPr>
              <w:pStyle w:val="40"/>
              <w:rPr>
                <w:color w:val="000000"/>
                <w:szCs w:val="21"/>
              </w:rPr>
            </w:pPr>
            <w:r>
              <w:rPr>
                <w:rFonts w:hint="eastAsia"/>
                <w:color w:val="000000"/>
                <w:szCs w:val="21"/>
              </w:rPr>
              <w:t>/</w:t>
            </w:r>
          </w:p>
        </w:tc>
      </w:tr>
      <w:tr w14:paraId="3A41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C1E451A">
            <w:pPr>
              <w:pStyle w:val="40"/>
              <w:rPr>
                <w:color w:val="000000"/>
                <w:szCs w:val="21"/>
              </w:rPr>
            </w:pPr>
            <w:r>
              <w:rPr>
                <w:rFonts w:hint="eastAsia"/>
                <w:color w:val="000000"/>
                <w:szCs w:val="21"/>
              </w:rPr>
              <w:t>4</w:t>
            </w:r>
            <w:r>
              <w:rPr>
                <w:color w:val="000000"/>
                <w:szCs w:val="21"/>
              </w:rPr>
              <w:t>1</w:t>
            </w:r>
          </w:p>
        </w:tc>
        <w:tc>
          <w:tcPr>
            <w:tcW w:w="564" w:type="pct"/>
            <w:vMerge w:val="continue"/>
            <w:vAlign w:val="center"/>
          </w:tcPr>
          <w:p w14:paraId="704DD560">
            <w:pPr>
              <w:pStyle w:val="40"/>
              <w:rPr>
                <w:color w:val="000000"/>
                <w:szCs w:val="21"/>
              </w:rPr>
            </w:pPr>
          </w:p>
        </w:tc>
        <w:tc>
          <w:tcPr>
            <w:tcW w:w="456" w:type="pct"/>
            <w:vMerge w:val="restart"/>
            <w:vAlign w:val="center"/>
          </w:tcPr>
          <w:p w14:paraId="74FFC965">
            <w:pPr>
              <w:pStyle w:val="40"/>
              <w:rPr>
                <w:color w:val="000000"/>
                <w:szCs w:val="21"/>
              </w:rPr>
            </w:pPr>
            <w:r>
              <w:rPr>
                <w:rFonts w:hint="eastAsia"/>
                <w:color w:val="000000"/>
                <w:szCs w:val="21"/>
              </w:rPr>
              <w:t>运输</w:t>
            </w:r>
          </w:p>
          <w:p w14:paraId="13DE1BE9">
            <w:pPr>
              <w:pStyle w:val="40"/>
              <w:rPr>
                <w:color w:val="000000"/>
                <w:szCs w:val="21"/>
              </w:rPr>
            </w:pPr>
            <w:r>
              <w:rPr>
                <w:rFonts w:hint="eastAsia"/>
                <w:color w:val="000000"/>
                <w:szCs w:val="21"/>
              </w:rPr>
              <w:t>系统</w:t>
            </w:r>
          </w:p>
        </w:tc>
        <w:tc>
          <w:tcPr>
            <w:tcW w:w="919" w:type="pct"/>
            <w:vAlign w:val="center"/>
          </w:tcPr>
          <w:p w14:paraId="4AE162A1">
            <w:pPr>
              <w:pStyle w:val="48"/>
              <w:rPr>
                <w:color w:val="000000"/>
              </w:rPr>
            </w:pPr>
            <w:r>
              <w:rPr>
                <w:rFonts w:hint="eastAsia"/>
                <w:color w:val="000000"/>
              </w:rPr>
              <w:t>叉车（电动）</w:t>
            </w:r>
          </w:p>
        </w:tc>
        <w:tc>
          <w:tcPr>
            <w:tcW w:w="826" w:type="pct"/>
            <w:vAlign w:val="center"/>
          </w:tcPr>
          <w:p w14:paraId="4391A20A">
            <w:pPr>
              <w:pStyle w:val="48"/>
              <w:rPr>
                <w:color w:val="000000"/>
              </w:rPr>
            </w:pPr>
            <w:r>
              <w:rPr>
                <w:rFonts w:hint="eastAsia"/>
                <w:color w:val="000000"/>
              </w:rPr>
              <w:t>中叉机械</w:t>
            </w:r>
          </w:p>
        </w:tc>
        <w:tc>
          <w:tcPr>
            <w:tcW w:w="344" w:type="pct"/>
            <w:vAlign w:val="center"/>
          </w:tcPr>
          <w:p w14:paraId="45023485">
            <w:pPr>
              <w:pStyle w:val="40"/>
              <w:rPr>
                <w:color w:val="000000"/>
                <w:szCs w:val="21"/>
              </w:rPr>
            </w:pPr>
            <w:r>
              <w:rPr>
                <w:rFonts w:hint="eastAsia"/>
                <w:color w:val="000000"/>
                <w:szCs w:val="21"/>
              </w:rPr>
              <w:t>台</w:t>
            </w:r>
          </w:p>
        </w:tc>
        <w:tc>
          <w:tcPr>
            <w:tcW w:w="531" w:type="pct"/>
            <w:vAlign w:val="center"/>
          </w:tcPr>
          <w:p w14:paraId="00A5B8D3">
            <w:pPr>
              <w:pStyle w:val="40"/>
              <w:rPr>
                <w:color w:val="000000"/>
                <w:szCs w:val="21"/>
              </w:rPr>
            </w:pPr>
            <w:r>
              <w:rPr>
                <w:rFonts w:hint="eastAsia"/>
                <w:color w:val="000000"/>
                <w:szCs w:val="21"/>
              </w:rPr>
              <w:t>1</w:t>
            </w:r>
          </w:p>
        </w:tc>
        <w:tc>
          <w:tcPr>
            <w:tcW w:w="532" w:type="pct"/>
            <w:vAlign w:val="center"/>
          </w:tcPr>
          <w:p w14:paraId="70B01658">
            <w:pPr>
              <w:pStyle w:val="40"/>
              <w:rPr>
                <w:color w:val="000000"/>
                <w:szCs w:val="21"/>
              </w:rPr>
            </w:pPr>
            <w:r>
              <w:rPr>
                <w:color w:val="000000"/>
                <w:szCs w:val="21"/>
              </w:rPr>
              <w:t>2</w:t>
            </w:r>
          </w:p>
        </w:tc>
        <w:tc>
          <w:tcPr>
            <w:tcW w:w="531" w:type="pct"/>
            <w:vAlign w:val="center"/>
          </w:tcPr>
          <w:p w14:paraId="2E5627CE">
            <w:pPr>
              <w:pStyle w:val="40"/>
              <w:rPr>
                <w:color w:val="000000"/>
                <w:szCs w:val="21"/>
              </w:rPr>
            </w:pPr>
            <w:r>
              <w:rPr>
                <w:rFonts w:hint="eastAsia"/>
                <w:color w:val="000000"/>
                <w:szCs w:val="21"/>
              </w:rPr>
              <w:t>+</w:t>
            </w:r>
            <w:r>
              <w:rPr>
                <w:color w:val="000000"/>
                <w:szCs w:val="21"/>
              </w:rPr>
              <w:t>1</w:t>
            </w:r>
          </w:p>
        </w:tc>
      </w:tr>
      <w:tr w14:paraId="07F7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AC2CCCD">
            <w:pPr>
              <w:pStyle w:val="40"/>
              <w:rPr>
                <w:color w:val="000000"/>
                <w:szCs w:val="21"/>
              </w:rPr>
            </w:pPr>
            <w:r>
              <w:rPr>
                <w:rFonts w:hint="eastAsia"/>
                <w:color w:val="000000"/>
                <w:szCs w:val="21"/>
              </w:rPr>
              <w:t>4</w:t>
            </w:r>
            <w:r>
              <w:rPr>
                <w:color w:val="000000"/>
                <w:szCs w:val="21"/>
              </w:rPr>
              <w:t>2</w:t>
            </w:r>
          </w:p>
        </w:tc>
        <w:tc>
          <w:tcPr>
            <w:tcW w:w="564" w:type="pct"/>
            <w:vMerge w:val="continue"/>
            <w:vAlign w:val="center"/>
          </w:tcPr>
          <w:p w14:paraId="6E379462">
            <w:pPr>
              <w:pStyle w:val="40"/>
              <w:rPr>
                <w:color w:val="000000"/>
                <w:szCs w:val="21"/>
              </w:rPr>
            </w:pPr>
          </w:p>
        </w:tc>
        <w:tc>
          <w:tcPr>
            <w:tcW w:w="456" w:type="pct"/>
            <w:vMerge w:val="continue"/>
            <w:vAlign w:val="center"/>
          </w:tcPr>
          <w:p w14:paraId="6544717B">
            <w:pPr>
              <w:pStyle w:val="40"/>
              <w:rPr>
                <w:color w:val="000000"/>
                <w:szCs w:val="21"/>
              </w:rPr>
            </w:pPr>
          </w:p>
        </w:tc>
        <w:tc>
          <w:tcPr>
            <w:tcW w:w="919" w:type="pct"/>
            <w:vAlign w:val="center"/>
          </w:tcPr>
          <w:p w14:paraId="0DC25B85">
            <w:pPr>
              <w:pStyle w:val="40"/>
              <w:rPr>
                <w:color w:val="000000"/>
                <w:szCs w:val="21"/>
              </w:rPr>
            </w:pPr>
            <w:r>
              <w:rPr>
                <w:rFonts w:hint="eastAsia"/>
                <w:color w:val="000000"/>
                <w:szCs w:val="21"/>
              </w:rPr>
              <w:t>行车</w:t>
            </w:r>
          </w:p>
        </w:tc>
        <w:tc>
          <w:tcPr>
            <w:tcW w:w="826" w:type="pct"/>
            <w:vAlign w:val="center"/>
          </w:tcPr>
          <w:p w14:paraId="743DBD01">
            <w:pPr>
              <w:pStyle w:val="40"/>
              <w:rPr>
                <w:color w:val="000000"/>
                <w:szCs w:val="21"/>
              </w:rPr>
            </w:pPr>
            <w:r>
              <w:rPr>
                <w:rFonts w:hint="eastAsia"/>
                <w:color w:val="000000"/>
                <w:szCs w:val="21"/>
              </w:rPr>
              <w:t>5T</w:t>
            </w:r>
          </w:p>
        </w:tc>
        <w:tc>
          <w:tcPr>
            <w:tcW w:w="344" w:type="pct"/>
            <w:vAlign w:val="center"/>
          </w:tcPr>
          <w:p w14:paraId="7F88B856">
            <w:pPr>
              <w:pStyle w:val="40"/>
              <w:rPr>
                <w:color w:val="000000"/>
                <w:szCs w:val="21"/>
              </w:rPr>
            </w:pPr>
            <w:r>
              <w:rPr>
                <w:rFonts w:hint="eastAsia"/>
                <w:color w:val="000000"/>
                <w:szCs w:val="21"/>
              </w:rPr>
              <w:t>套</w:t>
            </w:r>
          </w:p>
        </w:tc>
        <w:tc>
          <w:tcPr>
            <w:tcW w:w="531" w:type="pct"/>
            <w:vAlign w:val="center"/>
          </w:tcPr>
          <w:p w14:paraId="3B14A784">
            <w:pPr>
              <w:pStyle w:val="40"/>
              <w:rPr>
                <w:color w:val="000000"/>
                <w:szCs w:val="21"/>
              </w:rPr>
            </w:pPr>
            <w:r>
              <w:rPr>
                <w:rFonts w:hint="eastAsia"/>
                <w:color w:val="000000"/>
                <w:szCs w:val="21"/>
              </w:rPr>
              <w:t>4</w:t>
            </w:r>
          </w:p>
        </w:tc>
        <w:tc>
          <w:tcPr>
            <w:tcW w:w="532" w:type="pct"/>
            <w:vAlign w:val="center"/>
          </w:tcPr>
          <w:p w14:paraId="226B3890">
            <w:pPr>
              <w:pStyle w:val="40"/>
              <w:rPr>
                <w:color w:val="000000"/>
                <w:szCs w:val="21"/>
              </w:rPr>
            </w:pPr>
            <w:r>
              <w:rPr>
                <w:rFonts w:hint="eastAsia"/>
                <w:color w:val="000000"/>
                <w:szCs w:val="21"/>
              </w:rPr>
              <w:t>4</w:t>
            </w:r>
          </w:p>
        </w:tc>
        <w:tc>
          <w:tcPr>
            <w:tcW w:w="531" w:type="pct"/>
            <w:vAlign w:val="center"/>
          </w:tcPr>
          <w:p w14:paraId="0665BC57">
            <w:pPr>
              <w:pStyle w:val="40"/>
              <w:rPr>
                <w:color w:val="000000"/>
                <w:szCs w:val="21"/>
              </w:rPr>
            </w:pPr>
            <w:r>
              <w:rPr>
                <w:rFonts w:hint="eastAsia"/>
                <w:color w:val="000000"/>
                <w:szCs w:val="21"/>
              </w:rPr>
              <w:t>/</w:t>
            </w:r>
          </w:p>
        </w:tc>
      </w:tr>
      <w:tr w14:paraId="34B4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B18BCD2">
            <w:pPr>
              <w:pStyle w:val="40"/>
              <w:rPr>
                <w:color w:val="000000"/>
                <w:szCs w:val="21"/>
              </w:rPr>
            </w:pPr>
            <w:r>
              <w:rPr>
                <w:rFonts w:hint="eastAsia"/>
                <w:color w:val="000000"/>
                <w:szCs w:val="21"/>
              </w:rPr>
              <w:t>4</w:t>
            </w:r>
            <w:r>
              <w:rPr>
                <w:color w:val="000000"/>
                <w:szCs w:val="21"/>
              </w:rPr>
              <w:t>3</w:t>
            </w:r>
          </w:p>
        </w:tc>
        <w:tc>
          <w:tcPr>
            <w:tcW w:w="564" w:type="pct"/>
            <w:vMerge w:val="continue"/>
            <w:vAlign w:val="center"/>
          </w:tcPr>
          <w:p w14:paraId="6F1087CC">
            <w:pPr>
              <w:pStyle w:val="40"/>
              <w:rPr>
                <w:color w:val="000000"/>
                <w:szCs w:val="21"/>
              </w:rPr>
            </w:pPr>
          </w:p>
        </w:tc>
        <w:tc>
          <w:tcPr>
            <w:tcW w:w="456" w:type="pct"/>
            <w:vAlign w:val="center"/>
          </w:tcPr>
          <w:p w14:paraId="68369032">
            <w:pPr>
              <w:pStyle w:val="40"/>
              <w:rPr>
                <w:color w:val="000000"/>
                <w:szCs w:val="21"/>
              </w:rPr>
            </w:pPr>
            <w:r>
              <w:rPr>
                <w:color w:val="000000"/>
                <w:szCs w:val="21"/>
              </w:rPr>
              <w:t>供电</w:t>
            </w:r>
          </w:p>
          <w:p w14:paraId="1046CE5F">
            <w:pPr>
              <w:pStyle w:val="40"/>
              <w:rPr>
                <w:color w:val="000000"/>
                <w:szCs w:val="21"/>
              </w:rPr>
            </w:pPr>
            <w:r>
              <w:rPr>
                <w:color w:val="000000"/>
                <w:szCs w:val="21"/>
              </w:rPr>
              <w:t>系统</w:t>
            </w:r>
          </w:p>
        </w:tc>
        <w:tc>
          <w:tcPr>
            <w:tcW w:w="919" w:type="pct"/>
            <w:vAlign w:val="center"/>
          </w:tcPr>
          <w:p w14:paraId="0767BDD3">
            <w:pPr>
              <w:pStyle w:val="40"/>
              <w:rPr>
                <w:color w:val="000000"/>
                <w:szCs w:val="21"/>
              </w:rPr>
            </w:pPr>
            <w:r>
              <w:rPr>
                <w:color w:val="000000"/>
                <w:szCs w:val="21"/>
              </w:rPr>
              <w:t>变压器</w:t>
            </w:r>
          </w:p>
        </w:tc>
        <w:tc>
          <w:tcPr>
            <w:tcW w:w="826" w:type="pct"/>
            <w:vAlign w:val="center"/>
          </w:tcPr>
          <w:p w14:paraId="31E9FAAE">
            <w:pPr>
              <w:pStyle w:val="40"/>
              <w:rPr>
                <w:color w:val="000000"/>
                <w:szCs w:val="21"/>
              </w:rPr>
            </w:pPr>
            <w:r>
              <w:rPr>
                <w:rFonts w:hint="eastAsia"/>
                <w:color w:val="000000"/>
                <w:szCs w:val="21"/>
              </w:rPr>
              <w:t>630kVA</w:t>
            </w:r>
          </w:p>
        </w:tc>
        <w:tc>
          <w:tcPr>
            <w:tcW w:w="344" w:type="pct"/>
            <w:vAlign w:val="center"/>
          </w:tcPr>
          <w:p w14:paraId="7842B36F">
            <w:pPr>
              <w:pStyle w:val="40"/>
              <w:rPr>
                <w:color w:val="000000"/>
                <w:szCs w:val="21"/>
              </w:rPr>
            </w:pPr>
            <w:r>
              <w:rPr>
                <w:rFonts w:hint="eastAsia"/>
                <w:color w:val="000000"/>
                <w:szCs w:val="21"/>
              </w:rPr>
              <w:t>台</w:t>
            </w:r>
          </w:p>
        </w:tc>
        <w:tc>
          <w:tcPr>
            <w:tcW w:w="531" w:type="pct"/>
            <w:vAlign w:val="center"/>
          </w:tcPr>
          <w:p w14:paraId="31EA9B71">
            <w:pPr>
              <w:pStyle w:val="40"/>
              <w:rPr>
                <w:color w:val="000000"/>
                <w:szCs w:val="21"/>
              </w:rPr>
            </w:pPr>
            <w:r>
              <w:rPr>
                <w:rFonts w:hint="eastAsia"/>
                <w:color w:val="000000"/>
                <w:szCs w:val="21"/>
              </w:rPr>
              <w:t>1</w:t>
            </w:r>
          </w:p>
        </w:tc>
        <w:tc>
          <w:tcPr>
            <w:tcW w:w="532" w:type="pct"/>
            <w:vAlign w:val="center"/>
          </w:tcPr>
          <w:p w14:paraId="105A0A1B">
            <w:pPr>
              <w:pStyle w:val="40"/>
              <w:rPr>
                <w:color w:val="000000"/>
                <w:szCs w:val="21"/>
              </w:rPr>
            </w:pPr>
            <w:r>
              <w:rPr>
                <w:rFonts w:hint="eastAsia"/>
                <w:color w:val="000000"/>
                <w:szCs w:val="21"/>
              </w:rPr>
              <w:t>1</w:t>
            </w:r>
          </w:p>
        </w:tc>
        <w:tc>
          <w:tcPr>
            <w:tcW w:w="531" w:type="pct"/>
            <w:vAlign w:val="center"/>
          </w:tcPr>
          <w:p w14:paraId="69426F4B">
            <w:pPr>
              <w:pStyle w:val="40"/>
              <w:rPr>
                <w:color w:val="000000"/>
                <w:szCs w:val="21"/>
              </w:rPr>
            </w:pPr>
            <w:r>
              <w:rPr>
                <w:rFonts w:hint="eastAsia"/>
                <w:color w:val="000000"/>
                <w:szCs w:val="21"/>
              </w:rPr>
              <w:t>/</w:t>
            </w:r>
          </w:p>
        </w:tc>
      </w:tr>
      <w:tr w14:paraId="2D0A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CAC2DBF">
            <w:pPr>
              <w:pStyle w:val="40"/>
              <w:rPr>
                <w:color w:val="000000"/>
                <w:szCs w:val="21"/>
              </w:rPr>
            </w:pPr>
            <w:r>
              <w:rPr>
                <w:rFonts w:hint="eastAsia"/>
                <w:color w:val="000000"/>
                <w:szCs w:val="21"/>
              </w:rPr>
              <w:t>4</w:t>
            </w:r>
            <w:r>
              <w:rPr>
                <w:color w:val="000000"/>
                <w:szCs w:val="21"/>
              </w:rPr>
              <w:t>4</w:t>
            </w:r>
          </w:p>
        </w:tc>
        <w:tc>
          <w:tcPr>
            <w:tcW w:w="564" w:type="pct"/>
            <w:vMerge w:val="continue"/>
            <w:vAlign w:val="center"/>
          </w:tcPr>
          <w:p w14:paraId="4463BFF1">
            <w:pPr>
              <w:pStyle w:val="40"/>
              <w:rPr>
                <w:color w:val="000000"/>
                <w:szCs w:val="21"/>
              </w:rPr>
            </w:pPr>
          </w:p>
        </w:tc>
        <w:tc>
          <w:tcPr>
            <w:tcW w:w="456" w:type="pct"/>
            <w:vAlign w:val="center"/>
          </w:tcPr>
          <w:p w14:paraId="41C76C4C">
            <w:pPr>
              <w:pStyle w:val="40"/>
              <w:rPr>
                <w:color w:val="000000"/>
                <w:szCs w:val="21"/>
              </w:rPr>
            </w:pPr>
            <w:r>
              <w:rPr>
                <w:color w:val="000000"/>
                <w:szCs w:val="21"/>
              </w:rPr>
              <w:t>废水处理系统</w:t>
            </w:r>
          </w:p>
        </w:tc>
        <w:tc>
          <w:tcPr>
            <w:tcW w:w="919" w:type="pct"/>
            <w:vAlign w:val="center"/>
          </w:tcPr>
          <w:p w14:paraId="1A928118">
            <w:pPr>
              <w:pStyle w:val="40"/>
              <w:rPr>
                <w:color w:val="000000"/>
                <w:szCs w:val="21"/>
              </w:rPr>
            </w:pPr>
            <w:r>
              <w:rPr>
                <w:color w:val="000000"/>
                <w:szCs w:val="21"/>
              </w:rPr>
              <w:t>生活污水处理设施</w:t>
            </w:r>
          </w:p>
        </w:tc>
        <w:tc>
          <w:tcPr>
            <w:tcW w:w="826" w:type="pct"/>
            <w:vAlign w:val="center"/>
          </w:tcPr>
          <w:p w14:paraId="016F3543">
            <w:pPr>
              <w:pStyle w:val="40"/>
              <w:rPr>
                <w:color w:val="000000"/>
                <w:szCs w:val="21"/>
              </w:rPr>
            </w:pPr>
            <w:r>
              <w:rPr>
                <w:rFonts w:hint="eastAsia"/>
                <w:color w:val="000000"/>
                <w:szCs w:val="21"/>
              </w:rPr>
              <w:t>10t/d</w:t>
            </w:r>
          </w:p>
        </w:tc>
        <w:tc>
          <w:tcPr>
            <w:tcW w:w="344" w:type="pct"/>
            <w:vAlign w:val="center"/>
          </w:tcPr>
          <w:p w14:paraId="225B0004">
            <w:pPr>
              <w:pStyle w:val="40"/>
              <w:rPr>
                <w:color w:val="000000"/>
                <w:szCs w:val="21"/>
              </w:rPr>
            </w:pPr>
            <w:r>
              <w:rPr>
                <w:color w:val="000000"/>
                <w:szCs w:val="21"/>
              </w:rPr>
              <w:t>套</w:t>
            </w:r>
          </w:p>
        </w:tc>
        <w:tc>
          <w:tcPr>
            <w:tcW w:w="531" w:type="pct"/>
            <w:vAlign w:val="center"/>
          </w:tcPr>
          <w:p w14:paraId="181C6788">
            <w:pPr>
              <w:pStyle w:val="40"/>
              <w:rPr>
                <w:color w:val="000000"/>
                <w:szCs w:val="21"/>
              </w:rPr>
            </w:pPr>
            <w:r>
              <w:rPr>
                <w:color w:val="000000"/>
                <w:szCs w:val="21"/>
              </w:rPr>
              <w:t>1</w:t>
            </w:r>
          </w:p>
        </w:tc>
        <w:tc>
          <w:tcPr>
            <w:tcW w:w="532" w:type="pct"/>
            <w:vAlign w:val="center"/>
          </w:tcPr>
          <w:p w14:paraId="14BC95BA">
            <w:pPr>
              <w:pStyle w:val="40"/>
              <w:rPr>
                <w:color w:val="000000"/>
                <w:szCs w:val="21"/>
              </w:rPr>
            </w:pPr>
            <w:r>
              <w:rPr>
                <w:rFonts w:hint="eastAsia"/>
                <w:color w:val="000000"/>
                <w:szCs w:val="21"/>
              </w:rPr>
              <w:t>1</w:t>
            </w:r>
          </w:p>
        </w:tc>
        <w:tc>
          <w:tcPr>
            <w:tcW w:w="531" w:type="pct"/>
            <w:vAlign w:val="center"/>
          </w:tcPr>
          <w:p w14:paraId="21C8BD14">
            <w:pPr>
              <w:pStyle w:val="40"/>
              <w:rPr>
                <w:color w:val="000000"/>
                <w:szCs w:val="21"/>
              </w:rPr>
            </w:pPr>
            <w:r>
              <w:rPr>
                <w:rFonts w:hint="eastAsia"/>
                <w:color w:val="000000"/>
                <w:szCs w:val="21"/>
              </w:rPr>
              <w:t>/</w:t>
            </w:r>
          </w:p>
        </w:tc>
      </w:tr>
      <w:tr w14:paraId="1FEB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26F9E20">
            <w:pPr>
              <w:pStyle w:val="40"/>
              <w:rPr>
                <w:color w:val="000000"/>
                <w:szCs w:val="21"/>
              </w:rPr>
            </w:pPr>
            <w:r>
              <w:rPr>
                <w:rFonts w:hint="eastAsia"/>
                <w:color w:val="000000"/>
                <w:szCs w:val="21"/>
              </w:rPr>
              <w:t>4</w:t>
            </w:r>
            <w:r>
              <w:rPr>
                <w:color w:val="000000"/>
                <w:szCs w:val="21"/>
              </w:rPr>
              <w:t>5</w:t>
            </w:r>
          </w:p>
        </w:tc>
        <w:tc>
          <w:tcPr>
            <w:tcW w:w="564" w:type="pct"/>
            <w:vMerge w:val="continue"/>
            <w:vAlign w:val="center"/>
          </w:tcPr>
          <w:p w14:paraId="0F11E045">
            <w:pPr>
              <w:pStyle w:val="40"/>
              <w:rPr>
                <w:color w:val="000000"/>
                <w:szCs w:val="21"/>
              </w:rPr>
            </w:pPr>
          </w:p>
        </w:tc>
        <w:tc>
          <w:tcPr>
            <w:tcW w:w="456" w:type="pct"/>
            <w:vAlign w:val="center"/>
          </w:tcPr>
          <w:p w14:paraId="3BD58076">
            <w:pPr>
              <w:pStyle w:val="40"/>
              <w:rPr>
                <w:color w:val="000000"/>
                <w:szCs w:val="21"/>
              </w:rPr>
            </w:pPr>
            <w:r>
              <w:rPr>
                <w:color w:val="000000"/>
                <w:szCs w:val="21"/>
              </w:rPr>
              <w:t>废气处理系统</w:t>
            </w:r>
          </w:p>
        </w:tc>
        <w:tc>
          <w:tcPr>
            <w:tcW w:w="919" w:type="pct"/>
            <w:vAlign w:val="center"/>
          </w:tcPr>
          <w:p w14:paraId="08AE0959">
            <w:pPr>
              <w:pStyle w:val="40"/>
              <w:rPr>
                <w:color w:val="000000"/>
                <w:szCs w:val="21"/>
              </w:rPr>
            </w:pPr>
            <w:r>
              <w:rPr>
                <w:rFonts w:hint="eastAsia"/>
                <w:color w:val="000000"/>
                <w:szCs w:val="21"/>
              </w:rPr>
              <w:t>布袋除尘器</w:t>
            </w:r>
          </w:p>
        </w:tc>
        <w:tc>
          <w:tcPr>
            <w:tcW w:w="826" w:type="pct"/>
            <w:vAlign w:val="center"/>
          </w:tcPr>
          <w:p w14:paraId="17A9484B">
            <w:pPr>
              <w:pStyle w:val="40"/>
              <w:rPr>
                <w:color w:val="000000"/>
                <w:szCs w:val="21"/>
              </w:rPr>
            </w:pPr>
            <w:r>
              <w:rPr>
                <w:rFonts w:hint="eastAsia"/>
                <w:color w:val="000000"/>
                <w:szCs w:val="21"/>
              </w:rPr>
              <w:t>20000m</w:t>
            </w:r>
            <w:r>
              <w:rPr>
                <w:rFonts w:hint="eastAsia"/>
                <w:color w:val="000000"/>
                <w:szCs w:val="21"/>
                <w:vertAlign w:val="superscript"/>
              </w:rPr>
              <w:t>3</w:t>
            </w:r>
            <w:r>
              <w:rPr>
                <w:rFonts w:hint="eastAsia"/>
                <w:color w:val="000000"/>
                <w:szCs w:val="21"/>
              </w:rPr>
              <w:t>/h</w:t>
            </w:r>
          </w:p>
        </w:tc>
        <w:tc>
          <w:tcPr>
            <w:tcW w:w="344" w:type="pct"/>
            <w:vAlign w:val="center"/>
          </w:tcPr>
          <w:p w14:paraId="5447181F">
            <w:pPr>
              <w:pStyle w:val="40"/>
              <w:rPr>
                <w:color w:val="000000"/>
                <w:szCs w:val="21"/>
              </w:rPr>
            </w:pPr>
            <w:r>
              <w:rPr>
                <w:rFonts w:hint="eastAsia"/>
                <w:color w:val="000000"/>
                <w:szCs w:val="21"/>
              </w:rPr>
              <w:t>套</w:t>
            </w:r>
          </w:p>
        </w:tc>
        <w:tc>
          <w:tcPr>
            <w:tcW w:w="531" w:type="pct"/>
            <w:vAlign w:val="center"/>
          </w:tcPr>
          <w:p w14:paraId="467543EA">
            <w:pPr>
              <w:pStyle w:val="40"/>
              <w:rPr>
                <w:color w:val="000000"/>
                <w:szCs w:val="21"/>
              </w:rPr>
            </w:pPr>
            <w:r>
              <w:rPr>
                <w:rFonts w:hint="eastAsia"/>
                <w:color w:val="000000"/>
                <w:szCs w:val="21"/>
              </w:rPr>
              <w:t>1</w:t>
            </w:r>
          </w:p>
        </w:tc>
        <w:tc>
          <w:tcPr>
            <w:tcW w:w="532" w:type="pct"/>
            <w:vAlign w:val="center"/>
          </w:tcPr>
          <w:p w14:paraId="1BBB3C01">
            <w:pPr>
              <w:pStyle w:val="40"/>
              <w:rPr>
                <w:color w:val="000000"/>
                <w:szCs w:val="21"/>
              </w:rPr>
            </w:pPr>
            <w:r>
              <w:rPr>
                <w:rFonts w:hint="eastAsia"/>
                <w:color w:val="000000"/>
                <w:szCs w:val="21"/>
              </w:rPr>
              <w:t>1</w:t>
            </w:r>
          </w:p>
        </w:tc>
        <w:tc>
          <w:tcPr>
            <w:tcW w:w="531" w:type="pct"/>
            <w:vAlign w:val="center"/>
          </w:tcPr>
          <w:p w14:paraId="78F9BD97">
            <w:pPr>
              <w:pStyle w:val="40"/>
              <w:rPr>
                <w:color w:val="000000"/>
                <w:szCs w:val="21"/>
              </w:rPr>
            </w:pPr>
            <w:r>
              <w:rPr>
                <w:rFonts w:hint="eastAsia"/>
                <w:color w:val="000000"/>
                <w:szCs w:val="21"/>
              </w:rPr>
              <w:t>/</w:t>
            </w:r>
          </w:p>
        </w:tc>
      </w:tr>
    </w:tbl>
    <w:p w14:paraId="1CE19D1A">
      <w:pPr>
        <w:ind w:firstLine="480"/>
      </w:pPr>
    </w:p>
    <w:p w14:paraId="1654A0F3">
      <w:pPr>
        <w:pStyle w:val="6"/>
        <w:rPr>
          <w:rFonts w:cs="Times New Roman"/>
          <w:szCs w:val="24"/>
        </w:rPr>
      </w:pPr>
      <w:bookmarkStart w:id="22" w:name="_Toc25478"/>
      <w:bookmarkStart w:id="23" w:name="_Toc515273907"/>
      <w:r>
        <w:rPr>
          <w:rFonts w:cs="Times New Roman"/>
          <w:szCs w:val="24"/>
        </w:rPr>
        <w:t>3.4主要原辅材料</w:t>
      </w:r>
      <w:bookmarkEnd w:id="22"/>
      <w:bookmarkEnd w:id="23"/>
    </w:p>
    <w:p w14:paraId="47AF4E16">
      <w:pPr>
        <w:ind w:firstLine="480"/>
        <w:rPr>
          <w:rFonts w:cs="Times New Roman"/>
        </w:rPr>
      </w:pPr>
      <w:r>
        <w:rPr>
          <w:rFonts w:cs="Times New Roman"/>
        </w:rPr>
        <w:t>本项目环评报告主要原辅料消耗及实际原辅料消耗情况对照见表3</w:t>
      </w:r>
      <w:r>
        <w:rPr>
          <w:rFonts w:hint="eastAsia" w:cs="Times New Roman"/>
        </w:rPr>
        <w:t>.4-1</w:t>
      </w:r>
      <w:r>
        <w:rPr>
          <w:rFonts w:cs="Times New Roman"/>
        </w:rPr>
        <w:t>。</w:t>
      </w:r>
    </w:p>
    <w:p w14:paraId="2B538A98">
      <w:pPr>
        <w:pStyle w:val="46"/>
        <w:spacing w:before="62" w:after="31"/>
      </w:pPr>
      <w:r>
        <w:t>表3</w:t>
      </w:r>
      <w:r>
        <w:rPr>
          <w:rFonts w:hint="eastAsia"/>
        </w:rPr>
        <w:t>.4-1</w:t>
      </w:r>
      <w:r>
        <w:t xml:space="preserve">  </w:t>
      </w:r>
      <w:r>
        <w:rPr>
          <w:rFonts w:hint="eastAsia"/>
        </w:rPr>
        <w:t>环评原辅料用量与实际原辅料用量</w:t>
      </w:r>
      <w:r>
        <w:t>消耗一览表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456"/>
        <w:gridCol w:w="1843"/>
        <w:gridCol w:w="1559"/>
        <w:gridCol w:w="1559"/>
        <w:gridCol w:w="1666"/>
      </w:tblGrid>
      <w:tr w14:paraId="3591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3EF8B293">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序号</w:t>
            </w:r>
          </w:p>
        </w:tc>
        <w:tc>
          <w:tcPr>
            <w:tcW w:w="835" w:type="pct"/>
            <w:vAlign w:val="center"/>
          </w:tcPr>
          <w:p w14:paraId="65E78492">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物料名称</w:t>
            </w:r>
          </w:p>
        </w:tc>
        <w:tc>
          <w:tcPr>
            <w:tcW w:w="1057" w:type="pct"/>
            <w:vAlign w:val="center"/>
          </w:tcPr>
          <w:p w14:paraId="7DD5C6B4">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环评审批用量（t/a）</w:t>
            </w:r>
          </w:p>
        </w:tc>
        <w:tc>
          <w:tcPr>
            <w:tcW w:w="894" w:type="pct"/>
            <w:vAlign w:val="center"/>
          </w:tcPr>
          <w:p w14:paraId="0D34D64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验收调查期间实际用量（t）</w:t>
            </w:r>
          </w:p>
        </w:tc>
        <w:tc>
          <w:tcPr>
            <w:tcW w:w="894" w:type="pct"/>
            <w:vAlign w:val="center"/>
          </w:tcPr>
          <w:p w14:paraId="3F0D81C4">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折算/预计全年</w:t>
            </w:r>
          </w:p>
          <w:p w14:paraId="04380E7A">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用量</w:t>
            </w:r>
            <w:r>
              <w:rPr>
                <w:rFonts w:hint="eastAsia" w:eastAsia="宋体" w:cs="Times New Roman"/>
                <w:color w:val="auto"/>
                <w:sz w:val="21"/>
                <w:szCs w:val="21"/>
              </w:rPr>
              <w:t>（t</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759022B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增减量（t</w:t>
            </w:r>
            <w:r>
              <w:rPr>
                <w:rFonts w:eastAsia="宋体" w:cs="Times New Roman"/>
                <w:color w:val="auto"/>
                <w:sz w:val="21"/>
                <w:szCs w:val="21"/>
              </w:rPr>
              <w:t>/</w:t>
            </w:r>
            <w:r>
              <w:rPr>
                <w:rFonts w:hint="eastAsia" w:eastAsia="宋体" w:cs="Times New Roman"/>
                <w:color w:val="auto"/>
                <w:sz w:val="21"/>
                <w:szCs w:val="21"/>
              </w:rPr>
              <w:t>a）</w:t>
            </w:r>
          </w:p>
        </w:tc>
      </w:tr>
      <w:tr w14:paraId="5298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1E739D57">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w:t>
            </w:r>
          </w:p>
        </w:tc>
        <w:tc>
          <w:tcPr>
            <w:tcW w:w="835" w:type="pct"/>
            <w:shd w:val="clear" w:color="auto" w:fill="auto"/>
            <w:vAlign w:val="center"/>
          </w:tcPr>
          <w:p w14:paraId="5467C269">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钢带</w:t>
            </w:r>
          </w:p>
        </w:tc>
        <w:tc>
          <w:tcPr>
            <w:tcW w:w="1057" w:type="pct"/>
            <w:vAlign w:val="center"/>
          </w:tcPr>
          <w:p w14:paraId="2B9A0BA4">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1100</w:t>
            </w:r>
          </w:p>
        </w:tc>
        <w:tc>
          <w:tcPr>
            <w:tcW w:w="894" w:type="pct"/>
            <w:vAlign w:val="center"/>
          </w:tcPr>
          <w:p w14:paraId="4FBD4FB8">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88</w:t>
            </w:r>
          </w:p>
        </w:tc>
        <w:tc>
          <w:tcPr>
            <w:tcW w:w="894" w:type="pct"/>
            <w:vAlign w:val="center"/>
          </w:tcPr>
          <w:p w14:paraId="2CA82814">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101</w:t>
            </w:r>
            <w:r>
              <w:rPr>
                <w:rFonts w:eastAsia="宋体" w:cs="Times New Roman"/>
                <w:color w:val="auto"/>
                <w:sz w:val="21"/>
                <w:szCs w:val="21"/>
              </w:rPr>
              <w:t>5.4</w:t>
            </w:r>
          </w:p>
        </w:tc>
        <w:tc>
          <w:tcPr>
            <w:tcW w:w="955" w:type="pct"/>
            <w:vAlign w:val="center"/>
          </w:tcPr>
          <w:p w14:paraId="4A163FC3">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w:t>
            </w:r>
            <w:r>
              <w:rPr>
                <w:rFonts w:eastAsia="宋体" w:cs="Times New Roman"/>
                <w:color w:val="auto"/>
                <w:sz w:val="21"/>
                <w:szCs w:val="21"/>
              </w:rPr>
              <w:t>4.6</w:t>
            </w:r>
          </w:p>
        </w:tc>
      </w:tr>
      <w:tr w14:paraId="15F4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50D6A8B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2</w:t>
            </w:r>
          </w:p>
        </w:tc>
        <w:tc>
          <w:tcPr>
            <w:tcW w:w="835" w:type="pct"/>
            <w:shd w:val="clear" w:color="auto" w:fill="auto"/>
            <w:vAlign w:val="center"/>
          </w:tcPr>
          <w:p w14:paraId="5613CEE5">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模具料</w:t>
            </w:r>
          </w:p>
        </w:tc>
        <w:tc>
          <w:tcPr>
            <w:tcW w:w="1057" w:type="pct"/>
            <w:vAlign w:val="center"/>
          </w:tcPr>
          <w:p w14:paraId="50F51389">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20</w:t>
            </w:r>
          </w:p>
        </w:tc>
        <w:tc>
          <w:tcPr>
            <w:tcW w:w="894" w:type="pct"/>
            <w:vAlign w:val="center"/>
          </w:tcPr>
          <w:p w14:paraId="64FB61A2">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1.6</w:t>
            </w:r>
          </w:p>
        </w:tc>
        <w:tc>
          <w:tcPr>
            <w:tcW w:w="894" w:type="pct"/>
            <w:vAlign w:val="center"/>
          </w:tcPr>
          <w:p w14:paraId="1ADD6F27">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18</w:t>
            </w:r>
            <w:r>
              <w:rPr>
                <w:rFonts w:eastAsia="宋体" w:cs="Times New Roman"/>
                <w:color w:val="auto"/>
                <w:sz w:val="21"/>
                <w:szCs w:val="21"/>
              </w:rPr>
              <w:t>.5</w:t>
            </w:r>
          </w:p>
        </w:tc>
        <w:tc>
          <w:tcPr>
            <w:tcW w:w="955" w:type="pct"/>
            <w:vAlign w:val="center"/>
          </w:tcPr>
          <w:p w14:paraId="3BFDE2D7">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r>
              <w:rPr>
                <w:rFonts w:eastAsia="宋体" w:cs="Times New Roman"/>
                <w:color w:val="auto"/>
                <w:sz w:val="21"/>
                <w:szCs w:val="21"/>
              </w:rPr>
              <w:t>1.5</w:t>
            </w:r>
          </w:p>
        </w:tc>
      </w:tr>
      <w:tr w14:paraId="133E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530A574D">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3</w:t>
            </w:r>
          </w:p>
        </w:tc>
        <w:tc>
          <w:tcPr>
            <w:tcW w:w="835" w:type="pct"/>
            <w:shd w:val="clear" w:color="auto" w:fill="auto"/>
            <w:vAlign w:val="center"/>
          </w:tcPr>
          <w:p w14:paraId="4EC4082D">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研磨石</w:t>
            </w:r>
          </w:p>
        </w:tc>
        <w:tc>
          <w:tcPr>
            <w:tcW w:w="1057" w:type="pct"/>
            <w:vAlign w:val="center"/>
          </w:tcPr>
          <w:p w14:paraId="517A9311">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1500kg/a</w:t>
            </w:r>
          </w:p>
        </w:tc>
        <w:tc>
          <w:tcPr>
            <w:tcW w:w="894" w:type="pct"/>
            <w:vAlign w:val="center"/>
          </w:tcPr>
          <w:p w14:paraId="6668E284">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380kg</w:t>
            </w:r>
          </w:p>
        </w:tc>
        <w:tc>
          <w:tcPr>
            <w:tcW w:w="894" w:type="pct"/>
            <w:vAlign w:val="center"/>
          </w:tcPr>
          <w:p w14:paraId="60C6DF02">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1520kg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48662FA2">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+20kg</w:t>
            </w:r>
          </w:p>
        </w:tc>
      </w:tr>
      <w:tr w14:paraId="649D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5731BDDD">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4</w:t>
            </w:r>
          </w:p>
        </w:tc>
        <w:tc>
          <w:tcPr>
            <w:tcW w:w="835" w:type="pct"/>
            <w:shd w:val="clear" w:color="auto" w:fill="auto"/>
            <w:vAlign w:val="center"/>
          </w:tcPr>
          <w:p w14:paraId="2A4DB3DC">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砂轮</w:t>
            </w:r>
          </w:p>
        </w:tc>
        <w:tc>
          <w:tcPr>
            <w:tcW w:w="1057" w:type="pct"/>
            <w:vAlign w:val="center"/>
          </w:tcPr>
          <w:p w14:paraId="01F9B9F8">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150个/a</w:t>
            </w:r>
          </w:p>
        </w:tc>
        <w:tc>
          <w:tcPr>
            <w:tcW w:w="894" w:type="pct"/>
            <w:vAlign w:val="center"/>
          </w:tcPr>
          <w:p w14:paraId="646017AA">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13</w:t>
            </w:r>
            <w:r>
              <w:rPr>
                <w:rFonts w:hint="eastAsia" w:eastAsia="宋体" w:cs="Times New Roman"/>
                <w:color w:val="auto"/>
                <w:sz w:val="21"/>
                <w:szCs w:val="21"/>
              </w:rPr>
              <w:t>个</w:t>
            </w:r>
          </w:p>
        </w:tc>
        <w:tc>
          <w:tcPr>
            <w:tcW w:w="894" w:type="pct"/>
            <w:vAlign w:val="center"/>
          </w:tcPr>
          <w:p w14:paraId="5578B3EB">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15</w:t>
            </w:r>
            <w:r>
              <w:rPr>
                <w:rFonts w:eastAsia="宋体" w:cs="Times New Roman"/>
                <w:color w:val="auto"/>
                <w:sz w:val="21"/>
                <w:szCs w:val="21"/>
              </w:rPr>
              <w:t>0</w:t>
            </w:r>
            <w:r>
              <w:rPr>
                <w:rFonts w:hint="eastAsia" w:eastAsia="宋体" w:cs="Times New Roman"/>
                <w:color w:val="auto"/>
                <w:sz w:val="21"/>
                <w:szCs w:val="21"/>
              </w:rPr>
              <w:t>个/a</w:t>
            </w:r>
          </w:p>
        </w:tc>
        <w:tc>
          <w:tcPr>
            <w:tcW w:w="955" w:type="pct"/>
            <w:vAlign w:val="center"/>
          </w:tcPr>
          <w:p w14:paraId="129B2314">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0</w:t>
            </w:r>
          </w:p>
        </w:tc>
      </w:tr>
      <w:tr w14:paraId="3F66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06A6676C">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5</w:t>
            </w:r>
          </w:p>
        </w:tc>
        <w:tc>
          <w:tcPr>
            <w:tcW w:w="835" w:type="pct"/>
            <w:shd w:val="clear" w:color="auto" w:fill="auto"/>
            <w:vAlign w:val="center"/>
          </w:tcPr>
          <w:p w14:paraId="38DA520F">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切削液</w:t>
            </w:r>
          </w:p>
        </w:tc>
        <w:tc>
          <w:tcPr>
            <w:tcW w:w="1057" w:type="pct"/>
            <w:vAlign w:val="center"/>
          </w:tcPr>
          <w:p w14:paraId="2A8AC94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700kg/a</w:t>
            </w:r>
          </w:p>
        </w:tc>
        <w:tc>
          <w:tcPr>
            <w:tcW w:w="894" w:type="pct"/>
            <w:vAlign w:val="center"/>
          </w:tcPr>
          <w:p w14:paraId="2958EC6F">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60</w:t>
            </w:r>
            <w:r>
              <w:rPr>
                <w:rFonts w:hint="eastAsia" w:eastAsia="宋体" w:cs="Times New Roman"/>
                <w:color w:val="auto"/>
                <w:sz w:val="21"/>
                <w:szCs w:val="21"/>
              </w:rPr>
              <w:t>kg</w:t>
            </w:r>
          </w:p>
        </w:tc>
        <w:tc>
          <w:tcPr>
            <w:tcW w:w="894" w:type="pct"/>
            <w:vAlign w:val="center"/>
          </w:tcPr>
          <w:p w14:paraId="53731BEA">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692.3</w:t>
            </w:r>
            <w:r>
              <w:rPr>
                <w:rFonts w:hint="eastAsia" w:eastAsia="宋体" w:cs="Times New Roman"/>
                <w:color w:val="auto"/>
                <w:sz w:val="21"/>
                <w:szCs w:val="21"/>
              </w:rPr>
              <w:t>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0202C5B1">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-7.7</w:t>
            </w:r>
            <w:r>
              <w:rPr>
                <w:rFonts w:hint="eastAsia" w:eastAsia="宋体" w:cs="Times New Roman"/>
                <w:color w:val="auto"/>
                <w:sz w:val="21"/>
                <w:szCs w:val="21"/>
              </w:rPr>
              <w:t>kg</w:t>
            </w:r>
          </w:p>
        </w:tc>
      </w:tr>
      <w:tr w14:paraId="2C40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628A07F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6</w:t>
            </w:r>
          </w:p>
        </w:tc>
        <w:tc>
          <w:tcPr>
            <w:tcW w:w="835" w:type="pct"/>
            <w:shd w:val="clear" w:color="auto" w:fill="auto"/>
            <w:vAlign w:val="center"/>
          </w:tcPr>
          <w:p w14:paraId="6460FBE0">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防锈油</w:t>
            </w:r>
          </w:p>
        </w:tc>
        <w:tc>
          <w:tcPr>
            <w:tcW w:w="1057" w:type="pct"/>
            <w:vAlign w:val="center"/>
          </w:tcPr>
          <w:p w14:paraId="77ABBC74">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750kg/a</w:t>
            </w:r>
          </w:p>
        </w:tc>
        <w:tc>
          <w:tcPr>
            <w:tcW w:w="894" w:type="pct"/>
            <w:vAlign w:val="center"/>
          </w:tcPr>
          <w:p w14:paraId="1269A68E">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70</w:t>
            </w:r>
            <w:r>
              <w:rPr>
                <w:rFonts w:hint="eastAsia" w:eastAsia="宋体" w:cs="Times New Roman"/>
                <w:color w:val="auto"/>
                <w:sz w:val="21"/>
                <w:szCs w:val="21"/>
              </w:rPr>
              <w:t>kg</w:t>
            </w:r>
          </w:p>
        </w:tc>
        <w:tc>
          <w:tcPr>
            <w:tcW w:w="894" w:type="pct"/>
            <w:vAlign w:val="center"/>
          </w:tcPr>
          <w:p w14:paraId="7A27452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80</w:t>
            </w:r>
            <w:r>
              <w:rPr>
                <w:rFonts w:eastAsia="宋体" w:cs="Times New Roman"/>
                <w:color w:val="auto"/>
                <w:sz w:val="21"/>
                <w:szCs w:val="21"/>
              </w:rPr>
              <w:t>7.7</w:t>
            </w:r>
            <w:r>
              <w:rPr>
                <w:rFonts w:hint="eastAsia" w:eastAsia="宋体" w:cs="Times New Roman"/>
                <w:color w:val="auto"/>
                <w:sz w:val="21"/>
                <w:szCs w:val="21"/>
              </w:rPr>
              <w:t>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4F954335">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+5</w:t>
            </w:r>
            <w:r>
              <w:rPr>
                <w:rFonts w:eastAsia="宋体" w:cs="Times New Roman"/>
                <w:color w:val="auto"/>
                <w:sz w:val="21"/>
                <w:szCs w:val="21"/>
              </w:rPr>
              <w:t>7.7</w:t>
            </w:r>
            <w:r>
              <w:rPr>
                <w:rFonts w:hint="eastAsia" w:eastAsia="宋体" w:cs="Times New Roman"/>
                <w:color w:val="auto"/>
                <w:sz w:val="21"/>
                <w:szCs w:val="21"/>
              </w:rPr>
              <w:t>kg</w:t>
            </w:r>
          </w:p>
        </w:tc>
      </w:tr>
      <w:tr w14:paraId="73D8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36BB9E1C">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7</w:t>
            </w:r>
          </w:p>
        </w:tc>
        <w:tc>
          <w:tcPr>
            <w:tcW w:w="835" w:type="pct"/>
            <w:shd w:val="clear" w:color="auto" w:fill="auto"/>
            <w:vAlign w:val="center"/>
          </w:tcPr>
          <w:p w14:paraId="56AD795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淬火油</w:t>
            </w:r>
          </w:p>
        </w:tc>
        <w:tc>
          <w:tcPr>
            <w:tcW w:w="1057" w:type="pct"/>
            <w:vAlign w:val="center"/>
          </w:tcPr>
          <w:p w14:paraId="58156216">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500kg/a</w:t>
            </w:r>
          </w:p>
        </w:tc>
        <w:tc>
          <w:tcPr>
            <w:tcW w:w="894" w:type="pct"/>
            <w:vAlign w:val="center"/>
          </w:tcPr>
          <w:p w14:paraId="4760D184">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42</w:t>
            </w:r>
            <w:r>
              <w:rPr>
                <w:rFonts w:hint="eastAsia" w:eastAsia="宋体" w:cs="Times New Roman"/>
                <w:color w:val="auto"/>
                <w:sz w:val="21"/>
                <w:szCs w:val="21"/>
              </w:rPr>
              <w:t>kg</w:t>
            </w:r>
          </w:p>
        </w:tc>
        <w:tc>
          <w:tcPr>
            <w:tcW w:w="894" w:type="pct"/>
            <w:vAlign w:val="center"/>
          </w:tcPr>
          <w:p w14:paraId="68528187">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484.6</w:t>
            </w:r>
            <w:r>
              <w:rPr>
                <w:rFonts w:hint="eastAsia" w:eastAsia="宋体" w:cs="Times New Roman"/>
                <w:color w:val="auto"/>
                <w:sz w:val="21"/>
                <w:szCs w:val="21"/>
              </w:rPr>
              <w:t>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40400A4F">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-15.4</w:t>
            </w:r>
            <w:r>
              <w:rPr>
                <w:rFonts w:hint="eastAsia" w:eastAsia="宋体" w:cs="Times New Roman"/>
                <w:color w:val="auto"/>
                <w:sz w:val="21"/>
                <w:szCs w:val="21"/>
              </w:rPr>
              <w:t>kg</w:t>
            </w:r>
          </w:p>
        </w:tc>
      </w:tr>
      <w:tr w14:paraId="0E9D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4CE629AD">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w:t>
            </w:r>
          </w:p>
        </w:tc>
        <w:tc>
          <w:tcPr>
            <w:tcW w:w="835" w:type="pct"/>
            <w:vAlign w:val="center"/>
          </w:tcPr>
          <w:p w14:paraId="34D9A731">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布袋</w:t>
            </w:r>
          </w:p>
        </w:tc>
        <w:tc>
          <w:tcPr>
            <w:tcW w:w="1057" w:type="pct"/>
            <w:vAlign w:val="center"/>
          </w:tcPr>
          <w:p w14:paraId="1CEFD85F">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0.4</w:t>
            </w:r>
          </w:p>
        </w:tc>
        <w:tc>
          <w:tcPr>
            <w:tcW w:w="894" w:type="pct"/>
            <w:vAlign w:val="center"/>
          </w:tcPr>
          <w:p w14:paraId="384C789F">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未更换</w:t>
            </w:r>
          </w:p>
        </w:tc>
        <w:tc>
          <w:tcPr>
            <w:tcW w:w="894" w:type="pct"/>
            <w:vAlign w:val="center"/>
          </w:tcPr>
          <w:p w14:paraId="68BC49DF">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0.4</w:t>
            </w:r>
          </w:p>
        </w:tc>
        <w:tc>
          <w:tcPr>
            <w:tcW w:w="955" w:type="pct"/>
            <w:vAlign w:val="center"/>
          </w:tcPr>
          <w:p w14:paraId="1A6ACF40">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p>
        </w:tc>
      </w:tr>
      <w:tr w14:paraId="126E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4A26C32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9</w:t>
            </w:r>
          </w:p>
        </w:tc>
        <w:tc>
          <w:tcPr>
            <w:tcW w:w="835" w:type="pct"/>
            <w:vAlign w:val="center"/>
          </w:tcPr>
          <w:p w14:paraId="4C1A0B75">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机油</w:t>
            </w:r>
          </w:p>
        </w:tc>
        <w:tc>
          <w:tcPr>
            <w:tcW w:w="1057" w:type="pct"/>
            <w:vAlign w:val="center"/>
          </w:tcPr>
          <w:p w14:paraId="1E36623F">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800</w:t>
            </w:r>
          </w:p>
        </w:tc>
        <w:tc>
          <w:tcPr>
            <w:tcW w:w="894" w:type="pct"/>
            <w:vAlign w:val="center"/>
          </w:tcPr>
          <w:p w14:paraId="2763BD17">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未更换</w:t>
            </w:r>
          </w:p>
        </w:tc>
        <w:tc>
          <w:tcPr>
            <w:tcW w:w="894" w:type="pct"/>
            <w:vAlign w:val="center"/>
          </w:tcPr>
          <w:p w14:paraId="3859E9A8">
            <w:pPr>
              <w:adjustRightInd w:val="0"/>
              <w:snapToGrid w:val="0"/>
              <w:spacing w:line="240" w:lineRule="auto"/>
              <w:ind w:firstLine="0" w:firstLineChars="0"/>
              <w:jc w:val="center"/>
              <w:rPr>
                <w:color w:val="auto"/>
              </w:rPr>
            </w:pPr>
            <w:r>
              <w:rPr>
                <w:rFonts w:hint="eastAsia" w:eastAsia="宋体" w:cs="Times New Roman"/>
                <w:color w:val="auto"/>
                <w:sz w:val="21"/>
                <w:szCs w:val="21"/>
              </w:rPr>
              <w:t>800kg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6C65A4C0">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p>
        </w:tc>
      </w:tr>
      <w:tr w14:paraId="1525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2BCBD66D">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10</w:t>
            </w:r>
          </w:p>
        </w:tc>
        <w:tc>
          <w:tcPr>
            <w:tcW w:w="835" w:type="pct"/>
            <w:vAlign w:val="center"/>
          </w:tcPr>
          <w:p w14:paraId="45EDEB90">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液压油</w:t>
            </w:r>
          </w:p>
        </w:tc>
        <w:tc>
          <w:tcPr>
            <w:tcW w:w="1057" w:type="pct"/>
            <w:vAlign w:val="center"/>
          </w:tcPr>
          <w:p w14:paraId="5372D697">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800</w:t>
            </w:r>
          </w:p>
        </w:tc>
        <w:tc>
          <w:tcPr>
            <w:tcW w:w="894" w:type="pct"/>
            <w:vAlign w:val="center"/>
          </w:tcPr>
          <w:p w14:paraId="779F528B">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未更换</w:t>
            </w:r>
          </w:p>
        </w:tc>
        <w:tc>
          <w:tcPr>
            <w:tcW w:w="894" w:type="pct"/>
            <w:vAlign w:val="center"/>
          </w:tcPr>
          <w:p w14:paraId="362E89B8">
            <w:pPr>
              <w:adjustRightInd w:val="0"/>
              <w:snapToGrid w:val="0"/>
              <w:spacing w:line="240" w:lineRule="auto"/>
              <w:ind w:firstLine="0" w:firstLineChars="0"/>
              <w:jc w:val="center"/>
              <w:rPr>
                <w:color w:val="auto"/>
              </w:rPr>
            </w:pPr>
            <w:r>
              <w:rPr>
                <w:rFonts w:hint="eastAsia" w:eastAsia="宋体" w:cs="Times New Roman"/>
                <w:color w:val="auto"/>
                <w:sz w:val="21"/>
                <w:szCs w:val="21"/>
              </w:rPr>
              <w:t>800kg/3a</w:t>
            </w:r>
          </w:p>
        </w:tc>
        <w:tc>
          <w:tcPr>
            <w:tcW w:w="955" w:type="pct"/>
            <w:vAlign w:val="center"/>
          </w:tcPr>
          <w:p w14:paraId="32662EFD">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p>
        </w:tc>
      </w:tr>
      <w:tr w14:paraId="6402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5569DE36">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11</w:t>
            </w:r>
          </w:p>
        </w:tc>
        <w:tc>
          <w:tcPr>
            <w:tcW w:w="835" w:type="pct"/>
            <w:vAlign w:val="center"/>
          </w:tcPr>
          <w:p w14:paraId="597EA4B8">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水</w:t>
            </w:r>
          </w:p>
        </w:tc>
        <w:tc>
          <w:tcPr>
            <w:tcW w:w="1057" w:type="pct"/>
            <w:vAlign w:val="center"/>
          </w:tcPr>
          <w:p w14:paraId="6A81FE48">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2107</w:t>
            </w:r>
          </w:p>
        </w:tc>
        <w:tc>
          <w:tcPr>
            <w:tcW w:w="894" w:type="pct"/>
            <w:vAlign w:val="center"/>
          </w:tcPr>
          <w:p w14:paraId="18050F63">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178</w:t>
            </w:r>
          </w:p>
        </w:tc>
        <w:tc>
          <w:tcPr>
            <w:tcW w:w="894" w:type="pct"/>
            <w:vAlign w:val="center"/>
          </w:tcPr>
          <w:p w14:paraId="152C0CC7">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2054</w:t>
            </w:r>
          </w:p>
        </w:tc>
        <w:tc>
          <w:tcPr>
            <w:tcW w:w="955" w:type="pct"/>
            <w:vAlign w:val="center"/>
          </w:tcPr>
          <w:p w14:paraId="55F2F087">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r>
              <w:rPr>
                <w:rFonts w:eastAsia="宋体" w:cs="Times New Roman"/>
                <w:color w:val="auto"/>
                <w:sz w:val="21"/>
                <w:szCs w:val="21"/>
              </w:rPr>
              <w:t>53</w:t>
            </w:r>
          </w:p>
        </w:tc>
      </w:tr>
      <w:tr w14:paraId="0248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4960BE03">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12</w:t>
            </w:r>
          </w:p>
        </w:tc>
        <w:tc>
          <w:tcPr>
            <w:tcW w:w="835" w:type="pct"/>
            <w:vAlign w:val="center"/>
          </w:tcPr>
          <w:p w14:paraId="1F664465">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电</w:t>
            </w:r>
          </w:p>
        </w:tc>
        <w:tc>
          <w:tcPr>
            <w:tcW w:w="1057" w:type="pct"/>
            <w:vAlign w:val="center"/>
          </w:tcPr>
          <w:p w14:paraId="315A9F39">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104.12</w:t>
            </w:r>
            <w:r>
              <w:rPr>
                <w:rFonts w:eastAsia="宋体" w:cs="Times New Roman"/>
                <w:color w:val="auto"/>
                <w:sz w:val="21"/>
                <w:szCs w:val="21"/>
              </w:rPr>
              <w:t>万kWh/a</w:t>
            </w:r>
          </w:p>
        </w:tc>
        <w:tc>
          <w:tcPr>
            <w:tcW w:w="894" w:type="pct"/>
            <w:vAlign w:val="center"/>
          </w:tcPr>
          <w:p w14:paraId="7C9B20F3">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6.2万kWh</w:t>
            </w:r>
          </w:p>
        </w:tc>
        <w:tc>
          <w:tcPr>
            <w:tcW w:w="894" w:type="pct"/>
            <w:vAlign w:val="center"/>
          </w:tcPr>
          <w:p w14:paraId="664C02E9">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7</w:t>
            </w:r>
            <w:r>
              <w:rPr>
                <w:rFonts w:eastAsia="宋体" w:cs="Times New Roman"/>
                <w:color w:val="auto"/>
                <w:sz w:val="21"/>
                <w:szCs w:val="21"/>
              </w:rPr>
              <w:t>1.6万kWh/a</w:t>
            </w:r>
          </w:p>
        </w:tc>
        <w:tc>
          <w:tcPr>
            <w:tcW w:w="955" w:type="pct"/>
            <w:vAlign w:val="center"/>
          </w:tcPr>
          <w:p w14:paraId="0D188F92">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r>
              <w:rPr>
                <w:rFonts w:eastAsia="宋体" w:cs="Times New Roman"/>
                <w:color w:val="auto"/>
                <w:sz w:val="21"/>
                <w:szCs w:val="21"/>
              </w:rPr>
              <w:t>57.48万kWh/a</w:t>
            </w:r>
          </w:p>
        </w:tc>
      </w:tr>
      <w:tr w14:paraId="3AA4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34ABB74E">
            <w:pPr>
              <w:adjustRightInd w:val="0"/>
              <w:snapToGrid w:val="0"/>
              <w:spacing w:line="240" w:lineRule="auto"/>
              <w:ind w:firstLine="0" w:firstLineChars="0"/>
              <w:rPr>
                <w:rFonts w:eastAsia="宋体" w:cs="Times New Roman"/>
                <w:color w:val="auto"/>
                <w:sz w:val="21"/>
                <w:szCs w:val="21"/>
              </w:rPr>
            </w:pPr>
            <w:r>
              <w:rPr>
                <w:rFonts w:hint="eastAsia" w:cs="Times New Roman"/>
                <w:color w:val="auto"/>
                <w:sz w:val="21"/>
              </w:rPr>
              <w:t>备注：验收调查时间为</w:t>
            </w:r>
            <w:r>
              <w:rPr>
                <w:rFonts w:cs="Times New Roman"/>
                <w:color w:val="auto"/>
                <w:sz w:val="21"/>
              </w:rPr>
              <w:t>202</w:t>
            </w:r>
            <w:r>
              <w:rPr>
                <w:rFonts w:hint="eastAsia" w:cs="Times New Roman"/>
                <w:color w:val="auto"/>
                <w:sz w:val="21"/>
              </w:rPr>
              <w:t>5</w:t>
            </w:r>
            <w:r>
              <w:rPr>
                <w:rFonts w:cs="Times New Roman"/>
                <w:color w:val="auto"/>
                <w:sz w:val="21"/>
              </w:rPr>
              <w:t>年7</w:t>
            </w:r>
            <w:r>
              <w:rPr>
                <w:rFonts w:hint="eastAsia" w:cs="Times New Roman"/>
                <w:color w:val="auto"/>
                <w:sz w:val="21"/>
              </w:rPr>
              <w:t>月，期间工作天数为2</w:t>
            </w:r>
            <w:r>
              <w:rPr>
                <w:rFonts w:cs="Times New Roman"/>
                <w:color w:val="auto"/>
                <w:sz w:val="21"/>
              </w:rPr>
              <w:t>6</w:t>
            </w:r>
            <w:r>
              <w:rPr>
                <w:rFonts w:hint="eastAsia" w:cs="Times New Roman"/>
                <w:color w:val="auto"/>
                <w:sz w:val="21"/>
              </w:rPr>
              <w:t>天，以此折算全年3</w:t>
            </w:r>
            <w:r>
              <w:rPr>
                <w:rFonts w:cs="Times New Roman"/>
                <w:color w:val="auto"/>
                <w:sz w:val="21"/>
              </w:rPr>
              <w:t>00</w:t>
            </w:r>
            <w:r>
              <w:rPr>
                <w:rFonts w:hint="eastAsia" w:cs="Times New Roman"/>
                <w:color w:val="auto"/>
                <w:sz w:val="21"/>
              </w:rPr>
              <w:t>天用量。</w:t>
            </w:r>
          </w:p>
        </w:tc>
      </w:tr>
    </w:tbl>
    <w:p w14:paraId="40F75D11">
      <w:pPr>
        <w:pStyle w:val="6"/>
        <w:rPr>
          <w:rFonts w:cs="Times New Roman"/>
        </w:rPr>
      </w:pPr>
      <w:bookmarkStart w:id="24" w:name="_Toc515273908"/>
      <w:bookmarkStart w:id="25" w:name="_Toc5655"/>
      <w:r>
        <w:rPr>
          <w:rFonts w:cs="Times New Roman"/>
          <w:szCs w:val="24"/>
        </w:rPr>
        <w:t>3.</w:t>
      </w:r>
      <w:bookmarkEnd w:id="24"/>
      <w:r>
        <w:rPr>
          <w:rFonts w:cs="Times New Roman"/>
          <w:szCs w:val="24"/>
        </w:rPr>
        <w:t>5</w:t>
      </w:r>
      <w:r>
        <w:rPr>
          <w:rFonts w:cs="Times New Roman"/>
        </w:rPr>
        <w:t>用水情况</w:t>
      </w:r>
      <w:bookmarkEnd w:id="25"/>
    </w:p>
    <w:p w14:paraId="6CBA2CC4">
      <w:pPr>
        <w:ind w:firstLine="480"/>
        <w:rPr>
          <w:rFonts w:cs="Times New Roman"/>
        </w:rPr>
      </w:pPr>
      <w:r>
        <w:rPr>
          <w:rFonts w:cs="Times New Roman"/>
        </w:rPr>
        <w:t>公司用水由桐乡市自来水管网提供。根据公司</w:t>
      </w:r>
      <w:r>
        <w:rPr>
          <w:rFonts w:hint="eastAsia" w:cs="Times New Roman"/>
        </w:rPr>
        <w:t>统计</w:t>
      </w:r>
      <w:r>
        <w:rPr>
          <w:rFonts w:cs="Times New Roman"/>
        </w:rPr>
        <w:t>，</w:t>
      </w:r>
      <w:r>
        <w:rPr>
          <w:rFonts w:cs="Times New Roman"/>
          <w:color w:val="auto"/>
        </w:rPr>
        <w:t>202</w:t>
      </w:r>
      <w:r>
        <w:rPr>
          <w:rFonts w:hint="eastAsia" w:cs="Times New Roman"/>
          <w:color w:val="auto"/>
        </w:rPr>
        <w:t>5</w:t>
      </w:r>
      <w:r>
        <w:rPr>
          <w:rFonts w:cs="Times New Roman"/>
          <w:color w:val="auto"/>
        </w:rPr>
        <w:t>年7</w:t>
      </w:r>
      <w:r>
        <w:rPr>
          <w:rFonts w:hint="eastAsia" w:cs="Times New Roman"/>
          <w:color w:val="auto"/>
        </w:rPr>
        <w:t>月员工生活用水量为</w:t>
      </w:r>
      <w:r>
        <w:rPr>
          <w:rFonts w:cs="Times New Roman"/>
          <w:color w:val="auto"/>
        </w:rPr>
        <w:t>178</w:t>
      </w:r>
      <w:r>
        <w:rPr>
          <w:rFonts w:hint="eastAsia" w:cs="Times New Roman"/>
          <w:color w:val="auto"/>
        </w:rPr>
        <w:t>t，期</w:t>
      </w:r>
      <w:r>
        <w:rPr>
          <w:rFonts w:cs="Times New Roman"/>
          <w:color w:val="auto"/>
        </w:rPr>
        <w:t>间工作天数为26天</w:t>
      </w:r>
      <w:r>
        <w:rPr>
          <w:rFonts w:hint="eastAsia" w:cs="Times New Roman"/>
          <w:color w:val="auto"/>
        </w:rPr>
        <w:t>，折算全年300天用水量约为</w:t>
      </w:r>
      <w:r>
        <w:rPr>
          <w:rFonts w:cs="Times New Roman"/>
          <w:color w:val="auto"/>
        </w:rPr>
        <w:t>2054</w:t>
      </w:r>
      <w:r>
        <w:rPr>
          <w:rFonts w:hint="eastAsia" w:cs="Times New Roman"/>
          <w:color w:val="auto"/>
        </w:rPr>
        <w:t>t/a。</w:t>
      </w:r>
      <w:r>
        <w:rPr>
          <w:rFonts w:hint="eastAsia" w:cs="Times New Roman"/>
        </w:rPr>
        <w:t>本项目切削液用量为0.7</w:t>
      </w:r>
      <w:r>
        <w:rPr>
          <w:rFonts w:cs="Times New Roman"/>
        </w:rPr>
        <w:t>0</w:t>
      </w:r>
      <w:r>
        <w:rPr>
          <w:rFonts w:hint="eastAsia" w:cs="Times New Roman"/>
        </w:rPr>
        <w:t>t/a，与水按“1:10”进行调配，则调配自来水年用量为7</w:t>
      </w:r>
      <w:r>
        <w:rPr>
          <w:rFonts w:cs="Times New Roman"/>
        </w:rPr>
        <w:t>.0</w:t>
      </w:r>
      <w:r>
        <w:rPr>
          <w:rFonts w:hint="eastAsia" w:cs="Times New Roman"/>
        </w:rPr>
        <w:t>t。剩余用水量2</w:t>
      </w:r>
      <w:r>
        <w:rPr>
          <w:rFonts w:cs="Times New Roman"/>
        </w:rPr>
        <w:t>047</w:t>
      </w:r>
      <w:r>
        <w:rPr>
          <w:rFonts w:hint="eastAsia" w:cs="Times New Roman"/>
        </w:rPr>
        <w:t>t/a全部用于员工生活，生活污水污水排放量约为用水量的90%，则生活污水产生量约为18</w:t>
      </w:r>
      <w:r>
        <w:rPr>
          <w:rFonts w:cs="Times New Roman"/>
        </w:rPr>
        <w:t>42</w:t>
      </w:r>
      <w:r>
        <w:rPr>
          <w:rFonts w:hint="eastAsia" w:cs="Times New Roman"/>
        </w:rPr>
        <w:t>t/a。</w:t>
      </w:r>
    </w:p>
    <w:p w14:paraId="3D544201">
      <w:pPr>
        <w:ind w:firstLine="480"/>
        <w:rPr>
          <w:rFonts w:cs="Times New Roman"/>
        </w:rPr>
      </w:pPr>
      <w:r>
        <w:rPr>
          <w:rFonts w:hint="eastAsia" w:cs="Times New Roman"/>
        </w:rPr>
        <w:t>生活污水</w:t>
      </w:r>
      <w:r>
        <w:rPr>
          <w:rFonts w:hint="eastAsia"/>
          <w:szCs w:val="20"/>
        </w:rPr>
        <w:t>经化粪池预处理后</w:t>
      </w:r>
      <w:r>
        <w:rPr>
          <w:szCs w:val="20"/>
        </w:rPr>
        <w:t>达到</w:t>
      </w:r>
      <w:r>
        <w:rPr>
          <w:rFonts w:eastAsia="宋体"/>
        </w:rPr>
        <w:t>《污水综合排放标准》（GB8978-1996）</w:t>
      </w:r>
      <w:r>
        <w:rPr>
          <w:rFonts w:hint="eastAsia" w:eastAsia="宋体"/>
        </w:rPr>
        <w:t>表4</w:t>
      </w:r>
      <w:r>
        <w:rPr>
          <w:rFonts w:hint="eastAsia"/>
          <w:szCs w:val="20"/>
        </w:rPr>
        <w:t>中三级标准（</w:t>
      </w:r>
      <w:r>
        <w:t>氨氮、总磷</w:t>
      </w:r>
      <w:r>
        <w:rPr>
          <w:rFonts w:hint="eastAsia"/>
          <w:color w:val="auto"/>
        </w:rPr>
        <w:t>达到</w:t>
      </w:r>
      <w:r>
        <w:rPr>
          <w:color w:val="auto"/>
        </w:rPr>
        <w:t>DB33/887-2013《工业企业废水氮、磷污染物间接排放限值》中的相关要求</w:t>
      </w:r>
      <w:r>
        <w:rPr>
          <w:rFonts w:hint="eastAsia"/>
          <w:color w:val="auto"/>
          <w:szCs w:val="20"/>
        </w:rPr>
        <w:t>）后纳入区域污水管网，</w:t>
      </w:r>
      <w:bookmarkStart w:id="26" w:name="OLE_LINK1"/>
      <w:r>
        <w:rPr>
          <w:color w:val="auto"/>
        </w:rPr>
        <w:t>最后由</w:t>
      </w:r>
      <w:r>
        <w:rPr>
          <w:rFonts w:hint="eastAsia"/>
          <w:color w:val="auto"/>
        </w:rPr>
        <w:t>桐乡申和水务有限公司</w:t>
      </w:r>
      <w:r>
        <w:rPr>
          <w:color w:val="auto"/>
        </w:rPr>
        <w:t>集中</w:t>
      </w:r>
      <w:r>
        <w:rPr>
          <w:rFonts w:hint="eastAsia"/>
          <w:color w:val="auto"/>
        </w:rPr>
        <w:t>处理达《城镇污水处理厂主要水污染物排放标准》（DB33/2169-2018）</w:t>
      </w:r>
      <w:r>
        <w:rPr>
          <w:color w:val="auto"/>
        </w:rPr>
        <w:t>表1</w:t>
      </w:r>
      <w:r>
        <w:rPr>
          <w:rFonts w:hint="eastAsia"/>
          <w:color w:val="auto"/>
        </w:rPr>
        <w:t>中相关要求及《城镇污水处</w:t>
      </w:r>
      <w:r>
        <w:rPr>
          <w:rFonts w:hint="eastAsia"/>
        </w:rPr>
        <w:t>理厂污染物排放标准》（GB18918-2002）表1中一级A标准后排放钱塘江</w:t>
      </w:r>
      <w:r>
        <w:rPr>
          <w:rFonts w:cs="Times New Roman"/>
        </w:rPr>
        <w:t>。</w:t>
      </w:r>
    </w:p>
    <w:p w14:paraId="6475024B">
      <w:pPr>
        <w:pStyle w:val="2"/>
        <w:spacing w:after="0"/>
        <w:ind w:left="0" w:leftChars="0" w:firstLine="0" w:firstLineChars="0"/>
        <w:jc w:val="center"/>
      </w:pPr>
      <w:r>
        <w:rPr>
          <w:rFonts w:hint="eastAsia"/>
        </w:rPr>
        <w:drawing>
          <wp:inline distT="0" distB="0" distL="114300" distR="114300">
            <wp:extent cx="5394325" cy="1242695"/>
            <wp:effectExtent l="0" t="0" r="15875" b="0"/>
            <wp:docPr id="11" name="图片 11" descr="C:/Users/12237/Desktop/验收、/星环汽配/图片/水平衡1.png水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2237/Desktop/验收、/星环汽配/图片/水平衡1.png水平衡1"/>
                    <pic:cNvPicPr>
                      <a:picLocks noChangeAspect="1"/>
                    </pic:cNvPicPr>
                  </pic:nvPicPr>
                  <pic:blipFill>
                    <a:blip r:embed="rId21"/>
                    <a:srcRect l="26" r="26"/>
                    <a:stretch>
                      <a:fillRect/>
                    </a:stretch>
                  </pic:blipFill>
                  <pic:spPr>
                    <a:xfrm>
                      <a:off x="0" y="0"/>
                      <a:ext cx="5394325" cy="1242695"/>
                    </a:xfrm>
                    <a:prstGeom prst="rect">
                      <a:avLst/>
                    </a:prstGeom>
                  </pic:spPr>
                </pic:pic>
              </a:graphicData>
            </a:graphic>
          </wp:inline>
        </w:drawing>
      </w:r>
    </w:p>
    <w:p w14:paraId="77E5E098">
      <w:pPr>
        <w:pStyle w:val="46"/>
        <w:spacing w:before="62" w:after="31"/>
        <w:ind w:firstLine="480"/>
      </w:pPr>
      <w:r>
        <w:t>图3.5-1 公司全厂水平衡图</w:t>
      </w:r>
      <w:r>
        <w:rPr>
          <w:rFonts w:hint="eastAsia"/>
        </w:rPr>
        <w:t>（单位：t/a）</w:t>
      </w:r>
    </w:p>
    <w:bookmarkEnd w:id="26"/>
    <w:p w14:paraId="48E60FE5">
      <w:pPr>
        <w:pStyle w:val="6"/>
        <w:rPr>
          <w:rFonts w:cs="Times New Roman"/>
        </w:rPr>
      </w:pPr>
      <w:bookmarkStart w:id="27" w:name="_Toc4277"/>
      <w:bookmarkStart w:id="28" w:name="_Toc515273909"/>
      <w:r>
        <w:rPr>
          <w:rFonts w:cs="Times New Roman"/>
        </w:rPr>
        <w:t>3.6生产工艺</w:t>
      </w:r>
      <w:bookmarkEnd w:id="27"/>
      <w:bookmarkEnd w:id="28"/>
    </w:p>
    <w:p w14:paraId="3CFC9497">
      <w:pPr>
        <w:pStyle w:val="58"/>
        <w:rPr>
          <w:b/>
          <w:bCs/>
        </w:rPr>
      </w:pPr>
      <w:r>
        <w:rPr>
          <w:b/>
          <w:bCs/>
        </w:rPr>
        <w:t>1</w:t>
      </w:r>
      <w:r>
        <w:rPr>
          <w:rFonts w:hint="eastAsia"/>
          <w:b/>
          <w:bCs/>
        </w:rPr>
        <w:t>、</w:t>
      </w:r>
      <w:r>
        <w:rPr>
          <w:b/>
          <w:bCs/>
        </w:rPr>
        <w:t>模具生产工艺流程</w:t>
      </w:r>
    </w:p>
    <w:p w14:paraId="40DD3AE0">
      <w:pPr>
        <w:pStyle w:val="41"/>
        <w:spacing w:before="0" w:beforeLines="0" w:after="156" w:afterLines="50"/>
        <w:rPr>
          <w:color w:val="auto"/>
        </w:rPr>
      </w:pPr>
      <w:r>
        <w:rPr>
          <w:rFonts w:hint="eastAsia"/>
          <w:color w:val="auto"/>
        </w:rPr>
        <w:drawing>
          <wp:inline distT="0" distB="0" distL="114300" distR="114300">
            <wp:extent cx="5326380" cy="2674620"/>
            <wp:effectExtent l="0" t="0" r="7620" b="11430"/>
            <wp:docPr id="5" name="图片 5" descr="C:/Users/12237/Desktop/验收、/星环汽配/图片/工艺流程1.png工艺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2237/Desktop/验收、/星环汽配/图片/工艺流程1.png工艺流程1"/>
                    <pic:cNvPicPr>
                      <a:picLocks noChangeAspect="1"/>
                    </pic:cNvPicPr>
                  </pic:nvPicPr>
                  <pic:blipFill>
                    <a:blip r:embed="rId22"/>
                    <a:srcRect t="6" b="6"/>
                    <a:stretch>
                      <a:fillRect/>
                    </a:stretch>
                  </pic:blipFill>
                  <pic:spPr>
                    <a:xfrm>
                      <a:off x="0" y="0"/>
                      <a:ext cx="5326380" cy="2674620"/>
                    </a:xfrm>
                    <a:prstGeom prst="rect">
                      <a:avLst/>
                    </a:prstGeom>
                  </pic:spPr>
                </pic:pic>
              </a:graphicData>
            </a:graphic>
          </wp:inline>
        </w:drawing>
      </w:r>
    </w:p>
    <w:p w14:paraId="02286AF0">
      <w:pPr>
        <w:pStyle w:val="41"/>
        <w:spacing w:before="0" w:beforeLines="0" w:after="156" w:afterLines="50" w:line="240" w:lineRule="atLeast"/>
        <w:rPr>
          <w:color w:val="auto"/>
        </w:rPr>
      </w:pPr>
      <w:r>
        <w:rPr>
          <w:color w:val="auto"/>
        </w:rPr>
        <w:t>图3</w:t>
      </w:r>
      <w:r>
        <w:rPr>
          <w:rFonts w:hint="eastAsia"/>
          <w:color w:val="auto"/>
        </w:rPr>
        <w:t>.6-1</w:t>
      </w:r>
      <w:r>
        <w:rPr>
          <w:color w:val="auto"/>
        </w:rPr>
        <w:t xml:space="preserve">  </w:t>
      </w:r>
      <w:r>
        <w:rPr>
          <w:rFonts w:hint="eastAsia" w:ascii="宋体" w:hAnsi="宋体"/>
          <w:color w:val="000000"/>
        </w:rPr>
        <w:t>模具生产工艺流程及产污环节图</w:t>
      </w:r>
    </w:p>
    <w:p w14:paraId="639B1835">
      <w:pPr>
        <w:pStyle w:val="58"/>
        <w:rPr>
          <w:b/>
        </w:rPr>
      </w:pPr>
      <w:r>
        <w:rPr>
          <w:rFonts w:hint="eastAsia"/>
          <w:b/>
        </w:rPr>
        <w:t>工艺说明：</w:t>
      </w:r>
    </w:p>
    <w:p w14:paraId="4FFC8ABD">
      <w:pPr>
        <w:ind w:firstLine="482"/>
        <w:rPr>
          <w:rFonts w:cs="Times New Roman"/>
        </w:rPr>
      </w:pPr>
      <w:r>
        <w:rPr>
          <w:rFonts w:hint="eastAsia" w:cs="Times New Roman"/>
          <w:b/>
        </w:rPr>
        <w:t>切割</w:t>
      </w:r>
      <w:r>
        <w:rPr>
          <w:rFonts w:hint="eastAsia" w:cs="Times New Roman"/>
        </w:rPr>
        <w:t>：本项目减震器阀片、汽车底盘精密冲压件的产品生产需使用模具提高产品精度，为适应不同订单的尺寸要求</w:t>
      </w:r>
      <w:r>
        <w:rPr>
          <w:rFonts w:hint="eastAsia" w:cs="Times New Roman"/>
          <w:color w:val="auto"/>
        </w:rPr>
        <w:t>，我公司</w:t>
      </w:r>
      <w:r>
        <w:rPr>
          <w:rFonts w:hint="eastAsia" w:cs="Times New Roman"/>
        </w:rPr>
        <w:t>采供工具钢（Tool steel）模具料自行生产模具。模具料进厂后首先使用线切割机床进行</w:t>
      </w:r>
      <w:r>
        <w:rPr>
          <w:rFonts w:hint="eastAsia" w:cs="Times New Roman"/>
          <w:lang w:val="en-US" w:eastAsia="zh-CN"/>
        </w:rPr>
        <w:t>湿式</w:t>
      </w:r>
      <w:r>
        <w:rPr>
          <w:rFonts w:hint="eastAsia" w:cs="Times New Roman"/>
        </w:rPr>
        <w:t>切割</w:t>
      </w:r>
      <w:r>
        <w:rPr>
          <w:rFonts w:hint="eastAsia" w:cs="Times New Roman"/>
          <w:lang w:val="en-US" w:eastAsia="zh-CN"/>
        </w:rPr>
        <w:t>加工</w:t>
      </w:r>
      <w:r>
        <w:rPr>
          <w:rFonts w:hint="eastAsia" w:cs="Times New Roman"/>
        </w:rPr>
        <w:t>，得到符合尺寸要求的块状模具坯件。</w:t>
      </w:r>
    </w:p>
    <w:p w14:paraId="26634B34">
      <w:pPr>
        <w:ind w:firstLine="482"/>
        <w:rPr>
          <w:rFonts w:cs="Times New Roman"/>
        </w:rPr>
      </w:pPr>
      <w:r>
        <w:rPr>
          <w:rFonts w:hint="eastAsia" w:cs="Times New Roman"/>
          <w:b/>
        </w:rPr>
        <w:t>机加工</w:t>
      </w:r>
      <w:r>
        <w:rPr>
          <w:rFonts w:hint="eastAsia" w:cs="Times New Roman"/>
        </w:rPr>
        <w:t>：模具坯件再使用车床、钻床、穿孔机等设备进行精车、穿孔加工。过程中需喷淋切削液进行冷却润滑（切削液原料需先与水按“1:10”进行调配），过程中会产生废切削液，还有部分切削液挥发产生油雾废气，以及沾染上金属屑。</w:t>
      </w:r>
    </w:p>
    <w:p w14:paraId="4A48DBDD">
      <w:pPr>
        <w:ind w:firstLine="482"/>
        <w:rPr>
          <w:rFonts w:cs="Times New Roman"/>
        </w:rPr>
      </w:pPr>
      <w:r>
        <w:rPr>
          <w:rFonts w:hint="eastAsia" w:cs="Times New Roman"/>
          <w:b/>
        </w:rPr>
        <w:t>淬火、回火</w:t>
      </w:r>
      <w:r>
        <w:rPr>
          <w:rFonts w:hint="eastAsia" w:cs="Times New Roman"/>
        </w:rPr>
        <w:t>：模具坯件在机加工后需进行热处理，以提高金属材料硬度、耐磨性等机械性能。首先使用电热炉电加热至1200-1300℃，加热时间约20min，然后浸入淬火槽中快速冷却淬火，槽中淬火介质为淬火油。淬火完成后，需再使用低温电阻炉电加热至200-350℃进行回火，加热时间约60min，然后在空气中进行自然冷却。回火可降低金属材料的内应力，调整材料的硬度、强度、塑性和韧性，使金相组织结构趋于稳定。</w:t>
      </w:r>
    </w:p>
    <w:p w14:paraId="68277C2F">
      <w:pPr>
        <w:ind w:firstLine="482"/>
        <w:rPr>
          <w:rFonts w:cs="Times New Roman"/>
        </w:rPr>
      </w:pPr>
      <w:r>
        <w:rPr>
          <w:rFonts w:hint="eastAsia" w:cs="Times New Roman"/>
          <w:b/>
        </w:rPr>
        <w:t>机加工（磨削）</w:t>
      </w:r>
      <w:r>
        <w:rPr>
          <w:rFonts w:hint="eastAsia" w:cs="Times New Roman"/>
        </w:rPr>
        <w:t>：模具经热处理淬火、回火后再使用磨床进行磨削，磨床内安装有砂轮，可去除表面毛刺和飞边，进一步提高模具精度。磨床磨削时需喷淋切削液进行冷却润滑（切削液原料需先与水按“1:10”进行调配）。磨床磨削过程设备保持密闭，产生的金属颗粒、砂轮灰会随着喷淋切削液带走，最终在设备底部沉淀槽内形成废磨床泥。</w:t>
      </w:r>
    </w:p>
    <w:p w14:paraId="4DD3FB2E">
      <w:pPr>
        <w:ind w:firstLine="482"/>
        <w:rPr>
          <w:rFonts w:cs="Times New Roman"/>
        </w:rPr>
      </w:pPr>
      <w:r>
        <w:rPr>
          <w:rFonts w:hint="eastAsia" w:cs="Times New Roman"/>
          <w:b/>
        </w:rPr>
        <w:t>检验</w:t>
      </w:r>
      <w:r>
        <w:rPr>
          <w:rFonts w:hint="eastAsia" w:cs="Times New Roman"/>
        </w:rPr>
        <w:t>：经检测合格后的模具可用于汽车/摩托车减震器阀片、汽车底盘精密冲压件的产品生产。</w:t>
      </w:r>
    </w:p>
    <w:p w14:paraId="5857E0F6">
      <w:pPr>
        <w:pStyle w:val="58"/>
        <w:tabs>
          <w:tab w:val="left" w:pos="312"/>
        </w:tabs>
        <w:ind w:left="482" w:firstLine="0" w:firstLineChars="0"/>
        <w:rPr>
          <w:b/>
          <w:bCs/>
        </w:rPr>
      </w:pPr>
      <w:r>
        <w:rPr>
          <w:rFonts w:hint="eastAsia"/>
          <w:b/>
          <w:bCs/>
        </w:rPr>
        <w:t>2、汽车/摩托车减震器阀片、汽车底盘精密冲压件生产工艺流程</w:t>
      </w:r>
    </w:p>
    <w:p w14:paraId="3E5E219F">
      <w:pPr>
        <w:pStyle w:val="58"/>
        <w:ind w:firstLine="0" w:firstLineChars="0"/>
        <w:jc w:val="center"/>
        <w:rPr>
          <w:b/>
          <w:bCs/>
        </w:rPr>
      </w:pPr>
      <w:r>
        <w:rPr>
          <w:b/>
          <w:bCs/>
        </w:rPr>
        <w:drawing>
          <wp:inline distT="0" distB="0" distL="114300" distR="114300">
            <wp:extent cx="5326380" cy="2587625"/>
            <wp:effectExtent l="0" t="0" r="7620" b="3175"/>
            <wp:docPr id="6" name="图片 6" descr="工艺流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艺流程2"/>
                    <pic:cNvPicPr>
                      <a:picLocks noChangeAspect="1"/>
                    </pic:cNvPicPr>
                  </pic:nvPicPr>
                  <pic:blipFill>
                    <a:blip r:embed="rId23"/>
                    <a:stretch>
                      <a:fillRect/>
                    </a:stretch>
                  </pic:blipFill>
                  <pic:spPr>
                    <a:xfrm>
                      <a:off x="0" y="0"/>
                      <a:ext cx="5326380" cy="2587625"/>
                    </a:xfrm>
                    <a:prstGeom prst="rect">
                      <a:avLst/>
                    </a:prstGeom>
                  </pic:spPr>
                </pic:pic>
              </a:graphicData>
            </a:graphic>
          </wp:inline>
        </w:drawing>
      </w:r>
    </w:p>
    <w:p w14:paraId="3C3CABF3">
      <w:pPr>
        <w:pStyle w:val="58"/>
        <w:ind w:firstLine="0" w:firstLineChars="0"/>
        <w:jc w:val="center"/>
        <w:rPr>
          <w:b/>
          <w:bCs/>
          <w:sz w:val="21"/>
          <w:szCs w:val="21"/>
        </w:rPr>
      </w:pPr>
      <w:r>
        <w:rPr>
          <w:b/>
          <w:bCs/>
          <w:sz w:val="21"/>
          <w:szCs w:val="21"/>
        </w:rPr>
        <w:t>图3.6-</w:t>
      </w:r>
      <w:r>
        <w:rPr>
          <w:rFonts w:hint="eastAsia"/>
          <w:b/>
          <w:bCs/>
          <w:sz w:val="21"/>
          <w:szCs w:val="21"/>
        </w:rPr>
        <w:t>2汽车/摩托车减震器阀片、汽车底盘精密冲压件生产工艺流程及产污环节图</w:t>
      </w:r>
    </w:p>
    <w:p w14:paraId="7E9D6549">
      <w:pPr>
        <w:pStyle w:val="58"/>
        <w:jc w:val="left"/>
        <w:rPr>
          <w:b/>
        </w:rPr>
      </w:pPr>
      <w:r>
        <w:rPr>
          <w:rFonts w:hint="eastAsia"/>
          <w:b/>
        </w:rPr>
        <w:t>工艺说明：</w:t>
      </w:r>
    </w:p>
    <w:p w14:paraId="7743A3D1">
      <w:pPr>
        <w:pStyle w:val="58"/>
      </w:pPr>
      <w:r>
        <w:rPr>
          <w:b/>
        </w:rPr>
        <w:t>开卷压平、剪板</w:t>
      </w:r>
      <w:r>
        <w:t>：汽车/摩托车减震器阀片、汽车底盘精密冲压件生产工艺一致。</w:t>
      </w:r>
      <w:r>
        <w:rPr>
          <w:rFonts w:hint="eastAsia"/>
        </w:rPr>
        <w:t>我公司</w:t>
      </w:r>
      <w:r>
        <w:t>外购钢带进场后，首先使用开卷机或开卷矫平机开卷压平，然后使用剪板机床进行剪切，得到平整的小段钢带。</w:t>
      </w:r>
    </w:p>
    <w:p w14:paraId="78F08454">
      <w:pPr>
        <w:pStyle w:val="58"/>
      </w:pPr>
      <w:r>
        <w:rPr>
          <w:b/>
        </w:rPr>
        <w:t>冲压</w:t>
      </w:r>
      <w:r>
        <w:t>：将加工成型的模具装入冲床设备内，对小段钢带进行冲压成型，得到符合模具尺寸的金属坯件。过程中需喷淋切削液进行冷却润滑（切削液原料需先与水按“1:10”进行调配），会产生废切削液，还有部分切削液挥发产生油雾废气，以及沾染上金属屑。</w:t>
      </w:r>
    </w:p>
    <w:p w14:paraId="3E119103">
      <w:pPr>
        <w:pStyle w:val="58"/>
      </w:pPr>
      <w:r>
        <w:rPr>
          <w:b/>
        </w:rPr>
        <w:t>研磨、抛光</w:t>
      </w:r>
      <w:r>
        <w:t>：经冲压加工后的金属坯件使用研磨机进行研磨，然后再将金属坯件置入滚桶中进行去毛刺抛光，滚桶设备内装有研磨石辅助去毛刺抛光。</w:t>
      </w:r>
    </w:p>
    <w:p w14:paraId="42F4FBBA">
      <w:pPr>
        <w:pStyle w:val="58"/>
      </w:pPr>
      <w:r>
        <w:rPr>
          <w:b/>
        </w:rPr>
        <w:t>检验、涂油</w:t>
      </w:r>
      <w:r>
        <w:t>：研磨、抛光完成的金属件经检验合格后，涂刷防锈油，最终包装入库。检验主要使用轮廓仪、硬度计、拉力试验机、自动检测线等设备对产品进行尺寸精度以及硬度、抗拉强度、弯曲强度等力学性能检测，不涉及化学实验，不产生废气、废水及危险废物</w:t>
      </w:r>
      <w:r>
        <w:rPr>
          <w:rFonts w:hint="eastAsia"/>
        </w:rPr>
        <w:t>。</w:t>
      </w:r>
    </w:p>
    <w:p w14:paraId="4B69EE07">
      <w:pPr>
        <w:pStyle w:val="58"/>
        <w:tabs>
          <w:tab w:val="left" w:pos="312"/>
        </w:tabs>
        <w:ind w:left="482" w:firstLine="0" w:firstLineChars="0"/>
        <w:rPr>
          <w:b/>
          <w:bCs/>
        </w:rPr>
      </w:pPr>
      <w:r>
        <w:rPr>
          <w:rFonts w:hint="eastAsia"/>
          <w:b/>
          <w:bCs/>
        </w:rPr>
        <w:t>3、压缩机阀板生产工艺流程</w:t>
      </w:r>
    </w:p>
    <w:p w14:paraId="39DD6C1E">
      <w:pPr>
        <w:pStyle w:val="58"/>
        <w:ind w:firstLine="0" w:firstLineChars="0"/>
        <w:rPr>
          <w:b/>
          <w:bCs/>
        </w:rPr>
      </w:pPr>
      <w:r>
        <w:rPr>
          <w:rFonts w:hint="eastAsia"/>
          <w:b/>
          <w:bCs/>
        </w:rPr>
        <w:drawing>
          <wp:inline distT="0" distB="0" distL="114300" distR="114300">
            <wp:extent cx="5326380" cy="2894330"/>
            <wp:effectExtent l="0" t="0" r="7620" b="1270"/>
            <wp:docPr id="8" name="图片 8" descr="工艺流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艺流程3"/>
                    <pic:cNvPicPr>
                      <a:picLocks noChangeAspect="1"/>
                    </pic:cNvPicPr>
                  </pic:nvPicPr>
                  <pic:blipFill>
                    <a:blip r:embed="rId24"/>
                    <a:stretch>
                      <a:fillRect/>
                    </a:stretch>
                  </pic:blipFill>
                  <pic:spPr>
                    <a:xfrm>
                      <a:off x="0" y="0"/>
                      <a:ext cx="5326380" cy="2894330"/>
                    </a:xfrm>
                    <a:prstGeom prst="rect">
                      <a:avLst/>
                    </a:prstGeom>
                  </pic:spPr>
                </pic:pic>
              </a:graphicData>
            </a:graphic>
          </wp:inline>
        </w:drawing>
      </w:r>
    </w:p>
    <w:p w14:paraId="7E89921D">
      <w:pPr>
        <w:pStyle w:val="58"/>
        <w:ind w:firstLine="0" w:firstLineChars="0"/>
        <w:jc w:val="center"/>
        <w:rPr>
          <w:b/>
          <w:bCs/>
          <w:sz w:val="21"/>
          <w:szCs w:val="21"/>
        </w:rPr>
      </w:pPr>
      <w:r>
        <w:rPr>
          <w:b/>
          <w:bCs/>
          <w:sz w:val="21"/>
          <w:szCs w:val="21"/>
        </w:rPr>
        <w:t>图3.6-</w:t>
      </w:r>
      <w:r>
        <w:rPr>
          <w:rFonts w:hint="eastAsia"/>
          <w:b/>
          <w:bCs/>
          <w:sz w:val="21"/>
          <w:szCs w:val="21"/>
        </w:rPr>
        <w:t>3</w:t>
      </w:r>
      <w:r>
        <w:rPr>
          <w:b/>
          <w:bCs/>
          <w:sz w:val="21"/>
          <w:szCs w:val="21"/>
        </w:rPr>
        <w:t xml:space="preserve">  压缩机阀板生产工艺流程及产污环节图</w:t>
      </w:r>
    </w:p>
    <w:p w14:paraId="7EB74CDB">
      <w:pPr>
        <w:pStyle w:val="58"/>
        <w:jc w:val="left"/>
        <w:rPr>
          <w:b/>
        </w:rPr>
      </w:pPr>
      <w:r>
        <w:rPr>
          <w:rFonts w:hint="eastAsia"/>
          <w:b/>
        </w:rPr>
        <w:t>工艺说明：</w:t>
      </w:r>
    </w:p>
    <w:p w14:paraId="590C642B">
      <w:pPr>
        <w:pStyle w:val="58"/>
        <w:ind w:firstLine="480"/>
      </w:pPr>
      <w:r>
        <w:t>压缩机阀板生产工艺流程与汽车/摩托车减震器阀片、汽车底盘精密冲压件生产工艺基本相同，主要区别为由于压缩机阀板尺寸规格较大，冲压过程使用的模具为外购成品模具，以及研磨过程前需采用磨床设备与砂轮先进行磨削。</w:t>
      </w:r>
    </w:p>
    <w:p w14:paraId="4B6BB424">
      <w:pPr>
        <w:pStyle w:val="58"/>
        <w:ind w:firstLine="480"/>
      </w:pPr>
      <w:r>
        <w:t>磨床磨削时需喷淋切削液进行冷却润滑（切削液原料需先与水按“1:10”进行调配），过程中会产生废切削液，还有部分切削液挥发产生油雾废气。磨床磨削过程设备保持密闭，产生的金属颗粒、砂轮灰会随着喷淋切削液带走，最终在设备底部沉淀槽内形成废磨床泥</w:t>
      </w:r>
      <w:r>
        <w:rPr>
          <w:rFonts w:hint="eastAsia"/>
        </w:rPr>
        <w:t>。</w:t>
      </w:r>
    </w:p>
    <w:p w14:paraId="7DEA9FD7">
      <w:pPr>
        <w:pStyle w:val="6"/>
        <w:rPr>
          <w:rFonts w:cs="Times New Roman" w:eastAsiaTheme="minorEastAsia"/>
          <w:color w:val="000000" w:themeColor="text1"/>
          <w:szCs w:val="24"/>
          <w14:textFill>
            <w14:solidFill>
              <w14:schemeClr w14:val="tx1"/>
            </w14:solidFill>
          </w14:textFill>
        </w:rPr>
      </w:pPr>
      <w:bookmarkStart w:id="29" w:name="_Toc198198148"/>
      <w:bookmarkStart w:id="30" w:name="_Toc15446"/>
      <w:bookmarkStart w:id="31" w:name="_Toc515273910"/>
      <w:r>
        <w:rPr>
          <w:rFonts w:cs="Times New Roman"/>
          <w:color w:val="000000" w:themeColor="text1"/>
          <w:szCs w:val="24"/>
          <w14:textFill>
            <w14:solidFill>
              <w14:schemeClr w14:val="tx1"/>
            </w14:solidFill>
          </w14:textFill>
        </w:rPr>
        <w:t>3.7项目变动情况</w:t>
      </w:r>
      <w:bookmarkEnd w:id="29"/>
      <w:bookmarkEnd w:id="30"/>
      <w:bookmarkEnd w:id="31"/>
    </w:p>
    <w:p w14:paraId="4101DBAB">
      <w:pPr>
        <w:ind w:firstLine="480"/>
        <w:rPr>
          <w:rFonts w:cs="Times New Roman"/>
          <w:strike/>
          <w:color w:val="EE0000"/>
        </w:rPr>
      </w:pPr>
      <w:bookmarkStart w:id="32" w:name="_Toc515273911"/>
      <w:r>
        <w:rPr>
          <w:rFonts w:hint="eastAsia" w:eastAsia="宋体" w:cs="Times New Roman"/>
          <w:snapToGrid w:val="0"/>
          <w:color w:val="auto"/>
          <w:kern w:val="0"/>
        </w:rPr>
        <w:t>对照《污染影响类建设项目重大变动清单（试行）》（生态环境部环办环评函[2020]688号，2020年12月13日印发），</w:t>
      </w:r>
      <w:r>
        <w:rPr>
          <w:rFonts w:hint="eastAsia" w:eastAsia="宋体" w:cs="Times New Roman"/>
          <w:snapToGrid w:val="0"/>
          <w:kern w:val="0"/>
        </w:rPr>
        <w:t>嘉兴星环汽车零部件有限公司年产6亿片汽车/摩托车减震器阀片</w:t>
      </w:r>
      <w:r>
        <w:rPr>
          <w:rFonts w:hint="eastAsia" w:eastAsia="宋体" w:cs="Times New Roman"/>
          <w:snapToGrid w:val="0"/>
          <w:color w:val="FF0000"/>
          <w:kern w:val="0"/>
        </w:rPr>
        <w:t>.</w:t>
      </w:r>
      <w:r>
        <w:rPr>
          <w:rFonts w:hint="eastAsia" w:eastAsia="宋体" w:cs="Times New Roman"/>
          <w:snapToGrid w:val="0"/>
          <w:kern w:val="0"/>
        </w:rPr>
        <w:t>4亿片汽车底盘精密冲压件</w:t>
      </w:r>
      <w:r>
        <w:rPr>
          <w:rFonts w:hint="eastAsia" w:eastAsia="宋体" w:cs="Times New Roman"/>
          <w:snapToGrid w:val="0"/>
          <w:color w:val="FF0000"/>
          <w:kern w:val="0"/>
        </w:rPr>
        <w:t>.</w:t>
      </w:r>
      <w:r>
        <w:rPr>
          <w:rFonts w:hint="eastAsia" w:eastAsia="宋体" w:cs="Times New Roman"/>
          <w:snapToGrid w:val="0"/>
          <w:kern w:val="0"/>
        </w:rPr>
        <w:t>200万片压缩机阀板全厂技改提升项目</w:t>
      </w:r>
      <w:r>
        <w:rPr>
          <w:rFonts w:eastAsia="宋体" w:cs="Times New Roman"/>
          <w:snapToGrid w:val="0"/>
          <w:kern w:val="0"/>
        </w:rPr>
        <w:t>在实施过程中</w:t>
      </w:r>
      <w:r>
        <w:rPr>
          <w:rFonts w:hint="eastAsia" w:eastAsia="宋体" w:cs="Times New Roman"/>
          <w:snapToGrid w:val="0"/>
          <w:kern w:val="0"/>
        </w:rPr>
        <w:t>，</w:t>
      </w:r>
      <w:r>
        <w:rPr>
          <w:rFonts w:hint="eastAsia" w:eastAsia="宋体" w:cs="Times New Roman"/>
          <w:snapToGrid w:val="0"/>
          <w:kern w:val="0"/>
          <w:lang w:val="en-US" w:eastAsia="zh-CN"/>
        </w:rPr>
        <w:t>实际模具料切割采用线切割机床进行湿式切割加工，切割过程无粉尘产生，因此无需配套环评要求的粉尘收集净化设施，调整后污染源产排情况有所削减，未构成重大变动，因此本项目建设性质、规模、地点、工艺和环境保护措施等五个方面均无重大变动</w:t>
      </w:r>
      <w:r>
        <w:rPr>
          <w:rFonts w:hint="eastAsia" w:cs="Times New Roman"/>
          <w:color w:val="000000" w:themeColor="text1"/>
          <w14:textFill>
            <w14:solidFill>
              <w14:schemeClr w14:val="tx1"/>
            </w14:solidFill>
          </w14:textFill>
        </w:rPr>
        <w:t>。</w:t>
      </w:r>
    </w:p>
    <w:p w14:paraId="7F550403">
      <w:pPr>
        <w:ind w:firstLine="480"/>
        <w:sectPr>
          <w:pgSz w:w="11906" w:h="16838"/>
          <w:pgMar w:top="1701" w:right="1701" w:bottom="1701" w:left="1701" w:header="851" w:footer="992" w:gutter="0"/>
          <w:cols w:space="425" w:num="1"/>
          <w:titlePg/>
          <w:docGrid w:type="linesAndChars" w:linePitch="312" w:charSpace="0"/>
        </w:sectPr>
      </w:pPr>
    </w:p>
    <w:p w14:paraId="5F8509BF">
      <w:pPr>
        <w:pStyle w:val="5"/>
        <w:rPr>
          <w:rFonts w:cs="Times New Roman"/>
        </w:rPr>
      </w:pPr>
      <w:bookmarkStart w:id="33" w:name="_Toc12212"/>
      <w:r>
        <w:rPr>
          <w:rFonts w:cs="Times New Roman"/>
        </w:rPr>
        <w:t>4环境保护设施</w:t>
      </w:r>
      <w:bookmarkEnd w:id="32"/>
      <w:bookmarkEnd w:id="33"/>
    </w:p>
    <w:p w14:paraId="0DD3C952">
      <w:pPr>
        <w:pStyle w:val="6"/>
        <w:rPr>
          <w:rFonts w:cs="Times New Roman"/>
        </w:rPr>
      </w:pPr>
      <w:bookmarkStart w:id="34" w:name="_Toc515273912"/>
      <w:bookmarkStart w:id="35" w:name="_Toc22727"/>
      <w:r>
        <w:rPr>
          <w:rFonts w:cs="Times New Roman"/>
        </w:rPr>
        <w:t>4.1污染物治理设施</w:t>
      </w:r>
      <w:bookmarkEnd w:id="34"/>
      <w:bookmarkEnd w:id="35"/>
    </w:p>
    <w:p w14:paraId="10DEF59B">
      <w:pPr>
        <w:pStyle w:val="7"/>
        <w:rPr>
          <w:rFonts w:cs="Times New Roman"/>
        </w:rPr>
      </w:pPr>
      <w:bookmarkStart w:id="36" w:name="_Toc61958996"/>
      <w:r>
        <w:rPr>
          <w:rFonts w:cs="Times New Roman"/>
        </w:rPr>
        <w:t>4.1.1废水</w:t>
      </w:r>
      <w:bookmarkEnd w:id="36"/>
    </w:p>
    <w:p w14:paraId="5480F23B">
      <w:pPr>
        <w:ind w:firstLine="480"/>
        <w:rPr>
          <w:rFonts w:cs="Times New Roman"/>
        </w:rPr>
      </w:pPr>
      <w:bookmarkStart w:id="37" w:name="OLE_LINK4"/>
      <w:r>
        <w:rPr>
          <w:rFonts w:hint="eastAsia"/>
          <w:color w:val="auto"/>
          <w:szCs w:val="20"/>
        </w:rPr>
        <w:t>本项目废水主要为员工生活污水，经化粪池处理后</w:t>
      </w:r>
      <w:r>
        <w:rPr>
          <w:color w:val="auto"/>
          <w:szCs w:val="20"/>
        </w:rPr>
        <w:t>达到</w:t>
      </w:r>
      <w:r>
        <w:rPr>
          <w:rFonts w:eastAsia="宋体"/>
          <w:color w:val="auto"/>
        </w:rPr>
        <w:t>《污水综合排放标准》（GB8978-1996）</w:t>
      </w:r>
      <w:r>
        <w:rPr>
          <w:rFonts w:hint="eastAsia" w:eastAsia="宋体"/>
          <w:color w:val="auto"/>
        </w:rPr>
        <w:t>表4</w:t>
      </w:r>
      <w:r>
        <w:rPr>
          <w:rFonts w:hint="eastAsia"/>
          <w:color w:val="auto"/>
          <w:szCs w:val="20"/>
        </w:rPr>
        <w:t>中三级标准（</w:t>
      </w:r>
      <w:r>
        <w:rPr>
          <w:color w:val="auto"/>
        </w:rPr>
        <w:t>氨氮、总磷</w:t>
      </w:r>
      <w:r>
        <w:rPr>
          <w:rFonts w:hint="eastAsia"/>
          <w:color w:val="auto"/>
        </w:rPr>
        <w:t>达到</w:t>
      </w:r>
      <w:r>
        <w:rPr>
          <w:color w:val="auto"/>
        </w:rPr>
        <w:t>DB33/887-2013《工业企业废水氮、磷污染物间接排放限值》中的相关要求</w:t>
      </w:r>
      <w:r>
        <w:rPr>
          <w:rFonts w:hint="eastAsia"/>
          <w:color w:val="auto"/>
          <w:szCs w:val="20"/>
        </w:rPr>
        <w:t>）后纳入区域污水管网，</w:t>
      </w:r>
      <w:r>
        <w:rPr>
          <w:color w:val="auto"/>
        </w:rPr>
        <w:t>最后由</w:t>
      </w:r>
      <w:r>
        <w:rPr>
          <w:rFonts w:hint="eastAsia"/>
          <w:color w:val="auto"/>
        </w:rPr>
        <w:t>桐乡申和水务有限公司</w:t>
      </w:r>
      <w:r>
        <w:rPr>
          <w:color w:val="auto"/>
        </w:rPr>
        <w:t>集中</w:t>
      </w:r>
      <w:r>
        <w:rPr>
          <w:rFonts w:hint="eastAsia"/>
          <w:color w:val="auto"/>
        </w:rPr>
        <w:t>处理达《城镇污水处理厂主要水污染物排放标准》（DB33/2169-2018）</w:t>
      </w:r>
      <w:r>
        <w:rPr>
          <w:color w:val="auto"/>
        </w:rPr>
        <w:t>表1</w:t>
      </w:r>
      <w:r>
        <w:rPr>
          <w:rFonts w:hint="eastAsia"/>
          <w:color w:val="auto"/>
        </w:rPr>
        <w:t>中相关要求及《城镇污水处理厂污染物排放标准》（GB18918-2002）表1中一级A标准后排放钱塘江</w:t>
      </w:r>
      <w:bookmarkEnd w:id="37"/>
      <w:r>
        <w:rPr>
          <w:rFonts w:cs="Times New Roman"/>
        </w:rPr>
        <w:t>。</w:t>
      </w:r>
    </w:p>
    <w:p w14:paraId="71D9A0BD">
      <w:pPr>
        <w:pStyle w:val="7"/>
        <w:rPr>
          <w:rFonts w:cs="Times New Roman"/>
        </w:rPr>
      </w:pPr>
      <w:bookmarkStart w:id="38" w:name="_Toc61958997"/>
      <w:r>
        <w:rPr>
          <w:rFonts w:cs="Times New Roman"/>
        </w:rPr>
        <w:t>4.1.2废气</w:t>
      </w:r>
      <w:bookmarkEnd w:id="38"/>
    </w:p>
    <w:p w14:paraId="58D9E51A">
      <w:pPr>
        <w:ind w:firstLine="480"/>
        <w:rPr>
          <w:rFonts w:cs="Times New Roman"/>
        </w:rPr>
      </w:pPr>
      <w:bookmarkStart w:id="39" w:name="_Hlk85555179"/>
      <w:r>
        <w:rPr>
          <w:rFonts w:hint="eastAsia"/>
          <w:szCs w:val="20"/>
        </w:rPr>
        <w:t>本项目</w:t>
      </w:r>
      <w:r>
        <w:rPr>
          <w:rFonts w:cs="Times New Roman"/>
        </w:rPr>
        <w:t>废气主要为</w:t>
      </w:r>
      <w:r>
        <w:rPr>
          <w:rFonts w:hint="eastAsia" w:cs="Times New Roman"/>
        </w:rPr>
        <w:t>机加工过程产生的油雾废气、淬火过程产生的油雾废气、研磨过程产生的研磨粉尘。</w:t>
      </w:r>
    </w:p>
    <w:p w14:paraId="6ED4A204">
      <w:pPr>
        <w:ind w:firstLine="480"/>
        <w:rPr>
          <w:rFonts w:cs="Times New Roman"/>
        </w:rPr>
      </w:pPr>
      <w:r>
        <w:rPr>
          <w:rFonts w:hint="eastAsia" w:cs="Times New Roman"/>
        </w:rPr>
        <w:t>研磨粉尘</w:t>
      </w:r>
      <w:r>
        <w:rPr>
          <w:rFonts w:cs="Times New Roman"/>
        </w:rPr>
        <w:t>收集后通过</w:t>
      </w:r>
      <w:r>
        <w:rPr>
          <w:rFonts w:hint="eastAsia" w:cs="Times New Roman"/>
        </w:rPr>
        <w:t>布袋除尘装置</w:t>
      </w:r>
      <w:r>
        <w:rPr>
          <w:rFonts w:cs="Times New Roman"/>
        </w:rPr>
        <w:t>处理后通过</w:t>
      </w:r>
      <w:r>
        <w:rPr>
          <w:rFonts w:hint="eastAsia" w:cs="Times New Roman"/>
        </w:rPr>
        <w:t>30</w:t>
      </w:r>
      <w:r>
        <w:rPr>
          <w:rFonts w:cs="Times New Roman"/>
        </w:rPr>
        <w:t>米高排气筒</w:t>
      </w:r>
      <w:r>
        <w:rPr>
          <w:rFonts w:hint="eastAsia" w:cs="Times New Roman"/>
        </w:rPr>
        <w:t>（DA001）</w:t>
      </w:r>
      <w:r>
        <w:rPr>
          <w:rFonts w:cs="Times New Roman"/>
        </w:rPr>
        <w:t>高空排放。</w:t>
      </w:r>
      <w:bookmarkEnd w:id="39"/>
    </w:p>
    <w:p w14:paraId="4DFC57A2">
      <w:pPr>
        <w:ind w:firstLine="480"/>
        <w:rPr>
          <w:rFonts w:ascii="宋体" w:hAnsi="宋体"/>
          <w:color w:val="auto"/>
        </w:rPr>
      </w:pPr>
      <w:r>
        <w:rPr>
          <w:rFonts w:hint="eastAsia" w:cs="Times New Roman"/>
        </w:rPr>
        <w:t>机加工油雾产生量较少，且湿式机加工设备生产过程中保持密闭，设备密闭性较好，少量油雾污染物在车间内以无组织形式排放，</w:t>
      </w:r>
      <w:r>
        <w:rPr>
          <w:rFonts w:hint="eastAsia" w:cs="Times New Roman"/>
          <w:color w:val="auto"/>
        </w:rPr>
        <w:t>我公司通过加强车间通风，在此基础上减小机加工油雾废气对周围环境的影响</w:t>
      </w:r>
      <w:r>
        <w:rPr>
          <w:rFonts w:hint="eastAsia" w:ascii="宋体" w:hAnsi="宋体"/>
          <w:color w:val="auto"/>
        </w:rPr>
        <w:t>。</w:t>
      </w:r>
    </w:p>
    <w:p w14:paraId="44F874A9">
      <w:pPr>
        <w:ind w:firstLine="480"/>
        <w:rPr>
          <w:rFonts w:cs="Times New Roman"/>
          <w:color w:val="auto"/>
        </w:rPr>
      </w:pPr>
      <w:r>
        <w:rPr>
          <w:rFonts w:hint="eastAsia" w:ascii="宋体" w:hAnsi="宋体"/>
          <w:color w:val="auto"/>
        </w:rPr>
        <w:t>淬火油雾主要有非甲烷总烃以及极少量颗粒物逸散到车间内，以无组织形式排放，我公司通过加强车间通风减小对周围环境的影响。</w:t>
      </w:r>
    </w:p>
    <w:p w14:paraId="0AA056EF">
      <w:pPr>
        <w:ind w:firstLine="480"/>
        <w:rPr>
          <w:rFonts w:cs="Times New Roman"/>
        </w:rPr>
      </w:pPr>
      <w:r>
        <w:rPr>
          <w:rFonts w:cs="Times New Roman"/>
        </w:rPr>
        <w:t>本项目废气治理情况见表4</w:t>
      </w:r>
      <w:r>
        <w:rPr>
          <w:rFonts w:hint="eastAsia" w:cs="Times New Roman"/>
        </w:rPr>
        <w:t>.1.2-1，废气治理设施见图4.1.2-1。</w:t>
      </w:r>
    </w:p>
    <w:p w14:paraId="4433B2A4">
      <w:pPr>
        <w:pStyle w:val="46"/>
        <w:spacing w:before="62" w:after="31"/>
      </w:pPr>
      <w:r>
        <w:t>表4</w:t>
      </w:r>
      <w:r>
        <w:rPr>
          <w:rFonts w:hint="eastAsia"/>
        </w:rPr>
        <w:t>.1.2-1</w:t>
      </w:r>
      <w:r>
        <w:t xml:space="preserve">  废气治理情况汇总</w:t>
      </w:r>
    </w:p>
    <w:tbl>
      <w:tblPr>
        <w:tblStyle w:val="29"/>
        <w:tblW w:w="50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1559"/>
        <w:gridCol w:w="1701"/>
        <w:gridCol w:w="3454"/>
      </w:tblGrid>
      <w:tr w14:paraId="05D0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5" w:type="pct"/>
            <w:tcBorders>
              <w:top w:val="single" w:color="auto" w:sz="4" w:space="0"/>
              <w:left w:val="single" w:color="auto" w:sz="4" w:space="0"/>
              <w:bottom w:val="single" w:color="auto" w:sz="4" w:space="0"/>
              <w:right w:val="single" w:color="auto" w:sz="4" w:space="0"/>
            </w:tcBorders>
            <w:vAlign w:val="center"/>
          </w:tcPr>
          <w:p w14:paraId="0E5910AD">
            <w:pPr>
              <w:pStyle w:val="40"/>
              <w:rPr>
                <w:rFonts w:cs="Times New Roman"/>
                <w:b/>
                <w:bCs/>
              </w:rPr>
            </w:pPr>
            <w:r>
              <w:rPr>
                <w:rFonts w:cs="Times New Roman"/>
                <w:b/>
                <w:bCs/>
              </w:rPr>
              <w:t>废气类别</w:t>
            </w:r>
          </w:p>
        </w:tc>
        <w:tc>
          <w:tcPr>
            <w:tcW w:w="876" w:type="pct"/>
            <w:tcBorders>
              <w:top w:val="single" w:color="auto" w:sz="4" w:space="0"/>
              <w:left w:val="single" w:color="auto" w:sz="4" w:space="0"/>
              <w:bottom w:val="single" w:color="auto" w:sz="4" w:space="0"/>
              <w:right w:val="single" w:color="auto" w:sz="4" w:space="0"/>
            </w:tcBorders>
            <w:vAlign w:val="center"/>
          </w:tcPr>
          <w:p w14:paraId="09E18130">
            <w:pPr>
              <w:pStyle w:val="40"/>
              <w:rPr>
                <w:rFonts w:cs="Times New Roman"/>
                <w:b/>
                <w:bCs/>
              </w:rPr>
            </w:pPr>
            <w:r>
              <w:rPr>
                <w:rFonts w:cs="Times New Roman"/>
                <w:b/>
                <w:bCs/>
              </w:rPr>
              <w:t>污染物种类</w:t>
            </w:r>
          </w:p>
        </w:tc>
        <w:tc>
          <w:tcPr>
            <w:tcW w:w="956" w:type="pct"/>
            <w:tcBorders>
              <w:top w:val="single" w:color="auto" w:sz="4" w:space="0"/>
              <w:left w:val="single" w:color="auto" w:sz="4" w:space="0"/>
              <w:bottom w:val="single" w:color="auto" w:sz="4" w:space="0"/>
              <w:right w:val="single" w:color="auto" w:sz="4" w:space="0"/>
            </w:tcBorders>
            <w:vAlign w:val="center"/>
          </w:tcPr>
          <w:p w14:paraId="2B25B4BA">
            <w:pPr>
              <w:pStyle w:val="40"/>
              <w:rPr>
                <w:rFonts w:cs="Times New Roman"/>
                <w:b/>
                <w:bCs/>
              </w:rPr>
            </w:pPr>
            <w:r>
              <w:rPr>
                <w:rFonts w:cs="Times New Roman"/>
                <w:b/>
                <w:bCs/>
              </w:rPr>
              <w:t>治理设施</w:t>
            </w:r>
          </w:p>
        </w:tc>
        <w:tc>
          <w:tcPr>
            <w:tcW w:w="1941" w:type="pct"/>
            <w:tcBorders>
              <w:top w:val="single" w:color="auto" w:sz="4" w:space="0"/>
              <w:left w:val="single" w:color="auto" w:sz="4" w:space="0"/>
              <w:bottom w:val="single" w:color="auto" w:sz="4" w:space="0"/>
              <w:right w:val="single" w:color="auto" w:sz="4" w:space="0"/>
            </w:tcBorders>
            <w:vAlign w:val="center"/>
          </w:tcPr>
          <w:p w14:paraId="60931670">
            <w:pPr>
              <w:pStyle w:val="40"/>
              <w:rPr>
                <w:rFonts w:cs="Times New Roman"/>
                <w:b/>
                <w:bCs/>
              </w:rPr>
            </w:pPr>
            <w:r>
              <w:rPr>
                <w:rFonts w:cs="Times New Roman"/>
                <w:b/>
                <w:bCs/>
              </w:rPr>
              <w:t>设计指标</w:t>
            </w:r>
          </w:p>
        </w:tc>
      </w:tr>
      <w:tr w14:paraId="5F19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5" w:type="pct"/>
            <w:tcBorders>
              <w:top w:val="single" w:color="auto" w:sz="4" w:space="0"/>
              <w:left w:val="single" w:color="auto" w:sz="4" w:space="0"/>
              <w:bottom w:val="single" w:color="auto" w:sz="4" w:space="0"/>
              <w:right w:val="single" w:color="auto" w:sz="4" w:space="0"/>
            </w:tcBorders>
            <w:vAlign w:val="center"/>
          </w:tcPr>
          <w:p w14:paraId="34CFB17C">
            <w:pPr>
              <w:pStyle w:val="40"/>
              <w:rPr>
                <w:rFonts w:cs="Times New Roman"/>
              </w:rPr>
            </w:pPr>
            <w:r>
              <w:rPr>
                <w:rFonts w:hint="eastAsia" w:ascii="宋体" w:hAnsi="宋体"/>
              </w:rPr>
              <w:t>研磨粉尘</w:t>
            </w:r>
          </w:p>
        </w:tc>
        <w:tc>
          <w:tcPr>
            <w:tcW w:w="876" w:type="pct"/>
            <w:tcBorders>
              <w:top w:val="single" w:color="auto" w:sz="4" w:space="0"/>
              <w:left w:val="single" w:color="auto" w:sz="4" w:space="0"/>
              <w:right w:val="single" w:color="auto" w:sz="4" w:space="0"/>
            </w:tcBorders>
            <w:vAlign w:val="center"/>
          </w:tcPr>
          <w:p w14:paraId="1ED8B3CC">
            <w:pPr>
              <w:pStyle w:val="40"/>
              <w:rPr>
                <w:rFonts w:cs="Times New Roman"/>
              </w:rPr>
            </w:pPr>
            <w:r>
              <w:rPr>
                <w:rFonts w:hint="eastAsia" w:cs="Times New Roman"/>
              </w:rPr>
              <w:t>颗粒物</w:t>
            </w:r>
          </w:p>
        </w:tc>
        <w:tc>
          <w:tcPr>
            <w:tcW w:w="956" w:type="pct"/>
            <w:tcBorders>
              <w:top w:val="single" w:color="auto" w:sz="4" w:space="0"/>
              <w:left w:val="single" w:color="auto" w:sz="4" w:space="0"/>
              <w:right w:val="single" w:color="auto" w:sz="4" w:space="0"/>
            </w:tcBorders>
            <w:vAlign w:val="center"/>
          </w:tcPr>
          <w:p w14:paraId="7A76531A">
            <w:pPr>
              <w:pStyle w:val="40"/>
              <w:rPr>
                <w:rFonts w:cs="Times New Roman"/>
              </w:rPr>
            </w:pPr>
            <w:r>
              <w:rPr>
                <w:rFonts w:hint="eastAsia" w:cs="Times New Roman"/>
              </w:rPr>
              <w:t>布袋除尘</w:t>
            </w:r>
          </w:p>
        </w:tc>
        <w:tc>
          <w:tcPr>
            <w:tcW w:w="1941" w:type="pct"/>
            <w:vMerge w:val="restart"/>
            <w:tcBorders>
              <w:top w:val="single" w:color="auto" w:sz="4" w:space="0"/>
              <w:left w:val="single" w:color="auto" w:sz="4" w:space="0"/>
              <w:right w:val="single" w:color="auto" w:sz="4" w:space="0"/>
            </w:tcBorders>
            <w:vAlign w:val="center"/>
          </w:tcPr>
          <w:p w14:paraId="285EFCEA">
            <w:pPr>
              <w:pStyle w:val="40"/>
            </w:pPr>
            <w:r>
              <w:t>《大气综合污染物排放标准》</w:t>
            </w:r>
            <w:r>
              <w:rPr>
                <w:rFonts w:hint="eastAsia"/>
              </w:rPr>
              <w:t>（GB16297-1996）</w:t>
            </w:r>
          </w:p>
        </w:tc>
      </w:tr>
      <w:tr w14:paraId="3038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5" w:type="pct"/>
            <w:tcBorders>
              <w:top w:val="single" w:color="auto" w:sz="4" w:space="0"/>
              <w:left w:val="single" w:color="auto" w:sz="4" w:space="0"/>
              <w:bottom w:val="single" w:color="auto" w:sz="4" w:space="0"/>
              <w:right w:val="single" w:color="auto" w:sz="4" w:space="0"/>
            </w:tcBorders>
            <w:vAlign w:val="center"/>
          </w:tcPr>
          <w:p w14:paraId="5328A79A">
            <w:pPr>
              <w:pStyle w:val="40"/>
              <w:rPr>
                <w:rFonts w:ascii="宋体" w:hAnsi="宋体"/>
              </w:rPr>
            </w:pPr>
            <w:bookmarkStart w:id="40" w:name="_Toc61958998"/>
            <w:r>
              <w:rPr>
                <w:rFonts w:hint="eastAsia" w:ascii="宋体" w:hAnsi="宋体"/>
              </w:rPr>
              <w:t>机加工油雾</w:t>
            </w:r>
          </w:p>
        </w:tc>
        <w:tc>
          <w:tcPr>
            <w:tcW w:w="876" w:type="pct"/>
            <w:tcBorders>
              <w:left w:val="single" w:color="auto" w:sz="4" w:space="0"/>
              <w:right w:val="single" w:color="auto" w:sz="4" w:space="0"/>
            </w:tcBorders>
            <w:vAlign w:val="center"/>
          </w:tcPr>
          <w:p w14:paraId="59B2AB84">
            <w:pPr>
              <w:pStyle w:val="40"/>
              <w:rPr>
                <w:rFonts w:cs="Times New Roman"/>
              </w:rPr>
            </w:pPr>
            <w:r>
              <w:rPr>
                <w:rFonts w:hint="eastAsia" w:cs="Times New Roman"/>
              </w:rPr>
              <w:t>非甲烷总烃</w:t>
            </w:r>
          </w:p>
        </w:tc>
        <w:tc>
          <w:tcPr>
            <w:tcW w:w="956" w:type="pct"/>
            <w:tcBorders>
              <w:left w:val="single" w:color="auto" w:sz="4" w:space="0"/>
              <w:right w:val="single" w:color="auto" w:sz="4" w:space="0"/>
            </w:tcBorders>
            <w:vAlign w:val="center"/>
          </w:tcPr>
          <w:p w14:paraId="366AC85C">
            <w:pPr>
              <w:pStyle w:val="40"/>
              <w:rPr>
                <w:rFonts w:cs="Times New Roman"/>
              </w:rPr>
            </w:pPr>
            <w:r>
              <w:rPr>
                <w:rFonts w:hint="eastAsia" w:cs="Times New Roman"/>
              </w:rPr>
              <w:t>设备密闭，加强通风</w:t>
            </w:r>
          </w:p>
        </w:tc>
        <w:tc>
          <w:tcPr>
            <w:tcW w:w="1941" w:type="pct"/>
            <w:vMerge w:val="continue"/>
            <w:tcBorders>
              <w:left w:val="single" w:color="auto" w:sz="4" w:space="0"/>
              <w:right w:val="single" w:color="auto" w:sz="4" w:space="0"/>
            </w:tcBorders>
            <w:vAlign w:val="center"/>
          </w:tcPr>
          <w:p w14:paraId="3995505B">
            <w:pPr>
              <w:pStyle w:val="40"/>
              <w:jc w:val="both"/>
            </w:pPr>
          </w:p>
        </w:tc>
      </w:tr>
      <w:tr w14:paraId="47DF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5" w:type="pct"/>
            <w:tcBorders>
              <w:top w:val="single" w:color="auto" w:sz="4" w:space="0"/>
              <w:left w:val="single" w:color="auto" w:sz="4" w:space="0"/>
              <w:bottom w:val="single" w:color="auto" w:sz="4" w:space="0"/>
              <w:right w:val="single" w:color="auto" w:sz="4" w:space="0"/>
            </w:tcBorders>
            <w:vAlign w:val="center"/>
          </w:tcPr>
          <w:p w14:paraId="054E3C0C">
            <w:pPr>
              <w:pStyle w:val="40"/>
              <w:rPr>
                <w:rFonts w:ascii="宋体" w:hAnsi="宋体"/>
              </w:rPr>
            </w:pPr>
            <w:r>
              <w:rPr>
                <w:rFonts w:hint="eastAsia" w:ascii="宋体" w:hAnsi="宋体"/>
              </w:rPr>
              <w:t>淬火油雾</w:t>
            </w:r>
          </w:p>
        </w:tc>
        <w:tc>
          <w:tcPr>
            <w:tcW w:w="876" w:type="pct"/>
            <w:tcBorders>
              <w:left w:val="single" w:color="auto" w:sz="4" w:space="0"/>
              <w:right w:val="single" w:color="auto" w:sz="4" w:space="0"/>
            </w:tcBorders>
            <w:vAlign w:val="center"/>
          </w:tcPr>
          <w:p w14:paraId="256259B3">
            <w:pPr>
              <w:pStyle w:val="40"/>
              <w:rPr>
                <w:rFonts w:cs="Times New Roman"/>
              </w:rPr>
            </w:pPr>
            <w:r>
              <w:rPr>
                <w:rFonts w:hint="eastAsia" w:cs="Times New Roman"/>
              </w:rPr>
              <w:t>非甲烷总烃、颗粒物</w:t>
            </w:r>
          </w:p>
        </w:tc>
        <w:tc>
          <w:tcPr>
            <w:tcW w:w="956" w:type="pct"/>
            <w:tcBorders>
              <w:left w:val="single" w:color="auto" w:sz="4" w:space="0"/>
              <w:right w:val="single" w:color="auto" w:sz="4" w:space="0"/>
            </w:tcBorders>
            <w:vAlign w:val="center"/>
          </w:tcPr>
          <w:p w14:paraId="4917EA7D">
            <w:pPr>
              <w:pStyle w:val="40"/>
              <w:rPr>
                <w:rFonts w:cs="Times New Roman"/>
              </w:rPr>
            </w:pPr>
            <w:r>
              <w:rPr>
                <w:rFonts w:hint="eastAsia" w:cs="Times New Roman"/>
              </w:rPr>
              <w:t>设备密闭，加强通风</w:t>
            </w:r>
          </w:p>
        </w:tc>
        <w:tc>
          <w:tcPr>
            <w:tcW w:w="1941" w:type="pct"/>
            <w:vMerge w:val="continue"/>
            <w:tcBorders>
              <w:left w:val="single" w:color="auto" w:sz="4" w:space="0"/>
              <w:right w:val="single" w:color="auto" w:sz="4" w:space="0"/>
            </w:tcBorders>
            <w:vAlign w:val="center"/>
          </w:tcPr>
          <w:p w14:paraId="358B9BAC">
            <w:pPr>
              <w:pStyle w:val="40"/>
              <w:jc w:val="both"/>
            </w:pPr>
          </w:p>
        </w:tc>
      </w:tr>
    </w:tbl>
    <w:p w14:paraId="7212F5AC">
      <w:pPr>
        <w:ind w:firstLine="0" w:firstLineChars="0"/>
        <w:jc w:val="center"/>
        <w:rPr>
          <w:rFonts w:cs="Times New Roman"/>
        </w:rPr>
      </w:pPr>
      <w:r>
        <w:rPr>
          <w:rFonts w:hint="eastAsia" w:cs="Times New Roman"/>
        </w:rPr>
        <w:drawing>
          <wp:inline distT="0" distB="0" distL="114300" distR="114300">
            <wp:extent cx="2598420" cy="2286000"/>
            <wp:effectExtent l="0" t="0" r="11430" b="0"/>
            <wp:docPr id="12" name="图片 12" descr="c7546f56828cf58d1f913ad7874e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7546f56828cf58d1f913ad7874e1440"/>
                    <pic:cNvPicPr>
                      <a:picLocks noChangeAspect="1"/>
                    </pic:cNvPicPr>
                  </pic:nvPicPr>
                  <pic:blipFill>
                    <a:blip r:embed="rId25"/>
                    <a:stretch>
                      <a:fillRect/>
                    </a:stretch>
                  </pic:blipFill>
                  <pic:spPr>
                    <a:xfrm>
                      <a:off x="0" y="0"/>
                      <a:ext cx="2598420" cy="2286000"/>
                    </a:xfrm>
                    <a:prstGeom prst="rect">
                      <a:avLst/>
                    </a:prstGeom>
                  </pic:spPr>
                </pic:pic>
              </a:graphicData>
            </a:graphic>
          </wp:inline>
        </w:drawing>
      </w:r>
      <w:r>
        <w:rPr>
          <w:rFonts w:hint="eastAsia" w:cs="Times New Roman"/>
        </w:rPr>
        <w:drawing>
          <wp:inline distT="0" distB="0" distL="114300" distR="114300">
            <wp:extent cx="2277110" cy="2405380"/>
            <wp:effectExtent l="0" t="0" r="13970" b="8890"/>
            <wp:docPr id="13" name="图片 13" descr="13d5d326bc7fbb3fa5570921c6f29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d5d326bc7fbb3fa5570921c6f29ffd"/>
                    <pic:cNvPicPr>
                      <a:picLocks noChangeAspect="1"/>
                    </pic:cNvPicPr>
                  </pic:nvPicPr>
                  <pic:blipFill>
                    <a:blip r:embed="rId26"/>
                    <a:stretch>
                      <a:fillRect/>
                    </a:stretch>
                  </pic:blipFill>
                  <pic:spPr>
                    <a:xfrm rot="5400000">
                      <a:off x="0" y="0"/>
                      <a:ext cx="2277110" cy="2405380"/>
                    </a:xfrm>
                    <a:prstGeom prst="rect">
                      <a:avLst/>
                    </a:prstGeom>
                  </pic:spPr>
                </pic:pic>
              </a:graphicData>
            </a:graphic>
          </wp:inline>
        </w:drawing>
      </w:r>
    </w:p>
    <w:p w14:paraId="5C67ABD0">
      <w:pPr>
        <w:pStyle w:val="2"/>
        <w:ind w:left="0" w:leftChars="0" w:firstLine="0" w:firstLineChars="0"/>
        <w:jc w:val="center"/>
        <w:rPr>
          <w:rFonts w:cs="Times New Roman"/>
        </w:rPr>
      </w:pPr>
      <w:r>
        <w:rPr>
          <w:rFonts w:hint="eastAsia" w:cs="Times New Roman"/>
        </w:rPr>
        <w:t>图4.1.2-1</w:t>
      </w:r>
      <w:r>
        <w:rPr>
          <w:rFonts w:cs="Times New Roman"/>
        </w:rPr>
        <w:t xml:space="preserve"> </w:t>
      </w:r>
      <w:r>
        <w:rPr>
          <w:rFonts w:hint="eastAsia" w:cs="Times New Roman"/>
        </w:rPr>
        <w:t xml:space="preserve">废气治理设施  </w:t>
      </w:r>
    </w:p>
    <w:p w14:paraId="10372CCC">
      <w:pPr>
        <w:pStyle w:val="7"/>
        <w:spacing w:before="156" w:beforeLines="50"/>
        <w:rPr>
          <w:rFonts w:cs="Times New Roman"/>
        </w:rPr>
      </w:pPr>
      <w:r>
        <w:rPr>
          <w:rFonts w:cs="Times New Roman"/>
        </w:rPr>
        <w:t>4.1.3噪声</w:t>
      </w:r>
      <w:bookmarkEnd w:id="40"/>
    </w:p>
    <w:p w14:paraId="2FBE469B">
      <w:pPr>
        <w:ind w:firstLine="480"/>
        <w:rPr>
          <w:rFonts w:cs="Times New Roman"/>
        </w:rPr>
      </w:pPr>
      <w:r>
        <w:rPr>
          <w:rFonts w:hint="eastAsia"/>
          <w:szCs w:val="20"/>
        </w:rPr>
        <w:t>本</w:t>
      </w:r>
      <w:r>
        <w:rPr>
          <w:rFonts w:cs="Times New Roman"/>
        </w:rPr>
        <w:t>项目噪声主要来自于设备运行产生的机械噪声。</w:t>
      </w:r>
    </w:p>
    <w:p w14:paraId="31A78080">
      <w:pPr>
        <w:ind w:firstLine="480"/>
        <w:rPr>
          <w:rFonts w:cs="Times New Roman"/>
        </w:rPr>
      </w:pPr>
      <w:r>
        <w:rPr>
          <w:rFonts w:cs="Times New Roman"/>
        </w:rPr>
        <w:t>公司在设备选型时，</w:t>
      </w:r>
      <w:bookmarkStart w:id="41" w:name="_Hlk71814907"/>
      <w:r>
        <w:rPr>
          <w:rFonts w:cs="Times New Roman"/>
        </w:rPr>
        <w:t>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bookmarkEnd w:id="41"/>
    </w:p>
    <w:p w14:paraId="01F98053">
      <w:pPr>
        <w:pStyle w:val="7"/>
        <w:rPr>
          <w:rFonts w:cs="Times New Roman"/>
        </w:rPr>
      </w:pPr>
      <w:bookmarkStart w:id="42" w:name="_Toc61958999"/>
      <w:r>
        <w:rPr>
          <w:rFonts w:cs="Times New Roman"/>
        </w:rPr>
        <w:t>4.1.4固（液）体废物</w:t>
      </w:r>
      <w:bookmarkEnd w:id="42"/>
    </w:p>
    <w:p w14:paraId="5BBCB11D">
      <w:pPr>
        <w:adjustRightInd w:val="0"/>
        <w:snapToGrid w:val="0"/>
        <w:ind w:firstLine="480" w:firstLineChars="0"/>
        <w:rPr>
          <w:rFonts w:eastAsia="宋体" w:cs="Times New Roman"/>
        </w:rPr>
      </w:pPr>
      <w:r>
        <w:rPr>
          <w:rFonts w:hint="eastAsia" w:eastAsia="宋体" w:cs="Times New Roman"/>
        </w:rPr>
        <w:t>公司</w:t>
      </w:r>
      <w:r>
        <w:rPr>
          <w:rFonts w:eastAsia="宋体" w:cs="Times New Roman"/>
        </w:rPr>
        <w:t>已按照《危险废物贮存污染控制标准》（GB18597-20</w:t>
      </w:r>
      <w:r>
        <w:rPr>
          <w:rFonts w:hint="eastAsia" w:eastAsia="宋体" w:cs="Times New Roman"/>
        </w:rPr>
        <w:t>23</w:t>
      </w:r>
      <w:r>
        <w:rPr>
          <w:rFonts w:eastAsia="宋体" w:cs="Times New Roman"/>
        </w:rPr>
        <w:t>及《危险废物收集贮存运输技术规范》（HJ2025-2012）的要求，在厂区内设置危废仓库，危废分类堆放，做好相应标识，建立固体废物台账管理、申报制度，对每次固体废物进出厂区时间、数量设专人进行记录以及存档，并及时向</w:t>
      </w:r>
      <w:r>
        <w:rPr>
          <w:rFonts w:hint="eastAsia" w:eastAsia="宋体" w:cs="Times New Roman"/>
        </w:rPr>
        <w:t>生态环境</w:t>
      </w:r>
      <w:r>
        <w:rPr>
          <w:rFonts w:eastAsia="宋体" w:cs="Times New Roman"/>
        </w:rPr>
        <w:t>部门申报。另外</w:t>
      </w:r>
      <w:r>
        <w:rPr>
          <w:rFonts w:hint="eastAsia" w:eastAsia="宋体" w:cs="Times New Roman"/>
        </w:rPr>
        <w:t>公司</w:t>
      </w:r>
      <w:r>
        <w:rPr>
          <w:rFonts w:eastAsia="宋体" w:cs="Times New Roman"/>
        </w:rPr>
        <w:t>对各类原辅材料、固废，在厂区内存放时均已做好防雨、防渗工作，防止产生二次污染。</w:t>
      </w:r>
    </w:p>
    <w:p w14:paraId="70E391E2">
      <w:pPr>
        <w:adjustRightInd w:val="0"/>
        <w:snapToGrid w:val="0"/>
        <w:ind w:firstLine="480" w:firstLineChars="0"/>
        <w:rPr>
          <w:rFonts w:eastAsia="宋体" w:cs="Times New Roman"/>
        </w:rPr>
      </w:pPr>
      <w:r>
        <w:rPr>
          <w:rFonts w:eastAsia="宋体" w:cs="Times New Roman"/>
        </w:rPr>
        <w:t>为了更好的保护周围环境，对危险废物的收集和转运要求做到以下几点：</w:t>
      </w:r>
    </w:p>
    <w:p w14:paraId="65606E9B">
      <w:pPr>
        <w:adjustRightInd w:val="0"/>
        <w:snapToGrid w:val="0"/>
        <w:ind w:firstLine="480" w:firstLineChars="0"/>
        <w:rPr>
          <w:rFonts w:eastAsia="宋体" w:cs="Times New Roman"/>
        </w:rPr>
      </w:pPr>
      <w:r>
        <w:rPr>
          <w:rFonts w:eastAsia="宋体" w:cs="Times New Roman"/>
        </w:rPr>
        <w:t>1、危险废物的收集应执行操作规程，内容包括使用范围、操作程序和方法、专用设备和工具、转移和交接、安全保障和应急防护等；</w:t>
      </w:r>
    </w:p>
    <w:p w14:paraId="3F80128A">
      <w:pPr>
        <w:adjustRightInd w:val="0"/>
        <w:snapToGrid w:val="0"/>
        <w:ind w:firstLine="480" w:firstLineChars="0"/>
        <w:rPr>
          <w:rFonts w:eastAsia="宋体" w:cs="Times New Roman"/>
        </w:rPr>
      </w:pPr>
      <w:r>
        <w:rPr>
          <w:rFonts w:eastAsia="宋体" w:cs="Times New Roman"/>
        </w:rPr>
        <w:t>2、危险废物收集作业人员应根据工作需要配置必须要的个人防护装备；</w:t>
      </w:r>
    </w:p>
    <w:p w14:paraId="2F5416FE">
      <w:pPr>
        <w:adjustRightInd w:val="0"/>
        <w:snapToGrid w:val="0"/>
        <w:ind w:firstLine="480" w:firstLineChars="0"/>
        <w:rPr>
          <w:rFonts w:eastAsia="宋体" w:cs="Times New Roman"/>
        </w:rPr>
      </w:pPr>
      <w:r>
        <w:rPr>
          <w:rFonts w:eastAsia="宋体" w:cs="Times New Roman"/>
        </w:rPr>
        <w:t>3、在危险废物的收集和转运过程中，应采取相应的安全防护和污染防治措施，包括防爆、防火、防中毒、防泄漏等其他防治污染环境的措施；</w:t>
      </w:r>
    </w:p>
    <w:p w14:paraId="4802E677">
      <w:pPr>
        <w:adjustRightInd w:val="0"/>
        <w:snapToGrid w:val="0"/>
        <w:ind w:firstLine="480" w:firstLineChars="0"/>
        <w:rPr>
          <w:rFonts w:eastAsia="宋体" w:cs="Times New Roman"/>
        </w:rPr>
      </w:pPr>
      <w:r>
        <w:rPr>
          <w:rFonts w:eastAsia="宋体" w:cs="Times New Roman"/>
        </w:rPr>
        <w:t>4、危险废物的收集应根据危险废物的种类、数量、危险特性、物理形态、运输要求等因素确认包装形式，具体包装应符合如下要求：(1)包装材质要与危险废物相容；(2)性质不相容的危险废物不应混合包装；(3)危险废物包装应能有效隔断危险废物迁移扩散途径，并达到防渗防漏要求；(4)包装好的危险废物应设置相应的标签，标签信息应填写完整；</w:t>
      </w:r>
    </w:p>
    <w:p w14:paraId="3250350E">
      <w:pPr>
        <w:adjustRightInd w:val="0"/>
        <w:snapToGrid w:val="0"/>
        <w:ind w:firstLine="480" w:firstLineChars="0"/>
        <w:rPr>
          <w:rFonts w:eastAsia="宋体" w:cs="Times New Roman"/>
        </w:rPr>
      </w:pPr>
      <w:r>
        <w:rPr>
          <w:rFonts w:eastAsia="宋体" w:cs="Times New Roman"/>
        </w:rPr>
        <w:t>5、危险废物运输应由持危险废物经营许可证的单位按照其许可证的经营范围组织实施，承担危险废物的单位应获得交通运输部门颁发的危险货物运输资质。</w:t>
      </w:r>
    </w:p>
    <w:p w14:paraId="4A101B0C">
      <w:pPr>
        <w:ind w:firstLine="480"/>
        <w:rPr>
          <w:rFonts w:cs="Times New Roman"/>
        </w:rPr>
      </w:pPr>
      <w:r>
        <w:rPr>
          <w:rFonts w:cs="Times New Roman"/>
        </w:rPr>
        <w:t>根据公司实际情况，</w:t>
      </w:r>
      <w:r>
        <w:rPr>
          <w:rFonts w:hint="eastAsia"/>
          <w:szCs w:val="20"/>
        </w:rPr>
        <w:t>本项目</w:t>
      </w:r>
      <w:r>
        <w:rPr>
          <w:rFonts w:cs="Times New Roman"/>
        </w:rPr>
        <w:t>生产过程中产生的固体废物分析结果见表</w:t>
      </w:r>
      <w:r>
        <w:rPr>
          <w:rFonts w:hint="eastAsia" w:cs="Times New Roman"/>
        </w:rPr>
        <w:t>4.1.4-1，危废仓库建设情况见图4.1.4-1。</w:t>
      </w:r>
    </w:p>
    <w:p w14:paraId="66EA87B4">
      <w:pPr>
        <w:pStyle w:val="46"/>
        <w:spacing w:before="62" w:after="31"/>
      </w:pPr>
      <w:bookmarkStart w:id="43" w:name="_Hlk81559225"/>
      <w:r>
        <w:t>表4</w:t>
      </w:r>
      <w:r>
        <w:rPr>
          <w:rFonts w:hint="eastAsia"/>
        </w:rPr>
        <w:t>.1.4-1</w:t>
      </w:r>
      <w:r>
        <w:t xml:space="preserve">  固体废物分析结果汇总表   单位：t/a</w:t>
      </w:r>
    </w:p>
    <w:bookmarkEnd w:id="43"/>
    <w:tbl>
      <w:tblPr>
        <w:tblStyle w:val="29"/>
        <w:tblW w:w="5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388"/>
        <w:gridCol w:w="1096"/>
        <w:gridCol w:w="1068"/>
        <w:gridCol w:w="1231"/>
        <w:gridCol w:w="1338"/>
        <w:gridCol w:w="1359"/>
        <w:gridCol w:w="1079"/>
      </w:tblGrid>
      <w:tr w14:paraId="700F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E64F741">
            <w:pPr>
              <w:pStyle w:val="66"/>
              <w:rPr>
                <w:rFonts w:cs="Times New Roman"/>
                <w:b/>
                <w:bCs/>
                <w:color w:val="auto"/>
              </w:rPr>
            </w:pPr>
            <w:bookmarkStart w:id="44" w:name="_Hlk193181260"/>
            <w:r>
              <w:rPr>
                <w:rFonts w:cs="Times New Roman"/>
                <w:b/>
                <w:bCs/>
                <w:color w:val="auto"/>
              </w:rPr>
              <w:t>序号</w:t>
            </w:r>
          </w:p>
        </w:tc>
        <w:tc>
          <w:tcPr>
            <w:tcW w:w="760" w:type="pct"/>
            <w:vAlign w:val="center"/>
          </w:tcPr>
          <w:p w14:paraId="126E63EA">
            <w:pPr>
              <w:pStyle w:val="66"/>
              <w:rPr>
                <w:rFonts w:cs="Times New Roman"/>
                <w:b/>
                <w:bCs/>
                <w:color w:val="auto"/>
              </w:rPr>
            </w:pPr>
            <w:r>
              <w:rPr>
                <w:rFonts w:cs="Times New Roman"/>
                <w:b/>
                <w:bCs/>
                <w:color w:val="auto"/>
              </w:rPr>
              <w:t>名称</w:t>
            </w:r>
          </w:p>
        </w:tc>
        <w:tc>
          <w:tcPr>
            <w:tcW w:w="600" w:type="pct"/>
            <w:vAlign w:val="center"/>
          </w:tcPr>
          <w:p w14:paraId="2FFBBFAE">
            <w:pPr>
              <w:pStyle w:val="66"/>
              <w:rPr>
                <w:rFonts w:cs="Times New Roman"/>
                <w:b/>
                <w:bCs/>
                <w:color w:val="auto"/>
              </w:rPr>
            </w:pPr>
            <w:r>
              <w:rPr>
                <w:rFonts w:cs="Times New Roman"/>
                <w:b/>
                <w:bCs/>
                <w:color w:val="auto"/>
              </w:rPr>
              <w:t>产生工序</w:t>
            </w:r>
          </w:p>
        </w:tc>
        <w:tc>
          <w:tcPr>
            <w:tcW w:w="585" w:type="pct"/>
            <w:vAlign w:val="center"/>
          </w:tcPr>
          <w:p w14:paraId="67F54E79">
            <w:pPr>
              <w:pStyle w:val="66"/>
              <w:rPr>
                <w:rFonts w:cs="Times New Roman"/>
                <w:b/>
                <w:bCs/>
                <w:color w:val="auto"/>
              </w:rPr>
            </w:pPr>
            <w:r>
              <w:rPr>
                <w:rFonts w:cs="Times New Roman"/>
                <w:b/>
                <w:bCs/>
                <w:color w:val="auto"/>
              </w:rPr>
              <w:t>属性</w:t>
            </w:r>
          </w:p>
        </w:tc>
        <w:tc>
          <w:tcPr>
            <w:tcW w:w="674" w:type="pct"/>
            <w:vAlign w:val="center"/>
          </w:tcPr>
          <w:p w14:paraId="48D0771C">
            <w:pPr>
              <w:pStyle w:val="66"/>
              <w:rPr>
                <w:rFonts w:cs="Times New Roman"/>
                <w:b/>
                <w:bCs/>
                <w:color w:val="auto"/>
              </w:rPr>
            </w:pPr>
            <w:r>
              <w:rPr>
                <w:rFonts w:cs="Times New Roman"/>
                <w:b/>
                <w:bCs/>
                <w:color w:val="auto"/>
              </w:rPr>
              <w:t>废物代码</w:t>
            </w:r>
          </w:p>
        </w:tc>
        <w:tc>
          <w:tcPr>
            <w:tcW w:w="733" w:type="pct"/>
          </w:tcPr>
          <w:p w14:paraId="55F65F98">
            <w:pPr>
              <w:pStyle w:val="66"/>
              <w:rPr>
                <w:rFonts w:cs="Times New Roman"/>
                <w:b/>
                <w:bCs/>
                <w:color w:val="auto"/>
              </w:rPr>
            </w:pPr>
            <w:r>
              <w:rPr>
                <w:rFonts w:hint="eastAsia" w:cs="Times New Roman"/>
                <w:b/>
                <w:bCs/>
                <w:color w:val="auto"/>
              </w:rPr>
              <w:t>验收调查期间实际产生量（t/a）</w:t>
            </w:r>
          </w:p>
        </w:tc>
        <w:tc>
          <w:tcPr>
            <w:tcW w:w="744" w:type="pct"/>
            <w:vAlign w:val="center"/>
          </w:tcPr>
          <w:p w14:paraId="07B32B79">
            <w:pPr>
              <w:pStyle w:val="66"/>
              <w:rPr>
                <w:rFonts w:cs="Times New Roman"/>
                <w:b/>
                <w:bCs/>
                <w:color w:val="auto"/>
              </w:rPr>
            </w:pPr>
            <w:r>
              <w:rPr>
                <w:rFonts w:hint="eastAsia" w:cs="Times New Roman"/>
                <w:b/>
                <w:bCs/>
                <w:color w:val="auto"/>
              </w:rPr>
              <w:t>折算/预计全年</w:t>
            </w:r>
            <w:r>
              <w:rPr>
                <w:rFonts w:cs="Times New Roman"/>
                <w:b/>
                <w:bCs/>
                <w:color w:val="auto"/>
              </w:rPr>
              <w:t>产生量</w:t>
            </w:r>
            <w:r>
              <w:rPr>
                <w:rFonts w:hint="eastAsia" w:cs="Times New Roman"/>
                <w:b/>
                <w:bCs/>
                <w:color w:val="auto"/>
              </w:rPr>
              <w:t>（t/a）</w:t>
            </w:r>
          </w:p>
        </w:tc>
        <w:tc>
          <w:tcPr>
            <w:tcW w:w="591" w:type="pct"/>
            <w:vAlign w:val="center"/>
          </w:tcPr>
          <w:p w14:paraId="7F97727B">
            <w:pPr>
              <w:pStyle w:val="66"/>
              <w:rPr>
                <w:rFonts w:cs="Times New Roman"/>
                <w:b/>
                <w:bCs/>
                <w:color w:val="auto"/>
              </w:rPr>
            </w:pPr>
            <w:r>
              <w:rPr>
                <w:rFonts w:cs="Times New Roman"/>
                <w:b/>
                <w:bCs/>
                <w:color w:val="auto"/>
              </w:rPr>
              <w:t>处置方式</w:t>
            </w:r>
          </w:p>
        </w:tc>
      </w:tr>
      <w:tr w14:paraId="50D4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B5F29DF">
            <w:pPr>
              <w:pStyle w:val="66"/>
              <w:rPr>
                <w:rFonts w:cs="Times New Roman"/>
                <w:color w:val="auto"/>
              </w:rPr>
            </w:pPr>
            <w:r>
              <w:rPr>
                <w:rFonts w:cs="Times New Roman"/>
                <w:color w:val="auto"/>
              </w:rPr>
              <w:t>1</w:t>
            </w:r>
          </w:p>
        </w:tc>
        <w:tc>
          <w:tcPr>
            <w:tcW w:w="760" w:type="pct"/>
            <w:tcBorders>
              <w:top w:val="single" w:color="auto" w:sz="4" w:space="0"/>
              <w:left w:val="single" w:color="auto" w:sz="4" w:space="0"/>
              <w:bottom w:val="single" w:color="auto" w:sz="4" w:space="0"/>
              <w:right w:val="single" w:color="auto" w:sz="4" w:space="0"/>
            </w:tcBorders>
            <w:vAlign w:val="center"/>
          </w:tcPr>
          <w:p w14:paraId="7CD61491">
            <w:pPr>
              <w:pStyle w:val="66"/>
              <w:rPr>
                <w:rFonts w:cs="Times New Roman"/>
                <w:color w:val="auto"/>
              </w:rPr>
            </w:pPr>
            <w:r>
              <w:rPr>
                <w:rFonts w:hint="eastAsia" w:cs="Times New Roman"/>
                <w:color w:val="auto"/>
              </w:rPr>
              <w:t>金属边角料</w:t>
            </w:r>
          </w:p>
        </w:tc>
        <w:tc>
          <w:tcPr>
            <w:tcW w:w="600" w:type="pct"/>
            <w:tcBorders>
              <w:top w:val="single" w:color="auto" w:sz="4" w:space="0"/>
              <w:left w:val="single" w:color="auto" w:sz="4" w:space="0"/>
              <w:bottom w:val="single" w:color="auto" w:sz="4" w:space="0"/>
              <w:right w:val="single" w:color="auto" w:sz="4" w:space="0"/>
            </w:tcBorders>
            <w:vAlign w:val="center"/>
          </w:tcPr>
          <w:p w14:paraId="3BE00699">
            <w:pPr>
              <w:pStyle w:val="66"/>
              <w:rPr>
                <w:rFonts w:cs="Times New Roman"/>
                <w:color w:val="auto"/>
              </w:rPr>
            </w:pPr>
            <w:r>
              <w:rPr>
                <w:rFonts w:hint="eastAsia" w:cs="Times New Roman"/>
                <w:color w:val="auto"/>
              </w:rPr>
              <w:t>剪板、切割、冲压</w:t>
            </w:r>
          </w:p>
        </w:tc>
        <w:tc>
          <w:tcPr>
            <w:tcW w:w="585" w:type="pct"/>
            <w:tcBorders>
              <w:top w:val="single" w:color="auto" w:sz="4" w:space="0"/>
              <w:left w:val="single" w:color="auto" w:sz="4" w:space="0"/>
              <w:bottom w:val="single" w:color="auto" w:sz="4" w:space="0"/>
              <w:right w:val="single" w:color="auto" w:sz="4" w:space="0"/>
            </w:tcBorders>
            <w:vAlign w:val="center"/>
          </w:tcPr>
          <w:p w14:paraId="1C69E23E">
            <w:pPr>
              <w:pStyle w:val="66"/>
              <w:rPr>
                <w:rFonts w:cs="Times New Roman"/>
                <w:color w:val="auto"/>
              </w:rPr>
            </w:pPr>
            <w:r>
              <w:rPr>
                <w:rFonts w:cs="Times New Roman"/>
                <w:color w:val="auto"/>
              </w:rPr>
              <w:t>一般固废</w:t>
            </w:r>
          </w:p>
        </w:tc>
        <w:tc>
          <w:tcPr>
            <w:tcW w:w="674" w:type="pct"/>
            <w:vAlign w:val="center"/>
          </w:tcPr>
          <w:p w14:paraId="25192304">
            <w:pPr>
              <w:pStyle w:val="66"/>
              <w:rPr>
                <w:rFonts w:cs="Times New Roman"/>
                <w:color w:val="auto"/>
              </w:rPr>
            </w:pPr>
            <w:r>
              <w:rPr>
                <w:rFonts w:hint="eastAsia" w:cs="Times New Roman"/>
                <w:color w:val="auto"/>
              </w:rPr>
              <w:t>/</w:t>
            </w:r>
          </w:p>
        </w:tc>
        <w:tc>
          <w:tcPr>
            <w:tcW w:w="733" w:type="pct"/>
            <w:vAlign w:val="center"/>
          </w:tcPr>
          <w:p w14:paraId="506116A9">
            <w:pPr>
              <w:pStyle w:val="66"/>
              <w:rPr>
                <w:rFonts w:cs="Times New Roman"/>
                <w:color w:val="auto"/>
              </w:rPr>
            </w:pPr>
            <w:r>
              <w:rPr>
                <w:rFonts w:hint="eastAsia" w:cs="Times New Roman"/>
                <w:color w:val="auto"/>
              </w:rPr>
              <w:t>1</w:t>
            </w:r>
            <w:r>
              <w:rPr>
                <w:rFonts w:cs="Times New Roman"/>
                <w:color w:val="auto"/>
              </w:rPr>
              <w:t>2.4</w:t>
            </w:r>
          </w:p>
        </w:tc>
        <w:tc>
          <w:tcPr>
            <w:tcW w:w="744" w:type="pct"/>
            <w:vAlign w:val="center"/>
          </w:tcPr>
          <w:p w14:paraId="37AF32CD">
            <w:pPr>
              <w:pStyle w:val="66"/>
              <w:rPr>
                <w:rFonts w:cs="Times New Roman"/>
                <w:color w:val="auto"/>
              </w:rPr>
            </w:pPr>
            <w:r>
              <w:rPr>
                <w:rFonts w:hint="eastAsia" w:cs="Times New Roman"/>
                <w:color w:val="auto"/>
              </w:rPr>
              <w:t>14</w:t>
            </w:r>
            <w:r>
              <w:rPr>
                <w:rFonts w:cs="Times New Roman"/>
                <w:color w:val="auto"/>
              </w:rPr>
              <w:t>3.1</w:t>
            </w:r>
          </w:p>
        </w:tc>
        <w:tc>
          <w:tcPr>
            <w:tcW w:w="591" w:type="pct"/>
            <w:vMerge w:val="restart"/>
            <w:vAlign w:val="center"/>
          </w:tcPr>
          <w:p w14:paraId="573CC168">
            <w:pPr>
              <w:pStyle w:val="66"/>
              <w:rPr>
                <w:rFonts w:cs="Times New Roman"/>
                <w:color w:val="auto"/>
              </w:rPr>
            </w:pPr>
            <w:r>
              <w:rPr>
                <w:rFonts w:cs="Times New Roman"/>
                <w:color w:val="auto"/>
              </w:rPr>
              <w:t>外卖综合利用</w:t>
            </w:r>
          </w:p>
        </w:tc>
      </w:tr>
      <w:tr w14:paraId="3470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5EF9841">
            <w:pPr>
              <w:pStyle w:val="66"/>
              <w:rPr>
                <w:rFonts w:cs="Times New Roman"/>
                <w:color w:val="auto"/>
              </w:rPr>
            </w:pPr>
            <w:r>
              <w:rPr>
                <w:rFonts w:cs="Times New Roman"/>
                <w:color w:val="auto"/>
              </w:rPr>
              <w:t>2</w:t>
            </w:r>
          </w:p>
        </w:tc>
        <w:tc>
          <w:tcPr>
            <w:tcW w:w="760" w:type="pct"/>
            <w:tcBorders>
              <w:top w:val="single" w:color="auto" w:sz="4" w:space="0"/>
              <w:left w:val="single" w:color="auto" w:sz="4" w:space="0"/>
              <w:bottom w:val="single" w:color="auto" w:sz="4" w:space="0"/>
              <w:right w:val="single" w:color="auto" w:sz="4" w:space="0"/>
            </w:tcBorders>
            <w:vAlign w:val="center"/>
          </w:tcPr>
          <w:p w14:paraId="53B0B6F3">
            <w:pPr>
              <w:pStyle w:val="66"/>
              <w:rPr>
                <w:rFonts w:cs="Times New Roman"/>
                <w:color w:val="auto"/>
              </w:rPr>
            </w:pPr>
            <w:r>
              <w:rPr>
                <w:rFonts w:hint="eastAsia" w:cs="Times New Roman"/>
                <w:color w:val="auto"/>
              </w:rPr>
              <w:t>次品</w:t>
            </w:r>
          </w:p>
        </w:tc>
        <w:tc>
          <w:tcPr>
            <w:tcW w:w="600" w:type="pct"/>
            <w:tcBorders>
              <w:top w:val="single" w:color="auto" w:sz="4" w:space="0"/>
              <w:left w:val="single" w:color="auto" w:sz="4" w:space="0"/>
              <w:bottom w:val="single" w:color="auto" w:sz="4" w:space="0"/>
              <w:right w:val="single" w:color="auto" w:sz="4" w:space="0"/>
            </w:tcBorders>
            <w:vAlign w:val="center"/>
          </w:tcPr>
          <w:p w14:paraId="3D67711A">
            <w:pPr>
              <w:pStyle w:val="66"/>
              <w:rPr>
                <w:rFonts w:cs="Times New Roman"/>
                <w:color w:val="auto"/>
              </w:rPr>
            </w:pPr>
            <w:r>
              <w:rPr>
                <w:rFonts w:hint="eastAsia" w:cs="Times New Roman"/>
                <w:color w:val="auto"/>
              </w:rPr>
              <w:t>检验</w:t>
            </w:r>
          </w:p>
        </w:tc>
        <w:tc>
          <w:tcPr>
            <w:tcW w:w="585" w:type="pct"/>
            <w:tcBorders>
              <w:top w:val="single" w:color="auto" w:sz="4" w:space="0"/>
              <w:left w:val="single" w:color="auto" w:sz="4" w:space="0"/>
              <w:bottom w:val="single" w:color="auto" w:sz="4" w:space="0"/>
              <w:right w:val="single" w:color="auto" w:sz="4" w:space="0"/>
            </w:tcBorders>
            <w:vAlign w:val="center"/>
          </w:tcPr>
          <w:p w14:paraId="446AD0B5">
            <w:pPr>
              <w:pStyle w:val="66"/>
              <w:rPr>
                <w:rFonts w:cs="Times New Roman"/>
                <w:color w:val="auto"/>
              </w:rPr>
            </w:pPr>
            <w:r>
              <w:rPr>
                <w:rFonts w:cs="Times New Roman"/>
                <w:color w:val="auto"/>
              </w:rPr>
              <w:t>一般固废</w:t>
            </w:r>
          </w:p>
        </w:tc>
        <w:tc>
          <w:tcPr>
            <w:tcW w:w="674" w:type="pct"/>
            <w:vAlign w:val="center"/>
          </w:tcPr>
          <w:p w14:paraId="50D5768F">
            <w:pPr>
              <w:pStyle w:val="66"/>
              <w:rPr>
                <w:rFonts w:cs="Times New Roman"/>
                <w:bCs/>
                <w:color w:val="auto"/>
              </w:rPr>
            </w:pPr>
            <w:r>
              <w:rPr>
                <w:rFonts w:hint="eastAsia" w:cs="Times New Roman"/>
                <w:bCs/>
                <w:color w:val="auto"/>
              </w:rPr>
              <w:t>/</w:t>
            </w:r>
          </w:p>
        </w:tc>
        <w:tc>
          <w:tcPr>
            <w:tcW w:w="733" w:type="pct"/>
            <w:vAlign w:val="center"/>
          </w:tcPr>
          <w:p w14:paraId="28323EBE">
            <w:pPr>
              <w:pStyle w:val="66"/>
              <w:rPr>
                <w:rFonts w:cs="Times New Roman"/>
                <w:color w:val="auto"/>
              </w:rPr>
            </w:pPr>
            <w:r>
              <w:rPr>
                <w:rFonts w:hint="eastAsia" w:cs="Times New Roman"/>
                <w:color w:val="auto"/>
              </w:rPr>
              <w:t>0</w:t>
            </w:r>
            <w:r>
              <w:rPr>
                <w:rFonts w:cs="Times New Roman"/>
                <w:color w:val="auto"/>
              </w:rPr>
              <w:t>.38</w:t>
            </w:r>
          </w:p>
        </w:tc>
        <w:tc>
          <w:tcPr>
            <w:tcW w:w="744" w:type="pct"/>
            <w:vAlign w:val="center"/>
          </w:tcPr>
          <w:p w14:paraId="2A9DBCFE">
            <w:pPr>
              <w:pStyle w:val="66"/>
              <w:rPr>
                <w:rFonts w:cs="Times New Roman"/>
                <w:color w:val="auto"/>
              </w:rPr>
            </w:pPr>
            <w:r>
              <w:rPr>
                <w:rFonts w:hint="eastAsia" w:cs="Times New Roman"/>
                <w:color w:val="auto"/>
              </w:rPr>
              <w:t>4.4</w:t>
            </w:r>
          </w:p>
        </w:tc>
        <w:tc>
          <w:tcPr>
            <w:tcW w:w="591" w:type="pct"/>
            <w:vMerge w:val="continue"/>
            <w:vAlign w:val="center"/>
          </w:tcPr>
          <w:p w14:paraId="00681812">
            <w:pPr>
              <w:pStyle w:val="66"/>
              <w:rPr>
                <w:rFonts w:cs="Times New Roman"/>
                <w:color w:val="auto"/>
              </w:rPr>
            </w:pPr>
          </w:p>
        </w:tc>
      </w:tr>
      <w:tr w14:paraId="334A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BF1947D">
            <w:pPr>
              <w:pStyle w:val="66"/>
              <w:rPr>
                <w:rFonts w:cs="Times New Roman"/>
                <w:color w:val="auto"/>
              </w:rPr>
            </w:pPr>
            <w:r>
              <w:rPr>
                <w:rFonts w:cs="Times New Roman"/>
                <w:color w:val="auto"/>
              </w:rPr>
              <w:t>3</w:t>
            </w:r>
          </w:p>
        </w:tc>
        <w:tc>
          <w:tcPr>
            <w:tcW w:w="760" w:type="pct"/>
            <w:tcBorders>
              <w:top w:val="single" w:color="auto" w:sz="4" w:space="0"/>
              <w:left w:val="single" w:color="auto" w:sz="4" w:space="0"/>
              <w:bottom w:val="single" w:color="auto" w:sz="4" w:space="0"/>
              <w:right w:val="single" w:color="auto" w:sz="4" w:space="0"/>
            </w:tcBorders>
            <w:vAlign w:val="center"/>
          </w:tcPr>
          <w:p w14:paraId="0DDA5F3F">
            <w:pPr>
              <w:pStyle w:val="66"/>
              <w:rPr>
                <w:rFonts w:cs="Times New Roman"/>
                <w:color w:val="auto"/>
              </w:rPr>
            </w:pPr>
            <w:r>
              <w:rPr>
                <w:rFonts w:hint="eastAsia" w:cs="Times New Roman"/>
                <w:color w:val="auto"/>
              </w:rPr>
              <w:t>废研磨石</w:t>
            </w:r>
          </w:p>
        </w:tc>
        <w:tc>
          <w:tcPr>
            <w:tcW w:w="600" w:type="pct"/>
            <w:tcBorders>
              <w:top w:val="single" w:color="auto" w:sz="4" w:space="0"/>
              <w:left w:val="single" w:color="auto" w:sz="4" w:space="0"/>
              <w:bottom w:val="single" w:color="auto" w:sz="4" w:space="0"/>
              <w:right w:val="single" w:color="auto" w:sz="4" w:space="0"/>
            </w:tcBorders>
            <w:vAlign w:val="center"/>
          </w:tcPr>
          <w:p w14:paraId="0D84B394">
            <w:pPr>
              <w:pStyle w:val="66"/>
              <w:rPr>
                <w:rFonts w:cs="Times New Roman"/>
                <w:color w:val="auto"/>
              </w:rPr>
            </w:pPr>
            <w:r>
              <w:rPr>
                <w:rFonts w:hint="eastAsia" w:cs="Times New Roman"/>
                <w:color w:val="auto"/>
              </w:rPr>
              <w:t>研磨</w:t>
            </w:r>
          </w:p>
        </w:tc>
        <w:tc>
          <w:tcPr>
            <w:tcW w:w="585" w:type="pct"/>
            <w:tcBorders>
              <w:top w:val="single" w:color="auto" w:sz="4" w:space="0"/>
              <w:left w:val="single" w:color="auto" w:sz="4" w:space="0"/>
              <w:bottom w:val="single" w:color="auto" w:sz="4" w:space="0"/>
              <w:right w:val="single" w:color="auto" w:sz="4" w:space="0"/>
            </w:tcBorders>
            <w:vAlign w:val="center"/>
          </w:tcPr>
          <w:p w14:paraId="36E9F761">
            <w:pPr>
              <w:pStyle w:val="66"/>
              <w:rPr>
                <w:rFonts w:cs="Times New Roman"/>
                <w:color w:val="auto"/>
              </w:rPr>
            </w:pPr>
            <w:r>
              <w:rPr>
                <w:rFonts w:cs="Times New Roman"/>
                <w:color w:val="auto"/>
              </w:rPr>
              <w:t>一般固废</w:t>
            </w:r>
          </w:p>
        </w:tc>
        <w:tc>
          <w:tcPr>
            <w:tcW w:w="674" w:type="pct"/>
            <w:vAlign w:val="center"/>
          </w:tcPr>
          <w:p w14:paraId="48C40A12">
            <w:pPr>
              <w:pStyle w:val="66"/>
              <w:rPr>
                <w:rFonts w:cs="Times New Roman"/>
                <w:color w:val="auto"/>
              </w:rPr>
            </w:pPr>
            <w:r>
              <w:rPr>
                <w:rFonts w:hint="eastAsia" w:cs="Times New Roman"/>
                <w:color w:val="auto"/>
              </w:rPr>
              <w:t>/</w:t>
            </w:r>
          </w:p>
        </w:tc>
        <w:tc>
          <w:tcPr>
            <w:tcW w:w="733" w:type="pct"/>
            <w:vAlign w:val="center"/>
          </w:tcPr>
          <w:p w14:paraId="23C33978">
            <w:pPr>
              <w:pStyle w:val="66"/>
              <w:rPr>
                <w:rFonts w:cs="Times New Roman"/>
                <w:color w:val="auto"/>
              </w:rPr>
            </w:pPr>
            <w:r>
              <w:rPr>
                <w:rFonts w:hint="eastAsia" w:cs="Times New Roman"/>
                <w:color w:val="auto"/>
              </w:rPr>
              <w:t>0</w:t>
            </w:r>
            <w:r>
              <w:rPr>
                <w:rFonts w:cs="Times New Roman"/>
                <w:color w:val="auto"/>
              </w:rPr>
              <w:t>.13</w:t>
            </w:r>
          </w:p>
        </w:tc>
        <w:tc>
          <w:tcPr>
            <w:tcW w:w="744" w:type="pct"/>
            <w:vAlign w:val="center"/>
          </w:tcPr>
          <w:p w14:paraId="13807DC6">
            <w:pPr>
              <w:pStyle w:val="66"/>
              <w:rPr>
                <w:rFonts w:cs="Times New Roman"/>
                <w:color w:val="auto"/>
              </w:rPr>
            </w:pPr>
            <w:r>
              <w:rPr>
                <w:rFonts w:hint="eastAsia" w:cs="Times New Roman"/>
                <w:color w:val="auto"/>
              </w:rPr>
              <w:t>1.5</w:t>
            </w:r>
          </w:p>
        </w:tc>
        <w:tc>
          <w:tcPr>
            <w:tcW w:w="591" w:type="pct"/>
            <w:vMerge w:val="continue"/>
            <w:vAlign w:val="center"/>
          </w:tcPr>
          <w:p w14:paraId="4365CBDA">
            <w:pPr>
              <w:pStyle w:val="66"/>
              <w:rPr>
                <w:rFonts w:cs="Times New Roman"/>
                <w:color w:val="auto"/>
              </w:rPr>
            </w:pPr>
          </w:p>
        </w:tc>
      </w:tr>
      <w:tr w14:paraId="7F97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3" w:type="pct"/>
            <w:shd w:val="clear" w:color="auto" w:fill="auto"/>
            <w:vAlign w:val="center"/>
          </w:tcPr>
          <w:p w14:paraId="43F2B580">
            <w:pPr>
              <w:pStyle w:val="66"/>
              <w:rPr>
                <w:rFonts w:cs="Times New Roman"/>
                <w:color w:val="auto"/>
              </w:rPr>
            </w:pPr>
            <w:r>
              <w:rPr>
                <w:rFonts w:cs="Times New Roman"/>
                <w:color w:val="auto"/>
              </w:rPr>
              <w:t>4</w:t>
            </w:r>
          </w:p>
        </w:tc>
        <w:tc>
          <w:tcPr>
            <w:tcW w:w="760" w:type="pct"/>
            <w:tcBorders>
              <w:top w:val="single" w:color="auto" w:sz="4" w:space="0"/>
              <w:left w:val="single" w:color="auto" w:sz="4" w:space="0"/>
              <w:bottom w:val="single" w:color="auto" w:sz="4" w:space="0"/>
              <w:right w:val="single" w:color="auto" w:sz="4" w:space="0"/>
            </w:tcBorders>
            <w:vAlign w:val="center"/>
          </w:tcPr>
          <w:p w14:paraId="5129CEF5">
            <w:pPr>
              <w:pStyle w:val="66"/>
              <w:rPr>
                <w:rFonts w:cs="Times New Roman"/>
                <w:color w:val="auto"/>
              </w:rPr>
            </w:pPr>
            <w:r>
              <w:rPr>
                <w:rFonts w:hint="eastAsia" w:cs="Times New Roman"/>
                <w:color w:val="auto"/>
              </w:rPr>
              <w:t>废模具</w:t>
            </w:r>
          </w:p>
        </w:tc>
        <w:tc>
          <w:tcPr>
            <w:tcW w:w="600" w:type="pct"/>
            <w:tcBorders>
              <w:top w:val="single" w:color="auto" w:sz="4" w:space="0"/>
              <w:left w:val="single" w:color="auto" w:sz="4" w:space="0"/>
              <w:bottom w:val="single" w:color="auto" w:sz="4" w:space="0"/>
              <w:right w:val="single" w:color="auto" w:sz="4" w:space="0"/>
            </w:tcBorders>
            <w:vAlign w:val="center"/>
          </w:tcPr>
          <w:p w14:paraId="4BF57694">
            <w:pPr>
              <w:pStyle w:val="66"/>
              <w:rPr>
                <w:rFonts w:cs="Times New Roman"/>
                <w:color w:val="auto"/>
              </w:rPr>
            </w:pPr>
            <w:r>
              <w:rPr>
                <w:rFonts w:hint="eastAsia" w:cs="Times New Roman"/>
                <w:color w:val="auto"/>
              </w:rPr>
              <w:t>模具损耗</w:t>
            </w:r>
          </w:p>
        </w:tc>
        <w:tc>
          <w:tcPr>
            <w:tcW w:w="585" w:type="pct"/>
            <w:tcBorders>
              <w:top w:val="single" w:color="auto" w:sz="4" w:space="0"/>
              <w:left w:val="single" w:color="auto" w:sz="4" w:space="0"/>
              <w:bottom w:val="single" w:color="auto" w:sz="4" w:space="0"/>
              <w:right w:val="single" w:color="auto" w:sz="4" w:space="0"/>
            </w:tcBorders>
            <w:vAlign w:val="center"/>
          </w:tcPr>
          <w:p w14:paraId="22D2E2FC">
            <w:pPr>
              <w:pStyle w:val="66"/>
              <w:rPr>
                <w:rFonts w:cs="Times New Roman"/>
                <w:color w:val="auto"/>
              </w:rPr>
            </w:pPr>
            <w:r>
              <w:rPr>
                <w:rFonts w:cs="Times New Roman"/>
                <w:color w:val="auto"/>
              </w:rPr>
              <w:t>一般固废</w:t>
            </w:r>
          </w:p>
        </w:tc>
        <w:tc>
          <w:tcPr>
            <w:tcW w:w="674" w:type="pct"/>
            <w:vAlign w:val="center"/>
          </w:tcPr>
          <w:p w14:paraId="0F5AA183">
            <w:pPr>
              <w:pStyle w:val="66"/>
              <w:rPr>
                <w:rFonts w:cs="Times New Roman"/>
                <w:color w:val="auto"/>
              </w:rPr>
            </w:pPr>
            <w:r>
              <w:rPr>
                <w:rFonts w:hint="eastAsia" w:cs="Times New Roman"/>
                <w:color w:val="auto"/>
              </w:rPr>
              <w:t>/</w:t>
            </w:r>
          </w:p>
        </w:tc>
        <w:tc>
          <w:tcPr>
            <w:tcW w:w="733" w:type="pct"/>
            <w:vAlign w:val="center"/>
          </w:tcPr>
          <w:p w14:paraId="22F2C867">
            <w:pPr>
              <w:pStyle w:val="66"/>
              <w:rPr>
                <w:rFonts w:cs="Times New Roman"/>
                <w:color w:val="auto"/>
              </w:rPr>
            </w:pPr>
            <w:r>
              <w:rPr>
                <w:rFonts w:hint="eastAsia" w:cs="Times New Roman"/>
                <w:color w:val="auto"/>
              </w:rPr>
              <w:t>1</w:t>
            </w:r>
            <w:r>
              <w:rPr>
                <w:rFonts w:cs="Times New Roman"/>
                <w:color w:val="auto"/>
              </w:rPr>
              <w:t>.5</w:t>
            </w:r>
          </w:p>
        </w:tc>
        <w:tc>
          <w:tcPr>
            <w:tcW w:w="744" w:type="pct"/>
            <w:vAlign w:val="center"/>
          </w:tcPr>
          <w:p w14:paraId="56FED888">
            <w:pPr>
              <w:pStyle w:val="66"/>
              <w:rPr>
                <w:rFonts w:cs="Times New Roman"/>
                <w:color w:val="auto"/>
              </w:rPr>
            </w:pPr>
            <w:r>
              <w:rPr>
                <w:rFonts w:cs="Times New Roman"/>
                <w:color w:val="auto"/>
              </w:rPr>
              <w:t>17.3</w:t>
            </w:r>
          </w:p>
        </w:tc>
        <w:tc>
          <w:tcPr>
            <w:tcW w:w="591" w:type="pct"/>
            <w:vMerge w:val="continue"/>
            <w:vAlign w:val="center"/>
          </w:tcPr>
          <w:p w14:paraId="09C5AD54">
            <w:pPr>
              <w:pStyle w:val="66"/>
              <w:rPr>
                <w:rFonts w:cs="Times New Roman"/>
                <w:color w:val="auto"/>
              </w:rPr>
            </w:pPr>
          </w:p>
        </w:tc>
      </w:tr>
      <w:tr w14:paraId="7B8D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shd w:val="clear" w:color="auto" w:fill="auto"/>
            <w:vAlign w:val="center"/>
          </w:tcPr>
          <w:p w14:paraId="66AA1EF9">
            <w:pPr>
              <w:pStyle w:val="66"/>
              <w:rPr>
                <w:rFonts w:cs="Times New Roman"/>
                <w:color w:val="auto"/>
              </w:rPr>
            </w:pPr>
            <w:r>
              <w:rPr>
                <w:rFonts w:cs="Times New Roman"/>
                <w:color w:val="auto"/>
              </w:rPr>
              <w:t>5</w:t>
            </w:r>
          </w:p>
        </w:tc>
        <w:tc>
          <w:tcPr>
            <w:tcW w:w="760" w:type="pct"/>
            <w:tcBorders>
              <w:top w:val="single" w:color="auto" w:sz="4" w:space="0"/>
              <w:left w:val="single" w:color="auto" w:sz="4" w:space="0"/>
              <w:bottom w:val="single" w:color="auto" w:sz="4" w:space="0"/>
              <w:right w:val="single" w:color="auto" w:sz="4" w:space="0"/>
            </w:tcBorders>
            <w:vAlign w:val="center"/>
          </w:tcPr>
          <w:p w14:paraId="277333F7">
            <w:pPr>
              <w:pStyle w:val="66"/>
              <w:rPr>
                <w:rFonts w:cs="Times New Roman"/>
                <w:color w:val="auto"/>
              </w:rPr>
            </w:pPr>
            <w:r>
              <w:rPr>
                <w:rFonts w:hint="eastAsia" w:cs="Times New Roman"/>
                <w:color w:val="auto"/>
              </w:rPr>
              <w:t>一般包装材料</w:t>
            </w:r>
          </w:p>
        </w:tc>
        <w:tc>
          <w:tcPr>
            <w:tcW w:w="600" w:type="pct"/>
            <w:tcBorders>
              <w:top w:val="single" w:color="auto" w:sz="4" w:space="0"/>
              <w:left w:val="single" w:color="auto" w:sz="4" w:space="0"/>
              <w:bottom w:val="single" w:color="auto" w:sz="4" w:space="0"/>
              <w:right w:val="single" w:color="auto" w:sz="4" w:space="0"/>
            </w:tcBorders>
            <w:vAlign w:val="center"/>
          </w:tcPr>
          <w:p w14:paraId="099D47BA">
            <w:pPr>
              <w:pStyle w:val="66"/>
              <w:rPr>
                <w:rFonts w:cs="Times New Roman"/>
                <w:color w:val="auto"/>
              </w:rPr>
            </w:pPr>
            <w:r>
              <w:rPr>
                <w:rFonts w:hint="eastAsia" w:cs="Times New Roman"/>
                <w:color w:val="auto"/>
              </w:rPr>
              <w:t>产品包装</w:t>
            </w:r>
          </w:p>
        </w:tc>
        <w:tc>
          <w:tcPr>
            <w:tcW w:w="585" w:type="pct"/>
            <w:tcBorders>
              <w:top w:val="single" w:color="auto" w:sz="4" w:space="0"/>
              <w:left w:val="single" w:color="auto" w:sz="4" w:space="0"/>
              <w:bottom w:val="single" w:color="auto" w:sz="4" w:space="0"/>
              <w:right w:val="single" w:color="auto" w:sz="4" w:space="0"/>
            </w:tcBorders>
            <w:vAlign w:val="center"/>
          </w:tcPr>
          <w:p w14:paraId="71D55880">
            <w:pPr>
              <w:pStyle w:val="66"/>
              <w:rPr>
                <w:rFonts w:cs="Times New Roman"/>
                <w:color w:val="auto"/>
              </w:rPr>
            </w:pPr>
            <w:r>
              <w:rPr>
                <w:rFonts w:cs="Times New Roman"/>
                <w:color w:val="auto"/>
              </w:rPr>
              <w:t>一般固废</w:t>
            </w:r>
          </w:p>
        </w:tc>
        <w:tc>
          <w:tcPr>
            <w:tcW w:w="674" w:type="pct"/>
            <w:vAlign w:val="center"/>
          </w:tcPr>
          <w:p w14:paraId="20B10D9B">
            <w:pPr>
              <w:pStyle w:val="66"/>
              <w:rPr>
                <w:rFonts w:cs="Times New Roman"/>
                <w:color w:val="auto"/>
              </w:rPr>
            </w:pPr>
            <w:r>
              <w:rPr>
                <w:rFonts w:hint="eastAsia" w:cs="Times New Roman"/>
                <w:bCs/>
                <w:color w:val="auto"/>
              </w:rPr>
              <w:t>/</w:t>
            </w:r>
          </w:p>
        </w:tc>
        <w:tc>
          <w:tcPr>
            <w:tcW w:w="733" w:type="pct"/>
            <w:vAlign w:val="center"/>
          </w:tcPr>
          <w:p w14:paraId="4363A463">
            <w:pPr>
              <w:pStyle w:val="66"/>
              <w:rPr>
                <w:rFonts w:cs="Times New Roman"/>
                <w:color w:val="auto"/>
              </w:rPr>
            </w:pPr>
            <w:r>
              <w:rPr>
                <w:rFonts w:hint="eastAsia" w:cs="Times New Roman"/>
                <w:color w:val="auto"/>
              </w:rPr>
              <w:t>0</w:t>
            </w:r>
            <w:r>
              <w:rPr>
                <w:rFonts w:cs="Times New Roman"/>
                <w:color w:val="auto"/>
              </w:rPr>
              <w:t>.35</w:t>
            </w:r>
          </w:p>
        </w:tc>
        <w:tc>
          <w:tcPr>
            <w:tcW w:w="744" w:type="pct"/>
            <w:vAlign w:val="center"/>
          </w:tcPr>
          <w:p w14:paraId="60A642D4">
            <w:pPr>
              <w:pStyle w:val="66"/>
              <w:rPr>
                <w:rFonts w:cs="Times New Roman"/>
                <w:color w:val="auto"/>
              </w:rPr>
            </w:pPr>
            <w:r>
              <w:rPr>
                <w:rFonts w:hint="eastAsia" w:cs="Times New Roman"/>
                <w:color w:val="auto"/>
              </w:rPr>
              <w:t>4</w:t>
            </w:r>
            <w:r>
              <w:rPr>
                <w:rFonts w:cs="Times New Roman"/>
                <w:color w:val="auto"/>
              </w:rPr>
              <w:t>.0</w:t>
            </w:r>
          </w:p>
        </w:tc>
        <w:tc>
          <w:tcPr>
            <w:tcW w:w="591" w:type="pct"/>
            <w:vMerge w:val="continue"/>
            <w:vAlign w:val="center"/>
          </w:tcPr>
          <w:p w14:paraId="655EA930">
            <w:pPr>
              <w:pStyle w:val="66"/>
              <w:rPr>
                <w:rFonts w:cs="Times New Roman"/>
                <w:color w:val="auto"/>
              </w:rPr>
            </w:pPr>
          </w:p>
        </w:tc>
      </w:tr>
      <w:tr w14:paraId="326E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shd w:val="clear" w:color="auto" w:fill="auto"/>
            <w:vAlign w:val="center"/>
          </w:tcPr>
          <w:p w14:paraId="7E4F6BFC">
            <w:pPr>
              <w:pStyle w:val="66"/>
              <w:rPr>
                <w:rFonts w:cs="Times New Roman"/>
                <w:color w:val="auto"/>
              </w:rPr>
            </w:pPr>
            <w:r>
              <w:rPr>
                <w:rFonts w:cs="Times New Roman"/>
                <w:color w:val="auto"/>
              </w:rPr>
              <w:t>6</w:t>
            </w:r>
          </w:p>
        </w:tc>
        <w:tc>
          <w:tcPr>
            <w:tcW w:w="760" w:type="pct"/>
            <w:tcBorders>
              <w:top w:val="single" w:color="auto" w:sz="4" w:space="0"/>
              <w:left w:val="single" w:color="auto" w:sz="4" w:space="0"/>
              <w:bottom w:val="single" w:color="auto" w:sz="4" w:space="0"/>
              <w:right w:val="single" w:color="auto" w:sz="4" w:space="0"/>
            </w:tcBorders>
            <w:vAlign w:val="center"/>
          </w:tcPr>
          <w:p w14:paraId="47EE9C28">
            <w:pPr>
              <w:pStyle w:val="66"/>
              <w:rPr>
                <w:rFonts w:cs="Times New Roman"/>
                <w:color w:val="auto"/>
              </w:rPr>
            </w:pPr>
            <w:r>
              <w:rPr>
                <w:rFonts w:hint="eastAsia" w:cs="Times New Roman"/>
                <w:color w:val="auto"/>
              </w:rPr>
              <w:t>回收粉尘</w:t>
            </w:r>
          </w:p>
        </w:tc>
        <w:tc>
          <w:tcPr>
            <w:tcW w:w="600" w:type="pct"/>
            <w:tcBorders>
              <w:top w:val="single" w:color="auto" w:sz="4" w:space="0"/>
              <w:left w:val="single" w:color="auto" w:sz="4" w:space="0"/>
              <w:bottom w:val="single" w:color="auto" w:sz="4" w:space="0"/>
              <w:right w:val="single" w:color="auto" w:sz="4" w:space="0"/>
            </w:tcBorders>
            <w:vAlign w:val="center"/>
          </w:tcPr>
          <w:p w14:paraId="27E97CE1">
            <w:pPr>
              <w:pStyle w:val="66"/>
              <w:rPr>
                <w:rFonts w:cs="Times New Roman"/>
                <w:color w:val="auto"/>
              </w:rPr>
            </w:pPr>
            <w:r>
              <w:rPr>
                <w:rFonts w:hint="eastAsia" w:cs="Times New Roman"/>
                <w:color w:val="auto"/>
              </w:rPr>
              <w:t>废气处理</w:t>
            </w:r>
          </w:p>
        </w:tc>
        <w:tc>
          <w:tcPr>
            <w:tcW w:w="585" w:type="pct"/>
            <w:tcBorders>
              <w:top w:val="single" w:color="auto" w:sz="4" w:space="0"/>
              <w:left w:val="single" w:color="auto" w:sz="4" w:space="0"/>
              <w:bottom w:val="single" w:color="auto" w:sz="4" w:space="0"/>
              <w:right w:val="single" w:color="auto" w:sz="4" w:space="0"/>
            </w:tcBorders>
            <w:vAlign w:val="center"/>
          </w:tcPr>
          <w:p w14:paraId="43688F1E">
            <w:pPr>
              <w:pStyle w:val="66"/>
              <w:rPr>
                <w:rFonts w:cs="Times New Roman"/>
                <w:color w:val="auto"/>
              </w:rPr>
            </w:pPr>
            <w:r>
              <w:rPr>
                <w:rFonts w:cs="Times New Roman"/>
                <w:color w:val="auto"/>
              </w:rPr>
              <w:t>一般固废</w:t>
            </w:r>
          </w:p>
        </w:tc>
        <w:tc>
          <w:tcPr>
            <w:tcW w:w="674" w:type="pct"/>
            <w:vAlign w:val="center"/>
          </w:tcPr>
          <w:p w14:paraId="1D474166">
            <w:pPr>
              <w:pStyle w:val="66"/>
              <w:rPr>
                <w:rFonts w:cs="Times New Roman"/>
                <w:color w:val="auto"/>
              </w:rPr>
            </w:pPr>
            <w:r>
              <w:rPr>
                <w:rFonts w:hint="eastAsia" w:cs="Times New Roman"/>
                <w:color w:val="auto"/>
              </w:rPr>
              <w:t>/</w:t>
            </w:r>
          </w:p>
        </w:tc>
        <w:tc>
          <w:tcPr>
            <w:tcW w:w="733" w:type="pct"/>
            <w:vAlign w:val="center"/>
          </w:tcPr>
          <w:p w14:paraId="51A4B52E">
            <w:pPr>
              <w:pStyle w:val="66"/>
              <w:rPr>
                <w:rFonts w:cs="Times New Roman"/>
                <w:color w:val="auto"/>
              </w:rPr>
            </w:pPr>
            <w:r>
              <w:rPr>
                <w:rFonts w:cs="Times New Roman"/>
                <w:color w:val="auto"/>
              </w:rPr>
              <w:t>0.13</w:t>
            </w:r>
          </w:p>
        </w:tc>
        <w:tc>
          <w:tcPr>
            <w:tcW w:w="744" w:type="pct"/>
            <w:vAlign w:val="center"/>
          </w:tcPr>
          <w:p w14:paraId="36C7785C">
            <w:pPr>
              <w:pStyle w:val="66"/>
              <w:rPr>
                <w:rFonts w:cs="Times New Roman"/>
                <w:color w:val="auto"/>
              </w:rPr>
            </w:pPr>
            <w:r>
              <w:rPr>
                <w:rFonts w:hint="eastAsia" w:cs="Times New Roman"/>
                <w:color w:val="auto"/>
              </w:rPr>
              <w:t>1.</w:t>
            </w:r>
            <w:r>
              <w:rPr>
                <w:rFonts w:cs="Times New Roman"/>
                <w:color w:val="auto"/>
              </w:rPr>
              <w:t>5</w:t>
            </w:r>
          </w:p>
        </w:tc>
        <w:tc>
          <w:tcPr>
            <w:tcW w:w="591" w:type="pct"/>
            <w:vMerge w:val="continue"/>
            <w:vAlign w:val="center"/>
          </w:tcPr>
          <w:p w14:paraId="1D612250">
            <w:pPr>
              <w:pStyle w:val="66"/>
              <w:rPr>
                <w:rFonts w:cs="Times New Roman"/>
                <w:color w:val="auto"/>
              </w:rPr>
            </w:pPr>
          </w:p>
        </w:tc>
      </w:tr>
      <w:tr w14:paraId="5266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shd w:val="clear" w:color="auto" w:fill="auto"/>
            <w:vAlign w:val="center"/>
          </w:tcPr>
          <w:p w14:paraId="4451CDE3">
            <w:pPr>
              <w:pStyle w:val="66"/>
              <w:rPr>
                <w:rFonts w:cs="Times New Roman"/>
                <w:color w:val="auto"/>
              </w:rPr>
            </w:pPr>
            <w:r>
              <w:rPr>
                <w:rFonts w:cs="Times New Roman"/>
                <w:color w:val="auto"/>
              </w:rPr>
              <w:t>7</w:t>
            </w:r>
          </w:p>
        </w:tc>
        <w:tc>
          <w:tcPr>
            <w:tcW w:w="760" w:type="pct"/>
            <w:tcBorders>
              <w:top w:val="single" w:color="auto" w:sz="4" w:space="0"/>
              <w:left w:val="single" w:color="auto" w:sz="4" w:space="0"/>
              <w:bottom w:val="single" w:color="auto" w:sz="4" w:space="0"/>
              <w:right w:val="single" w:color="auto" w:sz="4" w:space="0"/>
            </w:tcBorders>
            <w:vAlign w:val="center"/>
          </w:tcPr>
          <w:p w14:paraId="11546864">
            <w:pPr>
              <w:pStyle w:val="66"/>
              <w:rPr>
                <w:rFonts w:cs="Times New Roman"/>
                <w:color w:val="auto"/>
              </w:rPr>
            </w:pPr>
            <w:r>
              <w:rPr>
                <w:rFonts w:hint="eastAsia" w:cs="Times New Roman"/>
                <w:color w:val="auto"/>
              </w:rPr>
              <w:t>废布袋</w:t>
            </w:r>
          </w:p>
        </w:tc>
        <w:tc>
          <w:tcPr>
            <w:tcW w:w="600" w:type="pct"/>
            <w:tcBorders>
              <w:top w:val="single" w:color="auto" w:sz="4" w:space="0"/>
              <w:left w:val="single" w:color="auto" w:sz="4" w:space="0"/>
              <w:bottom w:val="single" w:color="auto" w:sz="4" w:space="0"/>
              <w:right w:val="single" w:color="auto" w:sz="4" w:space="0"/>
            </w:tcBorders>
            <w:vAlign w:val="center"/>
          </w:tcPr>
          <w:p w14:paraId="6E357F85">
            <w:pPr>
              <w:pStyle w:val="66"/>
              <w:rPr>
                <w:rFonts w:cs="Times New Roman"/>
                <w:color w:val="auto"/>
              </w:rPr>
            </w:pPr>
            <w:r>
              <w:rPr>
                <w:rFonts w:hint="eastAsia" w:cs="Times New Roman"/>
                <w:color w:val="auto"/>
              </w:rPr>
              <w:t>废气处理</w:t>
            </w:r>
          </w:p>
        </w:tc>
        <w:tc>
          <w:tcPr>
            <w:tcW w:w="585" w:type="pct"/>
            <w:tcBorders>
              <w:top w:val="single" w:color="auto" w:sz="4" w:space="0"/>
              <w:left w:val="single" w:color="auto" w:sz="4" w:space="0"/>
              <w:bottom w:val="single" w:color="auto" w:sz="4" w:space="0"/>
              <w:right w:val="single" w:color="auto" w:sz="4" w:space="0"/>
            </w:tcBorders>
            <w:vAlign w:val="center"/>
          </w:tcPr>
          <w:p w14:paraId="1569FE31">
            <w:pPr>
              <w:pStyle w:val="66"/>
              <w:rPr>
                <w:rFonts w:cs="Times New Roman"/>
                <w:color w:val="auto"/>
              </w:rPr>
            </w:pPr>
            <w:r>
              <w:rPr>
                <w:rFonts w:cs="Times New Roman"/>
                <w:color w:val="auto"/>
              </w:rPr>
              <w:t>一般固废</w:t>
            </w:r>
          </w:p>
        </w:tc>
        <w:tc>
          <w:tcPr>
            <w:tcW w:w="674" w:type="pct"/>
            <w:vAlign w:val="center"/>
          </w:tcPr>
          <w:p w14:paraId="1E494E6E">
            <w:pPr>
              <w:pStyle w:val="66"/>
              <w:rPr>
                <w:rFonts w:cs="Times New Roman"/>
                <w:color w:val="auto"/>
              </w:rPr>
            </w:pPr>
            <w:r>
              <w:rPr>
                <w:rFonts w:hint="eastAsia" w:cs="Times New Roman"/>
                <w:color w:val="auto"/>
              </w:rPr>
              <w:t>/</w:t>
            </w:r>
          </w:p>
        </w:tc>
        <w:tc>
          <w:tcPr>
            <w:tcW w:w="733" w:type="pct"/>
            <w:vAlign w:val="center"/>
          </w:tcPr>
          <w:p w14:paraId="7D52A760">
            <w:pPr>
              <w:pStyle w:val="66"/>
              <w:rPr>
                <w:rFonts w:cs="Times New Roman"/>
                <w:color w:val="auto"/>
              </w:rPr>
            </w:pPr>
            <w:r>
              <w:rPr>
                <w:rFonts w:hint="eastAsia" w:cs="Times New Roman"/>
                <w:color w:val="auto"/>
              </w:rPr>
              <w:t>/</w:t>
            </w:r>
          </w:p>
        </w:tc>
        <w:tc>
          <w:tcPr>
            <w:tcW w:w="744" w:type="pct"/>
            <w:vAlign w:val="center"/>
          </w:tcPr>
          <w:p w14:paraId="66EC10C6">
            <w:pPr>
              <w:pStyle w:val="66"/>
              <w:rPr>
                <w:rFonts w:cs="Times New Roman"/>
                <w:color w:val="auto"/>
              </w:rPr>
            </w:pPr>
            <w:r>
              <w:rPr>
                <w:rFonts w:hint="eastAsia" w:cs="Times New Roman"/>
                <w:color w:val="auto"/>
              </w:rPr>
              <w:t>0.3（预计）</w:t>
            </w:r>
          </w:p>
        </w:tc>
        <w:tc>
          <w:tcPr>
            <w:tcW w:w="591" w:type="pct"/>
            <w:vMerge w:val="continue"/>
            <w:vAlign w:val="center"/>
          </w:tcPr>
          <w:p w14:paraId="094C625C">
            <w:pPr>
              <w:pStyle w:val="66"/>
              <w:rPr>
                <w:rFonts w:cs="Times New Roman"/>
                <w:color w:val="auto"/>
              </w:rPr>
            </w:pPr>
          </w:p>
        </w:tc>
      </w:tr>
      <w:tr w14:paraId="1C06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346D32F">
            <w:pPr>
              <w:pStyle w:val="66"/>
              <w:rPr>
                <w:rFonts w:cs="Times New Roman"/>
                <w:color w:val="auto"/>
              </w:rPr>
            </w:pPr>
            <w:r>
              <w:rPr>
                <w:rFonts w:hint="eastAsia" w:cs="Times New Roman"/>
                <w:color w:val="auto"/>
              </w:rPr>
              <w:t>8</w:t>
            </w:r>
          </w:p>
        </w:tc>
        <w:tc>
          <w:tcPr>
            <w:tcW w:w="760" w:type="pct"/>
            <w:tcBorders>
              <w:top w:val="single" w:color="auto" w:sz="4" w:space="0"/>
              <w:left w:val="single" w:color="auto" w:sz="4" w:space="0"/>
              <w:bottom w:val="single" w:color="auto" w:sz="4" w:space="0"/>
              <w:right w:val="single" w:color="auto" w:sz="4" w:space="0"/>
            </w:tcBorders>
            <w:vAlign w:val="center"/>
          </w:tcPr>
          <w:p w14:paraId="3F207283">
            <w:pPr>
              <w:pStyle w:val="66"/>
              <w:rPr>
                <w:rFonts w:cs="Times New Roman"/>
                <w:color w:val="auto"/>
              </w:rPr>
            </w:pPr>
            <w:r>
              <w:rPr>
                <w:rFonts w:hint="eastAsia" w:cs="Times New Roman"/>
                <w:color w:val="auto"/>
              </w:rPr>
              <w:t>废锂电池</w:t>
            </w:r>
          </w:p>
        </w:tc>
        <w:tc>
          <w:tcPr>
            <w:tcW w:w="600" w:type="pct"/>
            <w:tcBorders>
              <w:top w:val="single" w:color="auto" w:sz="4" w:space="0"/>
              <w:left w:val="single" w:color="auto" w:sz="4" w:space="0"/>
              <w:bottom w:val="single" w:color="auto" w:sz="4" w:space="0"/>
              <w:right w:val="single" w:color="auto" w:sz="4" w:space="0"/>
            </w:tcBorders>
            <w:vAlign w:val="center"/>
          </w:tcPr>
          <w:p w14:paraId="5AD5ED85">
            <w:pPr>
              <w:pStyle w:val="66"/>
              <w:rPr>
                <w:rFonts w:cs="Times New Roman"/>
                <w:color w:val="auto"/>
              </w:rPr>
            </w:pPr>
            <w:r>
              <w:rPr>
                <w:rFonts w:hint="eastAsia" w:cs="Times New Roman"/>
                <w:color w:val="auto"/>
              </w:rPr>
              <w:t>叉车设备维护</w:t>
            </w:r>
          </w:p>
        </w:tc>
        <w:tc>
          <w:tcPr>
            <w:tcW w:w="585" w:type="pct"/>
            <w:tcBorders>
              <w:top w:val="single" w:color="auto" w:sz="4" w:space="0"/>
              <w:left w:val="single" w:color="auto" w:sz="4" w:space="0"/>
              <w:bottom w:val="single" w:color="auto" w:sz="4" w:space="0"/>
              <w:right w:val="single" w:color="auto" w:sz="4" w:space="0"/>
            </w:tcBorders>
            <w:vAlign w:val="center"/>
          </w:tcPr>
          <w:p w14:paraId="5C05F0AA">
            <w:pPr>
              <w:pStyle w:val="66"/>
              <w:rPr>
                <w:rFonts w:cs="Times New Roman"/>
                <w:color w:val="auto"/>
              </w:rPr>
            </w:pPr>
            <w:r>
              <w:rPr>
                <w:rFonts w:cs="Times New Roman"/>
                <w:color w:val="auto"/>
              </w:rPr>
              <w:t>一般固废</w:t>
            </w:r>
          </w:p>
        </w:tc>
        <w:tc>
          <w:tcPr>
            <w:tcW w:w="674" w:type="pct"/>
            <w:vAlign w:val="center"/>
          </w:tcPr>
          <w:p w14:paraId="6AEE926E">
            <w:pPr>
              <w:pStyle w:val="66"/>
              <w:rPr>
                <w:rFonts w:cs="Times New Roman"/>
                <w:color w:val="auto"/>
              </w:rPr>
            </w:pPr>
            <w:r>
              <w:rPr>
                <w:rFonts w:hint="eastAsia" w:cs="Times New Roman"/>
                <w:bCs/>
                <w:color w:val="auto"/>
              </w:rPr>
              <w:t>/</w:t>
            </w:r>
          </w:p>
        </w:tc>
        <w:tc>
          <w:tcPr>
            <w:tcW w:w="733" w:type="pct"/>
            <w:vAlign w:val="center"/>
          </w:tcPr>
          <w:p w14:paraId="5D747CA5">
            <w:pPr>
              <w:pStyle w:val="66"/>
              <w:rPr>
                <w:rFonts w:cs="Times New Roman"/>
                <w:color w:val="auto"/>
              </w:rPr>
            </w:pPr>
            <w:r>
              <w:rPr>
                <w:rFonts w:hint="eastAsia" w:cs="Times New Roman"/>
                <w:color w:val="auto"/>
              </w:rPr>
              <w:t>/</w:t>
            </w:r>
          </w:p>
        </w:tc>
        <w:tc>
          <w:tcPr>
            <w:tcW w:w="744" w:type="pct"/>
            <w:vAlign w:val="center"/>
          </w:tcPr>
          <w:p w14:paraId="58DEBB5A">
            <w:pPr>
              <w:pStyle w:val="66"/>
              <w:rPr>
                <w:rFonts w:cs="Times New Roman"/>
                <w:color w:val="auto"/>
              </w:rPr>
            </w:pPr>
            <w:r>
              <w:rPr>
                <w:rFonts w:hint="eastAsia" w:cs="Times New Roman"/>
                <w:color w:val="auto"/>
              </w:rPr>
              <w:t>0.45t/5a（预计）</w:t>
            </w:r>
          </w:p>
        </w:tc>
        <w:tc>
          <w:tcPr>
            <w:tcW w:w="591" w:type="pct"/>
            <w:vMerge w:val="continue"/>
            <w:vAlign w:val="center"/>
          </w:tcPr>
          <w:p w14:paraId="73C65DBC">
            <w:pPr>
              <w:pStyle w:val="66"/>
              <w:rPr>
                <w:rFonts w:cs="Times New Roman"/>
                <w:color w:val="auto"/>
              </w:rPr>
            </w:pPr>
          </w:p>
        </w:tc>
      </w:tr>
      <w:tr w14:paraId="5375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EE5E533">
            <w:pPr>
              <w:pStyle w:val="66"/>
              <w:rPr>
                <w:rFonts w:cs="Times New Roman"/>
                <w:color w:val="auto"/>
              </w:rPr>
            </w:pPr>
            <w:r>
              <w:rPr>
                <w:rFonts w:hint="eastAsia" w:cs="Times New Roman"/>
                <w:color w:val="auto"/>
              </w:rPr>
              <w:t>9</w:t>
            </w:r>
          </w:p>
        </w:tc>
        <w:tc>
          <w:tcPr>
            <w:tcW w:w="760" w:type="pct"/>
            <w:tcBorders>
              <w:top w:val="single" w:color="auto" w:sz="4" w:space="0"/>
              <w:left w:val="single" w:color="auto" w:sz="4" w:space="0"/>
              <w:bottom w:val="single" w:color="auto" w:sz="4" w:space="0"/>
              <w:right w:val="single" w:color="auto" w:sz="4" w:space="0"/>
            </w:tcBorders>
            <w:vAlign w:val="center"/>
          </w:tcPr>
          <w:p w14:paraId="6496B0A3">
            <w:pPr>
              <w:pStyle w:val="66"/>
              <w:rPr>
                <w:rFonts w:cs="Times New Roman"/>
                <w:color w:val="auto"/>
              </w:rPr>
            </w:pPr>
            <w:r>
              <w:rPr>
                <w:rFonts w:hint="eastAsia" w:cs="Times New Roman"/>
                <w:color w:val="auto"/>
              </w:rPr>
              <w:t>废切削液</w:t>
            </w:r>
          </w:p>
        </w:tc>
        <w:tc>
          <w:tcPr>
            <w:tcW w:w="600" w:type="pct"/>
            <w:tcBorders>
              <w:top w:val="single" w:color="auto" w:sz="4" w:space="0"/>
              <w:left w:val="single" w:color="auto" w:sz="4" w:space="0"/>
              <w:bottom w:val="single" w:color="auto" w:sz="4" w:space="0"/>
              <w:right w:val="single" w:color="auto" w:sz="4" w:space="0"/>
            </w:tcBorders>
            <w:vAlign w:val="center"/>
          </w:tcPr>
          <w:p w14:paraId="040358A0">
            <w:pPr>
              <w:pStyle w:val="66"/>
              <w:rPr>
                <w:rFonts w:cs="Times New Roman"/>
                <w:color w:val="auto"/>
              </w:rPr>
            </w:pPr>
            <w:r>
              <w:rPr>
                <w:rFonts w:hint="eastAsia" w:cs="Times New Roman"/>
                <w:color w:val="auto"/>
              </w:rPr>
              <w:t>湿式机加工</w:t>
            </w:r>
          </w:p>
        </w:tc>
        <w:tc>
          <w:tcPr>
            <w:tcW w:w="585" w:type="pct"/>
            <w:tcBorders>
              <w:top w:val="single" w:color="auto" w:sz="4" w:space="0"/>
              <w:left w:val="single" w:color="auto" w:sz="4" w:space="0"/>
              <w:bottom w:val="single" w:color="auto" w:sz="4" w:space="0"/>
              <w:right w:val="single" w:color="auto" w:sz="4" w:space="0"/>
            </w:tcBorders>
            <w:vAlign w:val="center"/>
          </w:tcPr>
          <w:p w14:paraId="0F6BABD3">
            <w:pPr>
              <w:pStyle w:val="66"/>
              <w:rPr>
                <w:rFonts w:cs="Times New Roman"/>
                <w:color w:val="auto"/>
              </w:rPr>
            </w:pPr>
            <w:r>
              <w:rPr>
                <w:rFonts w:cs="Times New Roman"/>
                <w:color w:val="auto"/>
              </w:rPr>
              <w:t>危险废物</w:t>
            </w:r>
          </w:p>
        </w:tc>
        <w:tc>
          <w:tcPr>
            <w:tcW w:w="674" w:type="pct"/>
            <w:vAlign w:val="center"/>
          </w:tcPr>
          <w:p w14:paraId="30AB6BE2">
            <w:pPr>
              <w:pStyle w:val="66"/>
              <w:rPr>
                <w:rFonts w:cs="Times New Roman"/>
                <w:color w:val="auto"/>
              </w:rPr>
            </w:pPr>
            <w:r>
              <w:rPr>
                <w:rFonts w:hint="eastAsia" w:cs="Times New Roman"/>
                <w:color w:val="auto"/>
              </w:rPr>
              <w:t>900-006-09</w:t>
            </w:r>
          </w:p>
        </w:tc>
        <w:tc>
          <w:tcPr>
            <w:tcW w:w="733" w:type="pct"/>
            <w:vAlign w:val="center"/>
          </w:tcPr>
          <w:p w14:paraId="3B5699B7">
            <w:pPr>
              <w:pStyle w:val="66"/>
              <w:rPr>
                <w:rFonts w:cs="Times New Roman"/>
                <w:color w:val="auto"/>
              </w:rPr>
            </w:pPr>
            <w:r>
              <w:rPr>
                <w:rFonts w:cs="Times New Roman"/>
                <w:color w:val="auto"/>
              </w:rPr>
              <w:t>0.4</w:t>
            </w:r>
          </w:p>
        </w:tc>
        <w:tc>
          <w:tcPr>
            <w:tcW w:w="744" w:type="pct"/>
            <w:vAlign w:val="center"/>
          </w:tcPr>
          <w:p w14:paraId="0453C871">
            <w:pPr>
              <w:pStyle w:val="66"/>
              <w:rPr>
                <w:rFonts w:cs="Times New Roman"/>
                <w:color w:val="auto"/>
              </w:rPr>
            </w:pPr>
            <w:r>
              <w:rPr>
                <w:rFonts w:cs="Times New Roman"/>
                <w:color w:val="auto"/>
              </w:rPr>
              <w:t>4.62</w:t>
            </w:r>
          </w:p>
        </w:tc>
        <w:tc>
          <w:tcPr>
            <w:tcW w:w="591" w:type="pct"/>
            <w:vMerge w:val="restart"/>
            <w:vAlign w:val="center"/>
          </w:tcPr>
          <w:p w14:paraId="1D3D4B0E">
            <w:pPr>
              <w:pStyle w:val="66"/>
              <w:rPr>
                <w:rFonts w:cs="Times New Roman"/>
                <w:color w:val="auto"/>
              </w:rPr>
            </w:pPr>
            <w:r>
              <w:rPr>
                <w:rFonts w:hint="eastAsia" w:eastAsia="宋体" w:cs="Times New Roman"/>
                <w:color w:val="auto"/>
                <w:kern w:val="2"/>
                <w:szCs w:val="20"/>
              </w:rPr>
              <w:t>委托</w:t>
            </w:r>
            <w:r>
              <w:rPr>
                <w:rFonts w:hint="eastAsia" w:eastAsia="宋体" w:cs="Times New Roman"/>
                <w:szCs w:val="20"/>
              </w:rPr>
              <w:t>丽水市民康医疗废物处理有限公司处置</w:t>
            </w:r>
          </w:p>
        </w:tc>
      </w:tr>
      <w:tr w14:paraId="4A5A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C9FA11B">
            <w:pPr>
              <w:pStyle w:val="66"/>
              <w:rPr>
                <w:rFonts w:cs="Times New Roman"/>
                <w:color w:val="auto"/>
              </w:rPr>
            </w:pPr>
            <w:r>
              <w:rPr>
                <w:rFonts w:hint="eastAsia" w:cs="Times New Roman"/>
                <w:color w:val="auto"/>
              </w:rPr>
              <w:t>10</w:t>
            </w:r>
          </w:p>
        </w:tc>
        <w:tc>
          <w:tcPr>
            <w:tcW w:w="760" w:type="pct"/>
            <w:tcBorders>
              <w:top w:val="single" w:color="auto" w:sz="4" w:space="0"/>
              <w:left w:val="single" w:color="auto" w:sz="4" w:space="0"/>
              <w:bottom w:val="single" w:color="auto" w:sz="4" w:space="0"/>
              <w:right w:val="single" w:color="auto" w:sz="4" w:space="0"/>
            </w:tcBorders>
            <w:vAlign w:val="center"/>
          </w:tcPr>
          <w:p w14:paraId="22F459A9">
            <w:pPr>
              <w:pStyle w:val="66"/>
              <w:rPr>
                <w:rFonts w:cs="Times New Roman"/>
                <w:color w:val="auto"/>
              </w:rPr>
            </w:pPr>
            <w:r>
              <w:rPr>
                <w:rFonts w:hint="eastAsia" w:cs="Times New Roman"/>
                <w:color w:val="auto"/>
              </w:rPr>
              <w:t>沾染切削液的废金属屑</w:t>
            </w:r>
          </w:p>
        </w:tc>
        <w:tc>
          <w:tcPr>
            <w:tcW w:w="600" w:type="pct"/>
            <w:tcBorders>
              <w:top w:val="single" w:color="auto" w:sz="4" w:space="0"/>
              <w:left w:val="single" w:color="auto" w:sz="4" w:space="0"/>
              <w:bottom w:val="single" w:color="auto" w:sz="4" w:space="0"/>
              <w:right w:val="single" w:color="auto" w:sz="4" w:space="0"/>
            </w:tcBorders>
            <w:vAlign w:val="center"/>
          </w:tcPr>
          <w:p w14:paraId="13205B80">
            <w:pPr>
              <w:pStyle w:val="66"/>
              <w:rPr>
                <w:rFonts w:cs="Times New Roman"/>
                <w:color w:val="auto"/>
              </w:rPr>
            </w:pPr>
            <w:r>
              <w:rPr>
                <w:rFonts w:hint="eastAsia" w:cs="Times New Roman"/>
                <w:color w:val="auto"/>
              </w:rPr>
              <w:t>湿式机加工</w:t>
            </w:r>
          </w:p>
        </w:tc>
        <w:tc>
          <w:tcPr>
            <w:tcW w:w="585" w:type="pct"/>
            <w:tcBorders>
              <w:top w:val="single" w:color="auto" w:sz="4" w:space="0"/>
              <w:left w:val="single" w:color="auto" w:sz="4" w:space="0"/>
              <w:bottom w:val="single" w:color="auto" w:sz="4" w:space="0"/>
              <w:right w:val="single" w:color="auto" w:sz="4" w:space="0"/>
            </w:tcBorders>
            <w:vAlign w:val="center"/>
          </w:tcPr>
          <w:p w14:paraId="5B62EC54">
            <w:pPr>
              <w:pStyle w:val="66"/>
              <w:rPr>
                <w:rFonts w:cs="Times New Roman"/>
                <w:color w:val="auto"/>
              </w:rPr>
            </w:pPr>
            <w:r>
              <w:rPr>
                <w:rFonts w:cs="Times New Roman"/>
                <w:color w:val="auto"/>
              </w:rPr>
              <w:t>危险废物</w:t>
            </w:r>
          </w:p>
        </w:tc>
        <w:tc>
          <w:tcPr>
            <w:tcW w:w="674" w:type="pct"/>
            <w:vAlign w:val="center"/>
          </w:tcPr>
          <w:p w14:paraId="7D114082">
            <w:pPr>
              <w:pStyle w:val="66"/>
              <w:rPr>
                <w:rFonts w:cs="Times New Roman"/>
                <w:color w:val="auto"/>
              </w:rPr>
            </w:pPr>
            <w:r>
              <w:rPr>
                <w:rFonts w:hint="eastAsia" w:cs="Times New Roman"/>
                <w:color w:val="auto"/>
              </w:rPr>
              <w:t>900-006-09</w:t>
            </w:r>
          </w:p>
        </w:tc>
        <w:tc>
          <w:tcPr>
            <w:tcW w:w="733" w:type="pct"/>
            <w:vAlign w:val="center"/>
          </w:tcPr>
          <w:p w14:paraId="19E4ADF2">
            <w:pPr>
              <w:pStyle w:val="66"/>
              <w:rPr>
                <w:rFonts w:cs="Times New Roman"/>
                <w:color w:val="auto"/>
              </w:rPr>
            </w:pPr>
            <w:r>
              <w:rPr>
                <w:rFonts w:cs="Times New Roman"/>
                <w:color w:val="auto"/>
              </w:rPr>
              <w:t>0.5</w:t>
            </w:r>
          </w:p>
        </w:tc>
        <w:tc>
          <w:tcPr>
            <w:tcW w:w="744" w:type="pct"/>
            <w:vAlign w:val="center"/>
          </w:tcPr>
          <w:p w14:paraId="74F1D3FC">
            <w:pPr>
              <w:pStyle w:val="66"/>
              <w:rPr>
                <w:rFonts w:cs="Times New Roman"/>
                <w:color w:val="auto"/>
              </w:rPr>
            </w:pPr>
            <w:r>
              <w:rPr>
                <w:rFonts w:hint="eastAsia" w:cs="Times New Roman"/>
                <w:color w:val="auto"/>
              </w:rPr>
              <w:t>5.</w:t>
            </w:r>
            <w:r>
              <w:rPr>
                <w:rFonts w:cs="Times New Roman"/>
                <w:color w:val="auto"/>
              </w:rPr>
              <w:t>77</w:t>
            </w:r>
          </w:p>
        </w:tc>
        <w:tc>
          <w:tcPr>
            <w:tcW w:w="591" w:type="pct"/>
            <w:vMerge w:val="continue"/>
            <w:vAlign w:val="center"/>
          </w:tcPr>
          <w:p w14:paraId="7C5E57CA">
            <w:pPr>
              <w:pStyle w:val="66"/>
              <w:rPr>
                <w:rFonts w:cs="Times New Roman"/>
                <w:color w:val="auto"/>
              </w:rPr>
            </w:pPr>
          </w:p>
        </w:tc>
      </w:tr>
      <w:tr w14:paraId="1F93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A75371B">
            <w:pPr>
              <w:pStyle w:val="66"/>
              <w:rPr>
                <w:rFonts w:cs="Times New Roman"/>
                <w:color w:val="auto"/>
              </w:rPr>
            </w:pPr>
            <w:r>
              <w:rPr>
                <w:rFonts w:hint="eastAsia" w:cs="Times New Roman"/>
                <w:color w:val="auto"/>
              </w:rPr>
              <w:t>11</w:t>
            </w:r>
          </w:p>
        </w:tc>
        <w:tc>
          <w:tcPr>
            <w:tcW w:w="760" w:type="pct"/>
            <w:tcBorders>
              <w:top w:val="single" w:color="auto" w:sz="4" w:space="0"/>
              <w:left w:val="single" w:color="auto" w:sz="4" w:space="0"/>
              <w:bottom w:val="single" w:color="auto" w:sz="4" w:space="0"/>
              <w:right w:val="single" w:color="auto" w:sz="4" w:space="0"/>
            </w:tcBorders>
            <w:vAlign w:val="center"/>
          </w:tcPr>
          <w:p w14:paraId="1DCFC1B4">
            <w:pPr>
              <w:pStyle w:val="66"/>
              <w:rPr>
                <w:rFonts w:cs="Times New Roman"/>
                <w:color w:val="auto"/>
              </w:rPr>
            </w:pPr>
            <w:r>
              <w:rPr>
                <w:rFonts w:hint="eastAsia" w:cs="Times New Roman"/>
                <w:color w:val="auto"/>
              </w:rPr>
              <w:t>废淬火油</w:t>
            </w:r>
          </w:p>
        </w:tc>
        <w:tc>
          <w:tcPr>
            <w:tcW w:w="600" w:type="pct"/>
            <w:tcBorders>
              <w:top w:val="single" w:color="auto" w:sz="4" w:space="0"/>
              <w:left w:val="single" w:color="auto" w:sz="4" w:space="0"/>
              <w:bottom w:val="single" w:color="auto" w:sz="4" w:space="0"/>
              <w:right w:val="single" w:color="auto" w:sz="4" w:space="0"/>
            </w:tcBorders>
            <w:vAlign w:val="center"/>
          </w:tcPr>
          <w:p w14:paraId="4646E763">
            <w:pPr>
              <w:pStyle w:val="66"/>
              <w:rPr>
                <w:rFonts w:cs="Times New Roman"/>
                <w:color w:val="auto"/>
              </w:rPr>
            </w:pPr>
            <w:r>
              <w:rPr>
                <w:rFonts w:hint="eastAsia" w:cs="Times New Roman"/>
                <w:color w:val="auto"/>
              </w:rPr>
              <w:t>淬火</w:t>
            </w:r>
          </w:p>
        </w:tc>
        <w:tc>
          <w:tcPr>
            <w:tcW w:w="585" w:type="pct"/>
            <w:tcBorders>
              <w:top w:val="single" w:color="auto" w:sz="4" w:space="0"/>
              <w:left w:val="single" w:color="auto" w:sz="4" w:space="0"/>
              <w:bottom w:val="single" w:color="auto" w:sz="4" w:space="0"/>
              <w:right w:val="single" w:color="auto" w:sz="4" w:space="0"/>
            </w:tcBorders>
            <w:vAlign w:val="center"/>
          </w:tcPr>
          <w:p w14:paraId="2927A85E">
            <w:pPr>
              <w:pStyle w:val="66"/>
              <w:rPr>
                <w:rFonts w:cs="Times New Roman"/>
                <w:color w:val="auto"/>
              </w:rPr>
            </w:pPr>
            <w:r>
              <w:rPr>
                <w:rFonts w:cs="Times New Roman"/>
                <w:color w:val="auto"/>
              </w:rPr>
              <w:t>危险废物</w:t>
            </w:r>
          </w:p>
        </w:tc>
        <w:tc>
          <w:tcPr>
            <w:tcW w:w="674" w:type="pct"/>
            <w:vAlign w:val="center"/>
          </w:tcPr>
          <w:p w14:paraId="7172EB19">
            <w:pPr>
              <w:pStyle w:val="66"/>
              <w:rPr>
                <w:rFonts w:cs="Times New Roman"/>
                <w:color w:val="auto"/>
              </w:rPr>
            </w:pPr>
            <w:r>
              <w:rPr>
                <w:rFonts w:hint="eastAsia" w:cs="Times New Roman"/>
                <w:color w:val="auto"/>
              </w:rPr>
              <w:t>900-203-08</w:t>
            </w:r>
          </w:p>
        </w:tc>
        <w:tc>
          <w:tcPr>
            <w:tcW w:w="733" w:type="pct"/>
            <w:vAlign w:val="center"/>
          </w:tcPr>
          <w:p w14:paraId="60B20CD3">
            <w:pPr>
              <w:pStyle w:val="66"/>
              <w:rPr>
                <w:rFonts w:cs="Times New Roman"/>
                <w:color w:val="auto"/>
              </w:rPr>
            </w:pPr>
            <w:r>
              <w:rPr>
                <w:rFonts w:hint="eastAsia" w:cs="Times New Roman"/>
                <w:color w:val="auto"/>
              </w:rPr>
              <w:t>/</w:t>
            </w:r>
          </w:p>
        </w:tc>
        <w:tc>
          <w:tcPr>
            <w:tcW w:w="744" w:type="pct"/>
            <w:vAlign w:val="center"/>
          </w:tcPr>
          <w:p w14:paraId="29A2E67A">
            <w:pPr>
              <w:pStyle w:val="66"/>
              <w:rPr>
                <w:rFonts w:cs="Times New Roman"/>
                <w:color w:val="auto"/>
              </w:rPr>
            </w:pPr>
            <w:r>
              <w:rPr>
                <w:rFonts w:hint="eastAsia" w:cs="Times New Roman"/>
                <w:color w:val="auto"/>
              </w:rPr>
              <w:t>0.499（预计）</w:t>
            </w:r>
          </w:p>
        </w:tc>
        <w:tc>
          <w:tcPr>
            <w:tcW w:w="591" w:type="pct"/>
            <w:vMerge w:val="continue"/>
            <w:vAlign w:val="center"/>
          </w:tcPr>
          <w:p w14:paraId="69709868">
            <w:pPr>
              <w:pStyle w:val="66"/>
              <w:rPr>
                <w:rFonts w:cs="Times New Roman"/>
                <w:color w:val="auto"/>
              </w:rPr>
            </w:pPr>
          </w:p>
        </w:tc>
      </w:tr>
      <w:tr w14:paraId="3350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FC302B9">
            <w:pPr>
              <w:pStyle w:val="66"/>
              <w:rPr>
                <w:rFonts w:cs="Times New Roman"/>
                <w:color w:val="auto"/>
              </w:rPr>
            </w:pPr>
            <w:r>
              <w:rPr>
                <w:rFonts w:hint="eastAsia" w:cs="Times New Roman"/>
                <w:color w:val="auto"/>
              </w:rPr>
              <w:t>12</w:t>
            </w:r>
          </w:p>
        </w:tc>
        <w:tc>
          <w:tcPr>
            <w:tcW w:w="760" w:type="pct"/>
            <w:tcBorders>
              <w:top w:val="single" w:color="auto" w:sz="4" w:space="0"/>
              <w:left w:val="single" w:color="auto" w:sz="4" w:space="0"/>
              <w:bottom w:val="single" w:color="auto" w:sz="4" w:space="0"/>
              <w:right w:val="single" w:color="auto" w:sz="4" w:space="0"/>
            </w:tcBorders>
            <w:vAlign w:val="center"/>
          </w:tcPr>
          <w:p w14:paraId="774C641F">
            <w:pPr>
              <w:pStyle w:val="66"/>
              <w:rPr>
                <w:rFonts w:cs="Times New Roman"/>
                <w:color w:val="auto"/>
              </w:rPr>
            </w:pPr>
            <w:r>
              <w:rPr>
                <w:rFonts w:hint="eastAsia" w:cs="Times New Roman"/>
                <w:color w:val="auto"/>
              </w:rPr>
              <w:t>废磨床泥</w:t>
            </w:r>
          </w:p>
        </w:tc>
        <w:tc>
          <w:tcPr>
            <w:tcW w:w="600" w:type="pct"/>
            <w:tcBorders>
              <w:top w:val="single" w:color="auto" w:sz="4" w:space="0"/>
              <w:left w:val="single" w:color="auto" w:sz="4" w:space="0"/>
              <w:bottom w:val="single" w:color="auto" w:sz="4" w:space="0"/>
              <w:right w:val="single" w:color="auto" w:sz="4" w:space="0"/>
            </w:tcBorders>
            <w:vAlign w:val="center"/>
          </w:tcPr>
          <w:p w14:paraId="48A9EF46">
            <w:pPr>
              <w:pStyle w:val="66"/>
              <w:rPr>
                <w:rFonts w:cs="Times New Roman"/>
                <w:color w:val="auto"/>
              </w:rPr>
            </w:pPr>
            <w:r>
              <w:rPr>
                <w:rFonts w:hint="eastAsia" w:cs="Times New Roman"/>
                <w:color w:val="auto"/>
              </w:rPr>
              <w:t>磨削</w:t>
            </w:r>
          </w:p>
        </w:tc>
        <w:tc>
          <w:tcPr>
            <w:tcW w:w="585" w:type="pct"/>
            <w:tcBorders>
              <w:top w:val="single" w:color="auto" w:sz="4" w:space="0"/>
              <w:left w:val="single" w:color="auto" w:sz="4" w:space="0"/>
              <w:bottom w:val="single" w:color="auto" w:sz="4" w:space="0"/>
              <w:right w:val="single" w:color="auto" w:sz="4" w:space="0"/>
            </w:tcBorders>
            <w:vAlign w:val="center"/>
          </w:tcPr>
          <w:p w14:paraId="3A4D2D91">
            <w:pPr>
              <w:pStyle w:val="66"/>
              <w:rPr>
                <w:rFonts w:cs="Times New Roman"/>
                <w:color w:val="auto"/>
              </w:rPr>
            </w:pPr>
            <w:r>
              <w:rPr>
                <w:rFonts w:cs="Times New Roman"/>
                <w:color w:val="auto"/>
              </w:rPr>
              <w:t>危险废物</w:t>
            </w:r>
          </w:p>
        </w:tc>
        <w:tc>
          <w:tcPr>
            <w:tcW w:w="674" w:type="pct"/>
            <w:vAlign w:val="center"/>
          </w:tcPr>
          <w:p w14:paraId="3DD9E50C">
            <w:pPr>
              <w:pStyle w:val="66"/>
              <w:rPr>
                <w:rFonts w:cs="Times New Roman"/>
                <w:color w:val="auto"/>
              </w:rPr>
            </w:pPr>
            <w:r>
              <w:rPr>
                <w:rFonts w:hint="eastAsia" w:cs="Times New Roman"/>
                <w:color w:val="auto"/>
              </w:rPr>
              <w:t>900-200-08</w:t>
            </w:r>
          </w:p>
        </w:tc>
        <w:tc>
          <w:tcPr>
            <w:tcW w:w="733" w:type="pct"/>
            <w:vAlign w:val="center"/>
          </w:tcPr>
          <w:p w14:paraId="6B34E13D">
            <w:pPr>
              <w:pStyle w:val="66"/>
              <w:rPr>
                <w:rFonts w:cs="Times New Roman"/>
                <w:color w:val="auto"/>
              </w:rPr>
            </w:pPr>
            <w:r>
              <w:rPr>
                <w:rFonts w:hint="eastAsia" w:cs="Times New Roman"/>
                <w:color w:val="auto"/>
              </w:rPr>
              <w:t>/</w:t>
            </w:r>
          </w:p>
        </w:tc>
        <w:tc>
          <w:tcPr>
            <w:tcW w:w="744" w:type="pct"/>
            <w:vAlign w:val="center"/>
          </w:tcPr>
          <w:p w14:paraId="66B1BFDE">
            <w:pPr>
              <w:pStyle w:val="66"/>
              <w:rPr>
                <w:rFonts w:cs="Times New Roman"/>
                <w:color w:val="auto"/>
              </w:rPr>
            </w:pPr>
            <w:r>
              <w:rPr>
                <w:rFonts w:hint="eastAsia" w:cs="Times New Roman"/>
                <w:color w:val="auto"/>
              </w:rPr>
              <w:t>2.5（预计）</w:t>
            </w:r>
          </w:p>
        </w:tc>
        <w:tc>
          <w:tcPr>
            <w:tcW w:w="591" w:type="pct"/>
            <w:vMerge w:val="continue"/>
            <w:vAlign w:val="center"/>
          </w:tcPr>
          <w:p w14:paraId="4C1A9844">
            <w:pPr>
              <w:pStyle w:val="66"/>
              <w:rPr>
                <w:rFonts w:cs="Times New Roman"/>
                <w:color w:val="auto"/>
              </w:rPr>
            </w:pPr>
          </w:p>
        </w:tc>
      </w:tr>
      <w:tr w14:paraId="5250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91E3FC8">
            <w:pPr>
              <w:pStyle w:val="66"/>
              <w:rPr>
                <w:rFonts w:cs="Times New Roman"/>
                <w:color w:val="auto"/>
              </w:rPr>
            </w:pPr>
            <w:r>
              <w:rPr>
                <w:rFonts w:hint="eastAsia" w:cs="Times New Roman"/>
                <w:color w:val="auto"/>
              </w:rPr>
              <w:t>13</w:t>
            </w:r>
          </w:p>
        </w:tc>
        <w:tc>
          <w:tcPr>
            <w:tcW w:w="760" w:type="pct"/>
            <w:tcBorders>
              <w:top w:val="single" w:color="auto" w:sz="4" w:space="0"/>
              <w:left w:val="single" w:color="auto" w:sz="4" w:space="0"/>
              <w:bottom w:val="single" w:color="auto" w:sz="4" w:space="0"/>
              <w:right w:val="single" w:color="auto" w:sz="4" w:space="0"/>
            </w:tcBorders>
            <w:vAlign w:val="center"/>
          </w:tcPr>
          <w:p w14:paraId="0881A8B0">
            <w:pPr>
              <w:pStyle w:val="66"/>
              <w:rPr>
                <w:rFonts w:cs="Times New Roman"/>
                <w:color w:val="auto"/>
              </w:rPr>
            </w:pPr>
            <w:r>
              <w:rPr>
                <w:rFonts w:hint="eastAsia" w:cs="Times New Roman"/>
                <w:color w:val="auto"/>
              </w:rPr>
              <w:t>废砂轮</w:t>
            </w:r>
          </w:p>
        </w:tc>
        <w:tc>
          <w:tcPr>
            <w:tcW w:w="600" w:type="pct"/>
            <w:tcBorders>
              <w:top w:val="single" w:color="auto" w:sz="4" w:space="0"/>
              <w:left w:val="single" w:color="auto" w:sz="4" w:space="0"/>
              <w:bottom w:val="single" w:color="auto" w:sz="4" w:space="0"/>
              <w:right w:val="single" w:color="auto" w:sz="4" w:space="0"/>
            </w:tcBorders>
            <w:vAlign w:val="center"/>
          </w:tcPr>
          <w:p w14:paraId="713110EC">
            <w:pPr>
              <w:pStyle w:val="66"/>
              <w:rPr>
                <w:rFonts w:cs="Times New Roman"/>
                <w:color w:val="auto"/>
              </w:rPr>
            </w:pPr>
            <w:r>
              <w:rPr>
                <w:rFonts w:hint="eastAsia" w:cs="Times New Roman"/>
                <w:color w:val="auto"/>
              </w:rPr>
              <w:t>磨削</w:t>
            </w:r>
          </w:p>
        </w:tc>
        <w:tc>
          <w:tcPr>
            <w:tcW w:w="585" w:type="pct"/>
            <w:tcBorders>
              <w:top w:val="single" w:color="auto" w:sz="4" w:space="0"/>
              <w:left w:val="single" w:color="auto" w:sz="4" w:space="0"/>
              <w:bottom w:val="single" w:color="auto" w:sz="4" w:space="0"/>
              <w:right w:val="single" w:color="auto" w:sz="4" w:space="0"/>
            </w:tcBorders>
            <w:vAlign w:val="center"/>
          </w:tcPr>
          <w:p w14:paraId="0263154A">
            <w:pPr>
              <w:pStyle w:val="66"/>
              <w:rPr>
                <w:rFonts w:cs="Times New Roman"/>
                <w:color w:val="auto"/>
              </w:rPr>
            </w:pPr>
            <w:r>
              <w:rPr>
                <w:rFonts w:cs="Times New Roman"/>
                <w:color w:val="auto"/>
              </w:rPr>
              <w:t>危险废物</w:t>
            </w:r>
          </w:p>
        </w:tc>
        <w:tc>
          <w:tcPr>
            <w:tcW w:w="674" w:type="pct"/>
            <w:vAlign w:val="center"/>
          </w:tcPr>
          <w:p w14:paraId="2E346C8F">
            <w:pPr>
              <w:pStyle w:val="66"/>
              <w:rPr>
                <w:rFonts w:cs="Times New Roman"/>
                <w:color w:val="auto"/>
              </w:rPr>
            </w:pPr>
            <w:r>
              <w:rPr>
                <w:rFonts w:hint="eastAsia" w:cs="Times New Roman"/>
                <w:color w:val="auto"/>
              </w:rPr>
              <w:t>900-041-49</w:t>
            </w:r>
          </w:p>
        </w:tc>
        <w:tc>
          <w:tcPr>
            <w:tcW w:w="733" w:type="pct"/>
            <w:vAlign w:val="center"/>
          </w:tcPr>
          <w:p w14:paraId="2C357807">
            <w:pPr>
              <w:pStyle w:val="66"/>
              <w:rPr>
                <w:rFonts w:cs="Times New Roman"/>
                <w:color w:val="auto"/>
              </w:rPr>
            </w:pPr>
            <w:r>
              <w:rPr>
                <w:rFonts w:cs="Times New Roman"/>
                <w:color w:val="auto"/>
              </w:rPr>
              <w:t>0.1</w:t>
            </w:r>
          </w:p>
        </w:tc>
        <w:tc>
          <w:tcPr>
            <w:tcW w:w="744" w:type="pct"/>
            <w:vAlign w:val="center"/>
          </w:tcPr>
          <w:p w14:paraId="1A4A795D">
            <w:pPr>
              <w:pStyle w:val="66"/>
              <w:rPr>
                <w:rFonts w:cs="Times New Roman"/>
                <w:color w:val="auto"/>
              </w:rPr>
            </w:pPr>
            <w:r>
              <w:rPr>
                <w:rFonts w:hint="eastAsia" w:cs="Times New Roman"/>
                <w:color w:val="auto"/>
              </w:rPr>
              <w:t>1.</w:t>
            </w:r>
            <w:r>
              <w:rPr>
                <w:rFonts w:cs="Times New Roman"/>
                <w:color w:val="auto"/>
              </w:rPr>
              <w:t>15</w:t>
            </w:r>
          </w:p>
        </w:tc>
        <w:tc>
          <w:tcPr>
            <w:tcW w:w="591" w:type="pct"/>
            <w:vMerge w:val="continue"/>
            <w:vAlign w:val="center"/>
          </w:tcPr>
          <w:p w14:paraId="361EAFF0">
            <w:pPr>
              <w:pStyle w:val="66"/>
              <w:rPr>
                <w:rFonts w:cs="Times New Roman"/>
                <w:color w:val="auto"/>
              </w:rPr>
            </w:pPr>
          </w:p>
        </w:tc>
      </w:tr>
      <w:tr w14:paraId="4001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22B45ED">
            <w:pPr>
              <w:pStyle w:val="66"/>
              <w:rPr>
                <w:rFonts w:cs="Times New Roman"/>
                <w:color w:val="auto"/>
              </w:rPr>
            </w:pPr>
            <w:r>
              <w:rPr>
                <w:rFonts w:hint="eastAsia" w:cs="Times New Roman"/>
                <w:color w:val="auto"/>
              </w:rPr>
              <w:t>14</w:t>
            </w:r>
          </w:p>
        </w:tc>
        <w:tc>
          <w:tcPr>
            <w:tcW w:w="760" w:type="pct"/>
            <w:tcBorders>
              <w:top w:val="single" w:color="auto" w:sz="4" w:space="0"/>
              <w:left w:val="single" w:color="auto" w:sz="4" w:space="0"/>
              <w:bottom w:val="single" w:color="auto" w:sz="4" w:space="0"/>
              <w:right w:val="single" w:color="auto" w:sz="4" w:space="0"/>
            </w:tcBorders>
            <w:vAlign w:val="center"/>
          </w:tcPr>
          <w:p w14:paraId="01268CFD">
            <w:pPr>
              <w:pStyle w:val="66"/>
              <w:rPr>
                <w:rFonts w:cs="Times New Roman"/>
                <w:color w:val="auto"/>
              </w:rPr>
            </w:pPr>
            <w:r>
              <w:rPr>
                <w:rFonts w:hint="eastAsia" w:cs="Times New Roman"/>
                <w:color w:val="auto"/>
              </w:rPr>
              <w:t>废防锈油</w:t>
            </w:r>
          </w:p>
        </w:tc>
        <w:tc>
          <w:tcPr>
            <w:tcW w:w="600" w:type="pct"/>
            <w:tcBorders>
              <w:top w:val="single" w:color="auto" w:sz="4" w:space="0"/>
              <w:left w:val="single" w:color="auto" w:sz="4" w:space="0"/>
              <w:bottom w:val="single" w:color="auto" w:sz="4" w:space="0"/>
              <w:right w:val="single" w:color="auto" w:sz="4" w:space="0"/>
            </w:tcBorders>
            <w:vAlign w:val="center"/>
          </w:tcPr>
          <w:p w14:paraId="3EFB6B00">
            <w:pPr>
              <w:pStyle w:val="66"/>
              <w:rPr>
                <w:rFonts w:cs="Times New Roman"/>
                <w:color w:val="auto"/>
              </w:rPr>
            </w:pPr>
            <w:r>
              <w:rPr>
                <w:rFonts w:hint="eastAsia" w:cs="Times New Roman"/>
                <w:color w:val="auto"/>
              </w:rPr>
              <w:t>涂油</w:t>
            </w:r>
          </w:p>
        </w:tc>
        <w:tc>
          <w:tcPr>
            <w:tcW w:w="585" w:type="pct"/>
            <w:tcBorders>
              <w:top w:val="single" w:color="auto" w:sz="4" w:space="0"/>
              <w:left w:val="single" w:color="auto" w:sz="4" w:space="0"/>
              <w:bottom w:val="single" w:color="auto" w:sz="4" w:space="0"/>
              <w:right w:val="single" w:color="auto" w:sz="4" w:space="0"/>
            </w:tcBorders>
            <w:vAlign w:val="center"/>
          </w:tcPr>
          <w:p w14:paraId="4E44B578">
            <w:pPr>
              <w:pStyle w:val="66"/>
              <w:rPr>
                <w:rFonts w:cs="Times New Roman"/>
                <w:color w:val="auto"/>
              </w:rPr>
            </w:pPr>
            <w:r>
              <w:rPr>
                <w:rFonts w:cs="Times New Roman"/>
                <w:color w:val="auto"/>
              </w:rPr>
              <w:t>危险废物</w:t>
            </w:r>
          </w:p>
        </w:tc>
        <w:tc>
          <w:tcPr>
            <w:tcW w:w="674" w:type="pct"/>
            <w:vAlign w:val="center"/>
          </w:tcPr>
          <w:p w14:paraId="3CF29310">
            <w:pPr>
              <w:pStyle w:val="66"/>
              <w:rPr>
                <w:rFonts w:cs="Times New Roman"/>
                <w:color w:val="auto"/>
              </w:rPr>
            </w:pPr>
            <w:r>
              <w:rPr>
                <w:rFonts w:hint="eastAsia" w:cs="Times New Roman"/>
                <w:color w:val="auto"/>
              </w:rPr>
              <w:t>900-216-08</w:t>
            </w:r>
          </w:p>
        </w:tc>
        <w:tc>
          <w:tcPr>
            <w:tcW w:w="733" w:type="pct"/>
            <w:vAlign w:val="center"/>
          </w:tcPr>
          <w:p w14:paraId="410097D1">
            <w:pPr>
              <w:pStyle w:val="66"/>
              <w:rPr>
                <w:rFonts w:cs="Times New Roman"/>
                <w:color w:val="auto"/>
              </w:rPr>
            </w:pPr>
            <w:r>
              <w:rPr>
                <w:rFonts w:cs="Times New Roman"/>
                <w:color w:val="auto"/>
              </w:rPr>
              <w:t>0.01</w:t>
            </w:r>
          </w:p>
        </w:tc>
        <w:tc>
          <w:tcPr>
            <w:tcW w:w="744" w:type="pct"/>
            <w:vAlign w:val="center"/>
          </w:tcPr>
          <w:p w14:paraId="4ECCFFF2">
            <w:pPr>
              <w:pStyle w:val="66"/>
              <w:rPr>
                <w:rFonts w:cs="Times New Roman"/>
                <w:color w:val="auto"/>
              </w:rPr>
            </w:pPr>
            <w:r>
              <w:rPr>
                <w:rFonts w:hint="eastAsia" w:cs="Times New Roman"/>
                <w:color w:val="auto"/>
              </w:rPr>
              <w:t>0.1</w:t>
            </w:r>
            <w:r>
              <w:rPr>
                <w:rFonts w:cs="Times New Roman"/>
                <w:color w:val="auto"/>
              </w:rPr>
              <w:t>2</w:t>
            </w:r>
          </w:p>
        </w:tc>
        <w:tc>
          <w:tcPr>
            <w:tcW w:w="591" w:type="pct"/>
            <w:vMerge w:val="continue"/>
            <w:vAlign w:val="center"/>
          </w:tcPr>
          <w:p w14:paraId="2983CAA5">
            <w:pPr>
              <w:pStyle w:val="66"/>
              <w:rPr>
                <w:rFonts w:cs="Times New Roman"/>
                <w:color w:val="auto"/>
              </w:rPr>
            </w:pPr>
          </w:p>
        </w:tc>
      </w:tr>
      <w:tr w14:paraId="083A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4E2FAFA">
            <w:pPr>
              <w:pStyle w:val="66"/>
              <w:rPr>
                <w:rFonts w:cs="Times New Roman"/>
                <w:color w:val="auto"/>
              </w:rPr>
            </w:pPr>
            <w:r>
              <w:rPr>
                <w:rFonts w:hint="eastAsia" w:cs="Times New Roman"/>
                <w:color w:val="auto"/>
              </w:rPr>
              <w:t>15</w:t>
            </w:r>
          </w:p>
        </w:tc>
        <w:tc>
          <w:tcPr>
            <w:tcW w:w="760" w:type="pct"/>
            <w:tcBorders>
              <w:top w:val="single" w:color="auto" w:sz="4" w:space="0"/>
              <w:left w:val="single" w:color="auto" w:sz="4" w:space="0"/>
              <w:bottom w:val="single" w:color="auto" w:sz="4" w:space="0"/>
              <w:right w:val="single" w:color="auto" w:sz="4" w:space="0"/>
            </w:tcBorders>
            <w:vAlign w:val="center"/>
          </w:tcPr>
          <w:p w14:paraId="32C32223">
            <w:pPr>
              <w:pStyle w:val="66"/>
              <w:rPr>
                <w:rFonts w:cs="Times New Roman"/>
                <w:color w:val="auto"/>
              </w:rPr>
            </w:pPr>
            <w:r>
              <w:rPr>
                <w:rFonts w:hint="eastAsia" w:cs="Times New Roman"/>
                <w:color w:val="auto"/>
              </w:rPr>
              <w:t>废包装桶</w:t>
            </w:r>
          </w:p>
        </w:tc>
        <w:tc>
          <w:tcPr>
            <w:tcW w:w="600" w:type="pct"/>
            <w:tcBorders>
              <w:top w:val="single" w:color="auto" w:sz="4" w:space="0"/>
              <w:left w:val="single" w:color="auto" w:sz="4" w:space="0"/>
              <w:bottom w:val="single" w:color="auto" w:sz="4" w:space="0"/>
              <w:right w:val="single" w:color="auto" w:sz="4" w:space="0"/>
            </w:tcBorders>
            <w:vAlign w:val="center"/>
          </w:tcPr>
          <w:p w14:paraId="03015FFA">
            <w:pPr>
              <w:pStyle w:val="66"/>
              <w:rPr>
                <w:rFonts w:cs="Times New Roman"/>
                <w:color w:val="auto"/>
              </w:rPr>
            </w:pPr>
            <w:r>
              <w:rPr>
                <w:rFonts w:hint="eastAsia" w:cs="Times New Roman"/>
                <w:color w:val="auto"/>
              </w:rPr>
              <w:t>原料使用</w:t>
            </w:r>
          </w:p>
        </w:tc>
        <w:tc>
          <w:tcPr>
            <w:tcW w:w="585" w:type="pct"/>
            <w:tcBorders>
              <w:top w:val="single" w:color="auto" w:sz="4" w:space="0"/>
              <w:left w:val="single" w:color="auto" w:sz="4" w:space="0"/>
              <w:bottom w:val="single" w:color="auto" w:sz="4" w:space="0"/>
              <w:right w:val="single" w:color="auto" w:sz="4" w:space="0"/>
            </w:tcBorders>
            <w:vAlign w:val="center"/>
          </w:tcPr>
          <w:p w14:paraId="66CBA354">
            <w:pPr>
              <w:pStyle w:val="66"/>
              <w:rPr>
                <w:rFonts w:cs="Times New Roman"/>
                <w:color w:val="auto"/>
              </w:rPr>
            </w:pPr>
            <w:r>
              <w:rPr>
                <w:rFonts w:cs="Times New Roman"/>
                <w:color w:val="auto"/>
              </w:rPr>
              <w:t>危险废物</w:t>
            </w:r>
          </w:p>
        </w:tc>
        <w:tc>
          <w:tcPr>
            <w:tcW w:w="674" w:type="pct"/>
            <w:vAlign w:val="center"/>
          </w:tcPr>
          <w:p w14:paraId="2D45BF7C">
            <w:pPr>
              <w:pStyle w:val="66"/>
              <w:rPr>
                <w:rFonts w:cs="Times New Roman"/>
                <w:color w:val="auto"/>
              </w:rPr>
            </w:pPr>
            <w:r>
              <w:rPr>
                <w:rFonts w:hint="eastAsia" w:cs="Times New Roman"/>
                <w:color w:val="auto"/>
              </w:rPr>
              <w:t>900-041-49</w:t>
            </w:r>
          </w:p>
        </w:tc>
        <w:tc>
          <w:tcPr>
            <w:tcW w:w="733" w:type="pct"/>
            <w:vAlign w:val="center"/>
          </w:tcPr>
          <w:p w14:paraId="67CFCD17">
            <w:pPr>
              <w:pStyle w:val="66"/>
              <w:rPr>
                <w:rFonts w:cs="Times New Roman"/>
                <w:color w:val="auto"/>
              </w:rPr>
            </w:pPr>
            <w:r>
              <w:rPr>
                <w:rFonts w:hint="eastAsia" w:cs="Times New Roman"/>
                <w:color w:val="auto"/>
              </w:rPr>
              <w:t>0.0</w:t>
            </w:r>
            <w:r>
              <w:rPr>
                <w:rFonts w:cs="Times New Roman"/>
                <w:color w:val="auto"/>
              </w:rPr>
              <w:t>05</w:t>
            </w:r>
          </w:p>
        </w:tc>
        <w:tc>
          <w:tcPr>
            <w:tcW w:w="744" w:type="pct"/>
            <w:vAlign w:val="center"/>
          </w:tcPr>
          <w:p w14:paraId="29FBCB6A">
            <w:pPr>
              <w:pStyle w:val="66"/>
              <w:rPr>
                <w:rFonts w:cs="Times New Roman"/>
                <w:color w:val="auto"/>
              </w:rPr>
            </w:pPr>
            <w:r>
              <w:rPr>
                <w:rFonts w:hint="eastAsia" w:cs="Times New Roman"/>
                <w:color w:val="auto"/>
              </w:rPr>
              <w:t>0.0</w:t>
            </w:r>
            <w:r>
              <w:rPr>
                <w:rFonts w:cs="Times New Roman"/>
                <w:color w:val="auto"/>
              </w:rPr>
              <w:t>58</w:t>
            </w:r>
          </w:p>
        </w:tc>
        <w:tc>
          <w:tcPr>
            <w:tcW w:w="591" w:type="pct"/>
            <w:vMerge w:val="continue"/>
            <w:vAlign w:val="center"/>
          </w:tcPr>
          <w:p w14:paraId="3BB7761A">
            <w:pPr>
              <w:pStyle w:val="66"/>
              <w:rPr>
                <w:rFonts w:cs="Times New Roman"/>
                <w:color w:val="auto"/>
              </w:rPr>
            </w:pPr>
          </w:p>
        </w:tc>
      </w:tr>
      <w:tr w14:paraId="0554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C1B2668">
            <w:pPr>
              <w:pStyle w:val="66"/>
              <w:rPr>
                <w:rFonts w:cs="Times New Roman"/>
                <w:color w:val="auto"/>
              </w:rPr>
            </w:pPr>
            <w:r>
              <w:rPr>
                <w:rFonts w:hint="eastAsia" w:cs="Times New Roman"/>
                <w:color w:val="auto"/>
              </w:rPr>
              <w:t>16</w:t>
            </w:r>
          </w:p>
        </w:tc>
        <w:tc>
          <w:tcPr>
            <w:tcW w:w="760" w:type="pct"/>
            <w:tcBorders>
              <w:top w:val="single" w:color="auto" w:sz="4" w:space="0"/>
              <w:left w:val="single" w:color="auto" w:sz="4" w:space="0"/>
              <w:bottom w:val="single" w:color="auto" w:sz="4" w:space="0"/>
              <w:right w:val="single" w:color="auto" w:sz="4" w:space="0"/>
            </w:tcBorders>
            <w:vAlign w:val="center"/>
          </w:tcPr>
          <w:p w14:paraId="489D3E25">
            <w:pPr>
              <w:pStyle w:val="66"/>
              <w:rPr>
                <w:rFonts w:cs="Times New Roman"/>
                <w:color w:val="auto"/>
              </w:rPr>
            </w:pPr>
            <w:r>
              <w:rPr>
                <w:rFonts w:hint="eastAsia" w:cs="Times New Roman"/>
                <w:color w:val="auto"/>
              </w:rPr>
              <w:t>含油包装桶</w:t>
            </w:r>
          </w:p>
        </w:tc>
        <w:tc>
          <w:tcPr>
            <w:tcW w:w="600" w:type="pct"/>
            <w:tcBorders>
              <w:top w:val="single" w:color="auto" w:sz="4" w:space="0"/>
              <w:left w:val="single" w:color="auto" w:sz="4" w:space="0"/>
              <w:bottom w:val="single" w:color="auto" w:sz="4" w:space="0"/>
              <w:right w:val="single" w:color="auto" w:sz="4" w:space="0"/>
            </w:tcBorders>
            <w:vAlign w:val="center"/>
          </w:tcPr>
          <w:p w14:paraId="5365ED87">
            <w:pPr>
              <w:pStyle w:val="66"/>
              <w:rPr>
                <w:rFonts w:cs="Times New Roman"/>
                <w:color w:val="auto"/>
              </w:rPr>
            </w:pPr>
            <w:r>
              <w:rPr>
                <w:rFonts w:hint="eastAsia" w:cs="Times New Roman"/>
                <w:color w:val="auto"/>
              </w:rPr>
              <w:t>原料使用</w:t>
            </w:r>
          </w:p>
        </w:tc>
        <w:tc>
          <w:tcPr>
            <w:tcW w:w="585" w:type="pct"/>
            <w:tcBorders>
              <w:top w:val="single" w:color="auto" w:sz="4" w:space="0"/>
              <w:left w:val="single" w:color="auto" w:sz="4" w:space="0"/>
              <w:bottom w:val="single" w:color="auto" w:sz="4" w:space="0"/>
              <w:right w:val="single" w:color="auto" w:sz="4" w:space="0"/>
            </w:tcBorders>
            <w:vAlign w:val="center"/>
          </w:tcPr>
          <w:p w14:paraId="085636F4">
            <w:pPr>
              <w:pStyle w:val="66"/>
              <w:rPr>
                <w:rFonts w:cs="Times New Roman"/>
                <w:color w:val="auto"/>
              </w:rPr>
            </w:pPr>
            <w:r>
              <w:rPr>
                <w:rFonts w:cs="Times New Roman"/>
                <w:color w:val="auto"/>
              </w:rPr>
              <w:t>危险废物</w:t>
            </w:r>
          </w:p>
        </w:tc>
        <w:tc>
          <w:tcPr>
            <w:tcW w:w="674" w:type="pct"/>
            <w:vAlign w:val="center"/>
          </w:tcPr>
          <w:p w14:paraId="6E86D91F">
            <w:pPr>
              <w:pStyle w:val="66"/>
              <w:rPr>
                <w:rFonts w:cs="Times New Roman"/>
                <w:color w:val="auto"/>
              </w:rPr>
            </w:pPr>
            <w:r>
              <w:rPr>
                <w:rFonts w:hint="eastAsia" w:cs="Times New Roman"/>
                <w:color w:val="auto"/>
              </w:rPr>
              <w:t>900-249-08</w:t>
            </w:r>
          </w:p>
        </w:tc>
        <w:tc>
          <w:tcPr>
            <w:tcW w:w="733" w:type="pct"/>
            <w:vAlign w:val="center"/>
          </w:tcPr>
          <w:p w14:paraId="46447A17">
            <w:pPr>
              <w:pStyle w:val="66"/>
              <w:rPr>
                <w:rFonts w:cs="Times New Roman"/>
                <w:color w:val="auto"/>
              </w:rPr>
            </w:pPr>
            <w:r>
              <w:rPr>
                <w:rFonts w:cs="Times New Roman"/>
                <w:color w:val="auto"/>
              </w:rPr>
              <w:t>/</w:t>
            </w:r>
          </w:p>
        </w:tc>
        <w:tc>
          <w:tcPr>
            <w:tcW w:w="744" w:type="pct"/>
            <w:vAlign w:val="center"/>
          </w:tcPr>
          <w:p w14:paraId="4C0C99B3">
            <w:pPr>
              <w:pStyle w:val="66"/>
              <w:rPr>
                <w:rFonts w:cs="Times New Roman"/>
                <w:color w:val="auto"/>
              </w:rPr>
            </w:pPr>
            <w:r>
              <w:rPr>
                <w:rFonts w:hint="eastAsia" w:cs="Times New Roman"/>
                <w:color w:val="auto"/>
              </w:rPr>
              <w:t>0.22（预计）</w:t>
            </w:r>
          </w:p>
        </w:tc>
        <w:tc>
          <w:tcPr>
            <w:tcW w:w="591" w:type="pct"/>
            <w:vMerge w:val="continue"/>
            <w:vAlign w:val="center"/>
          </w:tcPr>
          <w:p w14:paraId="1A713D99">
            <w:pPr>
              <w:pStyle w:val="66"/>
              <w:rPr>
                <w:rFonts w:cs="Times New Roman"/>
                <w:color w:val="auto"/>
              </w:rPr>
            </w:pPr>
          </w:p>
        </w:tc>
      </w:tr>
      <w:tr w14:paraId="3844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356966A">
            <w:pPr>
              <w:pStyle w:val="66"/>
              <w:rPr>
                <w:rFonts w:cs="Times New Roman"/>
                <w:color w:val="auto"/>
              </w:rPr>
            </w:pPr>
            <w:r>
              <w:rPr>
                <w:rFonts w:hint="eastAsia" w:cs="Times New Roman"/>
                <w:color w:val="auto"/>
              </w:rPr>
              <w:t>17</w:t>
            </w:r>
          </w:p>
        </w:tc>
        <w:tc>
          <w:tcPr>
            <w:tcW w:w="760" w:type="pct"/>
            <w:tcBorders>
              <w:top w:val="single" w:color="auto" w:sz="4" w:space="0"/>
              <w:left w:val="single" w:color="auto" w:sz="4" w:space="0"/>
              <w:bottom w:val="single" w:color="auto" w:sz="4" w:space="0"/>
              <w:right w:val="single" w:color="auto" w:sz="4" w:space="0"/>
            </w:tcBorders>
            <w:vAlign w:val="center"/>
          </w:tcPr>
          <w:p w14:paraId="4BD51961">
            <w:pPr>
              <w:pStyle w:val="66"/>
              <w:rPr>
                <w:rFonts w:cs="Times New Roman"/>
                <w:color w:val="auto"/>
              </w:rPr>
            </w:pPr>
            <w:r>
              <w:rPr>
                <w:rFonts w:hint="eastAsia" w:cs="Times New Roman"/>
                <w:color w:val="auto"/>
              </w:rPr>
              <w:t>废机油</w:t>
            </w:r>
          </w:p>
        </w:tc>
        <w:tc>
          <w:tcPr>
            <w:tcW w:w="600" w:type="pct"/>
            <w:tcBorders>
              <w:top w:val="single" w:color="auto" w:sz="4" w:space="0"/>
              <w:left w:val="single" w:color="auto" w:sz="4" w:space="0"/>
              <w:bottom w:val="single" w:color="auto" w:sz="4" w:space="0"/>
              <w:right w:val="single" w:color="auto" w:sz="4" w:space="0"/>
            </w:tcBorders>
            <w:vAlign w:val="center"/>
          </w:tcPr>
          <w:p w14:paraId="493B72E8">
            <w:pPr>
              <w:pStyle w:val="66"/>
              <w:rPr>
                <w:rFonts w:cs="Times New Roman"/>
                <w:color w:val="auto"/>
              </w:rPr>
            </w:pPr>
            <w:r>
              <w:rPr>
                <w:rFonts w:hint="eastAsia" w:cs="Times New Roman"/>
                <w:color w:val="auto"/>
              </w:rPr>
              <w:t>设备维护</w:t>
            </w:r>
          </w:p>
        </w:tc>
        <w:tc>
          <w:tcPr>
            <w:tcW w:w="585" w:type="pct"/>
            <w:tcBorders>
              <w:top w:val="single" w:color="auto" w:sz="4" w:space="0"/>
              <w:left w:val="single" w:color="auto" w:sz="4" w:space="0"/>
              <w:bottom w:val="single" w:color="auto" w:sz="4" w:space="0"/>
              <w:right w:val="single" w:color="auto" w:sz="4" w:space="0"/>
            </w:tcBorders>
            <w:vAlign w:val="center"/>
          </w:tcPr>
          <w:p w14:paraId="08B411DD">
            <w:pPr>
              <w:pStyle w:val="66"/>
              <w:rPr>
                <w:rFonts w:cs="Times New Roman"/>
                <w:color w:val="auto"/>
              </w:rPr>
            </w:pPr>
            <w:r>
              <w:rPr>
                <w:rFonts w:cs="Times New Roman"/>
                <w:color w:val="auto"/>
              </w:rPr>
              <w:t>危险废物</w:t>
            </w:r>
          </w:p>
        </w:tc>
        <w:tc>
          <w:tcPr>
            <w:tcW w:w="674" w:type="pct"/>
            <w:vAlign w:val="center"/>
          </w:tcPr>
          <w:p w14:paraId="7F1E0E1E">
            <w:pPr>
              <w:pStyle w:val="66"/>
              <w:rPr>
                <w:rFonts w:cs="Times New Roman"/>
                <w:color w:val="auto"/>
              </w:rPr>
            </w:pPr>
            <w:r>
              <w:rPr>
                <w:rFonts w:hint="eastAsia" w:cs="Times New Roman"/>
                <w:color w:val="auto"/>
              </w:rPr>
              <w:t>900-249-08</w:t>
            </w:r>
          </w:p>
        </w:tc>
        <w:tc>
          <w:tcPr>
            <w:tcW w:w="733" w:type="pct"/>
            <w:vAlign w:val="center"/>
          </w:tcPr>
          <w:p w14:paraId="3F109600">
            <w:pPr>
              <w:pStyle w:val="66"/>
              <w:rPr>
                <w:rFonts w:cs="Times New Roman"/>
                <w:color w:val="auto"/>
              </w:rPr>
            </w:pPr>
            <w:r>
              <w:rPr>
                <w:rFonts w:hint="eastAsia" w:cs="Times New Roman"/>
                <w:color w:val="auto"/>
              </w:rPr>
              <w:t>/</w:t>
            </w:r>
          </w:p>
        </w:tc>
        <w:tc>
          <w:tcPr>
            <w:tcW w:w="744" w:type="pct"/>
            <w:vAlign w:val="center"/>
          </w:tcPr>
          <w:p w14:paraId="7A5756A3">
            <w:pPr>
              <w:pStyle w:val="66"/>
              <w:rPr>
                <w:rFonts w:cs="Times New Roman"/>
                <w:color w:val="auto"/>
              </w:rPr>
            </w:pPr>
            <w:r>
              <w:rPr>
                <w:rFonts w:hint="eastAsia" w:cs="Times New Roman"/>
                <w:color w:val="auto"/>
              </w:rPr>
              <w:t>0.8（预计）</w:t>
            </w:r>
          </w:p>
        </w:tc>
        <w:tc>
          <w:tcPr>
            <w:tcW w:w="591" w:type="pct"/>
            <w:vMerge w:val="continue"/>
            <w:vAlign w:val="center"/>
          </w:tcPr>
          <w:p w14:paraId="03A3A6DA">
            <w:pPr>
              <w:pStyle w:val="66"/>
              <w:rPr>
                <w:rFonts w:cs="Times New Roman"/>
                <w:color w:val="auto"/>
              </w:rPr>
            </w:pPr>
          </w:p>
        </w:tc>
      </w:tr>
      <w:tr w14:paraId="6B7E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BF7A74C">
            <w:pPr>
              <w:pStyle w:val="66"/>
              <w:rPr>
                <w:rFonts w:cs="Times New Roman"/>
                <w:color w:val="auto"/>
              </w:rPr>
            </w:pPr>
            <w:r>
              <w:rPr>
                <w:rFonts w:hint="eastAsia" w:cs="Times New Roman"/>
                <w:color w:val="auto"/>
              </w:rPr>
              <w:t>18</w:t>
            </w:r>
          </w:p>
        </w:tc>
        <w:tc>
          <w:tcPr>
            <w:tcW w:w="760" w:type="pct"/>
            <w:tcBorders>
              <w:top w:val="single" w:color="auto" w:sz="4" w:space="0"/>
              <w:left w:val="single" w:color="auto" w:sz="4" w:space="0"/>
              <w:bottom w:val="single" w:color="auto" w:sz="4" w:space="0"/>
              <w:right w:val="single" w:color="auto" w:sz="4" w:space="0"/>
            </w:tcBorders>
            <w:vAlign w:val="center"/>
          </w:tcPr>
          <w:p w14:paraId="26D9E41B">
            <w:pPr>
              <w:pStyle w:val="66"/>
              <w:rPr>
                <w:rFonts w:cs="Times New Roman"/>
                <w:color w:val="auto"/>
              </w:rPr>
            </w:pPr>
            <w:r>
              <w:rPr>
                <w:rFonts w:hint="eastAsia" w:cs="Times New Roman"/>
                <w:color w:val="auto"/>
              </w:rPr>
              <w:t>废液压油</w:t>
            </w:r>
          </w:p>
        </w:tc>
        <w:tc>
          <w:tcPr>
            <w:tcW w:w="600" w:type="pct"/>
            <w:tcBorders>
              <w:top w:val="single" w:color="auto" w:sz="4" w:space="0"/>
              <w:left w:val="single" w:color="auto" w:sz="4" w:space="0"/>
              <w:bottom w:val="single" w:color="auto" w:sz="4" w:space="0"/>
              <w:right w:val="single" w:color="auto" w:sz="4" w:space="0"/>
            </w:tcBorders>
            <w:vAlign w:val="center"/>
          </w:tcPr>
          <w:p w14:paraId="10109CF4">
            <w:pPr>
              <w:pStyle w:val="66"/>
              <w:rPr>
                <w:rFonts w:cs="Times New Roman"/>
                <w:color w:val="auto"/>
              </w:rPr>
            </w:pPr>
            <w:r>
              <w:rPr>
                <w:rFonts w:hint="eastAsia" w:cs="Times New Roman"/>
                <w:color w:val="auto"/>
              </w:rPr>
              <w:t>压力设备维护</w:t>
            </w:r>
          </w:p>
        </w:tc>
        <w:tc>
          <w:tcPr>
            <w:tcW w:w="585" w:type="pct"/>
            <w:tcBorders>
              <w:top w:val="single" w:color="auto" w:sz="4" w:space="0"/>
              <w:left w:val="single" w:color="auto" w:sz="4" w:space="0"/>
              <w:bottom w:val="single" w:color="auto" w:sz="4" w:space="0"/>
              <w:right w:val="single" w:color="auto" w:sz="4" w:space="0"/>
            </w:tcBorders>
            <w:vAlign w:val="center"/>
          </w:tcPr>
          <w:p w14:paraId="6861F882">
            <w:pPr>
              <w:pStyle w:val="66"/>
              <w:rPr>
                <w:rFonts w:cs="Times New Roman"/>
                <w:color w:val="auto"/>
              </w:rPr>
            </w:pPr>
            <w:r>
              <w:rPr>
                <w:rFonts w:cs="Times New Roman"/>
                <w:color w:val="auto"/>
              </w:rPr>
              <w:t>危险废物</w:t>
            </w:r>
          </w:p>
        </w:tc>
        <w:tc>
          <w:tcPr>
            <w:tcW w:w="674" w:type="pct"/>
            <w:vAlign w:val="center"/>
          </w:tcPr>
          <w:p w14:paraId="11877217">
            <w:pPr>
              <w:pStyle w:val="66"/>
              <w:rPr>
                <w:rFonts w:cs="Times New Roman"/>
                <w:color w:val="auto"/>
              </w:rPr>
            </w:pPr>
            <w:r>
              <w:rPr>
                <w:rFonts w:hint="eastAsia" w:cs="Times New Roman"/>
                <w:color w:val="auto"/>
              </w:rPr>
              <w:t>900-218-08</w:t>
            </w:r>
          </w:p>
        </w:tc>
        <w:tc>
          <w:tcPr>
            <w:tcW w:w="733" w:type="pct"/>
            <w:vAlign w:val="center"/>
          </w:tcPr>
          <w:p w14:paraId="14308E30">
            <w:pPr>
              <w:pStyle w:val="66"/>
              <w:rPr>
                <w:rFonts w:cs="Times New Roman"/>
                <w:color w:val="auto"/>
              </w:rPr>
            </w:pPr>
            <w:r>
              <w:rPr>
                <w:rFonts w:hint="eastAsia" w:cs="Times New Roman"/>
                <w:color w:val="auto"/>
              </w:rPr>
              <w:t>/</w:t>
            </w:r>
          </w:p>
        </w:tc>
        <w:tc>
          <w:tcPr>
            <w:tcW w:w="744" w:type="pct"/>
            <w:vAlign w:val="center"/>
          </w:tcPr>
          <w:p w14:paraId="25CB72E6">
            <w:pPr>
              <w:pStyle w:val="66"/>
              <w:rPr>
                <w:rFonts w:cs="Times New Roman"/>
                <w:color w:val="auto"/>
              </w:rPr>
            </w:pPr>
            <w:r>
              <w:rPr>
                <w:rFonts w:hint="eastAsia" w:cs="Times New Roman"/>
                <w:color w:val="auto"/>
              </w:rPr>
              <w:t>0.8t/3a（预计）</w:t>
            </w:r>
          </w:p>
        </w:tc>
        <w:tc>
          <w:tcPr>
            <w:tcW w:w="591" w:type="pct"/>
            <w:vMerge w:val="continue"/>
            <w:vAlign w:val="center"/>
          </w:tcPr>
          <w:p w14:paraId="0903A285">
            <w:pPr>
              <w:pStyle w:val="66"/>
              <w:rPr>
                <w:rFonts w:cs="Times New Roman"/>
                <w:color w:val="auto"/>
              </w:rPr>
            </w:pPr>
          </w:p>
        </w:tc>
      </w:tr>
      <w:tr w14:paraId="68A6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125EC79">
            <w:pPr>
              <w:pStyle w:val="66"/>
              <w:rPr>
                <w:rFonts w:cs="Times New Roman"/>
                <w:color w:val="auto"/>
              </w:rPr>
            </w:pPr>
            <w:r>
              <w:rPr>
                <w:rFonts w:hint="eastAsia" w:cs="Times New Roman"/>
                <w:color w:val="auto"/>
              </w:rPr>
              <w:t>19</w:t>
            </w:r>
          </w:p>
        </w:tc>
        <w:tc>
          <w:tcPr>
            <w:tcW w:w="760" w:type="pct"/>
            <w:tcBorders>
              <w:top w:val="single" w:color="auto" w:sz="4" w:space="0"/>
              <w:left w:val="single" w:color="auto" w:sz="4" w:space="0"/>
              <w:bottom w:val="single" w:color="auto" w:sz="4" w:space="0"/>
              <w:right w:val="single" w:color="auto" w:sz="4" w:space="0"/>
            </w:tcBorders>
            <w:vAlign w:val="center"/>
          </w:tcPr>
          <w:p w14:paraId="56EDC954">
            <w:pPr>
              <w:pStyle w:val="66"/>
              <w:rPr>
                <w:rFonts w:cs="Times New Roman"/>
                <w:color w:val="auto"/>
              </w:rPr>
            </w:pPr>
            <w:r>
              <w:rPr>
                <w:rFonts w:hint="eastAsia" w:cs="Times New Roman"/>
                <w:color w:val="auto"/>
              </w:rPr>
              <w:t>含油废手套抹布</w:t>
            </w:r>
          </w:p>
        </w:tc>
        <w:tc>
          <w:tcPr>
            <w:tcW w:w="600" w:type="pct"/>
            <w:tcBorders>
              <w:top w:val="single" w:color="auto" w:sz="4" w:space="0"/>
              <w:left w:val="single" w:color="auto" w:sz="4" w:space="0"/>
              <w:bottom w:val="single" w:color="auto" w:sz="4" w:space="0"/>
              <w:right w:val="single" w:color="auto" w:sz="4" w:space="0"/>
            </w:tcBorders>
            <w:vAlign w:val="center"/>
          </w:tcPr>
          <w:p w14:paraId="7B518097">
            <w:pPr>
              <w:pStyle w:val="66"/>
              <w:rPr>
                <w:rFonts w:cs="Times New Roman"/>
                <w:color w:val="auto"/>
              </w:rPr>
            </w:pPr>
            <w:r>
              <w:rPr>
                <w:rFonts w:hint="eastAsia" w:cs="Times New Roman"/>
                <w:color w:val="auto"/>
              </w:rPr>
              <w:t>设备维护</w:t>
            </w:r>
          </w:p>
        </w:tc>
        <w:tc>
          <w:tcPr>
            <w:tcW w:w="585" w:type="pct"/>
            <w:tcBorders>
              <w:top w:val="single" w:color="auto" w:sz="4" w:space="0"/>
              <w:left w:val="single" w:color="auto" w:sz="4" w:space="0"/>
              <w:bottom w:val="single" w:color="auto" w:sz="4" w:space="0"/>
              <w:right w:val="single" w:color="auto" w:sz="4" w:space="0"/>
            </w:tcBorders>
            <w:vAlign w:val="center"/>
          </w:tcPr>
          <w:p w14:paraId="00BF2256">
            <w:pPr>
              <w:pStyle w:val="66"/>
              <w:rPr>
                <w:rFonts w:cs="Times New Roman"/>
                <w:color w:val="auto"/>
              </w:rPr>
            </w:pPr>
            <w:r>
              <w:rPr>
                <w:rFonts w:cs="Times New Roman"/>
                <w:color w:val="auto"/>
              </w:rPr>
              <w:t>危险废物</w:t>
            </w:r>
          </w:p>
        </w:tc>
        <w:tc>
          <w:tcPr>
            <w:tcW w:w="674" w:type="pct"/>
            <w:vAlign w:val="center"/>
          </w:tcPr>
          <w:p w14:paraId="3F94EBEC">
            <w:pPr>
              <w:pStyle w:val="66"/>
              <w:rPr>
                <w:rFonts w:cs="Times New Roman"/>
                <w:color w:val="auto"/>
              </w:rPr>
            </w:pPr>
            <w:r>
              <w:rPr>
                <w:rFonts w:hint="eastAsia" w:cs="Times New Roman"/>
                <w:color w:val="auto"/>
              </w:rPr>
              <w:t>900-041-49</w:t>
            </w:r>
          </w:p>
        </w:tc>
        <w:tc>
          <w:tcPr>
            <w:tcW w:w="733" w:type="pct"/>
            <w:vAlign w:val="center"/>
          </w:tcPr>
          <w:p w14:paraId="4F2B9CCB">
            <w:pPr>
              <w:pStyle w:val="66"/>
              <w:rPr>
                <w:rFonts w:cs="Times New Roman"/>
                <w:color w:val="auto"/>
              </w:rPr>
            </w:pPr>
            <w:r>
              <w:rPr>
                <w:rFonts w:cs="Times New Roman"/>
                <w:color w:val="auto"/>
              </w:rPr>
              <w:t>0.015</w:t>
            </w:r>
          </w:p>
        </w:tc>
        <w:tc>
          <w:tcPr>
            <w:tcW w:w="744" w:type="pct"/>
            <w:vAlign w:val="center"/>
          </w:tcPr>
          <w:p w14:paraId="572AF7CE">
            <w:pPr>
              <w:pStyle w:val="66"/>
              <w:rPr>
                <w:rFonts w:cs="Times New Roman"/>
                <w:color w:val="auto"/>
              </w:rPr>
            </w:pPr>
            <w:r>
              <w:rPr>
                <w:rFonts w:hint="eastAsia" w:cs="Times New Roman"/>
                <w:color w:val="auto"/>
              </w:rPr>
              <w:t>0.</w:t>
            </w:r>
            <w:r>
              <w:rPr>
                <w:rFonts w:cs="Times New Roman"/>
                <w:color w:val="auto"/>
              </w:rPr>
              <w:t>17</w:t>
            </w:r>
          </w:p>
        </w:tc>
        <w:tc>
          <w:tcPr>
            <w:tcW w:w="591" w:type="pct"/>
            <w:vMerge w:val="continue"/>
            <w:vAlign w:val="center"/>
          </w:tcPr>
          <w:p w14:paraId="26716E6F">
            <w:pPr>
              <w:pStyle w:val="66"/>
              <w:rPr>
                <w:rFonts w:cs="Times New Roman"/>
                <w:color w:val="auto"/>
              </w:rPr>
            </w:pPr>
          </w:p>
        </w:tc>
      </w:tr>
      <w:tr w14:paraId="59EF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F21245C">
            <w:pPr>
              <w:pStyle w:val="66"/>
              <w:rPr>
                <w:rFonts w:cs="Times New Roman"/>
                <w:color w:val="auto"/>
              </w:rPr>
            </w:pPr>
            <w:r>
              <w:rPr>
                <w:rFonts w:hint="eastAsia" w:cs="Times New Roman"/>
                <w:color w:val="auto"/>
              </w:rPr>
              <w:t>20</w:t>
            </w:r>
          </w:p>
        </w:tc>
        <w:tc>
          <w:tcPr>
            <w:tcW w:w="760" w:type="pct"/>
            <w:tcBorders>
              <w:top w:val="single" w:color="auto" w:sz="4" w:space="0"/>
              <w:left w:val="single" w:color="auto" w:sz="4" w:space="0"/>
              <w:bottom w:val="single" w:color="auto" w:sz="4" w:space="0"/>
              <w:right w:val="single" w:color="auto" w:sz="4" w:space="0"/>
            </w:tcBorders>
            <w:vAlign w:val="center"/>
          </w:tcPr>
          <w:p w14:paraId="457CB7C9">
            <w:pPr>
              <w:pStyle w:val="66"/>
              <w:rPr>
                <w:rFonts w:cs="Times New Roman"/>
                <w:color w:val="auto"/>
              </w:rPr>
            </w:pPr>
            <w:r>
              <w:rPr>
                <w:rFonts w:hint="eastAsia" w:cs="Times New Roman"/>
                <w:color w:val="auto"/>
              </w:rPr>
              <w:t>生活垃圾</w:t>
            </w:r>
          </w:p>
        </w:tc>
        <w:tc>
          <w:tcPr>
            <w:tcW w:w="600" w:type="pct"/>
            <w:tcBorders>
              <w:top w:val="single" w:color="auto" w:sz="4" w:space="0"/>
              <w:left w:val="single" w:color="auto" w:sz="4" w:space="0"/>
              <w:bottom w:val="single" w:color="auto" w:sz="4" w:space="0"/>
              <w:right w:val="single" w:color="auto" w:sz="4" w:space="0"/>
            </w:tcBorders>
            <w:vAlign w:val="center"/>
          </w:tcPr>
          <w:p w14:paraId="5CA3761B">
            <w:pPr>
              <w:pStyle w:val="66"/>
              <w:rPr>
                <w:rFonts w:cs="Times New Roman"/>
                <w:color w:val="auto"/>
              </w:rPr>
            </w:pPr>
            <w:r>
              <w:rPr>
                <w:rFonts w:cs="Times New Roman"/>
                <w:color w:val="auto"/>
              </w:rPr>
              <w:t>员工日常生活</w:t>
            </w:r>
          </w:p>
        </w:tc>
        <w:tc>
          <w:tcPr>
            <w:tcW w:w="585" w:type="pct"/>
            <w:tcBorders>
              <w:top w:val="single" w:color="auto" w:sz="4" w:space="0"/>
              <w:left w:val="single" w:color="auto" w:sz="4" w:space="0"/>
              <w:bottom w:val="single" w:color="auto" w:sz="4" w:space="0"/>
              <w:right w:val="single" w:color="auto" w:sz="4" w:space="0"/>
            </w:tcBorders>
            <w:vAlign w:val="center"/>
          </w:tcPr>
          <w:p w14:paraId="05F6CCB8">
            <w:pPr>
              <w:pStyle w:val="66"/>
              <w:rPr>
                <w:rFonts w:cs="Times New Roman"/>
                <w:color w:val="auto"/>
              </w:rPr>
            </w:pPr>
            <w:r>
              <w:rPr>
                <w:rFonts w:cs="Times New Roman"/>
                <w:color w:val="auto"/>
              </w:rPr>
              <w:t>一般固废</w:t>
            </w:r>
          </w:p>
        </w:tc>
        <w:tc>
          <w:tcPr>
            <w:tcW w:w="674" w:type="pct"/>
            <w:vAlign w:val="center"/>
          </w:tcPr>
          <w:p w14:paraId="68185953">
            <w:pPr>
              <w:pStyle w:val="66"/>
              <w:rPr>
                <w:rFonts w:cs="Times New Roman"/>
                <w:color w:val="auto"/>
              </w:rPr>
            </w:pPr>
            <w:r>
              <w:rPr>
                <w:rFonts w:hint="eastAsia"/>
                <w:color w:val="auto"/>
              </w:rPr>
              <w:t>/</w:t>
            </w:r>
          </w:p>
        </w:tc>
        <w:tc>
          <w:tcPr>
            <w:tcW w:w="733" w:type="pct"/>
            <w:vAlign w:val="center"/>
          </w:tcPr>
          <w:p w14:paraId="0927C4FC">
            <w:pPr>
              <w:pStyle w:val="66"/>
              <w:rPr>
                <w:rFonts w:cs="Times New Roman"/>
                <w:color w:val="auto"/>
              </w:rPr>
            </w:pPr>
            <w:r>
              <w:rPr>
                <w:rFonts w:cs="Times New Roman"/>
                <w:color w:val="auto"/>
              </w:rPr>
              <w:t>1.6</w:t>
            </w:r>
          </w:p>
        </w:tc>
        <w:tc>
          <w:tcPr>
            <w:tcW w:w="744" w:type="pct"/>
            <w:vAlign w:val="center"/>
          </w:tcPr>
          <w:p w14:paraId="55BCA660">
            <w:pPr>
              <w:pStyle w:val="66"/>
              <w:rPr>
                <w:rFonts w:cs="Times New Roman"/>
                <w:color w:val="auto"/>
              </w:rPr>
            </w:pPr>
            <w:r>
              <w:rPr>
                <w:rFonts w:cs="Times New Roman"/>
                <w:color w:val="auto"/>
              </w:rPr>
              <w:t>18</w:t>
            </w:r>
            <w:r>
              <w:rPr>
                <w:rFonts w:hint="eastAsia" w:cs="Times New Roman"/>
                <w:color w:val="auto"/>
              </w:rPr>
              <w:t>.</w:t>
            </w:r>
            <w:r>
              <w:rPr>
                <w:rFonts w:cs="Times New Roman"/>
                <w:color w:val="auto"/>
              </w:rPr>
              <w:t>46</w:t>
            </w:r>
          </w:p>
        </w:tc>
        <w:tc>
          <w:tcPr>
            <w:tcW w:w="591" w:type="pct"/>
            <w:vAlign w:val="center"/>
          </w:tcPr>
          <w:p w14:paraId="41479EDF">
            <w:pPr>
              <w:pStyle w:val="66"/>
              <w:rPr>
                <w:rFonts w:cs="Times New Roman"/>
                <w:color w:val="auto"/>
              </w:rPr>
            </w:pPr>
            <w:r>
              <w:rPr>
                <w:rFonts w:hint="eastAsia" w:cs="Times New Roman"/>
                <w:color w:val="auto"/>
              </w:rPr>
              <w:t>环卫部门</w:t>
            </w:r>
          </w:p>
          <w:p w14:paraId="73A69D5C">
            <w:pPr>
              <w:pStyle w:val="66"/>
              <w:rPr>
                <w:rFonts w:cs="Times New Roman"/>
                <w:color w:val="auto"/>
              </w:rPr>
            </w:pPr>
            <w:r>
              <w:rPr>
                <w:rFonts w:hint="eastAsia" w:cs="Times New Roman"/>
                <w:color w:val="auto"/>
              </w:rPr>
              <w:t>定期清运</w:t>
            </w:r>
          </w:p>
        </w:tc>
      </w:tr>
      <w:tr w14:paraId="3B31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vAlign w:val="center"/>
          </w:tcPr>
          <w:p w14:paraId="0B1FBC46">
            <w:pPr>
              <w:pStyle w:val="66"/>
              <w:jc w:val="both"/>
              <w:rPr>
                <w:rFonts w:cs="Times New Roman"/>
                <w:color w:val="auto"/>
              </w:rPr>
            </w:pPr>
            <w:r>
              <w:rPr>
                <w:rFonts w:hint="eastAsia" w:cs="Times New Roman"/>
                <w:color w:val="auto"/>
              </w:rPr>
              <w:t>备注：1、验收调查时间为2025年7月，期间工作天数为26天，以此折算全年300天产生量。</w:t>
            </w:r>
          </w:p>
          <w:p w14:paraId="59A8C8F0">
            <w:pPr>
              <w:spacing w:line="240" w:lineRule="auto"/>
              <w:ind w:firstLine="630" w:firstLineChars="300"/>
              <w:rPr>
                <w:rFonts w:hint="eastAsia"/>
                <w:sz w:val="21"/>
                <w:szCs w:val="21"/>
              </w:rPr>
            </w:pPr>
            <w:r>
              <w:rPr>
                <w:sz w:val="21"/>
                <w:szCs w:val="21"/>
              </w:rPr>
              <w:t>2</w:t>
            </w:r>
            <w:r>
              <w:rPr>
                <w:rFonts w:hint="eastAsia"/>
                <w:sz w:val="21"/>
                <w:szCs w:val="21"/>
              </w:rPr>
              <w:t>、“/”为验收调查期间未产生。</w:t>
            </w:r>
          </w:p>
        </w:tc>
      </w:tr>
      <w:bookmarkEnd w:id="44"/>
    </w:tbl>
    <w:p w14:paraId="60F72FDE">
      <w:pPr>
        <w:ind w:firstLine="480"/>
      </w:pPr>
      <w:r>
        <w:rPr>
          <w:rFonts w:hint="eastAsia"/>
        </w:rPr>
        <w:drawing>
          <wp:inline distT="0" distB="0" distL="114300" distR="114300">
            <wp:extent cx="2502535" cy="2513965"/>
            <wp:effectExtent l="0" t="0" r="12065" b="635"/>
            <wp:docPr id="1" name="图片 1" descr="c5bea1ee4286d7ce36a873f053610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5bea1ee4286d7ce36a873f053610e27"/>
                    <pic:cNvPicPr>
                      <a:picLocks noChangeAspect="1"/>
                    </pic:cNvPicPr>
                  </pic:nvPicPr>
                  <pic:blipFill>
                    <a:blip r:embed="rId27"/>
                    <a:stretch>
                      <a:fillRect/>
                    </a:stretch>
                  </pic:blipFill>
                  <pic:spPr>
                    <a:xfrm>
                      <a:off x="0" y="0"/>
                      <a:ext cx="2502535" cy="2513965"/>
                    </a:xfrm>
                    <a:prstGeom prst="rect">
                      <a:avLst/>
                    </a:prstGeom>
                  </pic:spPr>
                </pic:pic>
              </a:graphicData>
            </a:graphic>
          </wp:inline>
        </w:drawing>
      </w:r>
      <w:r>
        <w:rPr>
          <w:rFonts w:hint="eastAsia"/>
        </w:rPr>
        <w:drawing>
          <wp:inline distT="0" distB="0" distL="114300" distR="114300">
            <wp:extent cx="2284095" cy="2528570"/>
            <wp:effectExtent l="0" t="0" r="1905" b="5080"/>
            <wp:docPr id="7" name="图片 7" descr="3b093d49e549c7ac6723ffb8ae1dc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b093d49e549c7ac6723ffb8ae1dcd85"/>
                    <pic:cNvPicPr>
                      <a:picLocks noChangeAspect="1"/>
                    </pic:cNvPicPr>
                  </pic:nvPicPr>
                  <pic:blipFill>
                    <a:blip r:embed="rId28"/>
                    <a:stretch>
                      <a:fillRect/>
                    </a:stretch>
                  </pic:blipFill>
                  <pic:spPr>
                    <a:xfrm>
                      <a:off x="0" y="0"/>
                      <a:ext cx="2284095" cy="2528570"/>
                    </a:xfrm>
                    <a:prstGeom prst="rect">
                      <a:avLst/>
                    </a:prstGeom>
                  </pic:spPr>
                </pic:pic>
              </a:graphicData>
            </a:graphic>
          </wp:inline>
        </w:drawing>
      </w:r>
    </w:p>
    <w:p w14:paraId="05F43D1B">
      <w:pPr>
        <w:ind w:firstLine="0" w:firstLineChars="0"/>
        <w:jc w:val="center"/>
      </w:pPr>
      <w:r>
        <w:rPr>
          <w:rFonts w:hint="eastAsia"/>
        </w:rPr>
        <w:t>图4.1.4-1危废仓库</w:t>
      </w:r>
    </w:p>
    <w:p w14:paraId="05D8E60A">
      <w:pPr>
        <w:pStyle w:val="7"/>
        <w:spacing w:before="156" w:beforeLines="50"/>
        <w:rPr>
          <w:rFonts w:cs="Times New Roman"/>
        </w:rPr>
      </w:pPr>
      <w:r>
        <w:rPr>
          <w:rFonts w:cs="Times New Roman"/>
        </w:rPr>
        <w:t>4.1.5排污许可证管理制度</w:t>
      </w:r>
    </w:p>
    <w:p w14:paraId="6CFDCE12">
      <w:pPr>
        <w:ind w:firstLine="480"/>
      </w:pPr>
      <w:r>
        <w:rPr>
          <w:rFonts w:cs="Times New Roman"/>
        </w:rPr>
        <w:t>根据《国务院办公厅关于印发控制污染物排放许可制实施方案的通知》、《排污许可管理条例》（国务院令第736号）</w:t>
      </w:r>
      <w:r>
        <w:rPr>
          <w:rFonts w:hint="eastAsia" w:cs="Times New Roman"/>
        </w:rPr>
        <w:t>、《固定污染源排污许可证分类管理名录（2019年版）》等相关文件要求</w:t>
      </w:r>
      <w:r>
        <w:rPr>
          <w:rFonts w:cs="Times New Roman"/>
        </w:rPr>
        <w:t>、</w:t>
      </w:r>
      <w:r>
        <w:rPr>
          <w:rFonts w:hint="eastAsia" w:cs="Times New Roman"/>
        </w:rPr>
        <w:t>公司</w:t>
      </w:r>
      <w:r>
        <w:rPr>
          <w:rFonts w:cs="Times New Roman"/>
        </w:rPr>
        <w:t>生产过程中不涉及通用工序重点管理、简化管理的相关工艺，属于“</w:t>
      </w:r>
      <w:r>
        <w:rPr>
          <w:rFonts w:hint="eastAsia" w:cs="Times New Roman"/>
        </w:rPr>
        <w:t>三十三</w:t>
      </w:r>
      <w:r>
        <w:rPr>
          <w:rFonts w:cs="Times New Roman"/>
        </w:rPr>
        <w:t>、</w:t>
      </w:r>
      <w:r>
        <w:rPr>
          <w:rFonts w:hint="eastAsia" w:cs="Times New Roman"/>
        </w:rPr>
        <w:t>汽车制造业36—71、汽车零部件及配件制造367</w:t>
      </w:r>
      <w:r>
        <w:rPr>
          <w:rFonts w:cs="Times New Roman"/>
        </w:rPr>
        <w:t>”中的“</w:t>
      </w:r>
      <w:r>
        <w:rPr>
          <w:rFonts w:hint="eastAsia" w:cs="Times New Roman"/>
        </w:rPr>
        <w:t>3670 汽车零部件及配件制造</w:t>
      </w:r>
      <w:r>
        <w:rPr>
          <w:rFonts w:cs="Times New Roman"/>
        </w:rPr>
        <w:t>”，故企业排污许可类别属于登记管理</w:t>
      </w:r>
      <w:r>
        <w:rPr>
          <w:rFonts w:hint="eastAsia" w:cs="Times New Roman"/>
        </w:rPr>
        <w:t>，需申领排污登记表</w:t>
      </w:r>
      <w:r>
        <w:rPr>
          <w:rFonts w:cs="Times New Roman"/>
        </w:rPr>
        <w:t>。我公司已申领排污登记</w:t>
      </w:r>
      <w:r>
        <w:rPr>
          <w:rFonts w:hint="eastAsia" w:cs="Times New Roman"/>
        </w:rPr>
        <w:t>回执</w:t>
      </w:r>
      <w:r>
        <w:rPr>
          <w:rFonts w:cs="Times New Roman"/>
        </w:rPr>
        <w:t>，登记编号为</w:t>
      </w:r>
      <w:r>
        <w:rPr>
          <w:rFonts w:hint="eastAsia" w:cs="Times New Roman"/>
          <w:color w:val="auto"/>
        </w:rPr>
        <w:t>91330483680707930F</w:t>
      </w:r>
      <w:r>
        <w:rPr>
          <w:rFonts w:cs="Times New Roman"/>
          <w:color w:val="auto"/>
        </w:rPr>
        <w:t>001</w:t>
      </w:r>
      <w:r>
        <w:rPr>
          <w:rFonts w:hint="eastAsia" w:cs="Times New Roman"/>
          <w:color w:val="auto"/>
        </w:rPr>
        <w:t>X</w:t>
      </w:r>
      <w:r>
        <w:rPr>
          <w:rFonts w:cs="Times New Roman"/>
        </w:rPr>
        <w:t>，污染物排放信息与排污许可登记信息一致</w:t>
      </w:r>
      <w:r>
        <w:rPr>
          <w:rFonts w:hint="eastAsia" w:cs="Times New Roman"/>
        </w:rPr>
        <w:t>。</w:t>
      </w:r>
    </w:p>
    <w:p w14:paraId="5FD76A78">
      <w:pPr>
        <w:pStyle w:val="6"/>
        <w:rPr>
          <w:rFonts w:cs="Times New Roman"/>
        </w:rPr>
      </w:pPr>
      <w:bookmarkStart w:id="45" w:name="_Toc25142"/>
      <w:r>
        <w:rPr>
          <w:rFonts w:cs="Times New Roman"/>
        </w:rPr>
        <w:t>4.2环保设施投资及“三同时”落实情况</w:t>
      </w:r>
      <w:bookmarkEnd w:id="45"/>
    </w:p>
    <w:p w14:paraId="661C6704">
      <w:pPr>
        <w:ind w:firstLine="480"/>
        <w:rPr>
          <w:rFonts w:cs="Times New Roman"/>
        </w:rPr>
      </w:pPr>
      <w:r>
        <w:rPr>
          <w:rFonts w:cs="Times New Roman"/>
        </w:rPr>
        <w:t>本项目实际总投资</w:t>
      </w:r>
      <w:r>
        <w:rPr>
          <w:rFonts w:hint="eastAsia" w:cs="Times New Roman"/>
        </w:rPr>
        <w:t>3494万</w:t>
      </w:r>
      <w:r>
        <w:rPr>
          <w:rFonts w:cs="Times New Roman"/>
        </w:rPr>
        <w:t>元，其中环保投资</w:t>
      </w:r>
      <w:r>
        <w:rPr>
          <w:rFonts w:hint="eastAsia" w:cs="Times New Roman"/>
          <w:lang w:val="en-US" w:eastAsia="zh-CN"/>
        </w:rPr>
        <w:t>27</w:t>
      </w:r>
      <w:r>
        <w:rPr>
          <w:rFonts w:cs="Times New Roman"/>
        </w:rPr>
        <w:t>万元，占总投资额</w:t>
      </w:r>
      <w:r>
        <w:rPr>
          <w:rFonts w:hint="eastAsia" w:cs="Times New Roman"/>
        </w:rPr>
        <w:t>0.</w:t>
      </w:r>
      <w:r>
        <w:rPr>
          <w:rFonts w:hint="eastAsia" w:cs="Times New Roman"/>
          <w:lang w:val="en-US" w:eastAsia="zh-CN"/>
        </w:rPr>
        <w:t>77</w:t>
      </w:r>
      <w:r>
        <w:rPr>
          <w:rFonts w:hint="eastAsia" w:cs="Times New Roman"/>
        </w:rPr>
        <w:t>%</w:t>
      </w:r>
      <w:r>
        <w:rPr>
          <w:rFonts w:cs="Times New Roman"/>
        </w:rPr>
        <w:t>。具体环保投资明细见表4</w:t>
      </w:r>
      <w:r>
        <w:rPr>
          <w:rFonts w:hint="eastAsia" w:cs="Times New Roman"/>
        </w:rPr>
        <w:t>.2-1</w:t>
      </w:r>
      <w:r>
        <w:rPr>
          <w:rFonts w:cs="Times New Roman"/>
        </w:rPr>
        <w:t>。</w:t>
      </w:r>
    </w:p>
    <w:p w14:paraId="6AA8F418">
      <w:pPr>
        <w:pStyle w:val="46"/>
        <w:spacing w:before="62" w:after="31"/>
      </w:pPr>
      <w:r>
        <w:t>表4</w:t>
      </w:r>
      <w:r>
        <w:rPr>
          <w:rFonts w:hint="eastAsia"/>
        </w:rPr>
        <w:t>.2-1</w:t>
      </w:r>
      <w:r>
        <w:t xml:space="preserve"> 环保投资费用一览表  单位：万元</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4191"/>
        <w:gridCol w:w="964"/>
        <w:gridCol w:w="2260"/>
      </w:tblGrid>
      <w:tr w14:paraId="0D2B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14:paraId="6EA92F48">
            <w:pPr>
              <w:pStyle w:val="40"/>
              <w:rPr>
                <w:rFonts w:cs="Times New Roman"/>
                <w:b/>
                <w:bCs/>
              </w:rPr>
            </w:pPr>
            <w:r>
              <w:rPr>
                <w:rFonts w:cs="Times New Roman"/>
                <w:b/>
                <w:bCs/>
              </w:rPr>
              <w:t>污染源</w:t>
            </w:r>
          </w:p>
        </w:tc>
        <w:tc>
          <w:tcPr>
            <w:tcW w:w="2403" w:type="pct"/>
            <w:vAlign w:val="center"/>
          </w:tcPr>
          <w:p w14:paraId="6B87D2F1">
            <w:pPr>
              <w:pStyle w:val="50"/>
              <w:rPr>
                <w:b/>
                <w:bCs/>
              </w:rPr>
            </w:pPr>
            <w:r>
              <w:rPr>
                <w:b/>
                <w:bCs/>
              </w:rPr>
              <w:t>内   容</w:t>
            </w:r>
          </w:p>
        </w:tc>
        <w:tc>
          <w:tcPr>
            <w:tcW w:w="553" w:type="pct"/>
            <w:vAlign w:val="center"/>
          </w:tcPr>
          <w:p w14:paraId="54B45612">
            <w:pPr>
              <w:pStyle w:val="40"/>
              <w:rPr>
                <w:rFonts w:cs="Times New Roman"/>
                <w:b/>
                <w:bCs/>
              </w:rPr>
            </w:pPr>
            <w:r>
              <w:rPr>
                <w:rFonts w:cs="Times New Roman"/>
                <w:b/>
                <w:bCs/>
              </w:rPr>
              <w:t>投资</w:t>
            </w:r>
          </w:p>
        </w:tc>
        <w:tc>
          <w:tcPr>
            <w:tcW w:w="1296" w:type="pct"/>
            <w:vAlign w:val="center"/>
          </w:tcPr>
          <w:p w14:paraId="2556C762">
            <w:pPr>
              <w:pStyle w:val="40"/>
              <w:rPr>
                <w:rFonts w:cs="Times New Roman"/>
                <w:b/>
                <w:bCs/>
              </w:rPr>
            </w:pPr>
            <w:r>
              <w:rPr>
                <w:rFonts w:cs="Times New Roman"/>
                <w:b/>
                <w:bCs/>
              </w:rPr>
              <w:t>环保效益</w:t>
            </w:r>
          </w:p>
        </w:tc>
      </w:tr>
      <w:tr w14:paraId="0AE2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14:paraId="62C18468">
            <w:pPr>
              <w:pStyle w:val="40"/>
              <w:rPr>
                <w:rFonts w:cs="Times New Roman"/>
              </w:rPr>
            </w:pPr>
            <w:r>
              <w:rPr>
                <w:rFonts w:cs="Times New Roman"/>
              </w:rPr>
              <w:t>废水</w:t>
            </w:r>
          </w:p>
        </w:tc>
        <w:tc>
          <w:tcPr>
            <w:tcW w:w="2403" w:type="pct"/>
            <w:vAlign w:val="center"/>
          </w:tcPr>
          <w:p w14:paraId="35016F63">
            <w:pPr>
              <w:pStyle w:val="40"/>
              <w:rPr>
                <w:rFonts w:cs="Times New Roman"/>
              </w:rPr>
            </w:pPr>
            <w:r>
              <w:rPr>
                <w:rFonts w:cs="Times New Roman"/>
              </w:rPr>
              <w:t>建设管道相关设施及污水入网费</w:t>
            </w:r>
          </w:p>
        </w:tc>
        <w:tc>
          <w:tcPr>
            <w:tcW w:w="553" w:type="pct"/>
            <w:vAlign w:val="center"/>
          </w:tcPr>
          <w:p w14:paraId="131AE822">
            <w:pPr>
              <w:pStyle w:val="40"/>
              <w:rPr>
                <w:rFonts w:hint="default" w:cs="Times New Roman" w:eastAsiaTheme="minorEastAsia"/>
                <w:lang w:val="en-US" w:eastAsia="zh-CN"/>
              </w:rPr>
            </w:pPr>
            <w:r>
              <w:rPr>
                <w:rFonts w:hint="eastAsia" w:cs="Times New Roman"/>
                <w:lang w:val="en-US" w:eastAsia="zh-CN"/>
              </w:rPr>
              <w:t>10</w:t>
            </w:r>
          </w:p>
        </w:tc>
        <w:tc>
          <w:tcPr>
            <w:tcW w:w="1296" w:type="pct"/>
            <w:vAlign w:val="center"/>
          </w:tcPr>
          <w:p w14:paraId="0A48188D">
            <w:pPr>
              <w:pStyle w:val="40"/>
              <w:rPr>
                <w:rFonts w:cs="Times New Roman"/>
              </w:rPr>
            </w:pPr>
            <w:r>
              <w:rPr>
                <w:rFonts w:cs="Times New Roman"/>
              </w:rPr>
              <w:t>废水达标入网</w:t>
            </w:r>
          </w:p>
        </w:tc>
      </w:tr>
      <w:tr w14:paraId="443E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14:paraId="318FB171">
            <w:pPr>
              <w:pStyle w:val="40"/>
              <w:rPr>
                <w:rFonts w:cs="Times New Roman"/>
              </w:rPr>
            </w:pPr>
            <w:r>
              <w:rPr>
                <w:rFonts w:cs="Times New Roman"/>
              </w:rPr>
              <w:t>废气</w:t>
            </w:r>
          </w:p>
        </w:tc>
        <w:tc>
          <w:tcPr>
            <w:tcW w:w="2403" w:type="pct"/>
            <w:vAlign w:val="center"/>
          </w:tcPr>
          <w:p w14:paraId="7096FB83">
            <w:pPr>
              <w:pStyle w:val="40"/>
              <w:rPr>
                <w:rFonts w:cs="Times New Roman"/>
              </w:rPr>
            </w:pPr>
            <w:r>
              <w:rPr>
                <w:rFonts w:hint="eastAsia" w:cs="Times New Roman"/>
              </w:rPr>
              <w:t>布袋除尘</w:t>
            </w:r>
          </w:p>
        </w:tc>
        <w:tc>
          <w:tcPr>
            <w:tcW w:w="553" w:type="pct"/>
            <w:vAlign w:val="center"/>
          </w:tcPr>
          <w:p w14:paraId="6B3BCB05">
            <w:pPr>
              <w:pStyle w:val="40"/>
              <w:rPr>
                <w:rFonts w:hint="default" w:cs="Times New Roman" w:eastAsiaTheme="minorEastAsia"/>
                <w:lang w:val="en-US" w:eastAsia="zh-CN"/>
              </w:rPr>
            </w:pPr>
            <w:r>
              <w:rPr>
                <w:rFonts w:hint="eastAsia" w:cs="Times New Roman"/>
                <w:lang w:val="en-US" w:eastAsia="zh-CN"/>
              </w:rPr>
              <w:t>10</w:t>
            </w:r>
          </w:p>
        </w:tc>
        <w:tc>
          <w:tcPr>
            <w:tcW w:w="1296" w:type="pct"/>
            <w:vAlign w:val="center"/>
          </w:tcPr>
          <w:p w14:paraId="6FE87786">
            <w:pPr>
              <w:pStyle w:val="40"/>
              <w:rPr>
                <w:rFonts w:cs="Times New Roman"/>
              </w:rPr>
            </w:pPr>
            <w:r>
              <w:rPr>
                <w:rFonts w:cs="Times New Roman"/>
              </w:rPr>
              <w:t>废气达标排放</w:t>
            </w:r>
          </w:p>
        </w:tc>
      </w:tr>
      <w:tr w14:paraId="3540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14:paraId="23637BAE">
            <w:pPr>
              <w:pStyle w:val="40"/>
              <w:rPr>
                <w:rFonts w:cs="Times New Roman"/>
              </w:rPr>
            </w:pPr>
            <w:r>
              <w:rPr>
                <w:rFonts w:cs="Times New Roman"/>
              </w:rPr>
              <w:t>噪声</w:t>
            </w:r>
          </w:p>
        </w:tc>
        <w:tc>
          <w:tcPr>
            <w:tcW w:w="2403" w:type="pct"/>
            <w:vAlign w:val="center"/>
          </w:tcPr>
          <w:p w14:paraId="3A8C942F">
            <w:pPr>
              <w:pStyle w:val="40"/>
              <w:rPr>
                <w:rFonts w:cs="Times New Roman"/>
              </w:rPr>
            </w:pPr>
            <w:r>
              <w:rPr>
                <w:rFonts w:cs="Times New Roman"/>
              </w:rPr>
              <w:t>减震垫、隔声罩、消音器、隔声窗等</w:t>
            </w:r>
          </w:p>
        </w:tc>
        <w:tc>
          <w:tcPr>
            <w:tcW w:w="553" w:type="pct"/>
            <w:vAlign w:val="center"/>
          </w:tcPr>
          <w:p w14:paraId="3E1D9DF9">
            <w:pPr>
              <w:pStyle w:val="40"/>
              <w:rPr>
                <w:rFonts w:hint="eastAsia" w:cs="Times New Roman" w:eastAsiaTheme="minorEastAsia"/>
                <w:lang w:eastAsia="zh-CN"/>
              </w:rPr>
            </w:pPr>
            <w:r>
              <w:rPr>
                <w:rFonts w:hint="eastAsia" w:cs="Times New Roman"/>
                <w:lang w:val="en-US" w:eastAsia="zh-CN"/>
              </w:rPr>
              <w:t>2</w:t>
            </w:r>
          </w:p>
        </w:tc>
        <w:tc>
          <w:tcPr>
            <w:tcW w:w="1296" w:type="pct"/>
            <w:vAlign w:val="center"/>
          </w:tcPr>
          <w:p w14:paraId="11423D90">
            <w:pPr>
              <w:pStyle w:val="40"/>
              <w:rPr>
                <w:rFonts w:cs="Times New Roman"/>
              </w:rPr>
            </w:pPr>
            <w:r>
              <w:rPr>
                <w:rFonts w:cs="Times New Roman"/>
              </w:rPr>
              <w:t>噪声达标排放</w:t>
            </w:r>
          </w:p>
        </w:tc>
      </w:tr>
      <w:tr w14:paraId="398E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14:paraId="08109A92">
            <w:pPr>
              <w:pStyle w:val="40"/>
              <w:rPr>
                <w:rFonts w:cs="Times New Roman"/>
              </w:rPr>
            </w:pPr>
            <w:r>
              <w:rPr>
                <w:rFonts w:cs="Times New Roman"/>
              </w:rPr>
              <w:t>固废</w:t>
            </w:r>
          </w:p>
        </w:tc>
        <w:tc>
          <w:tcPr>
            <w:tcW w:w="2403" w:type="pct"/>
            <w:vAlign w:val="center"/>
          </w:tcPr>
          <w:p w14:paraId="000687DE">
            <w:pPr>
              <w:pStyle w:val="40"/>
              <w:rPr>
                <w:rFonts w:cs="Times New Roman"/>
              </w:rPr>
            </w:pPr>
            <w:r>
              <w:rPr>
                <w:rFonts w:cs="Times New Roman"/>
              </w:rPr>
              <w:t>建设一般固废仓库、</w:t>
            </w:r>
            <w:r>
              <w:rPr>
                <w:rFonts w:hint="eastAsia" w:cs="Times New Roman"/>
              </w:rPr>
              <w:t>危废仓库、</w:t>
            </w:r>
            <w:r>
              <w:rPr>
                <w:rFonts w:cs="Times New Roman"/>
              </w:rPr>
              <w:t>固废处理</w:t>
            </w:r>
          </w:p>
        </w:tc>
        <w:tc>
          <w:tcPr>
            <w:tcW w:w="553" w:type="pct"/>
            <w:vAlign w:val="center"/>
          </w:tcPr>
          <w:p w14:paraId="1597054D">
            <w:pPr>
              <w:pStyle w:val="40"/>
              <w:rPr>
                <w:rFonts w:hint="eastAsia" w:cs="Times New Roman" w:eastAsiaTheme="minorEastAsia"/>
                <w:lang w:eastAsia="zh-CN"/>
              </w:rPr>
            </w:pPr>
            <w:r>
              <w:rPr>
                <w:rFonts w:hint="eastAsia" w:cs="Times New Roman"/>
                <w:lang w:val="en-US" w:eastAsia="zh-CN"/>
              </w:rPr>
              <w:t>5</w:t>
            </w:r>
          </w:p>
        </w:tc>
        <w:tc>
          <w:tcPr>
            <w:tcW w:w="1296" w:type="pct"/>
            <w:vAlign w:val="center"/>
          </w:tcPr>
          <w:p w14:paraId="5DB3108C">
            <w:pPr>
              <w:pStyle w:val="40"/>
              <w:rPr>
                <w:rFonts w:cs="Times New Roman"/>
              </w:rPr>
            </w:pPr>
            <w:r>
              <w:rPr>
                <w:rFonts w:cs="Times New Roman"/>
              </w:rPr>
              <w:t>固废妥善处置</w:t>
            </w:r>
          </w:p>
        </w:tc>
      </w:tr>
      <w:tr w14:paraId="6244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1" w:type="pct"/>
            <w:gridSpan w:val="2"/>
            <w:vAlign w:val="center"/>
          </w:tcPr>
          <w:p w14:paraId="31A24185">
            <w:pPr>
              <w:pStyle w:val="40"/>
              <w:rPr>
                <w:rFonts w:cs="Times New Roman"/>
              </w:rPr>
            </w:pPr>
            <w:r>
              <w:rPr>
                <w:rFonts w:cs="Times New Roman"/>
              </w:rPr>
              <w:t>合计</w:t>
            </w:r>
          </w:p>
        </w:tc>
        <w:tc>
          <w:tcPr>
            <w:tcW w:w="553" w:type="pct"/>
            <w:vAlign w:val="center"/>
          </w:tcPr>
          <w:p w14:paraId="38B84C21">
            <w:pPr>
              <w:pStyle w:val="40"/>
              <w:rPr>
                <w:rFonts w:hint="default" w:cs="Times New Roman" w:eastAsiaTheme="minorEastAsia"/>
                <w:lang w:val="en-US" w:eastAsia="zh-CN"/>
              </w:rPr>
            </w:pPr>
            <w:r>
              <w:rPr>
                <w:rFonts w:hint="eastAsia" w:cs="Times New Roman"/>
                <w:lang w:val="en-US" w:eastAsia="zh-CN"/>
              </w:rPr>
              <w:t>27</w:t>
            </w:r>
          </w:p>
        </w:tc>
        <w:tc>
          <w:tcPr>
            <w:tcW w:w="1296" w:type="pct"/>
            <w:vAlign w:val="center"/>
          </w:tcPr>
          <w:p w14:paraId="114D6C67">
            <w:pPr>
              <w:pStyle w:val="40"/>
              <w:rPr>
                <w:rFonts w:cs="Times New Roman"/>
              </w:rPr>
            </w:pPr>
            <w:r>
              <w:rPr>
                <w:rFonts w:cs="Times New Roman"/>
              </w:rPr>
              <w:t>/</w:t>
            </w:r>
          </w:p>
        </w:tc>
      </w:tr>
    </w:tbl>
    <w:p w14:paraId="7335D1A8">
      <w:pPr>
        <w:spacing w:before="156" w:beforeLines="50"/>
        <w:ind w:firstLine="480"/>
        <w:rPr>
          <w:rFonts w:cs="Times New Roman"/>
          <w:b/>
          <w:bCs/>
        </w:rPr>
      </w:pPr>
      <w:r>
        <w:rPr>
          <w:rFonts w:cs="Times New Roman"/>
        </w:rPr>
        <w:t>本项目</w:t>
      </w:r>
      <w:r>
        <w:rPr>
          <w:rFonts w:eastAsia="宋体" w:cs="Times New Roman"/>
        </w:rPr>
        <w:t>“三同时”</w:t>
      </w:r>
      <w:r>
        <w:rPr>
          <w:rFonts w:cs="Times New Roman"/>
        </w:rPr>
        <w:t>落实情况见表</w:t>
      </w:r>
      <w:r>
        <w:rPr>
          <w:rFonts w:hint="eastAsia" w:cs="Times New Roman"/>
        </w:rPr>
        <w:t>4.2-2</w:t>
      </w:r>
      <w:r>
        <w:rPr>
          <w:rFonts w:cs="Times New Roman"/>
        </w:rPr>
        <w:t>。</w:t>
      </w:r>
    </w:p>
    <w:p w14:paraId="72B8FF1B">
      <w:pPr>
        <w:pStyle w:val="46"/>
        <w:spacing w:before="62" w:after="31"/>
      </w:pPr>
      <w:r>
        <w:t>表4</w:t>
      </w:r>
      <w:r>
        <w:rPr>
          <w:rFonts w:hint="eastAsia"/>
        </w:rPr>
        <w:t>.2-2</w:t>
      </w:r>
      <w:r>
        <w:t xml:space="preserve"> </w:t>
      </w:r>
      <w:r>
        <w:rPr>
          <w:rFonts w:eastAsia="宋体"/>
        </w:rPr>
        <w:t>“三同时”</w:t>
      </w:r>
      <w:r>
        <w:t>落实情况一览表</w:t>
      </w:r>
    </w:p>
    <w:tbl>
      <w:tblPr>
        <w:tblStyle w:val="30"/>
        <w:tblW w:w="51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4204"/>
        <w:gridCol w:w="3968"/>
      </w:tblGrid>
      <w:tr w14:paraId="5AA3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Align w:val="center"/>
          </w:tcPr>
          <w:p w14:paraId="3E1FB05C">
            <w:pPr>
              <w:pStyle w:val="40"/>
              <w:rPr>
                <w:rFonts w:cs="Times New Roman"/>
                <w:b/>
                <w:bCs/>
              </w:rPr>
            </w:pPr>
            <w:r>
              <w:rPr>
                <w:rFonts w:cs="Times New Roman"/>
                <w:b/>
                <w:bCs/>
              </w:rPr>
              <w:t>类别</w:t>
            </w:r>
          </w:p>
        </w:tc>
        <w:tc>
          <w:tcPr>
            <w:tcW w:w="2363" w:type="pct"/>
            <w:vAlign w:val="center"/>
          </w:tcPr>
          <w:p w14:paraId="60BD9582">
            <w:pPr>
              <w:pStyle w:val="40"/>
              <w:rPr>
                <w:rFonts w:cs="Times New Roman"/>
                <w:b/>
                <w:bCs/>
              </w:rPr>
            </w:pPr>
            <w:r>
              <w:rPr>
                <w:rFonts w:cs="Times New Roman"/>
                <w:b/>
                <w:bCs/>
              </w:rPr>
              <w:t>环评要求</w:t>
            </w:r>
          </w:p>
        </w:tc>
        <w:tc>
          <w:tcPr>
            <w:tcW w:w="2230" w:type="pct"/>
            <w:vAlign w:val="center"/>
          </w:tcPr>
          <w:p w14:paraId="641D7F21">
            <w:pPr>
              <w:pStyle w:val="40"/>
              <w:rPr>
                <w:rFonts w:cs="Times New Roman"/>
                <w:b/>
                <w:bCs/>
              </w:rPr>
            </w:pPr>
            <w:r>
              <w:rPr>
                <w:rFonts w:cs="Times New Roman"/>
                <w:b/>
                <w:bCs/>
              </w:rPr>
              <w:t>实际落实情况</w:t>
            </w:r>
          </w:p>
        </w:tc>
      </w:tr>
      <w:tr w14:paraId="7245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Align w:val="center"/>
          </w:tcPr>
          <w:p w14:paraId="3C17D9FE">
            <w:pPr>
              <w:pStyle w:val="40"/>
              <w:rPr>
                <w:rFonts w:cs="Times New Roman"/>
              </w:rPr>
            </w:pPr>
            <w:r>
              <w:rPr>
                <w:rFonts w:cs="Times New Roman"/>
              </w:rPr>
              <w:t>废水</w:t>
            </w:r>
          </w:p>
        </w:tc>
        <w:tc>
          <w:tcPr>
            <w:tcW w:w="2363" w:type="pct"/>
            <w:vAlign w:val="center"/>
          </w:tcPr>
          <w:p w14:paraId="7A12BA77">
            <w:pPr>
              <w:pStyle w:val="50"/>
              <w:jc w:val="both"/>
            </w:pPr>
            <w:r>
              <w:rPr>
                <w:rFonts w:hint="eastAsia"/>
              </w:rPr>
              <w:t>生活污水经化粪池、隔油池预处理达标后纳入区域污水管网，最终经桐乡申和水务有限公司集中处理达到《城镇污水处理厂主要水污染物排放标准》（DB33/2169-2018）表1中相关排放限值以及《城镇污水处理厂污染物排放标准》（GB18918-2002）表1中一级A标准后排放钱塘江。</w:t>
            </w:r>
          </w:p>
        </w:tc>
        <w:tc>
          <w:tcPr>
            <w:tcW w:w="2230" w:type="pct"/>
            <w:vAlign w:val="center"/>
          </w:tcPr>
          <w:p w14:paraId="3B88553A">
            <w:pPr>
              <w:pStyle w:val="66"/>
              <w:jc w:val="both"/>
              <w:rPr>
                <w:rFonts w:eastAsia="宋体" w:cs="Times New Roman"/>
                <w:color w:val="auto"/>
                <w:kern w:val="2"/>
                <w:szCs w:val="20"/>
              </w:rPr>
            </w:pPr>
            <w:r>
              <w:rPr>
                <w:rFonts w:eastAsia="宋体" w:cs="Times New Roman"/>
                <w:color w:val="auto"/>
                <w:kern w:val="2"/>
                <w:szCs w:val="20"/>
              </w:rPr>
              <w:t>已落实。</w:t>
            </w:r>
          </w:p>
          <w:p w14:paraId="783A5E6B">
            <w:pPr>
              <w:spacing w:line="240" w:lineRule="auto"/>
              <w:ind w:firstLine="0" w:firstLineChars="0"/>
              <w:rPr>
                <w:rFonts w:eastAsia="宋体" w:cs="Times New Roman"/>
                <w:sz w:val="21"/>
                <w:szCs w:val="20"/>
              </w:rPr>
            </w:pPr>
            <w:r>
              <w:rPr>
                <w:rFonts w:hint="eastAsia" w:eastAsia="宋体" w:cs="Times New Roman"/>
                <w:sz w:val="21"/>
                <w:szCs w:val="20"/>
              </w:rPr>
              <w:t>生活污水经化粪池处理后</w:t>
            </w:r>
            <w:r>
              <w:rPr>
                <w:rFonts w:eastAsia="宋体" w:cs="Times New Roman"/>
                <w:sz w:val="21"/>
                <w:szCs w:val="20"/>
              </w:rPr>
              <w:t>达到《污水综合排放标准》（GB8978-1996）</w:t>
            </w:r>
            <w:r>
              <w:rPr>
                <w:rFonts w:hint="eastAsia" w:eastAsia="宋体" w:cs="Times New Roman"/>
                <w:sz w:val="21"/>
                <w:szCs w:val="20"/>
              </w:rPr>
              <w:t>表4中</w:t>
            </w:r>
            <w:r>
              <w:rPr>
                <w:rFonts w:hint="eastAsia" w:eastAsia="宋体" w:cs="Times New Roman"/>
                <w:color w:val="auto"/>
                <w:sz w:val="21"/>
                <w:szCs w:val="20"/>
              </w:rPr>
              <w:t>三级标准（</w:t>
            </w:r>
            <w:r>
              <w:rPr>
                <w:rFonts w:eastAsia="宋体" w:cs="Times New Roman"/>
                <w:color w:val="auto"/>
                <w:sz w:val="21"/>
                <w:szCs w:val="20"/>
              </w:rPr>
              <w:t>氨氮、总磷</w:t>
            </w:r>
            <w:r>
              <w:rPr>
                <w:rFonts w:hint="eastAsia" w:eastAsia="宋体" w:cs="Times New Roman"/>
                <w:color w:val="auto"/>
                <w:sz w:val="21"/>
                <w:szCs w:val="20"/>
              </w:rPr>
              <w:t>达到</w:t>
            </w:r>
            <w:r>
              <w:rPr>
                <w:rFonts w:eastAsia="宋体" w:cs="Times New Roman"/>
                <w:color w:val="auto"/>
                <w:sz w:val="21"/>
                <w:szCs w:val="20"/>
              </w:rPr>
              <w:t>DB33/887-2013《工业企业废水氮、磷污染物间接排放限值》中的相关要求</w:t>
            </w:r>
            <w:r>
              <w:rPr>
                <w:rFonts w:hint="eastAsia" w:eastAsia="宋体" w:cs="Times New Roman"/>
                <w:color w:val="auto"/>
                <w:sz w:val="21"/>
                <w:szCs w:val="20"/>
              </w:rPr>
              <w:t>）后纳入区域污水管网，</w:t>
            </w:r>
            <w:r>
              <w:rPr>
                <w:rFonts w:eastAsia="宋体" w:cs="Times New Roman"/>
                <w:color w:val="auto"/>
                <w:sz w:val="21"/>
                <w:szCs w:val="20"/>
              </w:rPr>
              <w:t>最后由</w:t>
            </w:r>
            <w:r>
              <w:rPr>
                <w:rFonts w:hint="eastAsia" w:eastAsia="宋体" w:cs="Times New Roman"/>
                <w:color w:val="auto"/>
                <w:sz w:val="21"/>
                <w:szCs w:val="20"/>
              </w:rPr>
              <w:t>桐乡申和水务有限公司</w:t>
            </w:r>
            <w:r>
              <w:rPr>
                <w:rFonts w:eastAsia="宋体" w:cs="Times New Roman"/>
                <w:color w:val="auto"/>
                <w:sz w:val="21"/>
                <w:szCs w:val="20"/>
              </w:rPr>
              <w:t>集中</w:t>
            </w:r>
            <w:r>
              <w:rPr>
                <w:rFonts w:hint="eastAsia" w:eastAsia="宋体" w:cs="Times New Roman"/>
                <w:color w:val="auto"/>
                <w:sz w:val="21"/>
                <w:szCs w:val="20"/>
              </w:rPr>
              <w:t>处理达《城镇污水处理厂主要水污染物排放标准》（DB33/2169-2018）</w:t>
            </w:r>
            <w:r>
              <w:rPr>
                <w:rFonts w:eastAsia="宋体" w:cs="Times New Roman"/>
                <w:color w:val="auto"/>
                <w:sz w:val="21"/>
                <w:szCs w:val="20"/>
              </w:rPr>
              <w:t>表1</w:t>
            </w:r>
            <w:r>
              <w:rPr>
                <w:rFonts w:hint="eastAsia" w:eastAsia="宋体" w:cs="Times New Roman"/>
                <w:color w:val="auto"/>
                <w:sz w:val="21"/>
                <w:szCs w:val="20"/>
              </w:rPr>
              <w:t>中相关要求</w:t>
            </w:r>
            <w:r>
              <w:rPr>
                <w:rFonts w:hint="eastAsia" w:eastAsia="宋体" w:cs="Times New Roman"/>
                <w:sz w:val="21"/>
                <w:szCs w:val="20"/>
              </w:rPr>
              <w:t>及《城镇污水处理厂污染物排放标准》（GB18918-2002）表1中一级A标准后排放钱塘江</w:t>
            </w:r>
            <w:r>
              <w:rPr>
                <w:rFonts w:eastAsia="宋体" w:cs="Times New Roman"/>
                <w:sz w:val="21"/>
                <w:szCs w:val="20"/>
              </w:rPr>
              <w:t>。</w:t>
            </w:r>
          </w:p>
        </w:tc>
      </w:tr>
      <w:tr w14:paraId="1F2E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Align w:val="center"/>
          </w:tcPr>
          <w:p w14:paraId="63B2D7A5">
            <w:pPr>
              <w:pStyle w:val="40"/>
              <w:rPr>
                <w:rFonts w:cs="Times New Roman"/>
              </w:rPr>
            </w:pPr>
            <w:r>
              <w:rPr>
                <w:rFonts w:cs="Times New Roman"/>
              </w:rPr>
              <w:t>废气</w:t>
            </w:r>
          </w:p>
        </w:tc>
        <w:tc>
          <w:tcPr>
            <w:tcW w:w="2363" w:type="pct"/>
            <w:vAlign w:val="center"/>
          </w:tcPr>
          <w:p w14:paraId="5F07BA78">
            <w:pPr>
              <w:pStyle w:val="50"/>
              <w:jc w:val="both"/>
            </w:pPr>
            <w:r>
              <w:rPr>
                <w:rFonts w:hint="eastAsia"/>
              </w:rPr>
              <w:t>①切割粉尘经设备自带集尘装置收集，与研磨粉尘一同采用“布袋除尘”装置净化处理，最后通过30m高排气筒（DA001）高空排放；</w:t>
            </w:r>
          </w:p>
          <w:p w14:paraId="46896C27">
            <w:pPr>
              <w:pStyle w:val="50"/>
              <w:jc w:val="both"/>
            </w:pPr>
            <w:r>
              <w:rPr>
                <w:rFonts w:hint="eastAsia"/>
              </w:rPr>
              <w:t>②研磨粉尘经侧向吸风罩收集，与切割粉尘一同采用“布袋除尘装置”净化处理，最后通过30m高排气筒（DA001）高空排放；</w:t>
            </w:r>
          </w:p>
          <w:p w14:paraId="2106F6DA">
            <w:pPr>
              <w:pStyle w:val="50"/>
              <w:jc w:val="both"/>
            </w:pPr>
            <w:r>
              <w:rPr>
                <w:rFonts w:hint="eastAsia"/>
              </w:rPr>
              <w:t>③湿式机加工工序切削液油雾污染物产生量较少，且设备生产过程中密闭性较好，少量油雾污染物在车间内以无组织形式排放，要求企业加强车间通风减小对周围环境的影响；</w:t>
            </w:r>
          </w:p>
          <w:p w14:paraId="2338C524">
            <w:pPr>
              <w:pStyle w:val="50"/>
              <w:jc w:val="both"/>
            </w:pPr>
            <w:r>
              <w:rPr>
                <w:rFonts w:hint="eastAsia"/>
              </w:rPr>
              <w:t>④热处理工序淬火油雾污染物产生量较少，且设备生产过程中密闭性较好，少量油雾污染物在车间内以无组织形式排放，要求企业加强车间通风减小对周围环境的影响。</w:t>
            </w:r>
          </w:p>
        </w:tc>
        <w:tc>
          <w:tcPr>
            <w:tcW w:w="2230" w:type="pct"/>
            <w:vAlign w:val="center"/>
          </w:tcPr>
          <w:p w14:paraId="53EFB58B">
            <w:pPr>
              <w:pStyle w:val="50"/>
              <w:jc w:val="both"/>
            </w:pPr>
            <w:r>
              <w:t>已落实。</w:t>
            </w:r>
          </w:p>
          <w:p w14:paraId="2E146991">
            <w:pPr>
              <w:pStyle w:val="50"/>
              <w:jc w:val="both"/>
            </w:pPr>
            <w:r>
              <w:rPr>
                <w:rFonts w:hint="eastAsia"/>
              </w:rPr>
              <w:t>①</w:t>
            </w:r>
            <w:r>
              <w:rPr>
                <w:rFonts w:hint="eastAsia"/>
                <w:lang w:val="en-US" w:eastAsia="zh-CN"/>
              </w:rPr>
              <w:t>企业实际模具料切割采用线切割机床进行湿式切割加工，切割过程无粉尘产生</w:t>
            </w:r>
            <w:r>
              <w:rPr>
                <w:rFonts w:hint="eastAsia"/>
              </w:rPr>
              <w:t>；</w:t>
            </w:r>
          </w:p>
          <w:p w14:paraId="6022B1DF">
            <w:pPr>
              <w:pStyle w:val="50"/>
              <w:jc w:val="both"/>
            </w:pPr>
            <w:r>
              <w:rPr>
                <w:rFonts w:hint="eastAsia"/>
              </w:rPr>
              <w:t>②研磨粉尘经侧向吸风罩收集</w:t>
            </w:r>
            <w:r>
              <w:rPr>
                <w:rFonts w:hint="eastAsia"/>
                <w:lang w:val="en-US" w:eastAsia="zh-CN"/>
              </w:rPr>
              <w:t>后</w:t>
            </w:r>
            <w:r>
              <w:rPr>
                <w:rFonts w:hint="eastAsia"/>
              </w:rPr>
              <w:t>采用“布袋除尘装置”净化处理，最后通过30m高排气筒（DA001）高空排放；</w:t>
            </w:r>
          </w:p>
          <w:p w14:paraId="2E0E9BD1">
            <w:pPr>
              <w:pStyle w:val="50"/>
              <w:jc w:val="both"/>
            </w:pPr>
            <w:r>
              <w:rPr>
                <w:rFonts w:hint="eastAsia"/>
              </w:rPr>
              <w:t>③湿式机加工工序切削液油雾污染物产生量较少，且设备生产过程中密闭性较好，少量油雾污染物在车间内以无组织形式排放，</w:t>
            </w:r>
            <w:r>
              <w:rPr>
                <w:rFonts w:hint="eastAsia"/>
                <w:color w:val="auto"/>
              </w:rPr>
              <w:t>我公司通过</w:t>
            </w:r>
            <w:r>
              <w:rPr>
                <w:rFonts w:hint="eastAsia"/>
              </w:rPr>
              <w:t>加强车间通风减小对周围环境的影响；</w:t>
            </w:r>
          </w:p>
          <w:p w14:paraId="017C78AC">
            <w:pPr>
              <w:pStyle w:val="50"/>
              <w:jc w:val="both"/>
            </w:pPr>
            <w:r>
              <w:rPr>
                <w:rFonts w:hint="eastAsia"/>
              </w:rPr>
              <w:t>④热处理工序淬火油雾污染物产生量较少，且设备生产过程中密闭性较好，少量油雾污染物在车间内以无组织形式排放，</w:t>
            </w:r>
            <w:r>
              <w:rPr>
                <w:rFonts w:hint="eastAsia"/>
                <w:color w:val="auto"/>
              </w:rPr>
              <w:t>我公司通过</w:t>
            </w:r>
            <w:r>
              <w:rPr>
                <w:rFonts w:hint="eastAsia"/>
              </w:rPr>
              <w:t>加强车间通风减小对周围环境的影响。</w:t>
            </w:r>
          </w:p>
        </w:tc>
      </w:tr>
      <w:tr w14:paraId="7968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Align w:val="center"/>
          </w:tcPr>
          <w:p w14:paraId="43BC0FD4">
            <w:pPr>
              <w:pStyle w:val="40"/>
              <w:rPr>
                <w:rFonts w:cs="Times New Roman"/>
              </w:rPr>
            </w:pPr>
            <w:r>
              <w:rPr>
                <w:rFonts w:cs="Times New Roman"/>
              </w:rPr>
              <w:t>噪声</w:t>
            </w:r>
          </w:p>
        </w:tc>
        <w:tc>
          <w:tcPr>
            <w:tcW w:w="2363" w:type="pct"/>
            <w:vAlign w:val="center"/>
          </w:tcPr>
          <w:p w14:paraId="20B80741">
            <w:pPr>
              <w:pStyle w:val="50"/>
              <w:jc w:val="both"/>
            </w:pPr>
            <w:r>
              <w:t>加强管理，厂房隔声，设备减振，车间合理布局，电机、风机降噪消声等。</w:t>
            </w:r>
          </w:p>
        </w:tc>
        <w:tc>
          <w:tcPr>
            <w:tcW w:w="2230" w:type="pct"/>
            <w:vAlign w:val="center"/>
          </w:tcPr>
          <w:p w14:paraId="4EFB127E">
            <w:pPr>
              <w:pStyle w:val="50"/>
              <w:jc w:val="both"/>
            </w:pPr>
            <w:r>
              <w:t>已落实。</w:t>
            </w:r>
          </w:p>
          <w:p w14:paraId="1101495D">
            <w:pPr>
              <w:spacing w:line="240" w:lineRule="auto"/>
              <w:ind w:firstLine="0" w:firstLineChars="0"/>
              <w:rPr>
                <w:rFonts w:eastAsia="宋体" w:cs="Times New Roman"/>
                <w:sz w:val="21"/>
                <w:szCs w:val="20"/>
              </w:rPr>
            </w:pPr>
            <w:r>
              <w:rPr>
                <w:rFonts w:eastAsia="宋体" w:cs="Times New Roman"/>
                <w:sz w:val="21"/>
                <w:szCs w:val="20"/>
              </w:rPr>
              <w:t>公司在设备选型时，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p>
        </w:tc>
      </w:tr>
      <w:tr w14:paraId="46B6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Align w:val="center"/>
          </w:tcPr>
          <w:p w14:paraId="2B1CCCAE">
            <w:pPr>
              <w:pStyle w:val="40"/>
              <w:rPr>
                <w:rFonts w:cs="Times New Roman"/>
              </w:rPr>
            </w:pPr>
            <w:r>
              <w:rPr>
                <w:rFonts w:cs="Times New Roman"/>
              </w:rPr>
              <w:t>固废</w:t>
            </w:r>
          </w:p>
        </w:tc>
        <w:tc>
          <w:tcPr>
            <w:tcW w:w="2363" w:type="pct"/>
            <w:vAlign w:val="center"/>
          </w:tcPr>
          <w:p w14:paraId="0AE4E9E2">
            <w:pPr>
              <w:pStyle w:val="50"/>
              <w:jc w:val="both"/>
            </w:pPr>
            <w:r>
              <w:rPr>
                <w:rFonts w:hint="eastAsia"/>
              </w:rPr>
              <w:t>在厂房</w:t>
            </w:r>
            <w:r>
              <w:t>内1层西</w:t>
            </w:r>
            <w:r>
              <w:rPr>
                <w:rFonts w:hint="eastAsia"/>
              </w:rPr>
              <w:t>南侧设置一间一般固废仓库</w:t>
            </w:r>
            <w:r>
              <w:t>（建筑面积约50m</w:t>
            </w:r>
            <w:r>
              <w:rPr>
                <w:vertAlign w:val="superscript"/>
              </w:rPr>
              <w:t>2</w:t>
            </w:r>
            <w:r>
              <w:t>）</w:t>
            </w:r>
            <w:r>
              <w:rPr>
                <w:rFonts w:hint="eastAsia"/>
              </w:rPr>
              <w:t>，</w:t>
            </w:r>
            <w:r>
              <w:t>本项目产生的</w:t>
            </w:r>
            <w:r>
              <w:rPr>
                <w:rFonts w:hint="eastAsia"/>
              </w:rPr>
              <w:t>一般包装材料、金属边角料、次品、废布袋、废研磨石、废模具、回收粉尘、废锂电池</w:t>
            </w:r>
            <w:r>
              <w:t>由企业收集后外售相关单位进行综合利用</w:t>
            </w:r>
            <w:r>
              <w:rPr>
                <w:rFonts w:hint="eastAsia"/>
              </w:rPr>
              <w:t>；生活垃圾在厂区内定点收集，委托环卫部门统一清运；</w:t>
            </w:r>
          </w:p>
          <w:p w14:paraId="0AED3F33">
            <w:pPr>
              <w:pStyle w:val="50"/>
              <w:jc w:val="both"/>
            </w:pPr>
            <w:r>
              <w:rPr>
                <w:rFonts w:hint="eastAsia"/>
              </w:rPr>
              <w:t>在厂房</w:t>
            </w:r>
            <w:r>
              <w:t>内1</w:t>
            </w:r>
            <w:r>
              <w:rPr>
                <w:rFonts w:hint="eastAsia"/>
              </w:rPr>
              <w:t>层西侧设置一间危废仓库（建筑面积</w:t>
            </w:r>
            <w:r>
              <w:t>约50m</w:t>
            </w:r>
            <w:r>
              <w:rPr>
                <w:vertAlign w:val="superscript"/>
              </w:rPr>
              <w:t>2</w:t>
            </w:r>
            <w:r>
              <w:t>），</w:t>
            </w:r>
            <w:r>
              <w:rPr>
                <w:rFonts w:hint="eastAsia"/>
              </w:rPr>
              <w:t>本项目产生的废切削液、沾染切削液的废金属屑、废磨床泥、废包装桶、废机油、废液压油、废防锈油、废淬火油、含油包装桶、废砂轮、含油废手套抹布属于危废仓库，收集分类后在危废仓库暂存，委托有相关资质单位进行安全处置</w:t>
            </w:r>
          </w:p>
        </w:tc>
        <w:tc>
          <w:tcPr>
            <w:tcW w:w="2230" w:type="pct"/>
            <w:vAlign w:val="center"/>
          </w:tcPr>
          <w:p w14:paraId="4A9E2E91">
            <w:pPr>
              <w:pStyle w:val="50"/>
              <w:jc w:val="both"/>
            </w:pPr>
            <w:r>
              <w:t>已落实。</w:t>
            </w:r>
          </w:p>
          <w:p w14:paraId="316D3C81">
            <w:pPr>
              <w:pStyle w:val="66"/>
              <w:jc w:val="both"/>
              <w:rPr>
                <w:rFonts w:eastAsia="宋体" w:cs="Times New Roman"/>
                <w:color w:val="auto"/>
                <w:kern w:val="2"/>
                <w:szCs w:val="20"/>
              </w:rPr>
            </w:pPr>
            <w:r>
              <w:rPr>
                <w:rFonts w:hint="eastAsia" w:eastAsia="宋体" w:cs="Times New Roman"/>
                <w:color w:val="auto"/>
                <w:kern w:val="2"/>
                <w:szCs w:val="20"/>
              </w:rPr>
              <w:t>一般包装材料、金属边角料、次品、废布袋、废研磨石、废模具、回收粉尘、废锂电池</w:t>
            </w:r>
            <w:r>
              <w:rPr>
                <w:rFonts w:eastAsia="宋体" w:cs="Times New Roman"/>
                <w:color w:val="auto"/>
                <w:kern w:val="2"/>
                <w:szCs w:val="20"/>
              </w:rPr>
              <w:t>由企业收集后外售综合利用；</w:t>
            </w:r>
            <w:r>
              <w:rPr>
                <w:rFonts w:hint="eastAsia" w:eastAsia="宋体" w:cs="Times New Roman"/>
                <w:color w:val="auto"/>
                <w:kern w:val="2"/>
                <w:szCs w:val="20"/>
              </w:rPr>
              <w:t>废金属屑、废磨床泥、废包装桶、废机油、废液压油、废防锈油、废淬火油、含油包装桶、废砂轮、含油废手套抹布委托</w:t>
            </w:r>
            <w:r>
              <w:rPr>
                <w:rFonts w:hint="eastAsia" w:eastAsia="宋体" w:cs="Times New Roman"/>
                <w:szCs w:val="20"/>
              </w:rPr>
              <w:t>丽水市民康医疗废物处理有限公司处置</w:t>
            </w:r>
            <w:r>
              <w:rPr>
                <w:rFonts w:eastAsia="宋体" w:cs="Times New Roman"/>
                <w:color w:val="auto"/>
                <w:kern w:val="2"/>
                <w:szCs w:val="20"/>
              </w:rPr>
              <w:t>；生活垃圾由当地环卫部门统一清运。</w:t>
            </w:r>
          </w:p>
        </w:tc>
      </w:tr>
    </w:tbl>
    <w:p w14:paraId="38BC9C25">
      <w:pPr>
        <w:pStyle w:val="2"/>
        <w:ind w:left="0" w:leftChars="0" w:firstLine="0" w:firstLineChars="0"/>
        <w:jc w:val="center"/>
        <w:rPr>
          <w:rFonts w:cs="Times New Roman"/>
        </w:rPr>
        <w:sectPr>
          <w:pgSz w:w="11906" w:h="16838"/>
          <w:pgMar w:top="1701" w:right="1701" w:bottom="1701" w:left="1701" w:header="851" w:footer="992" w:gutter="0"/>
          <w:cols w:space="425" w:num="1"/>
          <w:titlePg/>
          <w:docGrid w:type="linesAndChars" w:linePitch="312" w:charSpace="0"/>
        </w:sectPr>
      </w:pPr>
    </w:p>
    <w:p w14:paraId="36BF05D1">
      <w:pPr>
        <w:pStyle w:val="5"/>
        <w:rPr>
          <w:rFonts w:cs="Times New Roman"/>
        </w:rPr>
      </w:pPr>
      <w:bookmarkStart w:id="46" w:name="_Toc515273914"/>
      <w:bookmarkStart w:id="47" w:name="_Toc19812"/>
      <w:r>
        <w:rPr>
          <w:rFonts w:cs="Times New Roman"/>
        </w:rPr>
        <w:t>5项目</w:t>
      </w:r>
      <w:r>
        <w:rPr>
          <w:rFonts w:hint="eastAsia" w:cs="Times New Roman"/>
        </w:rPr>
        <w:t>环评总结论与备案</w:t>
      </w:r>
      <w:bookmarkEnd w:id="46"/>
      <w:r>
        <w:rPr>
          <w:rFonts w:hint="eastAsia" w:cs="Times New Roman"/>
        </w:rPr>
        <w:t>表</w:t>
      </w:r>
      <w:bookmarkEnd w:id="47"/>
    </w:p>
    <w:p w14:paraId="594EFC9D">
      <w:pPr>
        <w:pStyle w:val="6"/>
        <w:rPr>
          <w:rFonts w:cs="Times New Roman"/>
          <w:szCs w:val="24"/>
        </w:rPr>
      </w:pPr>
      <w:bookmarkStart w:id="48" w:name="_Toc29974"/>
      <w:r>
        <w:rPr>
          <w:rFonts w:cs="Times New Roman"/>
          <w:szCs w:val="24"/>
        </w:rPr>
        <w:t>5.1</w:t>
      </w:r>
      <w:r>
        <w:rPr>
          <w:rFonts w:hint="eastAsia" w:cs="Times New Roman"/>
          <w:szCs w:val="24"/>
        </w:rPr>
        <w:t>环评</w:t>
      </w:r>
      <w:r>
        <w:rPr>
          <w:rFonts w:cs="Times New Roman"/>
          <w:szCs w:val="24"/>
        </w:rPr>
        <w:t>总结论</w:t>
      </w:r>
      <w:bookmarkEnd w:id="48"/>
    </w:p>
    <w:p w14:paraId="463DFD22">
      <w:pPr>
        <w:ind w:firstLine="480"/>
        <w:rPr>
          <w:rFonts w:cs="Times New Roman"/>
        </w:rPr>
      </w:pPr>
      <w:bookmarkStart w:id="49" w:name="_Toc515273916"/>
      <w:r>
        <w:rPr>
          <w:rFonts w:hint="eastAsia"/>
        </w:rPr>
        <w:t>嘉兴星环汽车零部件有限公司年产6亿片汽车/摩托车减震器阀片.4亿片汽车 底盘精密冲压件.200万片压缩机阀板全厂技改提升项目位于桐乡经济开发区光明路1582号，</w:t>
      </w:r>
      <w:r>
        <w:t>项目的建设符合产业政策要求，具有较好的经济效益。项目排放污染物符合国家和浙江省规定的污染物排放标准和主要污染物排放总量控制指标，符合“三线一单”控制要求。项目营运期会产生一定的污染物，经评价分析，若采用严格的科学管理和环保治理手段，可控制环境污染，对周边环境影响不大</w:t>
      </w:r>
      <w:r>
        <w:rPr>
          <w:rFonts w:cs="Times New Roman"/>
        </w:rPr>
        <w:t>。</w:t>
      </w:r>
    </w:p>
    <w:p w14:paraId="5324E2FB">
      <w:pPr>
        <w:pStyle w:val="6"/>
        <w:rPr>
          <w:rFonts w:cs="Times New Roman"/>
          <w:szCs w:val="24"/>
        </w:rPr>
      </w:pPr>
      <w:bookmarkStart w:id="50" w:name="_Toc829"/>
      <w:r>
        <w:rPr>
          <w:rFonts w:cs="Times New Roman"/>
          <w:szCs w:val="24"/>
        </w:rPr>
        <w:t>5.2</w:t>
      </w:r>
      <w:bookmarkEnd w:id="49"/>
      <w:r>
        <w:rPr>
          <w:rFonts w:hint="eastAsia" w:cs="Times New Roman"/>
          <w:szCs w:val="24"/>
        </w:rPr>
        <w:t>备案表</w:t>
      </w:r>
      <w:bookmarkEnd w:id="50"/>
    </w:p>
    <w:p w14:paraId="3BC0C4E5">
      <w:pPr>
        <w:ind w:firstLine="480"/>
        <w:rPr>
          <w:rFonts w:hint="eastAsia"/>
          <w:color w:val="auto"/>
        </w:rPr>
      </w:pPr>
      <w:r>
        <w:rPr>
          <w:rFonts w:hint="eastAsia"/>
          <w:color w:val="auto"/>
        </w:rPr>
        <w:t>202</w:t>
      </w:r>
      <w:r>
        <w:rPr>
          <w:color w:val="auto"/>
        </w:rPr>
        <w:t>4</w:t>
      </w:r>
      <w:r>
        <w:rPr>
          <w:rFonts w:hint="eastAsia"/>
          <w:color w:val="auto"/>
        </w:rPr>
        <w:t>年</w:t>
      </w:r>
      <w:r>
        <w:rPr>
          <w:color w:val="auto"/>
        </w:rPr>
        <w:t>11</w:t>
      </w:r>
      <w:r>
        <w:rPr>
          <w:rFonts w:hint="eastAsia"/>
          <w:color w:val="auto"/>
        </w:rPr>
        <w:t>月</w:t>
      </w:r>
      <w:r>
        <w:rPr>
          <w:color w:val="auto"/>
        </w:rPr>
        <w:t>5</w:t>
      </w:r>
      <w:r>
        <w:rPr>
          <w:rFonts w:hint="eastAsia"/>
          <w:color w:val="auto"/>
        </w:rPr>
        <w:t>日，嘉兴市生态环境局桐乡分局出具了关于“嘉兴星环汽车零部件有限公司年产6亿片汽车/摩托车减震器阀片.4亿片汽车 底盘精密冲压件.200万片压缩机阀板全厂技改提升项目”的《嘉兴市生态环境局建设项目环保备案表》（嘉环桐备[2024]62号），形成了如下备案意见：</w:t>
      </w:r>
    </w:p>
    <w:p w14:paraId="1EC1D7FA">
      <w:pPr>
        <w:ind w:firstLine="480"/>
        <w:rPr>
          <w:rFonts w:cs="Times New Roman"/>
          <w:color w:val="auto"/>
        </w:rPr>
      </w:pPr>
      <w:r>
        <w:rPr>
          <w:rFonts w:hint="eastAsia" w:cs="Times New Roman"/>
          <w:color w:val="auto"/>
        </w:rPr>
        <w:t>你单位于2024年11月5日提交申请备案的请示、嘉兴星环汽车零部件有限公司年产6亿片汽车/摩托车减震器阀片.4亿片汽车 底盘精密冲压件.200万片压缩机阀板全厂技改提升项目环境影响登记表等材料收悉，经审核，符合“区域环评+环境标准”改革实施方案及《关于深化环评集成改革优化提升营商环境的指导意见》受理条件，同意备案。</w:t>
      </w:r>
    </w:p>
    <w:p w14:paraId="59F05137">
      <w:pPr>
        <w:ind w:firstLine="6240" w:firstLineChars="2600"/>
        <w:rPr>
          <w:rFonts w:cs="Times New Roman"/>
        </w:rPr>
      </w:pPr>
    </w:p>
    <w:p w14:paraId="7368851E">
      <w:pPr>
        <w:pStyle w:val="5"/>
        <w:rPr>
          <w:rFonts w:cs="Times New Roman"/>
        </w:rPr>
        <w:sectPr>
          <w:pgSz w:w="11906" w:h="16838"/>
          <w:pgMar w:top="1701" w:right="1701" w:bottom="1701" w:left="1701" w:header="851" w:footer="992" w:gutter="0"/>
          <w:cols w:space="425" w:num="1"/>
          <w:docGrid w:type="linesAndChars" w:linePitch="312" w:charSpace="0"/>
        </w:sectPr>
      </w:pPr>
      <w:bookmarkStart w:id="51" w:name="_Toc515273917"/>
    </w:p>
    <w:p w14:paraId="0BC7BD72">
      <w:pPr>
        <w:pStyle w:val="5"/>
        <w:rPr>
          <w:rFonts w:cs="Times New Roman"/>
        </w:rPr>
      </w:pPr>
      <w:bookmarkStart w:id="52" w:name="_Toc17984"/>
      <w:r>
        <w:rPr>
          <w:rFonts w:cs="Times New Roman"/>
        </w:rPr>
        <w:t>6验收执行标准</w:t>
      </w:r>
      <w:bookmarkEnd w:id="51"/>
      <w:bookmarkEnd w:id="52"/>
    </w:p>
    <w:p w14:paraId="08BB8779">
      <w:pPr>
        <w:pStyle w:val="6"/>
        <w:rPr>
          <w:rFonts w:cs="Times New Roman"/>
        </w:rPr>
      </w:pPr>
      <w:bookmarkStart w:id="53" w:name="_Toc20673"/>
      <w:bookmarkStart w:id="54" w:name="_Toc32066"/>
      <w:bookmarkStart w:id="55" w:name="_Toc9526"/>
      <w:bookmarkStart w:id="56" w:name="_Toc20303"/>
      <w:r>
        <w:rPr>
          <w:rFonts w:cs="Times New Roman"/>
        </w:rPr>
        <w:t>6.1废水</w:t>
      </w:r>
      <w:bookmarkEnd w:id="53"/>
      <w:bookmarkEnd w:id="54"/>
      <w:bookmarkEnd w:id="55"/>
      <w:bookmarkEnd w:id="56"/>
    </w:p>
    <w:p w14:paraId="32E4767C">
      <w:pPr>
        <w:ind w:firstLine="480"/>
        <w:rPr>
          <w:color w:val="auto"/>
        </w:rPr>
      </w:pPr>
      <w:r>
        <w:rPr>
          <w:rFonts w:hint="eastAsia"/>
          <w:color w:val="auto"/>
          <w:szCs w:val="20"/>
        </w:rPr>
        <w:t>本项目废水主要为员工生活污水，经化粪池处理后纳入区域污水管网，</w:t>
      </w:r>
      <w:r>
        <w:rPr>
          <w:color w:val="auto"/>
        </w:rPr>
        <w:t>最后由</w:t>
      </w:r>
      <w:r>
        <w:rPr>
          <w:rFonts w:hint="eastAsia"/>
          <w:color w:val="auto"/>
        </w:rPr>
        <w:t>桐乡申和水务有限公司</w:t>
      </w:r>
      <w:r>
        <w:rPr>
          <w:color w:val="auto"/>
        </w:rPr>
        <w:t>集中</w:t>
      </w:r>
      <w:r>
        <w:rPr>
          <w:rFonts w:hint="eastAsia"/>
          <w:color w:val="auto"/>
        </w:rPr>
        <w:t>处理后排放钱塘江。</w:t>
      </w:r>
    </w:p>
    <w:p w14:paraId="236C1230">
      <w:pPr>
        <w:ind w:firstLine="480"/>
        <w:rPr>
          <w:color w:val="auto"/>
          <w:szCs w:val="20"/>
        </w:rPr>
      </w:pPr>
      <w:r>
        <w:rPr>
          <w:rFonts w:hint="eastAsia"/>
          <w:color w:val="auto"/>
          <w:szCs w:val="20"/>
        </w:rPr>
        <w:t>纳管水质执行</w:t>
      </w:r>
      <w:r>
        <w:rPr>
          <w:rFonts w:eastAsia="宋体"/>
          <w:color w:val="auto"/>
        </w:rPr>
        <w:t>《污水综合排放标准》（GB8978-1996）</w:t>
      </w:r>
      <w:r>
        <w:rPr>
          <w:rFonts w:hint="eastAsia" w:eastAsia="宋体"/>
          <w:color w:val="auto"/>
        </w:rPr>
        <w:t>表4</w:t>
      </w:r>
      <w:r>
        <w:rPr>
          <w:rFonts w:hint="eastAsia"/>
          <w:color w:val="auto"/>
          <w:szCs w:val="20"/>
        </w:rPr>
        <w:t>中三级标准（</w:t>
      </w:r>
      <w:r>
        <w:rPr>
          <w:color w:val="auto"/>
        </w:rPr>
        <w:t>氨氮、总磷</w:t>
      </w:r>
      <w:r>
        <w:rPr>
          <w:rFonts w:hint="eastAsia"/>
          <w:color w:val="auto"/>
        </w:rPr>
        <w:t>执行</w:t>
      </w:r>
      <w:r>
        <w:rPr>
          <w:color w:val="auto"/>
        </w:rPr>
        <w:t>《工业企业废水氮、磷污染物间接排放限值》</w:t>
      </w:r>
      <w:r>
        <w:rPr>
          <w:rFonts w:hint="eastAsia"/>
          <w:color w:val="auto"/>
        </w:rPr>
        <w:t>（</w:t>
      </w:r>
      <w:r>
        <w:rPr>
          <w:color w:val="auto"/>
        </w:rPr>
        <w:t>DB33/887-2013</w:t>
      </w:r>
      <w:r>
        <w:rPr>
          <w:rFonts w:hint="eastAsia"/>
          <w:color w:val="auto"/>
        </w:rPr>
        <w:t>）</w:t>
      </w:r>
      <w:r>
        <w:rPr>
          <w:color w:val="auto"/>
        </w:rPr>
        <w:t>中的相关要求</w:t>
      </w:r>
      <w:r>
        <w:rPr>
          <w:rFonts w:hint="eastAsia"/>
          <w:color w:val="auto"/>
          <w:szCs w:val="20"/>
        </w:rPr>
        <w:t>）；排江标准执行</w:t>
      </w:r>
      <w:r>
        <w:rPr>
          <w:rFonts w:hint="eastAsia"/>
          <w:color w:val="auto"/>
        </w:rPr>
        <w:t>《城镇污水处理厂主要水污染物排放标准》（DB33/2169-2018）</w:t>
      </w:r>
      <w:r>
        <w:rPr>
          <w:color w:val="auto"/>
        </w:rPr>
        <w:t>表1</w:t>
      </w:r>
      <w:r>
        <w:rPr>
          <w:rFonts w:hint="eastAsia"/>
          <w:color w:val="auto"/>
        </w:rPr>
        <w:t>及《城镇污水处理厂污染物排放标准》（GB18918-2002）表1中一级A标准。</w:t>
      </w:r>
    </w:p>
    <w:p w14:paraId="10696D67">
      <w:pPr>
        <w:spacing w:line="276" w:lineRule="auto"/>
        <w:ind w:firstLine="0" w:firstLineChars="0"/>
        <w:jc w:val="center"/>
        <w:rPr>
          <w:rFonts w:eastAsia="宋体" w:cs="Times New Roman"/>
          <w:b/>
          <w:bCs/>
          <w:sz w:val="21"/>
        </w:rPr>
      </w:pPr>
      <w:r>
        <w:rPr>
          <w:rFonts w:eastAsia="宋体" w:cs="Times New Roman"/>
          <w:b/>
          <w:bCs/>
          <w:sz w:val="21"/>
        </w:rPr>
        <w:t>表</w:t>
      </w:r>
      <w:r>
        <w:rPr>
          <w:rFonts w:hint="eastAsia" w:eastAsia="宋体" w:cs="Times New Roman"/>
          <w:b/>
          <w:bCs/>
          <w:sz w:val="21"/>
        </w:rPr>
        <w:t>6.1-1</w:t>
      </w:r>
      <w:r>
        <w:rPr>
          <w:rFonts w:eastAsia="宋体" w:cs="Times New Roman"/>
          <w:b/>
          <w:bCs/>
          <w:sz w:val="21"/>
        </w:rPr>
        <w:t>《</w:t>
      </w:r>
      <w:r>
        <w:rPr>
          <w:rFonts w:hint="eastAsia" w:eastAsia="宋体" w:cs="Times New Roman"/>
          <w:b/>
          <w:bCs/>
          <w:sz w:val="21"/>
        </w:rPr>
        <w:t>水</w:t>
      </w:r>
      <w:r>
        <w:rPr>
          <w:rFonts w:eastAsia="宋体" w:cs="Times New Roman"/>
          <w:b/>
          <w:bCs/>
          <w:sz w:val="21"/>
        </w:rPr>
        <w:t>污染物排放标准》  单位：mg/L，（pH值</w:t>
      </w:r>
      <w:r>
        <w:rPr>
          <w:rFonts w:hint="eastAsia" w:eastAsia="宋体" w:cs="Times New Roman"/>
          <w:b/>
          <w:bCs/>
          <w:sz w:val="21"/>
        </w:rPr>
        <w:t>除外</w:t>
      </w:r>
      <w:r>
        <w:rPr>
          <w:rFonts w:eastAsia="宋体" w:cs="Times New Roman"/>
          <w:b/>
          <w:bCs/>
          <w:sz w:val="21"/>
        </w:rPr>
        <w:t>）</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276"/>
        <w:gridCol w:w="1701"/>
        <w:gridCol w:w="1276"/>
        <w:gridCol w:w="2091"/>
      </w:tblGrid>
      <w:tr w14:paraId="30CC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76" w:type="dxa"/>
            <w:vAlign w:val="center"/>
          </w:tcPr>
          <w:p w14:paraId="3796CF73">
            <w:pPr>
              <w:adjustRightInd w:val="0"/>
              <w:snapToGrid w:val="0"/>
              <w:spacing w:line="240" w:lineRule="auto"/>
              <w:ind w:firstLine="0" w:firstLineChars="0"/>
              <w:jc w:val="center"/>
              <w:rPr>
                <w:rFonts w:eastAsia="宋体" w:cs="Times New Roman"/>
                <w:b/>
                <w:bCs/>
                <w:sz w:val="21"/>
                <w:szCs w:val="21"/>
              </w:rPr>
            </w:pPr>
            <w:r>
              <w:rPr>
                <w:rFonts w:eastAsia="宋体" w:cs="Times New Roman"/>
                <w:b/>
                <w:bCs/>
                <w:sz w:val="21"/>
                <w:szCs w:val="21"/>
              </w:rPr>
              <w:t>污染物名称</w:t>
            </w:r>
          </w:p>
        </w:tc>
        <w:tc>
          <w:tcPr>
            <w:tcW w:w="1276" w:type="dxa"/>
          </w:tcPr>
          <w:p w14:paraId="2FA1501C">
            <w:pPr>
              <w:adjustRightInd w:val="0"/>
              <w:snapToGrid w:val="0"/>
              <w:spacing w:line="240" w:lineRule="auto"/>
              <w:ind w:firstLine="0" w:firstLineChars="0"/>
              <w:jc w:val="center"/>
              <w:rPr>
                <w:rFonts w:eastAsia="宋体" w:cs="Times New Roman"/>
                <w:b/>
                <w:bCs/>
                <w:sz w:val="21"/>
                <w:szCs w:val="21"/>
              </w:rPr>
            </w:pPr>
            <w:r>
              <w:rPr>
                <w:rFonts w:hint="eastAsia" w:eastAsia="宋体" w:cs="Times New Roman"/>
                <w:b/>
                <w:bCs/>
                <w:sz w:val="21"/>
                <w:szCs w:val="21"/>
              </w:rPr>
              <w:t>入网限值</w:t>
            </w:r>
          </w:p>
        </w:tc>
        <w:tc>
          <w:tcPr>
            <w:tcW w:w="1701" w:type="dxa"/>
          </w:tcPr>
          <w:p w14:paraId="5A8B1A23">
            <w:pPr>
              <w:adjustRightInd w:val="0"/>
              <w:snapToGrid w:val="0"/>
              <w:spacing w:line="240" w:lineRule="auto"/>
              <w:ind w:firstLine="0" w:firstLineChars="0"/>
              <w:jc w:val="center"/>
              <w:rPr>
                <w:rFonts w:eastAsia="宋体" w:cs="Times New Roman"/>
                <w:b/>
                <w:bCs/>
                <w:sz w:val="21"/>
                <w:szCs w:val="21"/>
              </w:rPr>
            </w:pPr>
            <w:r>
              <w:rPr>
                <w:rFonts w:eastAsia="宋体" w:cs="Times New Roman"/>
                <w:b/>
                <w:bCs/>
                <w:sz w:val="21"/>
                <w:szCs w:val="21"/>
              </w:rPr>
              <w:t>执行标准</w:t>
            </w:r>
          </w:p>
        </w:tc>
        <w:tc>
          <w:tcPr>
            <w:tcW w:w="1276" w:type="dxa"/>
            <w:vAlign w:val="center"/>
          </w:tcPr>
          <w:p w14:paraId="257693FF">
            <w:pPr>
              <w:adjustRightInd w:val="0"/>
              <w:snapToGrid w:val="0"/>
              <w:spacing w:line="240" w:lineRule="auto"/>
              <w:ind w:firstLine="0" w:firstLineChars="0"/>
              <w:jc w:val="center"/>
              <w:rPr>
                <w:rFonts w:eastAsia="宋体" w:cs="Times New Roman"/>
                <w:b/>
                <w:bCs/>
                <w:sz w:val="21"/>
                <w:szCs w:val="21"/>
              </w:rPr>
            </w:pPr>
            <w:r>
              <w:rPr>
                <w:rFonts w:eastAsia="宋体" w:cs="Times New Roman"/>
                <w:b/>
                <w:bCs/>
                <w:sz w:val="21"/>
                <w:szCs w:val="21"/>
              </w:rPr>
              <w:t>排环境</w:t>
            </w:r>
            <w:r>
              <w:rPr>
                <w:rFonts w:hint="eastAsia" w:eastAsia="宋体" w:cs="Times New Roman"/>
                <w:b/>
                <w:bCs/>
                <w:sz w:val="21"/>
                <w:szCs w:val="21"/>
              </w:rPr>
              <w:t>限值</w:t>
            </w:r>
          </w:p>
        </w:tc>
        <w:tc>
          <w:tcPr>
            <w:tcW w:w="2091" w:type="dxa"/>
            <w:vAlign w:val="center"/>
          </w:tcPr>
          <w:p w14:paraId="51186AF6">
            <w:pPr>
              <w:adjustRightInd w:val="0"/>
              <w:snapToGrid w:val="0"/>
              <w:spacing w:line="240" w:lineRule="auto"/>
              <w:ind w:firstLine="0" w:firstLineChars="0"/>
              <w:jc w:val="center"/>
              <w:rPr>
                <w:rFonts w:eastAsia="宋体" w:cs="Times New Roman"/>
                <w:b/>
                <w:bCs/>
                <w:sz w:val="21"/>
                <w:szCs w:val="21"/>
              </w:rPr>
            </w:pPr>
            <w:r>
              <w:rPr>
                <w:rFonts w:eastAsia="宋体" w:cs="Times New Roman"/>
                <w:b/>
                <w:bCs/>
                <w:sz w:val="21"/>
                <w:szCs w:val="21"/>
              </w:rPr>
              <w:t>执行标准</w:t>
            </w:r>
          </w:p>
        </w:tc>
      </w:tr>
      <w:tr w14:paraId="5D99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76" w:type="dxa"/>
            <w:vAlign w:val="center"/>
          </w:tcPr>
          <w:p w14:paraId="285659ED">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氨氮（以N计）*</w:t>
            </w:r>
          </w:p>
        </w:tc>
        <w:tc>
          <w:tcPr>
            <w:tcW w:w="1276" w:type="dxa"/>
            <w:vAlign w:val="center"/>
          </w:tcPr>
          <w:p w14:paraId="13C48F20">
            <w:pPr>
              <w:adjustRightInd w:val="0"/>
              <w:snapToGrid w:val="0"/>
              <w:spacing w:line="240" w:lineRule="auto"/>
              <w:ind w:firstLine="0" w:firstLineChars="0"/>
              <w:jc w:val="center"/>
              <w:rPr>
                <w:rFonts w:eastAsia="宋体" w:cs="Times New Roman"/>
                <w:sz w:val="21"/>
              </w:rPr>
            </w:pPr>
            <w:r>
              <w:rPr>
                <w:rFonts w:hint="eastAsia" w:eastAsia="宋体" w:cs="Times New Roman"/>
                <w:sz w:val="21"/>
              </w:rPr>
              <w:t>35</w:t>
            </w:r>
          </w:p>
        </w:tc>
        <w:tc>
          <w:tcPr>
            <w:tcW w:w="1701" w:type="dxa"/>
            <w:vMerge w:val="restart"/>
            <w:vAlign w:val="center"/>
          </w:tcPr>
          <w:p w14:paraId="76B370AD">
            <w:pPr>
              <w:adjustRightInd w:val="0"/>
              <w:snapToGrid w:val="0"/>
              <w:spacing w:line="240" w:lineRule="auto"/>
              <w:ind w:firstLine="0" w:firstLineChars="0"/>
              <w:jc w:val="center"/>
              <w:rPr>
                <w:rFonts w:eastAsia="宋体" w:cs="Times New Roman"/>
                <w:sz w:val="21"/>
              </w:rPr>
            </w:pPr>
            <w:r>
              <w:rPr>
                <w:rFonts w:eastAsia="宋体" w:cs="Times New Roman"/>
                <w:sz w:val="21"/>
              </w:rPr>
              <w:t>DB33/887-2013</w:t>
            </w:r>
          </w:p>
        </w:tc>
        <w:tc>
          <w:tcPr>
            <w:tcW w:w="1276" w:type="dxa"/>
            <w:vAlign w:val="center"/>
          </w:tcPr>
          <w:p w14:paraId="5CF68393">
            <w:pPr>
              <w:adjustRightInd w:val="0"/>
              <w:snapToGrid w:val="0"/>
              <w:spacing w:line="240" w:lineRule="auto"/>
              <w:ind w:firstLine="0" w:firstLineChars="0"/>
              <w:jc w:val="center"/>
              <w:rPr>
                <w:rFonts w:eastAsia="宋体" w:cs="Times New Roman"/>
                <w:sz w:val="21"/>
              </w:rPr>
            </w:pPr>
            <w:r>
              <w:rPr>
                <w:rFonts w:hint="eastAsia" w:eastAsia="宋体" w:cs="Times New Roman"/>
                <w:sz w:val="21"/>
              </w:rPr>
              <w:t>40</w:t>
            </w:r>
          </w:p>
        </w:tc>
        <w:tc>
          <w:tcPr>
            <w:tcW w:w="2091" w:type="dxa"/>
            <w:vMerge w:val="restart"/>
            <w:vAlign w:val="center"/>
          </w:tcPr>
          <w:p w14:paraId="78227970">
            <w:pPr>
              <w:adjustRightInd w:val="0"/>
              <w:snapToGrid w:val="0"/>
              <w:spacing w:line="240" w:lineRule="auto"/>
              <w:ind w:firstLine="0" w:firstLineChars="0"/>
              <w:jc w:val="center"/>
              <w:rPr>
                <w:rFonts w:eastAsia="宋体" w:cs="Times New Roman"/>
                <w:sz w:val="21"/>
              </w:rPr>
            </w:pPr>
            <w:r>
              <w:rPr>
                <w:rFonts w:hint="eastAsia" w:eastAsia="宋体" w:cs="Times New Roman"/>
                <w:sz w:val="21"/>
              </w:rPr>
              <w:t>DB33/2169-2018</w:t>
            </w:r>
          </w:p>
        </w:tc>
      </w:tr>
      <w:tr w14:paraId="2D3F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76" w:type="dxa"/>
            <w:vAlign w:val="center"/>
          </w:tcPr>
          <w:p w14:paraId="6C5359F4">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总磷（以P计）</w:t>
            </w:r>
          </w:p>
        </w:tc>
        <w:tc>
          <w:tcPr>
            <w:tcW w:w="1276" w:type="dxa"/>
            <w:vAlign w:val="center"/>
          </w:tcPr>
          <w:p w14:paraId="54AEC7CC">
            <w:pPr>
              <w:adjustRightInd w:val="0"/>
              <w:snapToGrid w:val="0"/>
              <w:spacing w:line="240" w:lineRule="auto"/>
              <w:ind w:firstLine="0" w:firstLineChars="0"/>
              <w:jc w:val="center"/>
              <w:rPr>
                <w:rFonts w:eastAsia="宋体" w:cs="Times New Roman"/>
                <w:sz w:val="21"/>
              </w:rPr>
            </w:pPr>
            <w:r>
              <w:rPr>
                <w:rFonts w:hint="eastAsia" w:eastAsia="宋体" w:cs="Times New Roman"/>
                <w:sz w:val="21"/>
              </w:rPr>
              <w:t>8</w:t>
            </w:r>
          </w:p>
        </w:tc>
        <w:tc>
          <w:tcPr>
            <w:tcW w:w="1701" w:type="dxa"/>
            <w:vMerge w:val="continue"/>
            <w:vAlign w:val="center"/>
          </w:tcPr>
          <w:p w14:paraId="5033B526">
            <w:pPr>
              <w:adjustRightInd w:val="0"/>
              <w:snapToGrid w:val="0"/>
              <w:spacing w:line="240" w:lineRule="auto"/>
              <w:ind w:firstLine="0" w:firstLineChars="0"/>
              <w:jc w:val="center"/>
              <w:rPr>
                <w:rFonts w:eastAsia="宋体" w:cs="Times New Roman"/>
                <w:sz w:val="21"/>
              </w:rPr>
            </w:pPr>
          </w:p>
        </w:tc>
        <w:tc>
          <w:tcPr>
            <w:tcW w:w="1276" w:type="dxa"/>
            <w:vAlign w:val="center"/>
          </w:tcPr>
          <w:p w14:paraId="6AB95D0D">
            <w:pPr>
              <w:adjustRightInd w:val="0"/>
              <w:snapToGrid w:val="0"/>
              <w:spacing w:line="240" w:lineRule="auto"/>
              <w:ind w:firstLine="0" w:firstLineChars="0"/>
              <w:jc w:val="center"/>
              <w:rPr>
                <w:rFonts w:eastAsia="宋体" w:cs="Times New Roman"/>
                <w:sz w:val="21"/>
              </w:rPr>
            </w:pPr>
            <w:r>
              <w:rPr>
                <w:rFonts w:hint="eastAsia" w:eastAsia="宋体" w:cs="Times New Roman"/>
                <w:sz w:val="21"/>
              </w:rPr>
              <w:t>2</w:t>
            </w:r>
            <w:r>
              <w:rPr>
                <w:rFonts w:eastAsia="宋体" w:cs="Times New Roman"/>
                <w:sz w:val="21"/>
              </w:rPr>
              <w:t>（</w:t>
            </w:r>
            <w:r>
              <w:rPr>
                <w:rFonts w:hint="eastAsia" w:eastAsia="宋体" w:cs="Times New Roman"/>
                <w:sz w:val="21"/>
              </w:rPr>
              <w:t>4</w:t>
            </w:r>
            <w:r>
              <w:rPr>
                <w:rFonts w:eastAsia="宋体" w:cs="Times New Roman"/>
                <w:sz w:val="21"/>
              </w:rPr>
              <w:t>）</w:t>
            </w:r>
          </w:p>
        </w:tc>
        <w:tc>
          <w:tcPr>
            <w:tcW w:w="2091" w:type="dxa"/>
            <w:vMerge w:val="continue"/>
            <w:vAlign w:val="center"/>
          </w:tcPr>
          <w:p w14:paraId="6433AB4A">
            <w:pPr>
              <w:adjustRightInd w:val="0"/>
              <w:snapToGrid w:val="0"/>
              <w:spacing w:line="240" w:lineRule="auto"/>
              <w:ind w:firstLine="0" w:firstLineChars="0"/>
              <w:jc w:val="center"/>
              <w:rPr>
                <w:rFonts w:eastAsia="宋体" w:cs="Times New Roman"/>
                <w:sz w:val="21"/>
              </w:rPr>
            </w:pPr>
          </w:p>
        </w:tc>
      </w:tr>
      <w:tr w14:paraId="5D14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76" w:type="dxa"/>
            <w:vAlign w:val="center"/>
          </w:tcPr>
          <w:p w14:paraId="69F43F3A">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化学需氧量（</w:t>
            </w:r>
            <w:r>
              <w:rPr>
                <w:rFonts w:eastAsia="宋体" w:cs="Times New Roman"/>
                <w:sz w:val="21"/>
              </w:rPr>
              <w:t>COD</w:t>
            </w:r>
            <w:r>
              <w:rPr>
                <w:rFonts w:eastAsia="宋体" w:cs="Times New Roman"/>
                <w:sz w:val="21"/>
                <w:vertAlign w:val="subscript"/>
              </w:rPr>
              <w:t>Cr</w:t>
            </w:r>
            <w:r>
              <w:rPr>
                <w:rFonts w:eastAsia="宋体" w:cs="Times New Roman"/>
                <w:sz w:val="21"/>
                <w:szCs w:val="21"/>
              </w:rPr>
              <w:t>）</w:t>
            </w:r>
          </w:p>
        </w:tc>
        <w:tc>
          <w:tcPr>
            <w:tcW w:w="1276" w:type="dxa"/>
            <w:vAlign w:val="center"/>
          </w:tcPr>
          <w:p w14:paraId="5A2A8237">
            <w:pPr>
              <w:adjustRightInd w:val="0"/>
              <w:snapToGrid w:val="0"/>
              <w:spacing w:line="240" w:lineRule="auto"/>
              <w:ind w:firstLine="0" w:firstLineChars="0"/>
              <w:jc w:val="center"/>
              <w:rPr>
                <w:rFonts w:eastAsia="宋体" w:cs="Times New Roman"/>
                <w:sz w:val="21"/>
              </w:rPr>
            </w:pPr>
            <w:r>
              <w:rPr>
                <w:rFonts w:hint="eastAsia" w:eastAsia="宋体" w:cs="Times New Roman"/>
                <w:sz w:val="21"/>
              </w:rPr>
              <w:t>500</w:t>
            </w:r>
          </w:p>
        </w:tc>
        <w:tc>
          <w:tcPr>
            <w:tcW w:w="1701" w:type="dxa"/>
            <w:vMerge w:val="restart"/>
            <w:vAlign w:val="center"/>
          </w:tcPr>
          <w:p w14:paraId="2BD25245">
            <w:pPr>
              <w:adjustRightInd w:val="0"/>
              <w:snapToGrid w:val="0"/>
              <w:spacing w:line="240" w:lineRule="auto"/>
              <w:ind w:firstLine="0" w:firstLineChars="0"/>
              <w:jc w:val="center"/>
              <w:rPr>
                <w:rFonts w:eastAsia="宋体" w:cs="Times New Roman"/>
                <w:sz w:val="21"/>
              </w:rPr>
            </w:pPr>
            <w:r>
              <w:rPr>
                <w:rFonts w:eastAsia="宋体" w:cs="Times New Roman"/>
                <w:sz w:val="21"/>
              </w:rPr>
              <w:t>GB8978-1996</w:t>
            </w:r>
          </w:p>
        </w:tc>
        <w:tc>
          <w:tcPr>
            <w:tcW w:w="1276" w:type="dxa"/>
            <w:vAlign w:val="center"/>
          </w:tcPr>
          <w:p w14:paraId="3EAAF62F">
            <w:pPr>
              <w:adjustRightInd w:val="0"/>
              <w:snapToGrid w:val="0"/>
              <w:spacing w:line="240" w:lineRule="auto"/>
              <w:ind w:firstLine="0" w:firstLineChars="0"/>
              <w:jc w:val="center"/>
              <w:rPr>
                <w:rFonts w:eastAsia="宋体" w:cs="Times New Roman"/>
                <w:sz w:val="21"/>
              </w:rPr>
            </w:pPr>
            <w:r>
              <w:rPr>
                <w:rFonts w:hint="eastAsia" w:eastAsia="宋体" w:cs="Times New Roman"/>
                <w:sz w:val="21"/>
              </w:rPr>
              <w:t>12（15）</w:t>
            </w:r>
          </w:p>
        </w:tc>
        <w:tc>
          <w:tcPr>
            <w:tcW w:w="2091" w:type="dxa"/>
            <w:vMerge w:val="continue"/>
            <w:vAlign w:val="center"/>
          </w:tcPr>
          <w:p w14:paraId="3FB3501A">
            <w:pPr>
              <w:adjustRightInd w:val="0"/>
              <w:snapToGrid w:val="0"/>
              <w:spacing w:line="240" w:lineRule="auto"/>
              <w:ind w:firstLine="0" w:firstLineChars="0"/>
              <w:jc w:val="center"/>
              <w:rPr>
                <w:rFonts w:eastAsia="宋体" w:cs="Times New Roman"/>
                <w:sz w:val="21"/>
              </w:rPr>
            </w:pPr>
          </w:p>
        </w:tc>
      </w:tr>
      <w:tr w14:paraId="0766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76" w:type="dxa"/>
            <w:vAlign w:val="center"/>
          </w:tcPr>
          <w:p w14:paraId="00F9A55C">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pH</w:t>
            </w:r>
          </w:p>
        </w:tc>
        <w:tc>
          <w:tcPr>
            <w:tcW w:w="1276" w:type="dxa"/>
            <w:vAlign w:val="center"/>
          </w:tcPr>
          <w:p w14:paraId="04497DDC">
            <w:pPr>
              <w:adjustRightInd w:val="0"/>
              <w:snapToGrid w:val="0"/>
              <w:spacing w:line="240" w:lineRule="auto"/>
              <w:ind w:firstLine="0" w:firstLineChars="0"/>
              <w:jc w:val="center"/>
              <w:rPr>
                <w:rFonts w:eastAsia="宋体" w:cs="Times New Roman"/>
                <w:sz w:val="21"/>
              </w:rPr>
            </w:pPr>
            <w:r>
              <w:rPr>
                <w:rFonts w:hint="eastAsia" w:eastAsia="宋体" w:cs="Times New Roman"/>
                <w:sz w:val="21"/>
              </w:rPr>
              <w:t>6~9</w:t>
            </w:r>
          </w:p>
        </w:tc>
        <w:tc>
          <w:tcPr>
            <w:tcW w:w="1701" w:type="dxa"/>
            <w:vMerge w:val="continue"/>
            <w:vAlign w:val="center"/>
          </w:tcPr>
          <w:p w14:paraId="126E26AF">
            <w:pPr>
              <w:adjustRightInd w:val="0"/>
              <w:snapToGrid w:val="0"/>
              <w:spacing w:line="240" w:lineRule="auto"/>
              <w:ind w:firstLine="0" w:firstLineChars="0"/>
              <w:jc w:val="center"/>
              <w:rPr>
                <w:rFonts w:eastAsia="宋体" w:cs="Times New Roman"/>
                <w:sz w:val="21"/>
              </w:rPr>
            </w:pPr>
          </w:p>
        </w:tc>
        <w:tc>
          <w:tcPr>
            <w:tcW w:w="1276" w:type="dxa"/>
            <w:vAlign w:val="center"/>
          </w:tcPr>
          <w:p w14:paraId="26CECAAB">
            <w:pPr>
              <w:adjustRightInd w:val="0"/>
              <w:snapToGrid w:val="0"/>
              <w:spacing w:line="240" w:lineRule="auto"/>
              <w:ind w:firstLine="0" w:firstLineChars="0"/>
              <w:jc w:val="center"/>
              <w:rPr>
                <w:rFonts w:eastAsia="宋体" w:cs="Times New Roman"/>
                <w:sz w:val="21"/>
              </w:rPr>
            </w:pPr>
            <w:r>
              <w:rPr>
                <w:rFonts w:eastAsia="宋体" w:cs="Times New Roman"/>
                <w:sz w:val="21"/>
              </w:rPr>
              <w:t>6~9</w:t>
            </w:r>
          </w:p>
        </w:tc>
        <w:tc>
          <w:tcPr>
            <w:tcW w:w="2091" w:type="dxa"/>
            <w:vMerge w:val="restart"/>
            <w:vAlign w:val="center"/>
          </w:tcPr>
          <w:p w14:paraId="6641DA71">
            <w:pPr>
              <w:adjustRightInd w:val="0"/>
              <w:snapToGrid w:val="0"/>
              <w:spacing w:line="240" w:lineRule="auto"/>
              <w:ind w:firstLine="0" w:firstLineChars="0"/>
              <w:jc w:val="center"/>
              <w:rPr>
                <w:rFonts w:eastAsia="宋体" w:cs="Times New Roman"/>
                <w:sz w:val="21"/>
              </w:rPr>
            </w:pPr>
            <w:r>
              <w:rPr>
                <w:rFonts w:hint="eastAsia" w:eastAsia="宋体" w:cs="Times New Roman"/>
                <w:sz w:val="21"/>
              </w:rPr>
              <w:t>GB18918-2002</w:t>
            </w:r>
          </w:p>
        </w:tc>
      </w:tr>
      <w:tr w14:paraId="434C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76" w:type="dxa"/>
            <w:vAlign w:val="center"/>
          </w:tcPr>
          <w:p w14:paraId="7067B6B4">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悬浮物（SS）</w:t>
            </w:r>
          </w:p>
        </w:tc>
        <w:tc>
          <w:tcPr>
            <w:tcW w:w="1276" w:type="dxa"/>
          </w:tcPr>
          <w:p w14:paraId="55D8F9C5">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400</w:t>
            </w:r>
          </w:p>
        </w:tc>
        <w:tc>
          <w:tcPr>
            <w:tcW w:w="1701" w:type="dxa"/>
            <w:vMerge w:val="continue"/>
          </w:tcPr>
          <w:p w14:paraId="7FF2E76F">
            <w:pPr>
              <w:adjustRightInd w:val="0"/>
              <w:snapToGrid w:val="0"/>
              <w:spacing w:line="240" w:lineRule="auto"/>
              <w:ind w:firstLine="0" w:firstLineChars="0"/>
              <w:jc w:val="center"/>
              <w:rPr>
                <w:rFonts w:eastAsia="宋体" w:cs="Times New Roman"/>
                <w:sz w:val="21"/>
                <w:szCs w:val="21"/>
              </w:rPr>
            </w:pPr>
          </w:p>
        </w:tc>
        <w:tc>
          <w:tcPr>
            <w:tcW w:w="1276" w:type="dxa"/>
            <w:vAlign w:val="center"/>
          </w:tcPr>
          <w:p w14:paraId="24A58A9B">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10</w:t>
            </w:r>
          </w:p>
        </w:tc>
        <w:tc>
          <w:tcPr>
            <w:tcW w:w="2091" w:type="dxa"/>
            <w:vMerge w:val="continue"/>
            <w:vAlign w:val="center"/>
          </w:tcPr>
          <w:p w14:paraId="7DC32AC1">
            <w:pPr>
              <w:adjustRightInd w:val="0"/>
              <w:snapToGrid w:val="0"/>
              <w:spacing w:line="240" w:lineRule="auto"/>
              <w:ind w:firstLine="0" w:firstLineChars="0"/>
              <w:jc w:val="center"/>
              <w:rPr>
                <w:rFonts w:eastAsia="宋体" w:cs="Times New Roman"/>
                <w:sz w:val="21"/>
                <w:szCs w:val="21"/>
              </w:rPr>
            </w:pPr>
          </w:p>
        </w:tc>
      </w:tr>
      <w:tr w14:paraId="1127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76" w:type="dxa"/>
            <w:vAlign w:val="center"/>
          </w:tcPr>
          <w:p w14:paraId="5D9F3F7A">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五日生化需氧量</w:t>
            </w:r>
          </w:p>
        </w:tc>
        <w:tc>
          <w:tcPr>
            <w:tcW w:w="1276" w:type="dxa"/>
          </w:tcPr>
          <w:p w14:paraId="41531B43">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300</w:t>
            </w:r>
          </w:p>
        </w:tc>
        <w:tc>
          <w:tcPr>
            <w:tcW w:w="1701" w:type="dxa"/>
            <w:vMerge w:val="continue"/>
          </w:tcPr>
          <w:p w14:paraId="2C49C16B">
            <w:pPr>
              <w:adjustRightInd w:val="0"/>
              <w:snapToGrid w:val="0"/>
              <w:spacing w:line="240" w:lineRule="auto"/>
              <w:ind w:firstLine="0" w:firstLineChars="0"/>
              <w:jc w:val="center"/>
              <w:rPr>
                <w:rFonts w:eastAsia="宋体" w:cs="Times New Roman"/>
                <w:sz w:val="21"/>
                <w:szCs w:val="21"/>
              </w:rPr>
            </w:pPr>
          </w:p>
        </w:tc>
        <w:tc>
          <w:tcPr>
            <w:tcW w:w="1276" w:type="dxa"/>
            <w:vAlign w:val="center"/>
          </w:tcPr>
          <w:p w14:paraId="248DE4D0">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10</w:t>
            </w:r>
          </w:p>
        </w:tc>
        <w:tc>
          <w:tcPr>
            <w:tcW w:w="2091" w:type="dxa"/>
            <w:vMerge w:val="continue"/>
            <w:vAlign w:val="center"/>
          </w:tcPr>
          <w:p w14:paraId="728FC937">
            <w:pPr>
              <w:adjustRightInd w:val="0"/>
              <w:snapToGrid w:val="0"/>
              <w:spacing w:line="240" w:lineRule="auto"/>
              <w:ind w:firstLine="0" w:firstLineChars="0"/>
              <w:jc w:val="center"/>
              <w:rPr>
                <w:rFonts w:eastAsia="宋体" w:cs="Times New Roman"/>
                <w:sz w:val="21"/>
                <w:szCs w:val="21"/>
              </w:rPr>
            </w:pPr>
          </w:p>
        </w:tc>
      </w:tr>
      <w:tr w14:paraId="11E6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76" w:type="dxa"/>
            <w:vAlign w:val="center"/>
          </w:tcPr>
          <w:p w14:paraId="27B6F183">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动植物油</w:t>
            </w:r>
          </w:p>
        </w:tc>
        <w:tc>
          <w:tcPr>
            <w:tcW w:w="1276" w:type="dxa"/>
          </w:tcPr>
          <w:p w14:paraId="305C068F">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100</w:t>
            </w:r>
          </w:p>
        </w:tc>
        <w:tc>
          <w:tcPr>
            <w:tcW w:w="1701" w:type="dxa"/>
            <w:vMerge w:val="continue"/>
          </w:tcPr>
          <w:p w14:paraId="557458DD">
            <w:pPr>
              <w:adjustRightInd w:val="0"/>
              <w:snapToGrid w:val="0"/>
              <w:spacing w:line="240" w:lineRule="auto"/>
              <w:ind w:firstLine="0" w:firstLineChars="0"/>
              <w:jc w:val="center"/>
              <w:rPr>
                <w:rFonts w:eastAsia="宋体" w:cs="Times New Roman"/>
                <w:sz w:val="21"/>
                <w:szCs w:val="21"/>
              </w:rPr>
            </w:pPr>
          </w:p>
        </w:tc>
        <w:tc>
          <w:tcPr>
            <w:tcW w:w="1276" w:type="dxa"/>
            <w:vAlign w:val="center"/>
          </w:tcPr>
          <w:p w14:paraId="6B8209F9">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1</w:t>
            </w:r>
          </w:p>
        </w:tc>
        <w:tc>
          <w:tcPr>
            <w:tcW w:w="2091" w:type="dxa"/>
            <w:vMerge w:val="continue"/>
            <w:vAlign w:val="center"/>
          </w:tcPr>
          <w:p w14:paraId="76C580AD">
            <w:pPr>
              <w:adjustRightInd w:val="0"/>
              <w:snapToGrid w:val="0"/>
              <w:spacing w:line="240" w:lineRule="auto"/>
              <w:ind w:firstLine="0" w:firstLineChars="0"/>
              <w:jc w:val="center"/>
              <w:rPr>
                <w:rFonts w:eastAsia="宋体" w:cs="Times New Roman"/>
                <w:sz w:val="21"/>
                <w:szCs w:val="21"/>
              </w:rPr>
            </w:pPr>
          </w:p>
        </w:tc>
      </w:tr>
      <w:tr w14:paraId="1E11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20" w:type="dxa"/>
            <w:gridSpan w:val="5"/>
          </w:tcPr>
          <w:p w14:paraId="4F8AE220">
            <w:pPr>
              <w:widowControl/>
              <w:overflowPunct w:val="0"/>
              <w:adjustRightInd w:val="0"/>
              <w:spacing w:line="240" w:lineRule="auto"/>
              <w:ind w:firstLine="0" w:firstLineChars="0"/>
              <w:textAlignment w:val="baseline"/>
              <w:rPr>
                <w:rFonts w:eastAsia="宋体" w:cs="Times New Roman"/>
                <w:kern w:val="0"/>
                <w:sz w:val="21"/>
                <w:szCs w:val="21"/>
              </w:rPr>
            </w:pPr>
            <w:r>
              <w:rPr>
                <w:rFonts w:eastAsia="宋体" w:cs="Times New Roman"/>
                <w:kern w:val="0"/>
                <w:sz w:val="21"/>
                <w:szCs w:val="21"/>
              </w:rPr>
              <w:t>注：</w:t>
            </w:r>
            <w:r>
              <w:rPr>
                <w:rFonts w:hint="eastAsia" w:eastAsia="宋体" w:cs="Times New Roman"/>
                <w:kern w:val="0"/>
                <w:sz w:val="21"/>
                <w:szCs w:val="21"/>
              </w:rPr>
              <w:t>括号内数值为每年11月1日至次年3月31日执行。</w:t>
            </w:r>
          </w:p>
        </w:tc>
      </w:tr>
    </w:tbl>
    <w:p w14:paraId="2A21A772">
      <w:pPr>
        <w:pStyle w:val="6"/>
        <w:rPr>
          <w:rFonts w:cs="Times New Roman"/>
        </w:rPr>
      </w:pPr>
      <w:bookmarkStart w:id="57" w:name="_Toc16079"/>
      <w:bookmarkStart w:id="58" w:name="_Toc24624"/>
      <w:r>
        <w:rPr>
          <w:rFonts w:cs="Times New Roman"/>
        </w:rPr>
        <w:t>6.2废气</w:t>
      </w:r>
      <w:bookmarkEnd w:id="57"/>
      <w:bookmarkEnd w:id="58"/>
    </w:p>
    <w:p w14:paraId="79B5A6F5">
      <w:pPr>
        <w:pStyle w:val="61"/>
        <w:spacing w:before="0" w:line="360" w:lineRule="auto"/>
        <w:ind w:firstLine="480"/>
        <w:rPr>
          <w:rFonts w:ascii="宋体" w:hAnsi="宋体"/>
        </w:rPr>
      </w:pPr>
      <w:bookmarkStart w:id="59" w:name="_Hlk50121721"/>
      <w:r>
        <w:rPr>
          <w:rFonts w:hint="eastAsia" w:eastAsia="宋体"/>
        </w:rPr>
        <w:t>本项目</w:t>
      </w:r>
      <w:r>
        <w:rPr>
          <w:rFonts w:eastAsia="宋体"/>
        </w:rPr>
        <w:t>废气</w:t>
      </w:r>
      <w:bookmarkEnd w:id="59"/>
      <w:r>
        <w:rPr>
          <w:rFonts w:hint="eastAsia" w:eastAsia="宋体"/>
        </w:rPr>
        <w:t>主要为</w:t>
      </w:r>
      <w:r>
        <w:rPr>
          <w:rFonts w:hint="eastAsia"/>
        </w:rPr>
        <w:t>机加工过程产生的油雾废气（主要污染物为非甲烷总烃）、淬火过程产生的油雾废气（主要污染物为非甲烷总烃、颗粒物）、研磨过程产生的研磨粉尘（主要污染物为颗粒物）</w:t>
      </w:r>
      <w:r>
        <w:rPr>
          <w:rFonts w:hint="eastAsia" w:ascii="宋体" w:hAnsi="宋体"/>
        </w:rPr>
        <w:t>。</w:t>
      </w:r>
    </w:p>
    <w:p w14:paraId="6821983A">
      <w:pPr>
        <w:pStyle w:val="61"/>
        <w:spacing w:before="0" w:line="360" w:lineRule="auto"/>
        <w:ind w:firstLine="480"/>
      </w:pPr>
      <w:r>
        <w:rPr>
          <w:rFonts w:hint="eastAsia"/>
        </w:rPr>
        <w:t>颗粒物有组织排放执行《大气污染物综合排放标准》（GB16297-1996）表</w:t>
      </w:r>
      <w:bookmarkStart w:id="60" w:name="OLE_LINK20"/>
      <w:r>
        <w:rPr>
          <w:rFonts w:hint="eastAsia"/>
        </w:rPr>
        <w:t>2中的</w:t>
      </w:r>
      <w:bookmarkEnd w:id="60"/>
      <w:r>
        <w:rPr>
          <w:rFonts w:hint="eastAsia"/>
        </w:rPr>
        <w:t>二级标准</w:t>
      </w:r>
      <w:r>
        <w:t>；</w:t>
      </w:r>
      <w:r>
        <w:rPr>
          <w:rFonts w:hint="eastAsia"/>
        </w:rPr>
        <w:t>非甲烷总烃、颗粒物</w:t>
      </w:r>
      <w:r>
        <w:rPr>
          <w:rFonts w:hint="eastAsia"/>
          <w:color w:val="auto"/>
        </w:rPr>
        <w:t>厂界</w:t>
      </w:r>
      <w:r>
        <w:rPr>
          <w:rFonts w:hint="eastAsia"/>
        </w:rPr>
        <w:t>无组织排放执行</w:t>
      </w:r>
      <w:bookmarkStart w:id="61" w:name="OLE_LINK30"/>
      <w:r>
        <w:rPr>
          <w:rFonts w:hint="eastAsia"/>
        </w:rPr>
        <w:t>《大气污染物综合排放标准》（GB16297-1996）</w:t>
      </w:r>
      <w:bookmarkEnd w:id="61"/>
      <w:r>
        <w:rPr>
          <w:rFonts w:hint="eastAsia"/>
        </w:rPr>
        <w:t>表2中的相关厂界无组织排放监控浓度限值</w:t>
      </w:r>
      <w:r>
        <w:t>；厂区内非甲烷总烃无组织监控浓度执行《挥发性有机物无组织排放控制标准》（GB37822-2019）表A.1中的排放限值。</w:t>
      </w:r>
    </w:p>
    <w:p w14:paraId="6BD9E4C6">
      <w:pPr>
        <w:spacing w:line="400" w:lineRule="exact"/>
        <w:ind w:firstLine="0" w:firstLineChars="0"/>
        <w:jc w:val="center"/>
        <w:rPr>
          <w:b/>
          <w:bCs/>
          <w:sz w:val="21"/>
        </w:rPr>
      </w:pPr>
      <w:r>
        <w:rPr>
          <w:b/>
          <w:bCs/>
          <w:sz w:val="21"/>
        </w:rPr>
        <w:t>表</w:t>
      </w:r>
      <w:r>
        <w:rPr>
          <w:rFonts w:hint="eastAsia"/>
          <w:b/>
          <w:bCs/>
          <w:sz w:val="21"/>
        </w:rPr>
        <w:t>6.2-1</w:t>
      </w:r>
      <w:r>
        <w:rPr>
          <w:b/>
          <w:bCs/>
          <w:sz w:val="21"/>
        </w:rPr>
        <w:t xml:space="preserve"> </w:t>
      </w:r>
      <w:r>
        <w:rPr>
          <w:rFonts w:hint="eastAsia"/>
          <w:b/>
          <w:bCs/>
          <w:sz w:val="21"/>
        </w:rPr>
        <w:t>《大气污染物综合排放标准》（GB16297-1996）</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34"/>
        <w:gridCol w:w="1451"/>
        <w:gridCol w:w="1250"/>
        <w:gridCol w:w="1948"/>
        <w:gridCol w:w="1165"/>
      </w:tblGrid>
      <w:tr w14:paraId="203F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1" w:type="pct"/>
            <w:vMerge w:val="restart"/>
            <w:tcBorders>
              <w:top w:val="single" w:color="auto" w:sz="4" w:space="0"/>
              <w:left w:val="single" w:color="auto" w:sz="4" w:space="0"/>
              <w:bottom w:val="single" w:color="auto" w:sz="4" w:space="0"/>
              <w:right w:val="single" w:color="auto" w:sz="4" w:space="0"/>
            </w:tcBorders>
            <w:vAlign w:val="center"/>
          </w:tcPr>
          <w:p w14:paraId="4E7A8250">
            <w:pPr>
              <w:snapToGrid w:val="0"/>
              <w:spacing w:line="240" w:lineRule="auto"/>
              <w:ind w:firstLine="0" w:firstLineChars="0"/>
              <w:jc w:val="center"/>
              <w:rPr>
                <w:color w:val="auto"/>
                <w:sz w:val="21"/>
                <w:szCs w:val="20"/>
              </w:rPr>
            </w:pPr>
            <w:r>
              <w:rPr>
                <w:color w:val="auto"/>
                <w:kern w:val="21"/>
                <w:sz w:val="21"/>
                <w:szCs w:val="20"/>
                <w:lang w:bidi="ar"/>
              </w:rPr>
              <w:t>污染物项目</w:t>
            </w:r>
          </w:p>
        </w:tc>
        <w:tc>
          <w:tcPr>
            <w:tcW w:w="765" w:type="pct"/>
            <w:vMerge w:val="restart"/>
            <w:tcBorders>
              <w:top w:val="single" w:color="auto" w:sz="4" w:space="0"/>
              <w:left w:val="single" w:color="auto" w:sz="4" w:space="0"/>
              <w:bottom w:val="single" w:color="auto" w:sz="4" w:space="0"/>
              <w:right w:val="single" w:color="auto" w:sz="4" w:space="0"/>
            </w:tcBorders>
            <w:vAlign w:val="center"/>
          </w:tcPr>
          <w:p w14:paraId="4CE609DC">
            <w:pPr>
              <w:snapToGrid w:val="0"/>
              <w:spacing w:line="240" w:lineRule="auto"/>
              <w:ind w:firstLine="0" w:firstLineChars="0"/>
              <w:jc w:val="center"/>
              <w:rPr>
                <w:color w:val="auto"/>
                <w:sz w:val="21"/>
                <w:szCs w:val="20"/>
              </w:rPr>
            </w:pPr>
            <w:r>
              <w:rPr>
                <w:color w:val="auto"/>
                <w:kern w:val="21"/>
                <w:sz w:val="21"/>
                <w:szCs w:val="20"/>
                <w:lang w:bidi="ar"/>
              </w:rPr>
              <w:t>最高允许排放浓度</w:t>
            </w:r>
          </w:p>
        </w:tc>
        <w:tc>
          <w:tcPr>
            <w:tcW w:w="1549" w:type="pct"/>
            <w:gridSpan w:val="2"/>
            <w:tcBorders>
              <w:top w:val="single" w:color="auto" w:sz="4" w:space="0"/>
              <w:left w:val="single" w:color="auto" w:sz="4" w:space="0"/>
              <w:bottom w:val="single" w:color="auto" w:sz="4" w:space="0"/>
              <w:right w:val="single" w:color="auto" w:sz="4" w:space="0"/>
            </w:tcBorders>
            <w:vAlign w:val="center"/>
          </w:tcPr>
          <w:p w14:paraId="30150BBF">
            <w:pPr>
              <w:snapToGrid w:val="0"/>
              <w:spacing w:line="240" w:lineRule="auto"/>
              <w:ind w:firstLine="0" w:firstLineChars="0"/>
              <w:jc w:val="center"/>
              <w:rPr>
                <w:color w:val="auto"/>
                <w:sz w:val="21"/>
                <w:szCs w:val="20"/>
              </w:rPr>
            </w:pPr>
            <w:r>
              <w:rPr>
                <w:color w:val="auto"/>
                <w:kern w:val="21"/>
                <w:sz w:val="21"/>
                <w:szCs w:val="20"/>
                <w:lang w:bidi="ar"/>
              </w:rPr>
              <w:t>最高允许排放速率</w:t>
            </w:r>
          </w:p>
        </w:tc>
        <w:tc>
          <w:tcPr>
            <w:tcW w:w="1785" w:type="pct"/>
            <w:gridSpan w:val="2"/>
            <w:vMerge w:val="restart"/>
            <w:tcBorders>
              <w:top w:val="single" w:color="auto" w:sz="4" w:space="0"/>
              <w:left w:val="single" w:color="auto" w:sz="4" w:space="0"/>
              <w:bottom w:val="single" w:color="auto" w:sz="4" w:space="0"/>
              <w:right w:val="single" w:color="auto" w:sz="4" w:space="0"/>
            </w:tcBorders>
            <w:vAlign w:val="center"/>
          </w:tcPr>
          <w:p w14:paraId="32707B86">
            <w:pPr>
              <w:snapToGrid w:val="0"/>
              <w:spacing w:line="240" w:lineRule="auto"/>
              <w:ind w:firstLine="0" w:firstLineChars="0"/>
              <w:jc w:val="center"/>
              <w:rPr>
                <w:color w:val="auto"/>
                <w:sz w:val="21"/>
                <w:szCs w:val="20"/>
              </w:rPr>
            </w:pPr>
            <w:r>
              <w:rPr>
                <w:color w:val="auto"/>
                <w:kern w:val="21"/>
                <w:sz w:val="21"/>
                <w:szCs w:val="20"/>
                <w:lang w:bidi="ar"/>
              </w:rPr>
              <w:t>无组织排放监控浓度限值</w:t>
            </w:r>
          </w:p>
        </w:tc>
      </w:tr>
      <w:tr w14:paraId="7FF5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1" w:type="pct"/>
            <w:vMerge w:val="continue"/>
            <w:tcBorders>
              <w:top w:val="single" w:color="auto" w:sz="4" w:space="0"/>
              <w:left w:val="single" w:color="auto" w:sz="4" w:space="0"/>
              <w:bottom w:val="single" w:color="auto" w:sz="4" w:space="0"/>
              <w:right w:val="single" w:color="auto" w:sz="4" w:space="0"/>
            </w:tcBorders>
            <w:vAlign w:val="center"/>
          </w:tcPr>
          <w:p w14:paraId="4245F79A">
            <w:pPr>
              <w:spacing w:line="240" w:lineRule="auto"/>
              <w:ind w:firstLine="0" w:firstLineChars="0"/>
              <w:rPr>
                <w:color w:val="auto"/>
                <w:sz w:val="21"/>
                <w:szCs w:val="20"/>
              </w:rPr>
            </w:pPr>
          </w:p>
        </w:tc>
        <w:tc>
          <w:tcPr>
            <w:tcW w:w="765" w:type="pct"/>
            <w:vMerge w:val="continue"/>
            <w:tcBorders>
              <w:top w:val="single" w:color="auto" w:sz="4" w:space="0"/>
              <w:left w:val="single" w:color="auto" w:sz="4" w:space="0"/>
              <w:bottom w:val="single" w:color="auto" w:sz="4" w:space="0"/>
              <w:right w:val="single" w:color="auto" w:sz="4" w:space="0"/>
            </w:tcBorders>
            <w:vAlign w:val="center"/>
          </w:tcPr>
          <w:p w14:paraId="1138ADA8">
            <w:pPr>
              <w:spacing w:line="240" w:lineRule="auto"/>
              <w:ind w:firstLine="0" w:firstLineChars="0"/>
              <w:rPr>
                <w:color w:val="auto"/>
                <w:sz w:val="21"/>
                <w:szCs w:val="20"/>
              </w:rPr>
            </w:pPr>
          </w:p>
        </w:tc>
        <w:tc>
          <w:tcPr>
            <w:tcW w:w="832" w:type="pct"/>
            <w:tcBorders>
              <w:top w:val="single" w:color="auto" w:sz="4" w:space="0"/>
              <w:left w:val="single" w:color="auto" w:sz="4" w:space="0"/>
              <w:bottom w:val="single" w:color="auto" w:sz="4" w:space="0"/>
              <w:right w:val="single" w:color="auto" w:sz="4" w:space="0"/>
            </w:tcBorders>
            <w:vAlign w:val="center"/>
          </w:tcPr>
          <w:p w14:paraId="466AD049">
            <w:pPr>
              <w:snapToGrid w:val="0"/>
              <w:spacing w:line="240" w:lineRule="auto"/>
              <w:ind w:firstLine="0" w:firstLineChars="0"/>
              <w:jc w:val="center"/>
              <w:rPr>
                <w:color w:val="auto"/>
                <w:sz w:val="21"/>
                <w:szCs w:val="20"/>
              </w:rPr>
            </w:pPr>
            <w:r>
              <w:rPr>
                <w:color w:val="auto"/>
                <w:kern w:val="21"/>
                <w:sz w:val="21"/>
                <w:szCs w:val="20"/>
                <w:lang w:bidi="ar"/>
              </w:rPr>
              <w:t>排气筒高度</w:t>
            </w:r>
          </w:p>
        </w:tc>
        <w:tc>
          <w:tcPr>
            <w:tcW w:w="717" w:type="pct"/>
            <w:tcBorders>
              <w:top w:val="single" w:color="auto" w:sz="4" w:space="0"/>
              <w:left w:val="single" w:color="auto" w:sz="4" w:space="0"/>
              <w:bottom w:val="single" w:color="auto" w:sz="4" w:space="0"/>
              <w:right w:val="single" w:color="auto" w:sz="4" w:space="0"/>
            </w:tcBorders>
            <w:vAlign w:val="center"/>
          </w:tcPr>
          <w:p w14:paraId="0AC55A96">
            <w:pPr>
              <w:snapToGrid w:val="0"/>
              <w:spacing w:line="240" w:lineRule="auto"/>
              <w:ind w:firstLine="0" w:firstLineChars="0"/>
              <w:jc w:val="center"/>
              <w:rPr>
                <w:color w:val="auto"/>
                <w:sz w:val="21"/>
                <w:szCs w:val="20"/>
              </w:rPr>
            </w:pPr>
            <w:r>
              <w:rPr>
                <w:color w:val="auto"/>
                <w:kern w:val="21"/>
                <w:sz w:val="21"/>
                <w:szCs w:val="20"/>
                <w:lang w:bidi="ar"/>
              </w:rPr>
              <w:t>二级</w:t>
            </w:r>
          </w:p>
        </w:tc>
        <w:tc>
          <w:tcPr>
            <w:tcW w:w="1785" w:type="pct"/>
            <w:gridSpan w:val="2"/>
            <w:vMerge w:val="continue"/>
            <w:tcBorders>
              <w:top w:val="single" w:color="auto" w:sz="4" w:space="0"/>
              <w:left w:val="single" w:color="auto" w:sz="4" w:space="0"/>
              <w:bottom w:val="single" w:color="auto" w:sz="4" w:space="0"/>
              <w:right w:val="single" w:color="auto" w:sz="4" w:space="0"/>
            </w:tcBorders>
            <w:vAlign w:val="center"/>
          </w:tcPr>
          <w:p w14:paraId="5030ECB4">
            <w:pPr>
              <w:spacing w:line="240" w:lineRule="auto"/>
              <w:ind w:firstLine="0" w:firstLineChars="0"/>
              <w:rPr>
                <w:color w:val="auto"/>
                <w:sz w:val="21"/>
                <w:szCs w:val="20"/>
              </w:rPr>
            </w:pPr>
          </w:p>
        </w:tc>
      </w:tr>
      <w:tr w14:paraId="29DF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1" w:type="pct"/>
            <w:tcBorders>
              <w:top w:val="single" w:color="auto" w:sz="4" w:space="0"/>
              <w:left w:val="single" w:color="auto" w:sz="4" w:space="0"/>
              <w:bottom w:val="single" w:color="auto" w:sz="4" w:space="0"/>
              <w:right w:val="single" w:color="auto" w:sz="4" w:space="0"/>
            </w:tcBorders>
            <w:vAlign w:val="center"/>
          </w:tcPr>
          <w:p w14:paraId="0E58D002">
            <w:pPr>
              <w:snapToGrid w:val="0"/>
              <w:spacing w:line="240" w:lineRule="auto"/>
              <w:ind w:firstLine="0" w:firstLineChars="0"/>
              <w:jc w:val="center"/>
              <w:rPr>
                <w:color w:val="auto"/>
                <w:sz w:val="21"/>
                <w:szCs w:val="20"/>
              </w:rPr>
            </w:pPr>
            <w:r>
              <w:rPr>
                <w:color w:val="auto"/>
                <w:kern w:val="21"/>
                <w:sz w:val="21"/>
                <w:szCs w:val="20"/>
                <w:lang w:bidi="ar"/>
              </w:rPr>
              <w:t>颗粒物</w:t>
            </w:r>
          </w:p>
        </w:tc>
        <w:tc>
          <w:tcPr>
            <w:tcW w:w="765" w:type="pct"/>
            <w:tcBorders>
              <w:top w:val="single" w:color="auto" w:sz="4" w:space="0"/>
              <w:left w:val="single" w:color="auto" w:sz="4" w:space="0"/>
              <w:bottom w:val="single" w:color="auto" w:sz="4" w:space="0"/>
              <w:right w:val="single" w:color="auto" w:sz="4" w:space="0"/>
            </w:tcBorders>
            <w:vAlign w:val="center"/>
          </w:tcPr>
          <w:p w14:paraId="00309DFE">
            <w:pPr>
              <w:snapToGrid w:val="0"/>
              <w:spacing w:line="240" w:lineRule="auto"/>
              <w:ind w:firstLine="0" w:firstLineChars="0"/>
              <w:jc w:val="center"/>
              <w:rPr>
                <w:color w:val="auto"/>
                <w:sz w:val="21"/>
                <w:szCs w:val="20"/>
              </w:rPr>
            </w:pPr>
            <w:r>
              <w:rPr>
                <w:color w:val="auto"/>
                <w:kern w:val="21"/>
                <w:sz w:val="21"/>
                <w:szCs w:val="20"/>
                <w:lang w:bidi="ar"/>
              </w:rPr>
              <w:t>120mg/m</w:t>
            </w:r>
            <w:r>
              <w:rPr>
                <w:color w:val="auto"/>
                <w:kern w:val="21"/>
                <w:sz w:val="21"/>
                <w:szCs w:val="20"/>
                <w:vertAlign w:val="superscript"/>
                <w:lang w:bidi="ar"/>
              </w:rPr>
              <w:t>3</w:t>
            </w:r>
          </w:p>
        </w:tc>
        <w:tc>
          <w:tcPr>
            <w:tcW w:w="832" w:type="pct"/>
            <w:tcBorders>
              <w:top w:val="single" w:color="auto" w:sz="4" w:space="0"/>
              <w:left w:val="single" w:color="auto" w:sz="4" w:space="0"/>
              <w:bottom w:val="single" w:color="auto" w:sz="4" w:space="0"/>
              <w:right w:val="single" w:color="auto" w:sz="4" w:space="0"/>
            </w:tcBorders>
            <w:vAlign w:val="center"/>
          </w:tcPr>
          <w:p w14:paraId="6429D4C4">
            <w:pPr>
              <w:snapToGrid w:val="0"/>
              <w:spacing w:line="240" w:lineRule="auto"/>
              <w:ind w:firstLine="0" w:firstLineChars="0"/>
              <w:jc w:val="center"/>
              <w:rPr>
                <w:color w:val="auto"/>
                <w:sz w:val="21"/>
                <w:szCs w:val="20"/>
              </w:rPr>
            </w:pPr>
            <w:r>
              <w:rPr>
                <w:color w:val="auto"/>
                <w:kern w:val="21"/>
                <w:sz w:val="21"/>
                <w:szCs w:val="20"/>
                <w:lang w:bidi="ar"/>
              </w:rPr>
              <w:t>30m</w:t>
            </w:r>
          </w:p>
        </w:tc>
        <w:tc>
          <w:tcPr>
            <w:tcW w:w="717" w:type="pct"/>
            <w:tcBorders>
              <w:top w:val="single" w:color="auto" w:sz="4" w:space="0"/>
              <w:left w:val="single" w:color="auto" w:sz="4" w:space="0"/>
              <w:bottom w:val="single" w:color="auto" w:sz="4" w:space="0"/>
              <w:right w:val="single" w:color="auto" w:sz="4" w:space="0"/>
            </w:tcBorders>
            <w:vAlign w:val="center"/>
          </w:tcPr>
          <w:p w14:paraId="33D44596">
            <w:pPr>
              <w:snapToGrid w:val="0"/>
              <w:spacing w:line="240" w:lineRule="auto"/>
              <w:ind w:firstLine="0" w:firstLineChars="0"/>
              <w:jc w:val="center"/>
              <w:rPr>
                <w:color w:val="auto"/>
                <w:sz w:val="21"/>
                <w:szCs w:val="20"/>
              </w:rPr>
            </w:pPr>
            <w:r>
              <w:rPr>
                <w:color w:val="auto"/>
                <w:kern w:val="21"/>
                <w:sz w:val="21"/>
                <w:szCs w:val="20"/>
                <w:lang w:bidi="ar"/>
              </w:rPr>
              <w:t>23kg/h</w:t>
            </w:r>
          </w:p>
        </w:tc>
        <w:tc>
          <w:tcPr>
            <w:tcW w:w="1117" w:type="pct"/>
            <w:vMerge w:val="restart"/>
            <w:tcBorders>
              <w:top w:val="single" w:color="auto" w:sz="4" w:space="0"/>
              <w:left w:val="single" w:color="auto" w:sz="4" w:space="0"/>
              <w:bottom w:val="single" w:color="auto" w:sz="4" w:space="0"/>
              <w:right w:val="single" w:color="auto" w:sz="4" w:space="0"/>
            </w:tcBorders>
            <w:vAlign w:val="center"/>
          </w:tcPr>
          <w:p w14:paraId="717E604F">
            <w:pPr>
              <w:snapToGrid w:val="0"/>
              <w:spacing w:line="240" w:lineRule="auto"/>
              <w:ind w:firstLine="0" w:firstLineChars="0"/>
              <w:jc w:val="center"/>
              <w:rPr>
                <w:color w:val="auto"/>
                <w:sz w:val="21"/>
                <w:szCs w:val="20"/>
              </w:rPr>
            </w:pPr>
            <w:r>
              <w:rPr>
                <w:color w:val="auto"/>
                <w:kern w:val="21"/>
                <w:sz w:val="21"/>
                <w:szCs w:val="20"/>
                <w:lang w:bidi="ar"/>
              </w:rPr>
              <w:t>周界外浓度最高点</w:t>
            </w:r>
          </w:p>
        </w:tc>
        <w:tc>
          <w:tcPr>
            <w:tcW w:w="668" w:type="pct"/>
            <w:tcBorders>
              <w:top w:val="single" w:color="auto" w:sz="4" w:space="0"/>
              <w:left w:val="single" w:color="auto" w:sz="4" w:space="0"/>
              <w:bottom w:val="single" w:color="auto" w:sz="4" w:space="0"/>
              <w:right w:val="single" w:color="auto" w:sz="4" w:space="0"/>
            </w:tcBorders>
            <w:vAlign w:val="center"/>
          </w:tcPr>
          <w:p w14:paraId="1841A838">
            <w:pPr>
              <w:snapToGrid w:val="0"/>
              <w:spacing w:line="240" w:lineRule="auto"/>
              <w:ind w:firstLine="0" w:firstLineChars="0"/>
              <w:jc w:val="center"/>
              <w:rPr>
                <w:color w:val="auto"/>
                <w:sz w:val="21"/>
                <w:szCs w:val="20"/>
              </w:rPr>
            </w:pPr>
            <w:r>
              <w:rPr>
                <w:color w:val="auto"/>
                <w:kern w:val="21"/>
                <w:sz w:val="21"/>
                <w:szCs w:val="20"/>
                <w:lang w:bidi="ar"/>
              </w:rPr>
              <w:t>1.0mg/m</w:t>
            </w:r>
            <w:r>
              <w:rPr>
                <w:color w:val="auto"/>
                <w:kern w:val="21"/>
                <w:sz w:val="21"/>
                <w:szCs w:val="20"/>
                <w:vertAlign w:val="superscript"/>
                <w:lang w:bidi="ar"/>
              </w:rPr>
              <w:t>3</w:t>
            </w:r>
          </w:p>
        </w:tc>
      </w:tr>
      <w:tr w14:paraId="6ADF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1" w:type="pct"/>
            <w:tcBorders>
              <w:top w:val="single" w:color="auto" w:sz="4" w:space="0"/>
              <w:left w:val="single" w:color="auto" w:sz="4" w:space="0"/>
              <w:bottom w:val="single" w:color="auto" w:sz="4" w:space="0"/>
              <w:right w:val="single" w:color="auto" w:sz="4" w:space="0"/>
            </w:tcBorders>
            <w:vAlign w:val="center"/>
          </w:tcPr>
          <w:p w14:paraId="6F7566FD">
            <w:pPr>
              <w:snapToGrid w:val="0"/>
              <w:spacing w:line="240" w:lineRule="auto"/>
              <w:ind w:firstLine="0" w:firstLineChars="0"/>
              <w:jc w:val="center"/>
              <w:rPr>
                <w:color w:val="auto"/>
                <w:sz w:val="21"/>
                <w:szCs w:val="20"/>
              </w:rPr>
            </w:pPr>
            <w:r>
              <w:rPr>
                <w:color w:val="auto"/>
                <w:kern w:val="21"/>
                <w:sz w:val="21"/>
                <w:szCs w:val="20"/>
                <w:lang w:bidi="ar"/>
              </w:rPr>
              <w:t>非甲烷总烃</w:t>
            </w:r>
          </w:p>
        </w:tc>
        <w:tc>
          <w:tcPr>
            <w:tcW w:w="765" w:type="pct"/>
            <w:tcBorders>
              <w:top w:val="single" w:color="auto" w:sz="4" w:space="0"/>
              <w:left w:val="single" w:color="auto" w:sz="4" w:space="0"/>
              <w:bottom w:val="single" w:color="auto" w:sz="4" w:space="0"/>
              <w:right w:val="single" w:color="auto" w:sz="4" w:space="0"/>
            </w:tcBorders>
            <w:vAlign w:val="center"/>
          </w:tcPr>
          <w:p w14:paraId="05FCFC03">
            <w:pPr>
              <w:snapToGrid w:val="0"/>
              <w:spacing w:line="240" w:lineRule="auto"/>
              <w:ind w:firstLine="0" w:firstLineChars="0"/>
              <w:jc w:val="center"/>
              <w:rPr>
                <w:color w:val="auto"/>
                <w:sz w:val="21"/>
                <w:szCs w:val="20"/>
              </w:rPr>
            </w:pPr>
            <w:r>
              <w:rPr>
                <w:color w:val="auto"/>
                <w:kern w:val="21"/>
                <w:sz w:val="21"/>
                <w:szCs w:val="20"/>
                <w:lang w:bidi="ar"/>
              </w:rPr>
              <w:t>/</w:t>
            </w:r>
          </w:p>
        </w:tc>
        <w:tc>
          <w:tcPr>
            <w:tcW w:w="832" w:type="pct"/>
            <w:tcBorders>
              <w:top w:val="single" w:color="auto" w:sz="4" w:space="0"/>
              <w:left w:val="single" w:color="auto" w:sz="4" w:space="0"/>
              <w:bottom w:val="single" w:color="auto" w:sz="4" w:space="0"/>
              <w:right w:val="single" w:color="auto" w:sz="4" w:space="0"/>
            </w:tcBorders>
            <w:vAlign w:val="center"/>
          </w:tcPr>
          <w:p w14:paraId="555CBB8E">
            <w:pPr>
              <w:snapToGrid w:val="0"/>
              <w:spacing w:line="240" w:lineRule="auto"/>
              <w:ind w:firstLine="0" w:firstLineChars="0"/>
              <w:jc w:val="center"/>
              <w:rPr>
                <w:color w:val="auto"/>
                <w:sz w:val="21"/>
                <w:szCs w:val="20"/>
              </w:rPr>
            </w:pPr>
            <w:r>
              <w:rPr>
                <w:color w:val="auto"/>
                <w:kern w:val="21"/>
                <w:sz w:val="21"/>
                <w:szCs w:val="20"/>
                <w:lang w:bidi="ar"/>
              </w:rPr>
              <w:t>/</w:t>
            </w:r>
          </w:p>
        </w:tc>
        <w:tc>
          <w:tcPr>
            <w:tcW w:w="717" w:type="pct"/>
            <w:tcBorders>
              <w:top w:val="single" w:color="auto" w:sz="4" w:space="0"/>
              <w:left w:val="single" w:color="auto" w:sz="4" w:space="0"/>
              <w:bottom w:val="single" w:color="auto" w:sz="4" w:space="0"/>
              <w:right w:val="single" w:color="auto" w:sz="4" w:space="0"/>
            </w:tcBorders>
            <w:vAlign w:val="center"/>
          </w:tcPr>
          <w:p w14:paraId="619426D4">
            <w:pPr>
              <w:snapToGrid w:val="0"/>
              <w:spacing w:line="240" w:lineRule="auto"/>
              <w:ind w:firstLine="0" w:firstLineChars="0"/>
              <w:jc w:val="center"/>
              <w:rPr>
                <w:color w:val="auto"/>
                <w:sz w:val="21"/>
                <w:szCs w:val="20"/>
              </w:rPr>
            </w:pPr>
            <w:r>
              <w:rPr>
                <w:color w:val="auto"/>
                <w:kern w:val="21"/>
                <w:sz w:val="21"/>
                <w:szCs w:val="20"/>
                <w:lang w:bidi="ar"/>
              </w:rPr>
              <w:t>/</w:t>
            </w:r>
          </w:p>
        </w:tc>
        <w:tc>
          <w:tcPr>
            <w:tcW w:w="1117" w:type="pct"/>
            <w:vMerge w:val="continue"/>
            <w:tcBorders>
              <w:top w:val="single" w:color="auto" w:sz="4" w:space="0"/>
              <w:left w:val="single" w:color="auto" w:sz="4" w:space="0"/>
              <w:bottom w:val="single" w:color="auto" w:sz="4" w:space="0"/>
              <w:right w:val="single" w:color="auto" w:sz="4" w:space="0"/>
            </w:tcBorders>
            <w:vAlign w:val="center"/>
          </w:tcPr>
          <w:p w14:paraId="0BA2709B">
            <w:pPr>
              <w:spacing w:line="240" w:lineRule="auto"/>
              <w:ind w:firstLine="0" w:firstLineChars="0"/>
              <w:rPr>
                <w:color w:val="auto"/>
                <w:sz w:val="21"/>
                <w:szCs w:val="20"/>
              </w:rPr>
            </w:pPr>
          </w:p>
        </w:tc>
        <w:tc>
          <w:tcPr>
            <w:tcW w:w="668" w:type="pct"/>
            <w:tcBorders>
              <w:top w:val="single" w:color="auto" w:sz="4" w:space="0"/>
              <w:left w:val="single" w:color="auto" w:sz="4" w:space="0"/>
              <w:bottom w:val="single" w:color="auto" w:sz="4" w:space="0"/>
              <w:right w:val="single" w:color="auto" w:sz="4" w:space="0"/>
            </w:tcBorders>
            <w:vAlign w:val="center"/>
          </w:tcPr>
          <w:p w14:paraId="71C698C3">
            <w:pPr>
              <w:snapToGrid w:val="0"/>
              <w:spacing w:line="240" w:lineRule="auto"/>
              <w:ind w:firstLine="0" w:firstLineChars="0"/>
              <w:jc w:val="center"/>
              <w:rPr>
                <w:color w:val="auto"/>
                <w:sz w:val="21"/>
                <w:szCs w:val="20"/>
              </w:rPr>
            </w:pPr>
            <w:r>
              <w:rPr>
                <w:color w:val="auto"/>
                <w:kern w:val="21"/>
                <w:sz w:val="21"/>
                <w:szCs w:val="20"/>
                <w:lang w:bidi="ar"/>
              </w:rPr>
              <w:t>4.0mg/m</w:t>
            </w:r>
            <w:r>
              <w:rPr>
                <w:color w:val="auto"/>
                <w:kern w:val="21"/>
                <w:sz w:val="21"/>
                <w:szCs w:val="20"/>
                <w:vertAlign w:val="superscript"/>
                <w:lang w:bidi="ar"/>
              </w:rPr>
              <w:t>3</w:t>
            </w:r>
          </w:p>
        </w:tc>
      </w:tr>
    </w:tbl>
    <w:p w14:paraId="607C2B0E">
      <w:pPr>
        <w:spacing w:line="400" w:lineRule="exact"/>
        <w:ind w:firstLine="0" w:firstLineChars="0"/>
        <w:jc w:val="center"/>
        <w:rPr>
          <w:b/>
          <w:bCs/>
          <w:sz w:val="21"/>
        </w:rPr>
      </w:pPr>
      <w:r>
        <w:rPr>
          <w:b/>
          <w:bCs/>
          <w:sz w:val="21"/>
        </w:rPr>
        <w:t>表</w:t>
      </w:r>
      <w:r>
        <w:rPr>
          <w:rFonts w:hint="eastAsia"/>
          <w:b/>
          <w:bCs/>
          <w:sz w:val="21"/>
        </w:rPr>
        <w:t>6.2-2</w:t>
      </w:r>
      <w:r>
        <w:rPr>
          <w:b/>
          <w:bCs/>
          <w:sz w:val="21"/>
        </w:rPr>
        <w:t xml:space="preserve"> 《挥发性有机物无组织排放控制标准》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2323"/>
        <w:gridCol w:w="2593"/>
        <w:gridCol w:w="2198"/>
      </w:tblGrid>
      <w:tr w14:paraId="3149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pct"/>
            <w:vAlign w:val="center"/>
          </w:tcPr>
          <w:p w14:paraId="168CB3B8">
            <w:pPr>
              <w:spacing w:line="240" w:lineRule="auto"/>
              <w:ind w:firstLine="0" w:firstLineChars="0"/>
              <w:jc w:val="center"/>
              <w:rPr>
                <w:b/>
                <w:sz w:val="21"/>
                <w:szCs w:val="21"/>
              </w:rPr>
            </w:pPr>
            <w:r>
              <w:rPr>
                <w:b/>
                <w:sz w:val="21"/>
                <w:szCs w:val="21"/>
              </w:rPr>
              <w:t>污染物项目</w:t>
            </w:r>
          </w:p>
        </w:tc>
        <w:tc>
          <w:tcPr>
            <w:tcW w:w="1332" w:type="pct"/>
            <w:vAlign w:val="center"/>
          </w:tcPr>
          <w:p w14:paraId="2ED76872">
            <w:pPr>
              <w:spacing w:line="240" w:lineRule="auto"/>
              <w:ind w:firstLine="0" w:firstLineChars="0"/>
              <w:jc w:val="center"/>
              <w:rPr>
                <w:b/>
                <w:sz w:val="21"/>
                <w:szCs w:val="21"/>
              </w:rPr>
            </w:pPr>
            <w:r>
              <w:rPr>
                <w:b/>
                <w:sz w:val="21"/>
                <w:szCs w:val="21"/>
              </w:rPr>
              <w:t>特别排放限值</w:t>
            </w:r>
            <w:r>
              <w:rPr>
                <w:b/>
                <w:kern w:val="0"/>
                <w:sz w:val="21"/>
                <w:szCs w:val="20"/>
              </w:rPr>
              <w:t>mg/m</w:t>
            </w:r>
            <w:r>
              <w:rPr>
                <w:b/>
                <w:kern w:val="0"/>
                <w:sz w:val="21"/>
                <w:szCs w:val="20"/>
                <w:vertAlign w:val="superscript"/>
              </w:rPr>
              <w:t>3</w:t>
            </w:r>
          </w:p>
        </w:tc>
        <w:tc>
          <w:tcPr>
            <w:tcW w:w="1487" w:type="pct"/>
            <w:vAlign w:val="center"/>
          </w:tcPr>
          <w:p w14:paraId="18CEA5A6">
            <w:pPr>
              <w:spacing w:line="240" w:lineRule="auto"/>
              <w:ind w:firstLine="0" w:firstLineChars="0"/>
              <w:jc w:val="center"/>
              <w:rPr>
                <w:b/>
                <w:sz w:val="21"/>
                <w:szCs w:val="21"/>
              </w:rPr>
            </w:pPr>
            <w:r>
              <w:rPr>
                <w:b/>
                <w:sz w:val="21"/>
                <w:szCs w:val="21"/>
              </w:rPr>
              <w:t>限值含义</w:t>
            </w:r>
          </w:p>
        </w:tc>
        <w:tc>
          <w:tcPr>
            <w:tcW w:w="1260" w:type="pct"/>
            <w:vAlign w:val="center"/>
          </w:tcPr>
          <w:p w14:paraId="4AB588AD">
            <w:pPr>
              <w:spacing w:line="240" w:lineRule="auto"/>
              <w:ind w:firstLine="0" w:firstLineChars="0"/>
              <w:jc w:val="center"/>
              <w:rPr>
                <w:b/>
                <w:sz w:val="21"/>
                <w:szCs w:val="21"/>
              </w:rPr>
            </w:pPr>
            <w:r>
              <w:rPr>
                <w:b/>
                <w:sz w:val="21"/>
                <w:szCs w:val="21"/>
              </w:rPr>
              <w:t>无组织排放监控位置</w:t>
            </w:r>
          </w:p>
        </w:tc>
      </w:tr>
      <w:tr w14:paraId="4F8E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pct"/>
            <w:vMerge w:val="restart"/>
            <w:vAlign w:val="center"/>
          </w:tcPr>
          <w:p w14:paraId="60E6F838">
            <w:pPr>
              <w:spacing w:line="240" w:lineRule="auto"/>
              <w:ind w:firstLine="0" w:firstLineChars="0"/>
              <w:jc w:val="center"/>
              <w:rPr>
                <w:bCs/>
                <w:sz w:val="21"/>
                <w:szCs w:val="21"/>
              </w:rPr>
            </w:pPr>
            <w:r>
              <w:rPr>
                <w:bCs/>
                <w:sz w:val="21"/>
                <w:szCs w:val="21"/>
              </w:rPr>
              <w:t>非甲烷总烃</w:t>
            </w:r>
          </w:p>
        </w:tc>
        <w:tc>
          <w:tcPr>
            <w:tcW w:w="1332" w:type="pct"/>
            <w:vAlign w:val="center"/>
          </w:tcPr>
          <w:p w14:paraId="17CD5E0E">
            <w:pPr>
              <w:spacing w:line="240" w:lineRule="auto"/>
              <w:ind w:firstLine="0" w:firstLineChars="0"/>
              <w:jc w:val="center"/>
              <w:rPr>
                <w:bCs/>
                <w:sz w:val="21"/>
                <w:szCs w:val="21"/>
              </w:rPr>
            </w:pPr>
            <w:r>
              <w:rPr>
                <w:bCs/>
                <w:sz w:val="21"/>
                <w:szCs w:val="21"/>
              </w:rPr>
              <w:t>6</w:t>
            </w:r>
          </w:p>
        </w:tc>
        <w:tc>
          <w:tcPr>
            <w:tcW w:w="1487" w:type="pct"/>
            <w:vAlign w:val="center"/>
          </w:tcPr>
          <w:p w14:paraId="3C9DED2B">
            <w:pPr>
              <w:spacing w:line="240" w:lineRule="auto"/>
              <w:ind w:firstLine="0" w:firstLineChars="0"/>
              <w:jc w:val="center"/>
              <w:rPr>
                <w:bCs/>
                <w:sz w:val="21"/>
                <w:szCs w:val="21"/>
              </w:rPr>
            </w:pPr>
            <w:r>
              <w:rPr>
                <w:bCs/>
                <w:sz w:val="21"/>
                <w:szCs w:val="21"/>
              </w:rPr>
              <w:t>监控点处1h平均浓度值</w:t>
            </w:r>
          </w:p>
        </w:tc>
        <w:tc>
          <w:tcPr>
            <w:tcW w:w="1260" w:type="pct"/>
            <w:vMerge w:val="restart"/>
            <w:vAlign w:val="center"/>
          </w:tcPr>
          <w:p w14:paraId="11A0594D">
            <w:pPr>
              <w:spacing w:line="240" w:lineRule="auto"/>
              <w:ind w:firstLine="0" w:firstLineChars="0"/>
              <w:jc w:val="center"/>
              <w:rPr>
                <w:bCs/>
                <w:sz w:val="21"/>
                <w:szCs w:val="21"/>
              </w:rPr>
            </w:pPr>
            <w:r>
              <w:rPr>
                <w:bCs/>
                <w:sz w:val="21"/>
                <w:szCs w:val="21"/>
              </w:rPr>
              <w:t>在厂房外设置监控点</w:t>
            </w:r>
          </w:p>
        </w:tc>
      </w:tr>
      <w:tr w14:paraId="4C56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pct"/>
            <w:vMerge w:val="continue"/>
            <w:vAlign w:val="center"/>
          </w:tcPr>
          <w:p w14:paraId="29FCE9D1">
            <w:pPr>
              <w:spacing w:line="240" w:lineRule="auto"/>
              <w:ind w:firstLine="0" w:firstLineChars="0"/>
              <w:jc w:val="center"/>
              <w:rPr>
                <w:bCs/>
                <w:sz w:val="21"/>
                <w:szCs w:val="21"/>
              </w:rPr>
            </w:pPr>
          </w:p>
        </w:tc>
        <w:tc>
          <w:tcPr>
            <w:tcW w:w="1332" w:type="pct"/>
            <w:vAlign w:val="center"/>
          </w:tcPr>
          <w:p w14:paraId="66A2B3B1">
            <w:pPr>
              <w:spacing w:line="240" w:lineRule="auto"/>
              <w:ind w:firstLine="0" w:firstLineChars="0"/>
              <w:jc w:val="center"/>
              <w:rPr>
                <w:bCs/>
                <w:sz w:val="21"/>
                <w:szCs w:val="21"/>
              </w:rPr>
            </w:pPr>
            <w:r>
              <w:rPr>
                <w:bCs/>
                <w:sz w:val="21"/>
                <w:szCs w:val="21"/>
              </w:rPr>
              <w:t>20</w:t>
            </w:r>
          </w:p>
        </w:tc>
        <w:tc>
          <w:tcPr>
            <w:tcW w:w="1487" w:type="pct"/>
            <w:vAlign w:val="center"/>
          </w:tcPr>
          <w:p w14:paraId="0AD4730F">
            <w:pPr>
              <w:spacing w:line="240" w:lineRule="auto"/>
              <w:ind w:firstLine="0" w:firstLineChars="0"/>
              <w:jc w:val="center"/>
              <w:rPr>
                <w:bCs/>
                <w:sz w:val="21"/>
                <w:szCs w:val="21"/>
              </w:rPr>
            </w:pPr>
            <w:r>
              <w:rPr>
                <w:bCs/>
                <w:sz w:val="21"/>
                <w:szCs w:val="21"/>
              </w:rPr>
              <w:t>监控点处任意一次浓度值</w:t>
            </w:r>
          </w:p>
        </w:tc>
        <w:tc>
          <w:tcPr>
            <w:tcW w:w="1260" w:type="pct"/>
            <w:vMerge w:val="continue"/>
            <w:vAlign w:val="center"/>
          </w:tcPr>
          <w:p w14:paraId="134EAD31">
            <w:pPr>
              <w:spacing w:line="240" w:lineRule="auto"/>
              <w:ind w:firstLine="0" w:firstLineChars="0"/>
              <w:jc w:val="center"/>
              <w:rPr>
                <w:bCs/>
                <w:sz w:val="21"/>
                <w:szCs w:val="21"/>
              </w:rPr>
            </w:pPr>
          </w:p>
        </w:tc>
      </w:tr>
    </w:tbl>
    <w:p w14:paraId="3BF92F8B">
      <w:pPr>
        <w:pStyle w:val="6"/>
        <w:rPr>
          <w:rFonts w:cs="Times New Roman"/>
        </w:rPr>
      </w:pPr>
      <w:bookmarkStart w:id="62" w:name="_Toc14132"/>
      <w:bookmarkStart w:id="63" w:name="_Toc21088"/>
      <w:r>
        <w:rPr>
          <w:rFonts w:cs="Times New Roman"/>
        </w:rPr>
        <w:t>6.3噪声</w:t>
      </w:r>
      <w:bookmarkEnd w:id="62"/>
      <w:bookmarkEnd w:id="63"/>
    </w:p>
    <w:p w14:paraId="61A1C2C2">
      <w:pPr>
        <w:ind w:firstLine="480"/>
        <w:rPr>
          <w:rFonts w:cs="Times New Roman"/>
        </w:rPr>
      </w:pPr>
      <w:r>
        <w:rPr>
          <w:rFonts w:hint="eastAsia" w:cs="Times New Roman"/>
        </w:rPr>
        <w:t>本项目</w:t>
      </w:r>
      <w:r>
        <w:rPr>
          <w:rFonts w:cs="Times New Roman"/>
        </w:rPr>
        <w:t>厂界</w:t>
      </w:r>
      <w:r>
        <w:rPr>
          <w:rFonts w:hint="eastAsia" w:cs="Times New Roman"/>
        </w:rPr>
        <w:t>四周昼间</w:t>
      </w:r>
      <w:r>
        <w:rPr>
          <w:rFonts w:cs="Times New Roman"/>
        </w:rPr>
        <w:t>噪声执行《工业企业厂界环境噪声排放标准》（GB12348-2008）中的3类区标准，具体标准见表6</w:t>
      </w:r>
      <w:r>
        <w:rPr>
          <w:rFonts w:hint="eastAsia" w:cs="Times New Roman"/>
        </w:rPr>
        <w:t>.3-1</w:t>
      </w:r>
      <w:r>
        <w:rPr>
          <w:rFonts w:cs="Times New Roman"/>
        </w:rPr>
        <w:t>。</w:t>
      </w:r>
    </w:p>
    <w:p w14:paraId="15B96F76">
      <w:pPr>
        <w:pStyle w:val="41"/>
        <w:spacing w:before="0" w:beforeLines="0" w:after="0" w:afterLines="0"/>
        <w:ind w:firstLine="480"/>
        <w:rPr>
          <w:color w:val="auto"/>
        </w:rPr>
      </w:pPr>
      <w:r>
        <w:rPr>
          <w:color w:val="auto"/>
        </w:rPr>
        <w:t>表6</w:t>
      </w:r>
      <w:r>
        <w:rPr>
          <w:rFonts w:hint="eastAsia"/>
          <w:color w:val="auto"/>
        </w:rPr>
        <w:t xml:space="preserve">.3-1 </w:t>
      </w:r>
      <w:r>
        <w:rPr>
          <w:color w:val="auto"/>
        </w:rPr>
        <w:t>《工业企业厂界环境噪声排放标准》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2907"/>
        <w:gridCol w:w="2907"/>
      </w:tblGrid>
      <w:tr w14:paraId="4DDC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restart"/>
            <w:vAlign w:val="center"/>
          </w:tcPr>
          <w:p w14:paraId="05F5B353">
            <w:pPr>
              <w:pStyle w:val="40"/>
              <w:rPr>
                <w:rFonts w:cs="Times New Roman"/>
              </w:rPr>
            </w:pPr>
            <w:r>
              <w:rPr>
                <w:rFonts w:cs="Times New Roman"/>
              </w:rPr>
              <w:t>厂界外声环境功能区类别</w:t>
            </w:r>
          </w:p>
        </w:tc>
        <w:tc>
          <w:tcPr>
            <w:tcW w:w="3334" w:type="pct"/>
            <w:gridSpan w:val="2"/>
            <w:vAlign w:val="center"/>
          </w:tcPr>
          <w:p w14:paraId="3DED2622">
            <w:pPr>
              <w:pStyle w:val="40"/>
              <w:rPr>
                <w:rFonts w:cs="Times New Roman"/>
              </w:rPr>
            </w:pPr>
            <w:r>
              <w:rPr>
                <w:rFonts w:cs="Times New Roman"/>
              </w:rPr>
              <w:t>标准值（dB（A））</w:t>
            </w:r>
          </w:p>
        </w:tc>
      </w:tr>
      <w:tr w14:paraId="3FB0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continue"/>
            <w:vAlign w:val="center"/>
          </w:tcPr>
          <w:p w14:paraId="282210D9">
            <w:pPr>
              <w:pStyle w:val="40"/>
              <w:rPr>
                <w:rFonts w:cs="Times New Roman"/>
              </w:rPr>
            </w:pPr>
          </w:p>
        </w:tc>
        <w:tc>
          <w:tcPr>
            <w:tcW w:w="1667" w:type="pct"/>
            <w:vAlign w:val="center"/>
          </w:tcPr>
          <w:p w14:paraId="3DED0C94">
            <w:pPr>
              <w:pStyle w:val="40"/>
              <w:rPr>
                <w:rFonts w:cs="Times New Roman"/>
              </w:rPr>
            </w:pPr>
            <w:r>
              <w:rPr>
                <w:rFonts w:cs="Times New Roman"/>
              </w:rPr>
              <w:t>昼间</w:t>
            </w:r>
          </w:p>
        </w:tc>
        <w:tc>
          <w:tcPr>
            <w:tcW w:w="1667" w:type="pct"/>
            <w:vAlign w:val="center"/>
          </w:tcPr>
          <w:p w14:paraId="4A086900">
            <w:pPr>
              <w:pStyle w:val="40"/>
              <w:rPr>
                <w:rFonts w:cs="Times New Roman"/>
              </w:rPr>
            </w:pPr>
            <w:r>
              <w:rPr>
                <w:rFonts w:cs="Times New Roman"/>
              </w:rPr>
              <w:t>夜间</w:t>
            </w:r>
          </w:p>
        </w:tc>
      </w:tr>
      <w:tr w14:paraId="7B62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14:paraId="0366F8B4">
            <w:pPr>
              <w:pStyle w:val="40"/>
              <w:rPr>
                <w:rFonts w:cs="Times New Roman"/>
              </w:rPr>
            </w:pPr>
            <w:r>
              <w:rPr>
                <w:rFonts w:cs="Times New Roman"/>
              </w:rPr>
              <w:t>3类</w:t>
            </w:r>
          </w:p>
        </w:tc>
        <w:tc>
          <w:tcPr>
            <w:tcW w:w="1667" w:type="pct"/>
            <w:vAlign w:val="center"/>
          </w:tcPr>
          <w:p w14:paraId="205FD43B">
            <w:pPr>
              <w:pStyle w:val="40"/>
              <w:rPr>
                <w:rFonts w:cs="Times New Roman"/>
              </w:rPr>
            </w:pPr>
            <w:r>
              <w:rPr>
                <w:rFonts w:cs="Times New Roman"/>
              </w:rPr>
              <w:t>65</w:t>
            </w:r>
          </w:p>
        </w:tc>
        <w:tc>
          <w:tcPr>
            <w:tcW w:w="1667" w:type="pct"/>
            <w:vAlign w:val="center"/>
          </w:tcPr>
          <w:p w14:paraId="175D8FD0">
            <w:pPr>
              <w:pStyle w:val="40"/>
              <w:rPr>
                <w:rFonts w:cs="Times New Roman"/>
              </w:rPr>
            </w:pPr>
            <w:r>
              <w:rPr>
                <w:rFonts w:cs="Times New Roman"/>
              </w:rPr>
              <w:t>55</w:t>
            </w:r>
          </w:p>
        </w:tc>
      </w:tr>
    </w:tbl>
    <w:p w14:paraId="18EFBD82">
      <w:pPr>
        <w:pStyle w:val="6"/>
        <w:rPr>
          <w:rFonts w:cs="Times New Roman"/>
        </w:rPr>
      </w:pPr>
      <w:bookmarkStart w:id="64" w:name="_Toc11056"/>
      <w:bookmarkStart w:id="65" w:name="_Toc3107"/>
      <w:r>
        <w:rPr>
          <w:rFonts w:cs="Times New Roman"/>
        </w:rPr>
        <w:t>6.4固体废弃物</w:t>
      </w:r>
      <w:bookmarkEnd w:id="64"/>
      <w:bookmarkEnd w:id="65"/>
    </w:p>
    <w:p w14:paraId="4045D0A9">
      <w:pPr>
        <w:ind w:firstLine="480"/>
        <w:rPr>
          <w:rFonts w:eastAsia="宋体" w:cs="Times New Roman"/>
        </w:rPr>
      </w:pPr>
      <w:r>
        <w:rPr>
          <w:rFonts w:eastAsia="宋体" w:cs="Times New Roman"/>
        </w:rPr>
        <w:t>一般固体废物的污染控制执行《中华人民共和国固体废物污染环境防治法（2020年修正）》、《浙江省固体废物污染环境防治条例》以及《一般工业固体废物贮存和填埋污染控制标准》（GB18599-2020）中相应防渗漏、防雨淋、防扬尘等环境保护要求的有关规定。</w:t>
      </w:r>
    </w:p>
    <w:p w14:paraId="5162B238">
      <w:pPr>
        <w:ind w:firstLine="480"/>
        <w:rPr>
          <w:rFonts w:cs="Times New Roman"/>
        </w:rPr>
      </w:pPr>
      <w:r>
        <w:rPr>
          <w:rFonts w:eastAsia="宋体" w:cs="Times New Roman"/>
        </w:rPr>
        <w:t>危险废物的贮存和处置执行《危险废物贮存污染控制标准》（GB18597-20</w:t>
      </w:r>
      <w:r>
        <w:rPr>
          <w:rFonts w:hint="eastAsia" w:eastAsia="宋体" w:cs="Times New Roman"/>
        </w:rPr>
        <w:t>23</w:t>
      </w:r>
      <w:r>
        <w:rPr>
          <w:rFonts w:eastAsia="宋体" w:cs="Times New Roman"/>
        </w:rPr>
        <w:t>）、《中华人民共和国固体废物污染环境防治法》（2020年修定）和《浙江省固体废物污染环境防治条例》中的有</w:t>
      </w:r>
      <w:r>
        <w:rPr>
          <w:rFonts w:cs="Times New Roman"/>
        </w:rPr>
        <w:t>关规定。</w:t>
      </w:r>
    </w:p>
    <w:p w14:paraId="525BEB7B">
      <w:pPr>
        <w:pStyle w:val="2"/>
        <w:ind w:left="480" w:firstLine="480"/>
        <w:rPr>
          <w:rFonts w:cs="Times New Roman"/>
        </w:rPr>
        <w:sectPr>
          <w:pgSz w:w="11906" w:h="16838"/>
          <w:pgMar w:top="1701" w:right="1701" w:bottom="1701" w:left="1701" w:header="851" w:footer="992" w:gutter="0"/>
          <w:cols w:space="425" w:num="1"/>
          <w:docGrid w:type="linesAndChars" w:linePitch="312" w:charSpace="0"/>
        </w:sectPr>
      </w:pPr>
    </w:p>
    <w:p w14:paraId="2B659F0F">
      <w:pPr>
        <w:pStyle w:val="5"/>
        <w:rPr>
          <w:rFonts w:cs="Times New Roman"/>
        </w:rPr>
      </w:pPr>
      <w:bookmarkStart w:id="66" w:name="_Toc515273919"/>
      <w:bookmarkStart w:id="67" w:name="_Toc20901"/>
      <w:r>
        <w:rPr>
          <w:rFonts w:cs="Times New Roman"/>
        </w:rPr>
        <w:t>7验收监测内容</w:t>
      </w:r>
      <w:bookmarkEnd w:id="66"/>
      <w:bookmarkEnd w:id="67"/>
    </w:p>
    <w:p w14:paraId="7493BFF6">
      <w:pPr>
        <w:pStyle w:val="6"/>
        <w:rPr>
          <w:rFonts w:cs="Times New Roman"/>
        </w:rPr>
      </w:pPr>
      <w:bookmarkStart w:id="68" w:name="_Toc515273920"/>
      <w:bookmarkStart w:id="69" w:name="_Toc1654"/>
      <w:bookmarkStart w:id="70" w:name="_Toc18764"/>
      <w:bookmarkStart w:id="71" w:name="_Toc17252"/>
      <w:bookmarkStart w:id="72" w:name="_Toc18329"/>
      <w:r>
        <w:rPr>
          <w:rFonts w:cs="Times New Roman"/>
        </w:rPr>
        <w:t>7</w:t>
      </w:r>
      <w:bookmarkEnd w:id="68"/>
      <w:r>
        <w:rPr>
          <w:rFonts w:cs="Times New Roman"/>
        </w:rPr>
        <w:t>.1废水</w:t>
      </w:r>
      <w:bookmarkEnd w:id="69"/>
      <w:bookmarkEnd w:id="70"/>
      <w:bookmarkEnd w:id="71"/>
      <w:bookmarkEnd w:id="72"/>
    </w:p>
    <w:p w14:paraId="63384570">
      <w:pPr>
        <w:ind w:firstLine="480"/>
        <w:rPr>
          <w:rFonts w:cs="Times New Roman"/>
        </w:rPr>
      </w:pPr>
      <w:r>
        <w:rPr>
          <w:rFonts w:cs="Times New Roman"/>
        </w:rPr>
        <w:t>废水监测内容及频次见表7</w:t>
      </w:r>
      <w:r>
        <w:rPr>
          <w:rFonts w:hint="eastAsia" w:cs="Times New Roman"/>
        </w:rPr>
        <w:t>.1</w:t>
      </w:r>
      <w:r>
        <w:rPr>
          <w:rFonts w:cs="Times New Roman"/>
        </w:rPr>
        <w:t>-1。</w:t>
      </w:r>
    </w:p>
    <w:p w14:paraId="00CCCA4F">
      <w:pPr>
        <w:pStyle w:val="46"/>
        <w:spacing w:before="0" w:beforeLines="0" w:after="0" w:afterLines="0"/>
      </w:pPr>
      <w:r>
        <w:t>表7</w:t>
      </w:r>
      <w:r>
        <w:rPr>
          <w:rFonts w:hint="eastAsia"/>
        </w:rPr>
        <w:t>.1</w:t>
      </w:r>
      <w:r>
        <w:t>-1  废水监测内容及频次</w:t>
      </w:r>
    </w:p>
    <w:tbl>
      <w:tblPr>
        <w:tblStyle w:val="29"/>
        <w:tblW w:w="5000" w:type="pct"/>
        <w:jc w:val="center"/>
        <w:tblLayout w:type="autofit"/>
        <w:tblCellMar>
          <w:top w:w="0" w:type="dxa"/>
          <w:left w:w="0" w:type="dxa"/>
          <w:bottom w:w="0" w:type="dxa"/>
          <w:right w:w="0" w:type="dxa"/>
        </w:tblCellMar>
      </w:tblPr>
      <w:tblGrid>
        <w:gridCol w:w="2708"/>
        <w:gridCol w:w="3402"/>
        <w:gridCol w:w="2424"/>
      </w:tblGrid>
      <w:tr w14:paraId="60C5BD4C">
        <w:tblPrEx>
          <w:tblCellMar>
            <w:top w:w="0" w:type="dxa"/>
            <w:left w:w="0" w:type="dxa"/>
            <w:bottom w:w="0" w:type="dxa"/>
            <w:right w:w="0" w:type="dxa"/>
          </w:tblCellMar>
        </w:tblPrEx>
        <w:trPr>
          <w:trHeight w:val="340" w:hRule="atLeast"/>
          <w:jc w:val="center"/>
        </w:trPr>
        <w:tc>
          <w:tcPr>
            <w:tcW w:w="1587"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79EC66">
            <w:pPr>
              <w:pStyle w:val="40"/>
              <w:rPr>
                <w:rFonts w:cs="Times New Roman"/>
                <w:b/>
                <w:bCs/>
              </w:rPr>
            </w:pPr>
            <w:r>
              <w:rPr>
                <w:rFonts w:cs="Times New Roman"/>
                <w:b/>
                <w:bCs/>
              </w:rPr>
              <w:t>监测点位</w:t>
            </w:r>
          </w:p>
        </w:tc>
        <w:tc>
          <w:tcPr>
            <w:tcW w:w="1993"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1F6EEBA3">
            <w:pPr>
              <w:pStyle w:val="40"/>
              <w:rPr>
                <w:rFonts w:cs="Times New Roman"/>
                <w:b/>
                <w:bCs/>
              </w:rPr>
            </w:pPr>
            <w:r>
              <w:rPr>
                <w:rFonts w:cs="Times New Roman"/>
                <w:b/>
                <w:bCs/>
              </w:rPr>
              <w:t>监测因子</w:t>
            </w:r>
          </w:p>
        </w:tc>
        <w:tc>
          <w:tcPr>
            <w:tcW w:w="1420"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7D527E57">
            <w:pPr>
              <w:pStyle w:val="40"/>
              <w:rPr>
                <w:rFonts w:cs="Times New Roman"/>
                <w:b/>
                <w:bCs/>
              </w:rPr>
            </w:pPr>
            <w:r>
              <w:rPr>
                <w:rFonts w:cs="Times New Roman"/>
                <w:b/>
                <w:bCs/>
              </w:rPr>
              <w:t>监测频次</w:t>
            </w:r>
          </w:p>
        </w:tc>
      </w:tr>
      <w:tr w14:paraId="2C20CDC1">
        <w:tblPrEx>
          <w:tblCellMar>
            <w:top w:w="0" w:type="dxa"/>
            <w:left w:w="0" w:type="dxa"/>
            <w:bottom w:w="0" w:type="dxa"/>
            <w:right w:w="0" w:type="dxa"/>
          </w:tblCellMar>
        </w:tblPrEx>
        <w:trPr>
          <w:trHeight w:val="340" w:hRule="atLeast"/>
          <w:jc w:val="center"/>
        </w:trPr>
        <w:tc>
          <w:tcPr>
            <w:tcW w:w="1587"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CFC09D1">
            <w:pPr>
              <w:pStyle w:val="40"/>
              <w:rPr>
                <w:rFonts w:cs="Times New Roman"/>
              </w:rPr>
            </w:pPr>
            <w:r>
              <w:rPr>
                <w:rFonts w:cs="Times New Roman"/>
              </w:rPr>
              <w:t>废水总排口</w:t>
            </w:r>
            <w:r>
              <w:rPr>
                <w:rFonts w:ascii="Segoe UI Symbol" w:hAnsi="Segoe UI Symbol" w:cs="Segoe UI Symbol"/>
              </w:rPr>
              <w:t>★</w:t>
            </w:r>
            <w:r>
              <w:rPr>
                <w:rFonts w:cs="Times New Roman"/>
              </w:rPr>
              <w:t>1#</w:t>
            </w:r>
          </w:p>
        </w:tc>
        <w:tc>
          <w:tcPr>
            <w:tcW w:w="1993"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0C115E69">
            <w:pPr>
              <w:pStyle w:val="40"/>
              <w:rPr>
                <w:rFonts w:cs="Times New Roman"/>
              </w:rPr>
            </w:pPr>
            <w:r>
              <w:rPr>
                <w:rFonts w:cs="Times New Roman"/>
              </w:rPr>
              <w:t>pH、COD</w:t>
            </w:r>
            <w:r>
              <w:rPr>
                <w:rFonts w:cs="Times New Roman"/>
                <w:color w:val="auto"/>
                <w:vertAlign w:val="subscript"/>
              </w:rPr>
              <w:t>Cr</w:t>
            </w:r>
            <w:r>
              <w:rPr>
                <w:rFonts w:cs="Times New Roman"/>
              </w:rPr>
              <w:t>、</w:t>
            </w:r>
            <w:r>
              <w:rPr>
                <w:rFonts w:hint="eastAsia" w:cs="Times New Roman"/>
              </w:rPr>
              <w:t>BOD</w:t>
            </w:r>
            <w:r>
              <w:rPr>
                <w:rFonts w:hint="eastAsia" w:cs="Times New Roman"/>
                <w:vertAlign w:val="subscript"/>
              </w:rPr>
              <w:t>5</w:t>
            </w:r>
            <w:r>
              <w:rPr>
                <w:rFonts w:hint="eastAsia" w:cs="Times New Roman"/>
              </w:rPr>
              <w:t>、</w:t>
            </w:r>
            <w:r>
              <w:rPr>
                <w:rFonts w:cs="Times New Roman"/>
              </w:rPr>
              <w:t>SS、NH</w:t>
            </w:r>
            <w:r>
              <w:rPr>
                <w:rFonts w:cs="Times New Roman"/>
                <w:vertAlign w:val="subscript"/>
              </w:rPr>
              <w:t>3</w:t>
            </w:r>
            <w:r>
              <w:rPr>
                <w:rFonts w:cs="Times New Roman"/>
              </w:rPr>
              <w:t>-N</w:t>
            </w:r>
            <w:r>
              <w:rPr>
                <w:rFonts w:hint="eastAsia" w:cs="Times New Roman"/>
              </w:rPr>
              <w:t>、TP、动植物油</w:t>
            </w:r>
          </w:p>
        </w:tc>
        <w:tc>
          <w:tcPr>
            <w:tcW w:w="1420"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115FA090">
            <w:pPr>
              <w:pStyle w:val="40"/>
              <w:rPr>
                <w:rFonts w:cs="Times New Roman"/>
              </w:rPr>
            </w:pPr>
            <w:r>
              <w:rPr>
                <w:rFonts w:cs="Times New Roman"/>
              </w:rPr>
              <w:t>监测2天，每天4次</w:t>
            </w:r>
          </w:p>
          <w:p w14:paraId="1C9F738E">
            <w:pPr>
              <w:pStyle w:val="40"/>
              <w:rPr>
                <w:rFonts w:cs="Times New Roman"/>
              </w:rPr>
            </w:pPr>
            <w:r>
              <w:rPr>
                <w:rFonts w:cs="Times New Roman"/>
                <w:szCs w:val="21"/>
              </w:rPr>
              <w:t>（加1平行样）</w:t>
            </w:r>
          </w:p>
        </w:tc>
      </w:tr>
    </w:tbl>
    <w:p w14:paraId="01821D50">
      <w:pPr>
        <w:pStyle w:val="6"/>
        <w:rPr>
          <w:rFonts w:cs="Times New Roman"/>
        </w:rPr>
      </w:pPr>
      <w:bookmarkStart w:id="73" w:name="_Toc26680"/>
      <w:bookmarkStart w:id="74" w:name="_Toc30980"/>
      <w:bookmarkStart w:id="75" w:name="_Toc23584"/>
      <w:r>
        <w:rPr>
          <w:rFonts w:cs="Times New Roman"/>
        </w:rPr>
        <w:t>7.2废气</w:t>
      </w:r>
      <w:bookmarkEnd w:id="73"/>
      <w:bookmarkEnd w:id="74"/>
      <w:bookmarkEnd w:id="75"/>
    </w:p>
    <w:p w14:paraId="77AB4260">
      <w:pPr>
        <w:ind w:firstLine="480" w:firstLineChars="0"/>
        <w:rPr>
          <w:rFonts w:eastAsia="宋体" w:cs="Times New Roman"/>
        </w:rPr>
      </w:pPr>
      <w:bookmarkStart w:id="76" w:name="_Toc11835"/>
      <w:bookmarkStart w:id="77" w:name="_Toc21940"/>
      <w:r>
        <w:rPr>
          <w:rFonts w:eastAsia="宋体" w:cs="Times New Roman"/>
        </w:rPr>
        <w:t>有组织废气监测点位、</w:t>
      </w:r>
      <w:bookmarkStart w:id="78" w:name="_Hlk45197813"/>
      <w:r>
        <w:rPr>
          <w:rFonts w:eastAsia="宋体" w:cs="Times New Roman"/>
        </w:rPr>
        <w:t>内容及频次见表7</w:t>
      </w:r>
      <w:r>
        <w:rPr>
          <w:rFonts w:hint="eastAsia" w:eastAsia="宋体" w:cs="Times New Roman"/>
        </w:rPr>
        <w:t>.2-1</w:t>
      </w:r>
      <w:r>
        <w:rPr>
          <w:rFonts w:eastAsia="宋体" w:cs="Times New Roman"/>
        </w:rPr>
        <w:t>。</w:t>
      </w:r>
    </w:p>
    <w:p w14:paraId="001E658D">
      <w:pPr>
        <w:spacing w:line="400" w:lineRule="exact"/>
        <w:ind w:firstLine="0" w:firstLineChars="0"/>
        <w:jc w:val="center"/>
        <w:rPr>
          <w:rFonts w:eastAsia="宋体" w:cs="Times New Roman"/>
          <w:b/>
          <w:bCs/>
          <w:sz w:val="21"/>
        </w:rPr>
      </w:pPr>
      <w:r>
        <w:rPr>
          <w:rFonts w:eastAsia="宋体" w:cs="Times New Roman"/>
          <w:b/>
          <w:bCs/>
          <w:sz w:val="21"/>
        </w:rPr>
        <w:t>表7</w:t>
      </w:r>
      <w:r>
        <w:rPr>
          <w:rFonts w:hint="eastAsia" w:eastAsia="宋体" w:cs="Times New Roman"/>
          <w:b/>
          <w:bCs/>
          <w:sz w:val="21"/>
        </w:rPr>
        <w:t>.2-1</w:t>
      </w:r>
      <w:r>
        <w:rPr>
          <w:rFonts w:eastAsia="宋体" w:cs="Times New Roman"/>
          <w:b/>
          <w:bCs/>
          <w:sz w:val="21"/>
        </w:rPr>
        <w:t xml:space="preserve"> 有组织废气监测点位、内容及频次</w:t>
      </w:r>
    </w:p>
    <w:bookmarkEnd w:id="78"/>
    <w:tbl>
      <w:tblPr>
        <w:tblStyle w:val="29"/>
        <w:tblW w:w="8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2835"/>
        <w:gridCol w:w="3119"/>
        <w:gridCol w:w="1385"/>
      </w:tblGrid>
      <w:tr w14:paraId="441F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14:paraId="292A76DD">
            <w:pPr>
              <w:spacing w:line="240" w:lineRule="auto"/>
              <w:ind w:firstLine="0" w:firstLineChars="0"/>
              <w:jc w:val="center"/>
              <w:rPr>
                <w:rFonts w:eastAsia="宋体" w:cs="Times New Roman"/>
                <w:kern w:val="0"/>
                <w:sz w:val="21"/>
                <w:szCs w:val="20"/>
              </w:rPr>
            </w:pPr>
            <w:r>
              <w:rPr>
                <w:rFonts w:eastAsia="宋体" w:cs="Times New Roman"/>
                <w:kern w:val="0"/>
                <w:sz w:val="21"/>
                <w:szCs w:val="20"/>
              </w:rPr>
              <w:t>监测对象</w:t>
            </w:r>
          </w:p>
        </w:tc>
        <w:tc>
          <w:tcPr>
            <w:tcW w:w="2835" w:type="dxa"/>
            <w:tcBorders>
              <w:top w:val="single" w:color="auto" w:sz="4" w:space="0"/>
              <w:left w:val="single" w:color="auto" w:sz="4" w:space="0"/>
              <w:bottom w:val="single" w:color="auto" w:sz="4" w:space="0"/>
              <w:right w:val="single" w:color="auto" w:sz="4" w:space="0"/>
            </w:tcBorders>
            <w:vAlign w:val="center"/>
          </w:tcPr>
          <w:p w14:paraId="5D1ECF4E">
            <w:pPr>
              <w:spacing w:line="240" w:lineRule="auto"/>
              <w:ind w:firstLine="0" w:firstLineChars="0"/>
              <w:jc w:val="center"/>
              <w:rPr>
                <w:rFonts w:eastAsia="宋体" w:cs="Times New Roman"/>
                <w:kern w:val="0"/>
                <w:sz w:val="21"/>
                <w:szCs w:val="20"/>
              </w:rPr>
            </w:pPr>
            <w:r>
              <w:rPr>
                <w:rFonts w:eastAsia="宋体" w:cs="Times New Roman"/>
                <w:kern w:val="0"/>
                <w:sz w:val="21"/>
                <w:szCs w:val="20"/>
              </w:rPr>
              <w:t>污染物名称</w:t>
            </w:r>
          </w:p>
        </w:tc>
        <w:tc>
          <w:tcPr>
            <w:tcW w:w="3119" w:type="dxa"/>
            <w:tcBorders>
              <w:top w:val="single" w:color="auto" w:sz="4" w:space="0"/>
              <w:left w:val="single" w:color="auto" w:sz="4" w:space="0"/>
              <w:bottom w:val="single" w:color="auto" w:sz="4" w:space="0"/>
              <w:right w:val="single" w:color="auto" w:sz="4" w:space="0"/>
            </w:tcBorders>
            <w:vAlign w:val="center"/>
          </w:tcPr>
          <w:p w14:paraId="0203D575">
            <w:pPr>
              <w:spacing w:line="240" w:lineRule="auto"/>
              <w:ind w:firstLine="0" w:firstLineChars="0"/>
              <w:jc w:val="center"/>
              <w:rPr>
                <w:rFonts w:eastAsia="宋体" w:cs="Times New Roman"/>
                <w:kern w:val="0"/>
                <w:sz w:val="21"/>
                <w:szCs w:val="20"/>
              </w:rPr>
            </w:pPr>
            <w:r>
              <w:rPr>
                <w:rFonts w:eastAsia="宋体" w:cs="Times New Roman"/>
                <w:kern w:val="0"/>
                <w:sz w:val="21"/>
                <w:szCs w:val="20"/>
              </w:rPr>
              <w:t>监测点位</w:t>
            </w:r>
          </w:p>
        </w:tc>
        <w:tc>
          <w:tcPr>
            <w:tcW w:w="1385" w:type="dxa"/>
            <w:tcBorders>
              <w:top w:val="single" w:color="auto" w:sz="4" w:space="0"/>
              <w:left w:val="single" w:color="auto" w:sz="4" w:space="0"/>
              <w:bottom w:val="single" w:color="auto" w:sz="4" w:space="0"/>
              <w:right w:val="single" w:color="auto" w:sz="4" w:space="0"/>
            </w:tcBorders>
            <w:vAlign w:val="center"/>
          </w:tcPr>
          <w:p w14:paraId="68208F1E">
            <w:pPr>
              <w:spacing w:line="240" w:lineRule="auto"/>
              <w:ind w:firstLine="0" w:firstLineChars="0"/>
              <w:jc w:val="center"/>
              <w:rPr>
                <w:rFonts w:eastAsia="宋体" w:cs="Times New Roman"/>
                <w:kern w:val="0"/>
                <w:sz w:val="21"/>
                <w:szCs w:val="20"/>
              </w:rPr>
            </w:pPr>
            <w:r>
              <w:rPr>
                <w:rFonts w:eastAsia="宋体" w:cs="Times New Roman"/>
                <w:kern w:val="0"/>
                <w:sz w:val="21"/>
                <w:szCs w:val="20"/>
              </w:rPr>
              <w:t>监测频次</w:t>
            </w:r>
          </w:p>
        </w:tc>
      </w:tr>
      <w:tr w14:paraId="5913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8" w:type="dxa"/>
            <w:vMerge w:val="restart"/>
            <w:tcBorders>
              <w:top w:val="single" w:color="auto" w:sz="4" w:space="0"/>
              <w:left w:val="single" w:color="auto" w:sz="4" w:space="0"/>
              <w:right w:val="single" w:color="auto" w:sz="4" w:space="0"/>
            </w:tcBorders>
            <w:vAlign w:val="center"/>
          </w:tcPr>
          <w:p w14:paraId="00B7AE2F">
            <w:pPr>
              <w:spacing w:line="240" w:lineRule="auto"/>
              <w:ind w:firstLine="0" w:firstLineChars="0"/>
              <w:jc w:val="center"/>
              <w:rPr>
                <w:rFonts w:eastAsia="宋体" w:cs="Times New Roman"/>
                <w:kern w:val="0"/>
                <w:sz w:val="21"/>
                <w:szCs w:val="20"/>
              </w:rPr>
            </w:pPr>
            <w:r>
              <w:rPr>
                <w:rFonts w:eastAsia="宋体" w:cs="Times New Roman"/>
                <w:kern w:val="0"/>
                <w:sz w:val="21"/>
                <w:szCs w:val="20"/>
              </w:rPr>
              <w:t>有组织废气</w:t>
            </w:r>
          </w:p>
        </w:tc>
        <w:tc>
          <w:tcPr>
            <w:tcW w:w="2835" w:type="dxa"/>
            <w:tcBorders>
              <w:top w:val="single" w:color="auto" w:sz="4" w:space="0"/>
              <w:left w:val="single" w:color="auto" w:sz="4" w:space="0"/>
              <w:bottom w:val="single" w:color="auto" w:sz="4" w:space="0"/>
              <w:right w:val="single" w:color="auto" w:sz="4" w:space="0"/>
            </w:tcBorders>
            <w:vAlign w:val="center"/>
          </w:tcPr>
          <w:p w14:paraId="21A1E74A">
            <w:pPr>
              <w:spacing w:line="240" w:lineRule="auto"/>
              <w:ind w:firstLine="0" w:firstLineChars="0"/>
              <w:jc w:val="center"/>
              <w:rPr>
                <w:rFonts w:eastAsia="宋体" w:cs="Times New Roman"/>
                <w:sz w:val="21"/>
                <w:szCs w:val="21"/>
              </w:rPr>
            </w:pPr>
            <w:r>
              <w:rPr>
                <w:rFonts w:hint="eastAsia" w:eastAsia="宋体" w:cs="Times New Roman"/>
                <w:sz w:val="21"/>
                <w:szCs w:val="21"/>
              </w:rPr>
              <w:t>颗粒物</w:t>
            </w:r>
          </w:p>
        </w:tc>
        <w:tc>
          <w:tcPr>
            <w:tcW w:w="3119" w:type="dxa"/>
            <w:tcBorders>
              <w:top w:val="single" w:color="auto" w:sz="4" w:space="0"/>
              <w:left w:val="single" w:color="auto" w:sz="4" w:space="0"/>
              <w:bottom w:val="single" w:color="auto" w:sz="4" w:space="0"/>
              <w:right w:val="single" w:color="auto" w:sz="4" w:space="0"/>
            </w:tcBorders>
            <w:vAlign w:val="center"/>
          </w:tcPr>
          <w:p w14:paraId="5B32CDC9">
            <w:pPr>
              <w:spacing w:line="240" w:lineRule="auto"/>
              <w:ind w:firstLine="0" w:firstLineChars="0"/>
              <w:jc w:val="center"/>
              <w:rPr>
                <w:rFonts w:eastAsia="宋体" w:cs="Times New Roman"/>
                <w:sz w:val="21"/>
                <w:szCs w:val="21"/>
              </w:rPr>
            </w:pPr>
            <w:r>
              <w:rPr>
                <w:rFonts w:hint="eastAsia" w:eastAsia="宋体" w:cs="Times New Roman"/>
                <w:sz w:val="21"/>
                <w:szCs w:val="21"/>
              </w:rPr>
              <w:t>研磨粉尘处理设施进口</w:t>
            </w:r>
          </w:p>
        </w:tc>
        <w:tc>
          <w:tcPr>
            <w:tcW w:w="1385" w:type="dxa"/>
            <w:vMerge w:val="restart"/>
            <w:tcBorders>
              <w:top w:val="single" w:color="auto" w:sz="4" w:space="0"/>
              <w:left w:val="single" w:color="auto" w:sz="4" w:space="0"/>
              <w:right w:val="single" w:color="auto" w:sz="4" w:space="0"/>
            </w:tcBorders>
            <w:vAlign w:val="center"/>
          </w:tcPr>
          <w:p w14:paraId="470D7D6F">
            <w:pPr>
              <w:spacing w:line="240" w:lineRule="auto"/>
              <w:ind w:firstLine="0" w:firstLineChars="0"/>
              <w:jc w:val="center"/>
              <w:rPr>
                <w:rFonts w:eastAsia="宋体" w:cs="Times New Roman"/>
                <w:kern w:val="0"/>
                <w:sz w:val="21"/>
                <w:szCs w:val="20"/>
              </w:rPr>
            </w:pPr>
            <w:r>
              <w:rPr>
                <w:rFonts w:eastAsia="宋体" w:cs="Times New Roman"/>
                <w:kern w:val="0"/>
                <w:sz w:val="21"/>
                <w:szCs w:val="20"/>
              </w:rPr>
              <w:t>监测2天，</w:t>
            </w:r>
          </w:p>
          <w:p w14:paraId="6B91F293">
            <w:pPr>
              <w:spacing w:line="240" w:lineRule="auto"/>
              <w:ind w:firstLine="0" w:firstLineChars="0"/>
              <w:jc w:val="center"/>
              <w:rPr>
                <w:rFonts w:eastAsia="宋体" w:cs="Times New Roman"/>
                <w:kern w:val="0"/>
                <w:sz w:val="21"/>
                <w:szCs w:val="20"/>
              </w:rPr>
            </w:pPr>
            <w:r>
              <w:rPr>
                <w:rFonts w:eastAsia="宋体" w:cs="Times New Roman"/>
                <w:kern w:val="0"/>
                <w:sz w:val="21"/>
                <w:szCs w:val="20"/>
              </w:rPr>
              <w:t>每天3次</w:t>
            </w:r>
          </w:p>
        </w:tc>
      </w:tr>
      <w:tr w14:paraId="5439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8" w:type="dxa"/>
            <w:vMerge w:val="continue"/>
            <w:tcBorders>
              <w:left w:val="single" w:color="auto" w:sz="4" w:space="0"/>
              <w:right w:val="single" w:color="auto" w:sz="4" w:space="0"/>
            </w:tcBorders>
            <w:vAlign w:val="center"/>
          </w:tcPr>
          <w:p w14:paraId="6923875A">
            <w:pPr>
              <w:widowControl/>
              <w:spacing w:line="240" w:lineRule="auto"/>
              <w:ind w:firstLine="0" w:firstLineChars="0"/>
              <w:jc w:val="left"/>
              <w:rPr>
                <w:rFonts w:eastAsia="宋体" w:cs="Times New Roman"/>
                <w:kern w:val="0"/>
                <w:sz w:val="21"/>
                <w:szCs w:val="20"/>
              </w:rPr>
            </w:pPr>
          </w:p>
        </w:tc>
        <w:tc>
          <w:tcPr>
            <w:tcW w:w="2835" w:type="dxa"/>
            <w:tcBorders>
              <w:top w:val="single" w:color="auto" w:sz="4" w:space="0"/>
              <w:left w:val="single" w:color="auto" w:sz="4" w:space="0"/>
              <w:bottom w:val="single" w:color="auto" w:sz="4" w:space="0"/>
              <w:right w:val="single" w:color="auto" w:sz="4" w:space="0"/>
            </w:tcBorders>
            <w:vAlign w:val="center"/>
          </w:tcPr>
          <w:p w14:paraId="130C7997">
            <w:pPr>
              <w:spacing w:line="240" w:lineRule="auto"/>
              <w:ind w:firstLine="0" w:firstLineChars="0"/>
              <w:jc w:val="center"/>
              <w:rPr>
                <w:rFonts w:eastAsia="宋体" w:cs="Times New Roman"/>
                <w:sz w:val="21"/>
                <w:szCs w:val="21"/>
              </w:rPr>
            </w:pPr>
            <w:r>
              <w:rPr>
                <w:rFonts w:hint="eastAsia" w:eastAsia="宋体" w:cs="Times New Roman"/>
                <w:sz w:val="21"/>
                <w:szCs w:val="21"/>
              </w:rPr>
              <w:t>低浓度颗粒物</w:t>
            </w:r>
          </w:p>
        </w:tc>
        <w:tc>
          <w:tcPr>
            <w:tcW w:w="3119" w:type="dxa"/>
            <w:tcBorders>
              <w:top w:val="single" w:color="auto" w:sz="4" w:space="0"/>
              <w:left w:val="single" w:color="auto" w:sz="4" w:space="0"/>
              <w:bottom w:val="single" w:color="auto" w:sz="4" w:space="0"/>
              <w:right w:val="single" w:color="auto" w:sz="4" w:space="0"/>
            </w:tcBorders>
            <w:vAlign w:val="center"/>
          </w:tcPr>
          <w:p w14:paraId="60A14CED">
            <w:pPr>
              <w:spacing w:line="240" w:lineRule="auto"/>
              <w:ind w:firstLine="0" w:firstLineChars="0"/>
              <w:jc w:val="center"/>
              <w:rPr>
                <w:rFonts w:eastAsia="宋体" w:cs="Times New Roman"/>
                <w:sz w:val="21"/>
                <w:szCs w:val="21"/>
              </w:rPr>
            </w:pPr>
            <w:r>
              <w:rPr>
                <w:rFonts w:hint="eastAsia" w:eastAsia="宋体" w:cs="Times New Roman"/>
                <w:sz w:val="21"/>
                <w:szCs w:val="21"/>
              </w:rPr>
              <w:t>研磨粉尘处理设施出口（DA001）</w:t>
            </w:r>
          </w:p>
        </w:tc>
        <w:tc>
          <w:tcPr>
            <w:tcW w:w="1385" w:type="dxa"/>
            <w:vMerge w:val="continue"/>
            <w:tcBorders>
              <w:left w:val="single" w:color="auto" w:sz="4" w:space="0"/>
              <w:right w:val="single" w:color="auto" w:sz="4" w:space="0"/>
            </w:tcBorders>
            <w:vAlign w:val="center"/>
          </w:tcPr>
          <w:p w14:paraId="27110D58">
            <w:pPr>
              <w:widowControl/>
              <w:spacing w:line="240" w:lineRule="auto"/>
              <w:ind w:firstLine="0" w:firstLineChars="0"/>
              <w:jc w:val="left"/>
              <w:rPr>
                <w:rFonts w:eastAsia="宋体" w:cs="Times New Roman"/>
                <w:kern w:val="0"/>
                <w:sz w:val="21"/>
                <w:szCs w:val="20"/>
              </w:rPr>
            </w:pPr>
          </w:p>
        </w:tc>
      </w:tr>
    </w:tbl>
    <w:p w14:paraId="45FC1BFE">
      <w:pPr>
        <w:ind w:firstLine="480" w:firstLineChars="0"/>
        <w:rPr>
          <w:rFonts w:eastAsia="宋体" w:cs="Times New Roman"/>
        </w:rPr>
      </w:pPr>
      <w:r>
        <w:rPr>
          <w:rFonts w:eastAsia="宋体" w:cs="Times New Roman"/>
        </w:rPr>
        <w:t>无组织废气监测点位、</w:t>
      </w:r>
      <w:bookmarkStart w:id="79" w:name="_Hlk45197845"/>
      <w:r>
        <w:rPr>
          <w:rFonts w:eastAsia="宋体" w:cs="Times New Roman"/>
        </w:rPr>
        <w:t>内容及频次见表7</w:t>
      </w:r>
      <w:r>
        <w:rPr>
          <w:rFonts w:hint="eastAsia" w:eastAsia="宋体" w:cs="Times New Roman"/>
        </w:rPr>
        <w:t>.2-2</w:t>
      </w:r>
      <w:r>
        <w:rPr>
          <w:rFonts w:eastAsia="宋体" w:cs="Times New Roman"/>
        </w:rPr>
        <w:t>。</w:t>
      </w:r>
    </w:p>
    <w:p w14:paraId="73CAC1CD">
      <w:pPr>
        <w:spacing w:line="400" w:lineRule="exact"/>
        <w:ind w:firstLine="0" w:firstLineChars="0"/>
        <w:jc w:val="center"/>
        <w:rPr>
          <w:rFonts w:eastAsia="宋体" w:cs="Times New Roman"/>
          <w:b/>
          <w:bCs/>
          <w:sz w:val="21"/>
        </w:rPr>
      </w:pPr>
      <w:r>
        <w:rPr>
          <w:rFonts w:eastAsia="宋体" w:cs="Times New Roman"/>
          <w:b/>
          <w:bCs/>
          <w:sz w:val="21"/>
        </w:rPr>
        <w:t>表7</w:t>
      </w:r>
      <w:r>
        <w:rPr>
          <w:rFonts w:hint="eastAsia" w:eastAsia="宋体" w:cs="Times New Roman"/>
          <w:b/>
          <w:bCs/>
          <w:sz w:val="21"/>
        </w:rPr>
        <w:t>.2-2</w:t>
      </w:r>
      <w:r>
        <w:rPr>
          <w:rFonts w:eastAsia="宋体" w:cs="Times New Roman"/>
          <w:b/>
          <w:bCs/>
          <w:sz w:val="21"/>
        </w:rPr>
        <w:t xml:space="preserve"> 无组织废气监测点位、内容及频次</w:t>
      </w:r>
    </w:p>
    <w:bookmarkEnd w:id="79"/>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712"/>
        <w:gridCol w:w="3038"/>
        <w:gridCol w:w="1554"/>
      </w:tblGrid>
      <w:tr w14:paraId="739F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vAlign w:val="center"/>
          </w:tcPr>
          <w:p w14:paraId="4479D035">
            <w:pPr>
              <w:spacing w:line="240" w:lineRule="auto"/>
              <w:ind w:firstLine="0" w:firstLineChars="0"/>
              <w:jc w:val="center"/>
              <w:rPr>
                <w:rFonts w:eastAsia="宋体" w:cs="Times New Roman"/>
                <w:kern w:val="0"/>
                <w:sz w:val="21"/>
                <w:szCs w:val="20"/>
              </w:rPr>
            </w:pPr>
            <w:r>
              <w:rPr>
                <w:rFonts w:eastAsia="宋体" w:cs="Times New Roman"/>
                <w:kern w:val="0"/>
                <w:sz w:val="21"/>
                <w:szCs w:val="20"/>
              </w:rPr>
              <w:t>监测对象</w:t>
            </w:r>
          </w:p>
        </w:tc>
        <w:tc>
          <w:tcPr>
            <w:tcW w:w="1555" w:type="pct"/>
            <w:vAlign w:val="center"/>
          </w:tcPr>
          <w:p w14:paraId="1035491D">
            <w:pPr>
              <w:spacing w:line="240" w:lineRule="auto"/>
              <w:ind w:firstLine="0" w:firstLineChars="0"/>
              <w:jc w:val="center"/>
              <w:rPr>
                <w:rFonts w:eastAsia="宋体" w:cs="Times New Roman"/>
                <w:kern w:val="0"/>
                <w:sz w:val="21"/>
                <w:szCs w:val="20"/>
              </w:rPr>
            </w:pPr>
            <w:r>
              <w:rPr>
                <w:rFonts w:eastAsia="宋体" w:cs="Times New Roman"/>
                <w:kern w:val="0"/>
                <w:sz w:val="21"/>
                <w:szCs w:val="20"/>
              </w:rPr>
              <w:t>污染物名称</w:t>
            </w:r>
          </w:p>
        </w:tc>
        <w:tc>
          <w:tcPr>
            <w:tcW w:w="1742" w:type="pct"/>
            <w:vAlign w:val="center"/>
          </w:tcPr>
          <w:p w14:paraId="6742986D">
            <w:pPr>
              <w:spacing w:line="240" w:lineRule="auto"/>
              <w:ind w:firstLine="0" w:firstLineChars="0"/>
              <w:jc w:val="center"/>
              <w:rPr>
                <w:rFonts w:eastAsia="宋体" w:cs="Times New Roman"/>
                <w:kern w:val="0"/>
                <w:sz w:val="21"/>
                <w:szCs w:val="20"/>
              </w:rPr>
            </w:pPr>
            <w:r>
              <w:rPr>
                <w:rFonts w:eastAsia="宋体" w:cs="Times New Roman"/>
                <w:kern w:val="0"/>
                <w:sz w:val="21"/>
                <w:szCs w:val="20"/>
              </w:rPr>
              <w:t>监测点位</w:t>
            </w:r>
          </w:p>
        </w:tc>
        <w:tc>
          <w:tcPr>
            <w:tcW w:w="891" w:type="pct"/>
            <w:vAlign w:val="center"/>
          </w:tcPr>
          <w:p w14:paraId="00DE84F6">
            <w:pPr>
              <w:spacing w:line="240" w:lineRule="auto"/>
              <w:ind w:firstLine="0" w:firstLineChars="0"/>
              <w:jc w:val="center"/>
              <w:rPr>
                <w:rFonts w:eastAsia="宋体" w:cs="Times New Roman"/>
                <w:kern w:val="0"/>
                <w:sz w:val="21"/>
                <w:szCs w:val="20"/>
              </w:rPr>
            </w:pPr>
            <w:r>
              <w:rPr>
                <w:rFonts w:eastAsia="宋体" w:cs="Times New Roman"/>
                <w:kern w:val="0"/>
                <w:sz w:val="21"/>
                <w:szCs w:val="20"/>
              </w:rPr>
              <w:t>监测频次</w:t>
            </w:r>
          </w:p>
        </w:tc>
      </w:tr>
      <w:tr w14:paraId="3F9C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vMerge w:val="restart"/>
            <w:vAlign w:val="center"/>
          </w:tcPr>
          <w:p w14:paraId="4BC06CBC">
            <w:pPr>
              <w:spacing w:line="240" w:lineRule="auto"/>
              <w:ind w:firstLine="0" w:firstLineChars="0"/>
              <w:jc w:val="center"/>
              <w:rPr>
                <w:rFonts w:eastAsia="宋体" w:cs="Times New Roman"/>
                <w:kern w:val="0"/>
                <w:sz w:val="21"/>
                <w:szCs w:val="20"/>
              </w:rPr>
            </w:pPr>
            <w:r>
              <w:rPr>
                <w:rFonts w:eastAsia="宋体" w:cs="Times New Roman"/>
                <w:kern w:val="0"/>
                <w:sz w:val="21"/>
                <w:szCs w:val="20"/>
              </w:rPr>
              <w:t>无组织废气</w:t>
            </w:r>
          </w:p>
        </w:tc>
        <w:tc>
          <w:tcPr>
            <w:tcW w:w="1555" w:type="pct"/>
            <w:vAlign w:val="center"/>
          </w:tcPr>
          <w:p w14:paraId="30183C4B">
            <w:pPr>
              <w:spacing w:line="240" w:lineRule="auto"/>
              <w:ind w:firstLine="0" w:firstLineChars="0"/>
              <w:jc w:val="center"/>
              <w:rPr>
                <w:rFonts w:eastAsia="宋体" w:cs="Times New Roman"/>
                <w:kern w:val="0"/>
                <w:sz w:val="21"/>
                <w:szCs w:val="20"/>
              </w:rPr>
            </w:pPr>
            <w:r>
              <w:rPr>
                <w:rFonts w:eastAsia="宋体" w:cs="Times New Roman"/>
                <w:kern w:val="0"/>
                <w:sz w:val="21"/>
                <w:szCs w:val="20"/>
              </w:rPr>
              <w:t>非甲烷总烃、</w:t>
            </w:r>
            <w:r>
              <w:rPr>
                <w:rFonts w:hint="eastAsia" w:eastAsia="宋体" w:cs="Times New Roman"/>
                <w:kern w:val="0"/>
                <w:sz w:val="21"/>
                <w:szCs w:val="20"/>
              </w:rPr>
              <w:t>颗粒物</w:t>
            </w:r>
          </w:p>
        </w:tc>
        <w:tc>
          <w:tcPr>
            <w:tcW w:w="1742" w:type="pct"/>
            <w:vAlign w:val="center"/>
          </w:tcPr>
          <w:p w14:paraId="2CCDD47A">
            <w:pPr>
              <w:spacing w:line="240" w:lineRule="auto"/>
              <w:ind w:firstLine="0" w:firstLineChars="0"/>
              <w:jc w:val="center"/>
              <w:rPr>
                <w:rFonts w:eastAsia="宋体" w:cs="Times New Roman"/>
                <w:kern w:val="0"/>
                <w:sz w:val="21"/>
                <w:szCs w:val="20"/>
              </w:rPr>
            </w:pPr>
            <w:r>
              <w:rPr>
                <w:rFonts w:eastAsia="宋体" w:cs="Times New Roman"/>
                <w:kern w:val="0"/>
                <w:sz w:val="21"/>
                <w:szCs w:val="20"/>
              </w:rPr>
              <w:t>厂界四周各设置1个监测点位</w:t>
            </w:r>
          </w:p>
        </w:tc>
        <w:tc>
          <w:tcPr>
            <w:tcW w:w="891" w:type="pct"/>
            <w:vMerge w:val="restart"/>
            <w:vAlign w:val="center"/>
          </w:tcPr>
          <w:p w14:paraId="6F5D0DE1">
            <w:pPr>
              <w:spacing w:line="240" w:lineRule="auto"/>
              <w:ind w:firstLine="0" w:firstLineChars="0"/>
              <w:jc w:val="center"/>
              <w:rPr>
                <w:rFonts w:eastAsia="宋体" w:cs="Times New Roman"/>
                <w:kern w:val="0"/>
                <w:sz w:val="21"/>
                <w:szCs w:val="20"/>
              </w:rPr>
            </w:pPr>
            <w:r>
              <w:rPr>
                <w:rFonts w:eastAsia="宋体" w:cs="Times New Roman"/>
                <w:kern w:val="0"/>
                <w:sz w:val="21"/>
                <w:szCs w:val="20"/>
              </w:rPr>
              <w:t>监测2天，</w:t>
            </w:r>
          </w:p>
          <w:p w14:paraId="5FEA6E77">
            <w:pPr>
              <w:spacing w:line="240" w:lineRule="auto"/>
              <w:ind w:firstLine="0" w:firstLineChars="0"/>
              <w:jc w:val="center"/>
              <w:rPr>
                <w:rFonts w:eastAsia="宋体" w:cs="Times New Roman"/>
                <w:kern w:val="0"/>
                <w:sz w:val="21"/>
                <w:szCs w:val="20"/>
              </w:rPr>
            </w:pPr>
            <w:r>
              <w:rPr>
                <w:rFonts w:eastAsia="宋体" w:cs="Times New Roman"/>
                <w:kern w:val="0"/>
                <w:sz w:val="21"/>
                <w:szCs w:val="20"/>
              </w:rPr>
              <w:t>每天4次</w:t>
            </w:r>
          </w:p>
        </w:tc>
      </w:tr>
      <w:tr w14:paraId="6017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vMerge w:val="continue"/>
            <w:vAlign w:val="center"/>
          </w:tcPr>
          <w:p w14:paraId="7C0A4071">
            <w:pPr>
              <w:spacing w:line="240" w:lineRule="auto"/>
              <w:ind w:firstLine="0" w:firstLineChars="0"/>
              <w:jc w:val="center"/>
              <w:rPr>
                <w:rFonts w:eastAsia="宋体" w:cs="Times New Roman"/>
                <w:kern w:val="0"/>
                <w:sz w:val="21"/>
                <w:szCs w:val="20"/>
              </w:rPr>
            </w:pPr>
          </w:p>
        </w:tc>
        <w:tc>
          <w:tcPr>
            <w:tcW w:w="1555" w:type="pct"/>
            <w:vAlign w:val="center"/>
          </w:tcPr>
          <w:p w14:paraId="30573566">
            <w:pPr>
              <w:spacing w:line="240" w:lineRule="auto"/>
              <w:ind w:firstLine="0" w:firstLineChars="0"/>
              <w:jc w:val="center"/>
              <w:rPr>
                <w:rFonts w:eastAsia="宋体" w:cs="Times New Roman"/>
                <w:kern w:val="0"/>
                <w:sz w:val="21"/>
                <w:szCs w:val="20"/>
              </w:rPr>
            </w:pPr>
            <w:r>
              <w:rPr>
                <w:rFonts w:hint="eastAsia" w:eastAsia="宋体" w:cs="Times New Roman"/>
                <w:kern w:val="0"/>
                <w:sz w:val="21"/>
                <w:szCs w:val="20"/>
              </w:rPr>
              <w:t>非甲烷总烃</w:t>
            </w:r>
          </w:p>
        </w:tc>
        <w:tc>
          <w:tcPr>
            <w:tcW w:w="1742" w:type="pct"/>
            <w:vAlign w:val="center"/>
          </w:tcPr>
          <w:p w14:paraId="1CA857C2">
            <w:pPr>
              <w:spacing w:line="240" w:lineRule="auto"/>
              <w:ind w:firstLine="0" w:firstLineChars="0"/>
              <w:jc w:val="center"/>
              <w:rPr>
                <w:rFonts w:eastAsia="宋体" w:cs="Times New Roman"/>
                <w:kern w:val="0"/>
                <w:sz w:val="21"/>
                <w:szCs w:val="20"/>
              </w:rPr>
            </w:pPr>
            <w:r>
              <w:rPr>
                <w:rFonts w:hint="eastAsia" w:eastAsia="宋体" w:cs="Times New Roman"/>
                <w:kern w:val="0"/>
                <w:sz w:val="21"/>
                <w:szCs w:val="20"/>
              </w:rPr>
              <w:t>厂区内厂房外1个监控点</w:t>
            </w:r>
            <w:r>
              <w:rPr>
                <w:rFonts w:hint="eastAsia" w:eastAsia="宋体" w:cs="Times New Roman"/>
                <w:color w:val="auto"/>
                <w:kern w:val="0"/>
                <w:sz w:val="21"/>
                <w:szCs w:val="20"/>
              </w:rPr>
              <w:t>（监测当日下风向）</w:t>
            </w:r>
          </w:p>
        </w:tc>
        <w:tc>
          <w:tcPr>
            <w:tcW w:w="891" w:type="pct"/>
            <w:vMerge w:val="continue"/>
            <w:vAlign w:val="center"/>
          </w:tcPr>
          <w:p w14:paraId="013B6ED1">
            <w:pPr>
              <w:spacing w:line="240" w:lineRule="auto"/>
              <w:ind w:firstLine="0" w:firstLineChars="0"/>
              <w:jc w:val="center"/>
              <w:rPr>
                <w:rFonts w:eastAsia="宋体" w:cs="Times New Roman"/>
                <w:kern w:val="0"/>
                <w:sz w:val="21"/>
                <w:szCs w:val="20"/>
              </w:rPr>
            </w:pPr>
          </w:p>
        </w:tc>
      </w:tr>
    </w:tbl>
    <w:p w14:paraId="6EF65639">
      <w:pPr>
        <w:spacing w:line="240" w:lineRule="auto"/>
        <w:ind w:firstLine="0" w:firstLineChars="0"/>
        <w:rPr>
          <w:rFonts w:eastAsia="宋体" w:cs="Times New Roman"/>
          <w:sz w:val="21"/>
        </w:rPr>
      </w:pPr>
      <w:r>
        <w:rPr>
          <w:rFonts w:eastAsia="宋体" w:cs="Times New Roman"/>
          <w:sz w:val="21"/>
        </w:rPr>
        <w:t>注：同时测试风向、风速、温度、大气压等气象参数。</w:t>
      </w:r>
    </w:p>
    <w:p w14:paraId="7B56C157">
      <w:pPr>
        <w:pStyle w:val="6"/>
        <w:rPr>
          <w:rFonts w:cs="Times New Roman"/>
          <w:kern w:val="44"/>
          <w:szCs w:val="24"/>
        </w:rPr>
      </w:pPr>
      <w:bookmarkStart w:id="80" w:name="_Toc25857"/>
      <w:r>
        <w:rPr>
          <w:rFonts w:cs="Times New Roman"/>
          <w:kern w:val="44"/>
          <w:szCs w:val="24"/>
        </w:rPr>
        <w:t>7.3噪声</w:t>
      </w:r>
      <w:bookmarkEnd w:id="76"/>
      <w:bookmarkEnd w:id="77"/>
      <w:bookmarkEnd w:id="80"/>
    </w:p>
    <w:p w14:paraId="4A441187">
      <w:pPr>
        <w:snapToGrid w:val="0"/>
        <w:ind w:firstLine="480"/>
        <w:rPr>
          <w:rFonts w:cs="Times New Roman"/>
        </w:rPr>
      </w:pPr>
      <w:r>
        <w:rPr>
          <w:rFonts w:cs="Times New Roman"/>
        </w:rPr>
        <w:t>厂界噪声监测内容见表7</w:t>
      </w:r>
      <w:r>
        <w:rPr>
          <w:rFonts w:hint="eastAsia" w:cs="Times New Roman"/>
        </w:rPr>
        <w:t>.3-1</w:t>
      </w:r>
      <w:r>
        <w:rPr>
          <w:rFonts w:cs="Times New Roman"/>
        </w:rPr>
        <w:t xml:space="preserve">。 </w:t>
      </w:r>
    </w:p>
    <w:p w14:paraId="306149AD">
      <w:pPr>
        <w:pStyle w:val="46"/>
        <w:spacing w:before="0" w:beforeLines="0" w:after="0" w:afterLines="0"/>
      </w:pPr>
      <w:r>
        <w:t>表7</w:t>
      </w:r>
      <w:r>
        <w:rPr>
          <w:rFonts w:hint="eastAsia"/>
        </w:rPr>
        <w:t>.3-1</w:t>
      </w:r>
      <w:r>
        <w:t xml:space="preserve">  噪声监测内容及监测频次</w:t>
      </w:r>
    </w:p>
    <w:tbl>
      <w:tblPr>
        <w:tblStyle w:val="29"/>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2"/>
        <w:gridCol w:w="3216"/>
        <w:gridCol w:w="2565"/>
      </w:tblGrid>
      <w:tr w14:paraId="4FD4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Align w:val="center"/>
          </w:tcPr>
          <w:p w14:paraId="1F543F53">
            <w:pPr>
              <w:pStyle w:val="40"/>
              <w:rPr>
                <w:rFonts w:cs="Times New Roman"/>
                <w:b/>
                <w:bCs/>
              </w:rPr>
            </w:pPr>
            <w:r>
              <w:rPr>
                <w:rFonts w:cs="Times New Roman"/>
                <w:b/>
                <w:bCs/>
              </w:rPr>
              <w:t>监测点位</w:t>
            </w:r>
          </w:p>
        </w:tc>
        <w:tc>
          <w:tcPr>
            <w:tcW w:w="1854" w:type="pct"/>
            <w:vAlign w:val="center"/>
          </w:tcPr>
          <w:p w14:paraId="7E0E25F2">
            <w:pPr>
              <w:pStyle w:val="40"/>
              <w:rPr>
                <w:rFonts w:cs="Times New Roman"/>
                <w:b/>
                <w:bCs/>
              </w:rPr>
            </w:pPr>
            <w:r>
              <w:rPr>
                <w:rFonts w:cs="Times New Roman"/>
                <w:b/>
                <w:bCs/>
              </w:rPr>
              <w:t>监测因子</w:t>
            </w:r>
          </w:p>
        </w:tc>
        <w:tc>
          <w:tcPr>
            <w:tcW w:w="1479" w:type="pct"/>
            <w:vAlign w:val="center"/>
          </w:tcPr>
          <w:p w14:paraId="7FD2AA19">
            <w:pPr>
              <w:pStyle w:val="40"/>
              <w:rPr>
                <w:rFonts w:cs="Times New Roman"/>
                <w:b/>
                <w:bCs/>
              </w:rPr>
            </w:pPr>
            <w:r>
              <w:rPr>
                <w:rFonts w:cs="Times New Roman"/>
                <w:b/>
                <w:bCs/>
              </w:rPr>
              <w:t>监测频次</w:t>
            </w:r>
          </w:p>
        </w:tc>
      </w:tr>
      <w:tr w14:paraId="1967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Align w:val="center"/>
          </w:tcPr>
          <w:p w14:paraId="26EF1994">
            <w:pPr>
              <w:pStyle w:val="40"/>
              <w:rPr>
                <w:rFonts w:cs="Times New Roman"/>
              </w:rPr>
            </w:pPr>
            <w:r>
              <w:rPr>
                <w:rFonts w:cs="Times New Roman"/>
              </w:rPr>
              <w:t>东、南、西、北厂界</w:t>
            </w:r>
          </w:p>
        </w:tc>
        <w:tc>
          <w:tcPr>
            <w:tcW w:w="1854" w:type="pct"/>
            <w:vAlign w:val="center"/>
          </w:tcPr>
          <w:p w14:paraId="3DB50740">
            <w:pPr>
              <w:pStyle w:val="40"/>
              <w:rPr>
                <w:rFonts w:cs="Times New Roman"/>
              </w:rPr>
            </w:pPr>
            <w:r>
              <w:rPr>
                <w:rFonts w:cs="Times New Roman"/>
              </w:rPr>
              <w:t>等效连续A声级</w:t>
            </w:r>
          </w:p>
        </w:tc>
        <w:tc>
          <w:tcPr>
            <w:tcW w:w="1479" w:type="pct"/>
            <w:vAlign w:val="center"/>
          </w:tcPr>
          <w:p w14:paraId="64E3FCD6">
            <w:pPr>
              <w:pStyle w:val="40"/>
              <w:rPr>
                <w:rFonts w:cs="Times New Roman"/>
              </w:rPr>
            </w:pPr>
            <w:r>
              <w:rPr>
                <w:rFonts w:cs="Times New Roman"/>
              </w:rPr>
              <w:t>监测2天，昼间1次</w:t>
            </w:r>
          </w:p>
        </w:tc>
      </w:tr>
    </w:tbl>
    <w:p w14:paraId="34DB98D7">
      <w:pPr>
        <w:pStyle w:val="6"/>
        <w:rPr>
          <w:rFonts w:cs="Times New Roman"/>
          <w:kern w:val="44"/>
          <w:szCs w:val="24"/>
        </w:rPr>
      </w:pPr>
      <w:bookmarkStart w:id="81" w:name="_Toc24171"/>
      <w:bookmarkStart w:id="82" w:name="_Toc24687"/>
      <w:bookmarkStart w:id="83" w:name="_Toc5220"/>
      <w:r>
        <w:rPr>
          <w:rFonts w:cs="Times New Roman"/>
          <w:kern w:val="44"/>
          <w:szCs w:val="24"/>
        </w:rPr>
        <w:t>7.4固废</w:t>
      </w:r>
      <w:bookmarkEnd w:id="81"/>
      <w:bookmarkEnd w:id="82"/>
      <w:bookmarkEnd w:id="83"/>
    </w:p>
    <w:p w14:paraId="67834213">
      <w:pPr>
        <w:ind w:firstLine="480"/>
        <w:rPr>
          <w:rFonts w:cs="Times New Roman"/>
        </w:rPr>
      </w:pPr>
      <w:r>
        <w:rPr>
          <w:rFonts w:cs="Times New Roman"/>
        </w:rPr>
        <w:t>调查项目产生的固体废弃物的种类、属性、年产生量和处理方式。</w:t>
      </w:r>
    </w:p>
    <w:p w14:paraId="318AC82B">
      <w:pPr>
        <w:pStyle w:val="5"/>
        <w:rPr>
          <w:rFonts w:cs="Times New Roman"/>
        </w:rPr>
      </w:pPr>
      <w:bookmarkStart w:id="84" w:name="_Toc515273921"/>
      <w:bookmarkStart w:id="85" w:name="_Toc23929"/>
      <w:r>
        <w:rPr>
          <w:rFonts w:cs="Times New Roman"/>
        </w:rPr>
        <w:t>8质量保证及质量控制</w:t>
      </w:r>
      <w:bookmarkEnd w:id="84"/>
      <w:bookmarkEnd w:id="85"/>
    </w:p>
    <w:p w14:paraId="342DD75D">
      <w:pPr>
        <w:ind w:firstLine="480"/>
        <w:rPr>
          <w:rFonts w:cs="Times New Roman"/>
        </w:rPr>
      </w:pPr>
      <w:r>
        <w:rPr>
          <w:rFonts w:cs="Times New Roman"/>
        </w:rPr>
        <w:t>本项目废水、废气、噪声现场验收监测工作委托</w:t>
      </w:r>
      <w:r>
        <w:rPr>
          <w:rFonts w:hint="eastAsia" w:cs="Times New Roman"/>
        </w:rPr>
        <w:t>嘉兴中一检测研究院有限公司</w:t>
      </w:r>
      <w:r>
        <w:rPr>
          <w:rFonts w:cs="Times New Roman"/>
        </w:rPr>
        <w:t>，以下为</w:t>
      </w:r>
      <w:r>
        <w:rPr>
          <w:rFonts w:hint="eastAsia" w:cs="Times New Roman"/>
        </w:rPr>
        <w:t>嘉兴中一检测研究院有限公司</w:t>
      </w:r>
      <w:r>
        <w:rPr>
          <w:rFonts w:cs="Times New Roman"/>
        </w:rPr>
        <w:t>对本项目监测工作做出的质量保证及质控措施。</w:t>
      </w:r>
    </w:p>
    <w:p w14:paraId="5DABD809">
      <w:pPr>
        <w:pStyle w:val="6"/>
        <w:rPr>
          <w:rFonts w:cs="Times New Roman"/>
        </w:rPr>
      </w:pPr>
      <w:bookmarkStart w:id="86" w:name="_Toc515273922"/>
      <w:bookmarkStart w:id="87" w:name="_Toc175745233"/>
      <w:bookmarkStart w:id="88" w:name="_Toc2639"/>
      <w:r>
        <w:rPr>
          <w:rFonts w:cs="Times New Roman"/>
        </w:rPr>
        <w:t>8.1监测分析方法</w:t>
      </w:r>
      <w:bookmarkEnd w:id="86"/>
      <w:r>
        <w:rPr>
          <w:rFonts w:hint="eastAsia" w:cs="Times New Roman"/>
        </w:rPr>
        <w:t>及主要仪器</w:t>
      </w:r>
      <w:bookmarkEnd w:id="87"/>
      <w:bookmarkEnd w:id="88"/>
      <w:bookmarkStart w:id="89" w:name="_Toc515273923"/>
    </w:p>
    <w:p w14:paraId="248BB587">
      <w:pPr>
        <w:autoSpaceDE w:val="0"/>
        <w:autoSpaceDN w:val="0"/>
        <w:adjustRightInd w:val="0"/>
        <w:ind w:firstLine="480"/>
        <w:rPr>
          <w:rFonts w:cs="Times New Roman"/>
        </w:rPr>
      </w:pPr>
      <w:r>
        <w:rPr>
          <w:rFonts w:cs="Times New Roman"/>
        </w:rPr>
        <w:t>监测分析方法</w:t>
      </w:r>
      <w:r>
        <w:rPr>
          <w:rFonts w:hint="eastAsia" w:cs="Times New Roman"/>
        </w:rPr>
        <w:t>及主要仪器</w:t>
      </w:r>
      <w:r>
        <w:rPr>
          <w:rFonts w:cs="Times New Roman"/>
        </w:rPr>
        <w:t>见表8.1-1。</w:t>
      </w:r>
    </w:p>
    <w:p w14:paraId="1EBFB0DF">
      <w:pPr>
        <w:pStyle w:val="46"/>
        <w:spacing w:before="62" w:after="31"/>
      </w:pPr>
      <w:r>
        <w:t>表8.1-1  分析监测方法一览表</w:t>
      </w:r>
    </w:p>
    <w:tbl>
      <w:tblPr>
        <w:tblStyle w:val="29"/>
        <w:tblW w:w="837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524"/>
        <w:gridCol w:w="2808"/>
        <w:gridCol w:w="1636"/>
        <w:gridCol w:w="1559"/>
      </w:tblGrid>
      <w:tr w14:paraId="3EB5BF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tcBorders>
              <w:top w:val="single" w:color="auto" w:sz="4" w:space="0"/>
            </w:tcBorders>
            <w:vAlign w:val="center"/>
          </w:tcPr>
          <w:p w14:paraId="3AF110A9">
            <w:pPr>
              <w:pStyle w:val="40"/>
              <w:rPr>
                <w:rFonts w:cs="Times New Roman"/>
                <w:b/>
                <w:bCs/>
                <w:szCs w:val="21"/>
              </w:rPr>
            </w:pPr>
            <w:r>
              <w:rPr>
                <w:rFonts w:cs="Times New Roman"/>
                <w:b/>
                <w:bCs/>
                <w:szCs w:val="21"/>
              </w:rPr>
              <w:t>类型</w:t>
            </w:r>
          </w:p>
        </w:tc>
        <w:tc>
          <w:tcPr>
            <w:tcW w:w="1524" w:type="dxa"/>
            <w:tcBorders>
              <w:top w:val="single" w:color="auto" w:sz="4" w:space="0"/>
            </w:tcBorders>
            <w:vAlign w:val="center"/>
          </w:tcPr>
          <w:p w14:paraId="4D18FF55">
            <w:pPr>
              <w:pStyle w:val="40"/>
              <w:rPr>
                <w:rFonts w:cs="Times New Roman"/>
                <w:b/>
                <w:bCs/>
                <w:szCs w:val="21"/>
              </w:rPr>
            </w:pPr>
            <w:r>
              <w:rPr>
                <w:rFonts w:cs="Times New Roman"/>
                <w:b/>
                <w:bCs/>
                <w:szCs w:val="21"/>
              </w:rPr>
              <w:t>监测项目</w:t>
            </w:r>
          </w:p>
        </w:tc>
        <w:tc>
          <w:tcPr>
            <w:tcW w:w="2808" w:type="dxa"/>
            <w:tcBorders>
              <w:top w:val="single" w:color="auto" w:sz="4" w:space="0"/>
            </w:tcBorders>
            <w:vAlign w:val="center"/>
          </w:tcPr>
          <w:p w14:paraId="530834D9">
            <w:pPr>
              <w:pStyle w:val="40"/>
              <w:rPr>
                <w:rFonts w:cs="Times New Roman"/>
                <w:b/>
                <w:bCs/>
                <w:szCs w:val="21"/>
              </w:rPr>
            </w:pPr>
            <w:r>
              <w:rPr>
                <w:rFonts w:cs="Times New Roman"/>
                <w:b/>
                <w:bCs/>
                <w:szCs w:val="21"/>
              </w:rPr>
              <w:t>监测分析方法标准</w:t>
            </w:r>
          </w:p>
        </w:tc>
        <w:tc>
          <w:tcPr>
            <w:tcW w:w="1636" w:type="dxa"/>
            <w:tcBorders>
              <w:top w:val="single" w:color="auto" w:sz="4" w:space="0"/>
            </w:tcBorders>
            <w:vAlign w:val="center"/>
          </w:tcPr>
          <w:p w14:paraId="7CE041EB">
            <w:pPr>
              <w:pStyle w:val="40"/>
              <w:rPr>
                <w:rFonts w:cs="Times New Roman"/>
                <w:b/>
                <w:bCs/>
                <w:szCs w:val="21"/>
              </w:rPr>
            </w:pPr>
            <w:r>
              <w:rPr>
                <w:rFonts w:hint="eastAsia" w:cs="Times New Roman"/>
                <w:b/>
                <w:bCs/>
                <w:szCs w:val="21"/>
              </w:rPr>
              <w:t>仪器名称</w:t>
            </w:r>
          </w:p>
        </w:tc>
        <w:tc>
          <w:tcPr>
            <w:tcW w:w="1559" w:type="dxa"/>
            <w:tcBorders>
              <w:top w:val="single" w:color="auto" w:sz="4" w:space="0"/>
            </w:tcBorders>
          </w:tcPr>
          <w:p w14:paraId="424DD373">
            <w:pPr>
              <w:pStyle w:val="40"/>
              <w:rPr>
                <w:rFonts w:cs="Times New Roman"/>
                <w:b/>
                <w:bCs/>
                <w:szCs w:val="21"/>
              </w:rPr>
            </w:pPr>
            <w:r>
              <w:rPr>
                <w:rFonts w:cs="Times New Roman"/>
                <w:b/>
                <w:bCs/>
                <w:szCs w:val="21"/>
              </w:rPr>
              <w:t>仪器型号</w:t>
            </w:r>
          </w:p>
        </w:tc>
      </w:tr>
      <w:tr w14:paraId="3D80D8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restart"/>
            <w:vAlign w:val="center"/>
          </w:tcPr>
          <w:p w14:paraId="5D6DC6EE">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废水</w:t>
            </w:r>
          </w:p>
        </w:tc>
        <w:tc>
          <w:tcPr>
            <w:tcW w:w="1524" w:type="dxa"/>
            <w:vAlign w:val="center"/>
          </w:tcPr>
          <w:p w14:paraId="5775876E">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pH值</w:t>
            </w:r>
          </w:p>
        </w:tc>
        <w:tc>
          <w:tcPr>
            <w:tcW w:w="2808" w:type="dxa"/>
            <w:vAlign w:val="center"/>
          </w:tcPr>
          <w:p w14:paraId="52D9612C">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水质</w:t>
            </w:r>
            <w:r>
              <w:rPr>
                <w:rFonts w:hint="eastAsia" w:eastAsia="宋体" w:cs="Times New Roman"/>
                <w:sz w:val="21"/>
                <w:szCs w:val="21"/>
              </w:rPr>
              <w:t xml:space="preserve"> </w:t>
            </w:r>
            <w:r>
              <w:rPr>
                <w:rFonts w:eastAsia="宋体" w:cs="Times New Roman"/>
                <w:sz w:val="21"/>
                <w:szCs w:val="21"/>
              </w:rPr>
              <w:t>pH值的测定 电极法 HJ 1147-2020</w:t>
            </w:r>
          </w:p>
        </w:tc>
        <w:tc>
          <w:tcPr>
            <w:tcW w:w="1636" w:type="dxa"/>
            <w:vAlign w:val="center"/>
          </w:tcPr>
          <w:p w14:paraId="7871C97F">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pH/mV计</w:t>
            </w:r>
          </w:p>
        </w:tc>
        <w:tc>
          <w:tcPr>
            <w:tcW w:w="1559" w:type="dxa"/>
            <w:vAlign w:val="center"/>
          </w:tcPr>
          <w:p w14:paraId="404BF849">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SX7</w:t>
            </w:r>
            <w:r>
              <w:rPr>
                <w:rFonts w:hint="eastAsia" w:eastAsia="宋体" w:cs="Times New Roman"/>
                <w:sz w:val="21"/>
                <w:szCs w:val="21"/>
              </w:rPr>
              <w:t>11</w:t>
            </w:r>
            <w:r>
              <w:rPr>
                <w:rFonts w:eastAsia="宋体" w:cs="Times New Roman"/>
                <w:sz w:val="21"/>
                <w:szCs w:val="21"/>
              </w:rPr>
              <w:t>型</w:t>
            </w:r>
          </w:p>
        </w:tc>
      </w:tr>
      <w:tr w14:paraId="44C2AF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continue"/>
            <w:vAlign w:val="center"/>
          </w:tcPr>
          <w:p w14:paraId="1308C5A7">
            <w:pPr>
              <w:adjustRightInd w:val="0"/>
              <w:snapToGrid w:val="0"/>
              <w:spacing w:line="240" w:lineRule="auto"/>
              <w:ind w:firstLine="0" w:firstLineChars="0"/>
              <w:jc w:val="center"/>
              <w:rPr>
                <w:rFonts w:eastAsia="宋体" w:cs="Times New Roman"/>
                <w:sz w:val="21"/>
                <w:szCs w:val="21"/>
              </w:rPr>
            </w:pPr>
          </w:p>
        </w:tc>
        <w:tc>
          <w:tcPr>
            <w:tcW w:w="1524" w:type="dxa"/>
            <w:vAlign w:val="center"/>
          </w:tcPr>
          <w:p w14:paraId="5293411A">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化学需氧量</w:t>
            </w:r>
          </w:p>
        </w:tc>
        <w:tc>
          <w:tcPr>
            <w:tcW w:w="2808" w:type="dxa"/>
            <w:vAlign w:val="center"/>
          </w:tcPr>
          <w:p w14:paraId="76356D71">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水质 化学需氧量的测定 重铬酸盐法HJ 828-2017</w:t>
            </w:r>
          </w:p>
        </w:tc>
        <w:tc>
          <w:tcPr>
            <w:tcW w:w="1636" w:type="dxa"/>
            <w:vAlign w:val="center"/>
          </w:tcPr>
          <w:p w14:paraId="7AB47093">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滴定管</w:t>
            </w:r>
          </w:p>
        </w:tc>
        <w:tc>
          <w:tcPr>
            <w:tcW w:w="1559" w:type="dxa"/>
            <w:vAlign w:val="center"/>
          </w:tcPr>
          <w:p w14:paraId="774FA039">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50ml酸式滴定管</w:t>
            </w:r>
          </w:p>
        </w:tc>
      </w:tr>
      <w:tr w14:paraId="1AE25F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continue"/>
            <w:vAlign w:val="center"/>
          </w:tcPr>
          <w:p w14:paraId="7BCFF6A1">
            <w:pPr>
              <w:adjustRightInd w:val="0"/>
              <w:snapToGrid w:val="0"/>
              <w:spacing w:line="240" w:lineRule="auto"/>
              <w:ind w:firstLine="0" w:firstLineChars="0"/>
              <w:jc w:val="center"/>
              <w:rPr>
                <w:rFonts w:eastAsia="宋体" w:cs="Times New Roman"/>
                <w:sz w:val="21"/>
                <w:szCs w:val="21"/>
              </w:rPr>
            </w:pPr>
          </w:p>
        </w:tc>
        <w:tc>
          <w:tcPr>
            <w:tcW w:w="1524" w:type="dxa"/>
            <w:vAlign w:val="center"/>
          </w:tcPr>
          <w:p w14:paraId="7435741F">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氨氮</w:t>
            </w:r>
          </w:p>
        </w:tc>
        <w:tc>
          <w:tcPr>
            <w:tcW w:w="2808" w:type="dxa"/>
            <w:vAlign w:val="center"/>
          </w:tcPr>
          <w:p w14:paraId="41B4D05C">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水质 氨氮的测定 纳氏试剂分光光度法 HJ</w:t>
            </w:r>
            <w:r>
              <w:rPr>
                <w:rFonts w:hint="eastAsia" w:eastAsia="宋体" w:cs="Times New Roman"/>
                <w:sz w:val="21"/>
                <w:szCs w:val="21"/>
              </w:rPr>
              <w:t xml:space="preserve"> </w:t>
            </w:r>
            <w:r>
              <w:rPr>
                <w:rFonts w:eastAsia="宋体" w:cs="Times New Roman"/>
                <w:sz w:val="21"/>
                <w:szCs w:val="21"/>
              </w:rPr>
              <w:t>535-2009</w:t>
            </w:r>
          </w:p>
        </w:tc>
        <w:tc>
          <w:tcPr>
            <w:tcW w:w="1636" w:type="dxa"/>
            <w:vAlign w:val="center"/>
          </w:tcPr>
          <w:p w14:paraId="50AA2014">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紫外可见分光光度计</w:t>
            </w:r>
          </w:p>
        </w:tc>
        <w:tc>
          <w:tcPr>
            <w:tcW w:w="1559" w:type="dxa"/>
            <w:vAlign w:val="center"/>
          </w:tcPr>
          <w:p w14:paraId="299D841F">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TU-1810</w:t>
            </w:r>
          </w:p>
        </w:tc>
      </w:tr>
      <w:tr w14:paraId="7188CC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continue"/>
            <w:vAlign w:val="center"/>
          </w:tcPr>
          <w:p w14:paraId="79755FFF">
            <w:pPr>
              <w:adjustRightInd w:val="0"/>
              <w:snapToGrid w:val="0"/>
              <w:spacing w:line="240" w:lineRule="auto"/>
              <w:ind w:firstLine="0" w:firstLineChars="0"/>
              <w:jc w:val="center"/>
              <w:rPr>
                <w:rFonts w:eastAsia="宋体" w:cs="Times New Roman"/>
                <w:sz w:val="21"/>
                <w:szCs w:val="21"/>
              </w:rPr>
            </w:pPr>
          </w:p>
        </w:tc>
        <w:tc>
          <w:tcPr>
            <w:tcW w:w="1524" w:type="dxa"/>
            <w:vAlign w:val="center"/>
          </w:tcPr>
          <w:p w14:paraId="26F0BEF0">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五日生化需氧</w:t>
            </w:r>
          </w:p>
          <w:p w14:paraId="7CD9B60E">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量</w:t>
            </w:r>
          </w:p>
        </w:tc>
        <w:tc>
          <w:tcPr>
            <w:tcW w:w="2808" w:type="dxa"/>
            <w:vAlign w:val="center"/>
          </w:tcPr>
          <w:p w14:paraId="472A321E">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水质 五日生化需氧量（BOD</w:t>
            </w:r>
            <w:r>
              <w:rPr>
                <w:rFonts w:eastAsia="宋体" w:cs="Times New Roman"/>
                <w:sz w:val="21"/>
                <w:szCs w:val="21"/>
                <w:vertAlign w:val="subscript"/>
              </w:rPr>
              <w:t>5</w:t>
            </w:r>
            <w:r>
              <w:rPr>
                <w:rFonts w:eastAsia="宋体" w:cs="Times New Roman"/>
                <w:sz w:val="21"/>
                <w:szCs w:val="21"/>
              </w:rPr>
              <w:t xml:space="preserve">）的测定 </w:t>
            </w:r>
          </w:p>
          <w:p w14:paraId="38D18CA1">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稀释与接种法 HJ 505-2009</w:t>
            </w:r>
          </w:p>
        </w:tc>
        <w:tc>
          <w:tcPr>
            <w:tcW w:w="1636" w:type="dxa"/>
            <w:vAlign w:val="center"/>
          </w:tcPr>
          <w:p w14:paraId="5A0CCD42">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生化培养箱</w:t>
            </w:r>
            <w:r>
              <w:rPr>
                <w:rFonts w:hint="eastAsia" w:eastAsia="宋体" w:cs="Times New Roman"/>
                <w:sz w:val="21"/>
                <w:szCs w:val="21"/>
              </w:rPr>
              <w:t>，溶解氧测定仪</w:t>
            </w:r>
          </w:p>
        </w:tc>
        <w:tc>
          <w:tcPr>
            <w:tcW w:w="1559" w:type="dxa"/>
            <w:vAlign w:val="center"/>
          </w:tcPr>
          <w:p w14:paraId="382B55D6">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LC-SPX-150BE，Oxi7310</w:t>
            </w:r>
          </w:p>
        </w:tc>
      </w:tr>
      <w:tr w14:paraId="086876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continue"/>
            <w:vAlign w:val="center"/>
          </w:tcPr>
          <w:p w14:paraId="280922B5">
            <w:pPr>
              <w:adjustRightInd w:val="0"/>
              <w:snapToGrid w:val="0"/>
              <w:spacing w:line="240" w:lineRule="auto"/>
              <w:ind w:firstLine="0" w:firstLineChars="0"/>
              <w:jc w:val="center"/>
              <w:rPr>
                <w:rFonts w:eastAsia="宋体" w:cs="Times New Roman"/>
                <w:sz w:val="21"/>
                <w:szCs w:val="21"/>
              </w:rPr>
            </w:pPr>
          </w:p>
        </w:tc>
        <w:tc>
          <w:tcPr>
            <w:tcW w:w="1524" w:type="dxa"/>
            <w:vAlign w:val="center"/>
          </w:tcPr>
          <w:p w14:paraId="018549B5">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总磷</w:t>
            </w:r>
          </w:p>
        </w:tc>
        <w:tc>
          <w:tcPr>
            <w:tcW w:w="2808" w:type="dxa"/>
            <w:vAlign w:val="center"/>
          </w:tcPr>
          <w:p w14:paraId="716950F5">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水质 总磷的测定 钼酸铵分光光度法 GB/T</w:t>
            </w:r>
          </w:p>
          <w:p w14:paraId="7053CDA6">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11893-1989</w:t>
            </w:r>
          </w:p>
        </w:tc>
        <w:tc>
          <w:tcPr>
            <w:tcW w:w="1636" w:type="dxa"/>
            <w:vAlign w:val="center"/>
          </w:tcPr>
          <w:p w14:paraId="5A054E6B">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可见分光光度计</w:t>
            </w:r>
            <w:r>
              <w:rPr>
                <w:rFonts w:hint="eastAsia" w:eastAsia="宋体" w:cs="Times New Roman"/>
                <w:sz w:val="21"/>
                <w:szCs w:val="21"/>
              </w:rPr>
              <w:t>，立式压力蒸汽灭菌器</w:t>
            </w:r>
          </w:p>
        </w:tc>
        <w:tc>
          <w:tcPr>
            <w:tcW w:w="1559" w:type="dxa"/>
            <w:vAlign w:val="center"/>
          </w:tcPr>
          <w:p w14:paraId="189E351E">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N2，BXM-30R</w:t>
            </w:r>
          </w:p>
        </w:tc>
      </w:tr>
      <w:tr w14:paraId="1940E8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continue"/>
            <w:vAlign w:val="center"/>
          </w:tcPr>
          <w:p w14:paraId="2A839706">
            <w:pPr>
              <w:adjustRightInd w:val="0"/>
              <w:snapToGrid w:val="0"/>
              <w:spacing w:line="240" w:lineRule="auto"/>
              <w:ind w:firstLine="0" w:firstLineChars="0"/>
              <w:jc w:val="center"/>
              <w:rPr>
                <w:rFonts w:eastAsia="宋体" w:cs="Times New Roman"/>
                <w:sz w:val="21"/>
                <w:szCs w:val="21"/>
              </w:rPr>
            </w:pPr>
          </w:p>
        </w:tc>
        <w:tc>
          <w:tcPr>
            <w:tcW w:w="1524" w:type="dxa"/>
            <w:vAlign w:val="center"/>
          </w:tcPr>
          <w:p w14:paraId="15457D6D">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动植物油类</w:t>
            </w:r>
          </w:p>
        </w:tc>
        <w:tc>
          <w:tcPr>
            <w:tcW w:w="2808" w:type="dxa"/>
            <w:vAlign w:val="center"/>
          </w:tcPr>
          <w:p w14:paraId="25E97393">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水质 石油类和动植物油类的测定 红外分</w:t>
            </w:r>
          </w:p>
          <w:p w14:paraId="080391FE">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光光度法 HJ 637-2018</w:t>
            </w:r>
          </w:p>
        </w:tc>
        <w:tc>
          <w:tcPr>
            <w:tcW w:w="1636" w:type="dxa"/>
            <w:vAlign w:val="center"/>
          </w:tcPr>
          <w:p w14:paraId="0C046A9C">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红外分光测油分析仪</w:t>
            </w:r>
          </w:p>
        </w:tc>
        <w:tc>
          <w:tcPr>
            <w:tcW w:w="1559" w:type="dxa"/>
            <w:vAlign w:val="center"/>
          </w:tcPr>
          <w:p w14:paraId="207A9207">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RN3001</w:t>
            </w:r>
          </w:p>
        </w:tc>
      </w:tr>
      <w:tr w14:paraId="495A4D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continue"/>
            <w:vAlign w:val="center"/>
          </w:tcPr>
          <w:p w14:paraId="6A27BEB9">
            <w:pPr>
              <w:adjustRightInd w:val="0"/>
              <w:snapToGrid w:val="0"/>
              <w:spacing w:line="240" w:lineRule="auto"/>
              <w:ind w:firstLine="0" w:firstLineChars="0"/>
              <w:jc w:val="center"/>
              <w:rPr>
                <w:rFonts w:eastAsia="宋体" w:cs="Times New Roman"/>
                <w:sz w:val="21"/>
                <w:szCs w:val="21"/>
              </w:rPr>
            </w:pPr>
          </w:p>
        </w:tc>
        <w:tc>
          <w:tcPr>
            <w:tcW w:w="1524" w:type="dxa"/>
            <w:vAlign w:val="center"/>
          </w:tcPr>
          <w:p w14:paraId="11CC9F31">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悬浮物</w:t>
            </w:r>
          </w:p>
        </w:tc>
        <w:tc>
          <w:tcPr>
            <w:tcW w:w="2808" w:type="dxa"/>
            <w:vAlign w:val="center"/>
          </w:tcPr>
          <w:p w14:paraId="7203E86C">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水质 悬浮物的测定 重量法</w:t>
            </w:r>
          </w:p>
          <w:p w14:paraId="1AF87E55">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GB/T 11901-1989</w:t>
            </w:r>
          </w:p>
        </w:tc>
        <w:tc>
          <w:tcPr>
            <w:tcW w:w="1636" w:type="dxa"/>
            <w:vAlign w:val="center"/>
          </w:tcPr>
          <w:p w14:paraId="4A134989">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电子天平</w:t>
            </w:r>
            <w:r>
              <w:rPr>
                <w:rFonts w:hint="eastAsia" w:eastAsia="宋体" w:cs="Times New Roman"/>
                <w:sz w:val="21"/>
                <w:szCs w:val="21"/>
              </w:rPr>
              <w:t>，电热鼓风干燥箱</w:t>
            </w:r>
          </w:p>
        </w:tc>
        <w:tc>
          <w:tcPr>
            <w:tcW w:w="1559" w:type="dxa"/>
            <w:vAlign w:val="center"/>
          </w:tcPr>
          <w:p w14:paraId="60F8F19F">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XB220A SCS，BGZ-140</w:t>
            </w:r>
          </w:p>
        </w:tc>
      </w:tr>
      <w:tr w14:paraId="5E126A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restart"/>
            <w:vAlign w:val="center"/>
          </w:tcPr>
          <w:p w14:paraId="2855974A">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有组织废气</w:t>
            </w:r>
          </w:p>
        </w:tc>
        <w:tc>
          <w:tcPr>
            <w:tcW w:w="1524" w:type="dxa"/>
            <w:vMerge w:val="restart"/>
            <w:vAlign w:val="center"/>
          </w:tcPr>
          <w:p w14:paraId="7699AA73">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颗粒物</w:t>
            </w:r>
          </w:p>
        </w:tc>
        <w:tc>
          <w:tcPr>
            <w:tcW w:w="2808" w:type="dxa"/>
            <w:vAlign w:val="center"/>
          </w:tcPr>
          <w:p w14:paraId="002D034E">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固定污染源废气 低浓度颗粒物的测定 重量法 HJ 836-2017</w:t>
            </w:r>
          </w:p>
        </w:tc>
        <w:tc>
          <w:tcPr>
            <w:tcW w:w="1636" w:type="dxa"/>
            <w:vAlign w:val="center"/>
          </w:tcPr>
          <w:p w14:paraId="59E46ED2">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电子天平</w:t>
            </w:r>
          </w:p>
        </w:tc>
        <w:tc>
          <w:tcPr>
            <w:tcW w:w="1559" w:type="dxa"/>
            <w:vAlign w:val="center"/>
          </w:tcPr>
          <w:p w14:paraId="2B7C63EE">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ES225SM-DR</w:t>
            </w:r>
          </w:p>
        </w:tc>
      </w:tr>
      <w:tr w14:paraId="362BF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continue"/>
            <w:vAlign w:val="center"/>
          </w:tcPr>
          <w:p w14:paraId="037BE865">
            <w:pPr>
              <w:adjustRightInd w:val="0"/>
              <w:snapToGrid w:val="0"/>
              <w:spacing w:line="240" w:lineRule="auto"/>
              <w:ind w:firstLine="0" w:firstLineChars="0"/>
              <w:jc w:val="center"/>
              <w:rPr>
                <w:rFonts w:eastAsia="宋体" w:cs="Times New Roman"/>
                <w:sz w:val="21"/>
                <w:szCs w:val="21"/>
              </w:rPr>
            </w:pPr>
          </w:p>
        </w:tc>
        <w:tc>
          <w:tcPr>
            <w:tcW w:w="1524" w:type="dxa"/>
            <w:vMerge w:val="continue"/>
            <w:vAlign w:val="center"/>
          </w:tcPr>
          <w:p w14:paraId="438F127A">
            <w:pPr>
              <w:adjustRightInd w:val="0"/>
              <w:snapToGrid w:val="0"/>
              <w:spacing w:line="240" w:lineRule="auto"/>
              <w:ind w:firstLine="0" w:firstLineChars="0"/>
              <w:jc w:val="center"/>
              <w:rPr>
                <w:rFonts w:eastAsia="宋体" w:cs="Times New Roman"/>
                <w:sz w:val="21"/>
                <w:szCs w:val="21"/>
              </w:rPr>
            </w:pPr>
          </w:p>
        </w:tc>
        <w:tc>
          <w:tcPr>
            <w:tcW w:w="2808" w:type="dxa"/>
            <w:vAlign w:val="center"/>
          </w:tcPr>
          <w:p w14:paraId="62C4BD77">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固定污染源排气中颗粒物测定与气态污染物采样方法GB/T16157-1996及修改单</w:t>
            </w:r>
          </w:p>
        </w:tc>
        <w:tc>
          <w:tcPr>
            <w:tcW w:w="1636" w:type="dxa"/>
            <w:vAlign w:val="center"/>
          </w:tcPr>
          <w:p w14:paraId="30A574B1">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电子天平</w:t>
            </w:r>
          </w:p>
        </w:tc>
        <w:tc>
          <w:tcPr>
            <w:tcW w:w="1559" w:type="dxa"/>
            <w:vAlign w:val="center"/>
          </w:tcPr>
          <w:p w14:paraId="567A8ACF">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ES225SM-DR</w:t>
            </w:r>
          </w:p>
        </w:tc>
      </w:tr>
      <w:tr w14:paraId="2F373E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restart"/>
            <w:vAlign w:val="center"/>
          </w:tcPr>
          <w:p w14:paraId="50EBB168">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无组织</w:t>
            </w:r>
            <w:r>
              <w:rPr>
                <w:rFonts w:eastAsia="宋体" w:cs="Times New Roman"/>
                <w:sz w:val="21"/>
                <w:szCs w:val="21"/>
              </w:rPr>
              <w:t>废气</w:t>
            </w:r>
          </w:p>
        </w:tc>
        <w:tc>
          <w:tcPr>
            <w:tcW w:w="1524" w:type="dxa"/>
            <w:vAlign w:val="center"/>
          </w:tcPr>
          <w:p w14:paraId="7D01D259">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总悬浮颗粒物</w:t>
            </w:r>
          </w:p>
        </w:tc>
        <w:tc>
          <w:tcPr>
            <w:tcW w:w="2808" w:type="dxa"/>
            <w:vAlign w:val="center"/>
          </w:tcPr>
          <w:p w14:paraId="49EF8BEE">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环境空气 总悬浮颗粒物的测定 重量法  HJ 1263-2022</w:t>
            </w:r>
          </w:p>
        </w:tc>
        <w:tc>
          <w:tcPr>
            <w:tcW w:w="1636" w:type="dxa"/>
            <w:vAlign w:val="center"/>
          </w:tcPr>
          <w:p w14:paraId="05D7FD03">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电子天平</w:t>
            </w:r>
          </w:p>
        </w:tc>
        <w:tc>
          <w:tcPr>
            <w:tcW w:w="1559" w:type="dxa"/>
            <w:vAlign w:val="center"/>
          </w:tcPr>
          <w:p w14:paraId="4A11FD82">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ES225SM-DR</w:t>
            </w:r>
          </w:p>
        </w:tc>
      </w:tr>
      <w:tr w14:paraId="2CAE1C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Merge w:val="continue"/>
            <w:vAlign w:val="center"/>
          </w:tcPr>
          <w:p w14:paraId="75662312">
            <w:pPr>
              <w:adjustRightInd w:val="0"/>
              <w:snapToGrid w:val="0"/>
              <w:spacing w:line="240" w:lineRule="auto"/>
              <w:ind w:firstLine="0" w:firstLineChars="0"/>
              <w:jc w:val="center"/>
              <w:rPr>
                <w:rFonts w:eastAsia="宋体" w:cs="Times New Roman"/>
                <w:sz w:val="21"/>
                <w:szCs w:val="21"/>
              </w:rPr>
            </w:pPr>
          </w:p>
        </w:tc>
        <w:tc>
          <w:tcPr>
            <w:tcW w:w="1524" w:type="dxa"/>
            <w:vAlign w:val="center"/>
          </w:tcPr>
          <w:p w14:paraId="6A5C5090">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非甲烷总烃</w:t>
            </w:r>
          </w:p>
        </w:tc>
        <w:tc>
          <w:tcPr>
            <w:tcW w:w="2808" w:type="dxa"/>
            <w:vAlign w:val="center"/>
          </w:tcPr>
          <w:p w14:paraId="728B9B39">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环境空气 总烃、甲烷和非甲烷总烃的测定</w:t>
            </w:r>
          </w:p>
          <w:p w14:paraId="70CEBDA9">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直接进样-气相色谱法 HJ 604-2017</w:t>
            </w:r>
          </w:p>
        </w:tc>
        <w:tc>
          <w:tcPr>
            <w:tcW w:w="1636" w:type="dxa"/>
            <w:vAlign w:val="center"/>
          </w:tcPr>
          <w:p w14:paraId="464EE239">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气相色谱仪</w:t>
            </w:r>
          </w:p>
        </w:tc>
        <w:tc>
          <w:tcPr>
            <w:tcW w:w="1559" w:type="dxa"/>
            <w:vAlign w:val="center"/>
          </w:tcPr>
          <w:p w14:paraId="5B4978DA">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GC1690</w:t>
            </w:r>
          </w:p>
        </w:tc>
      </w:tr>
      <w:tr w14:paraId="5CA6B6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50" w:type="dxa"/>
            <w:vAlign w:val="center"/>
          </w:tcPr>
          <w:p w14:paraId="2E82D51B">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噪声</w:t>
            </w:r>
          </w:p>
        </w:tc>
        <w:tc>
          <w:tcPr>
            <w:tcW w:w="1524" w:type="dxa"/>
            <w:vAlign w:val="center"/>
          </w:tcPr>
          <w:p w14:paraId="6C3644EC">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工业企业厂界环境噪声</w:t>
            </w:r>
          </w:p>
        </w:tc>
        <w:tc>
          <w:tcPr>
            <w:tcW w:w="2808" w:type="dxa"/>
            <w:vAlign w:val="center"/>
          </w:tcPr>
          <w:p w14:paraId="78FF02F3">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工业企业厂界环境噪声排放标准 GB12348-2008</w:t>
            </w:r>
          </w:p>
        </w:tc>
        <w:tc>
          <w:tcPr>
            <w:tcW w:w="1636" w:type="dxa"/>
            <w:vAlign w:val="center"/>
          </w:tcPr>
          <w:p w14:paraId="6A210FCC">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多功能声级计</w:t>
            </w:r>
          </w:p>
        </w:tc>
        <w:tc>
          <w:tcPr>
            <w:tcW w:w="1559" w:type="dxa"/>
            <w:vAlign w:val="center"/>
          </w:tcPr>
          <w:p w14:paraId="1167F821">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AWA</w:t>
            </w:r>
            <w:r>
              <w:rPr>
                <w:rFonts w:hint="eastAsia" w:eastAsia="宋体" w:cs="Times New Roman"/>
                <w:sz w:val="21"/>
                <w:szCs w:val="21"/>
              </w:rPr>
              <w:t>5688</w:t>
            </w:r>
          </w:p>
        </w:tc>
      </w:tr>
      <w:bookmarkEnd w:id="89"/>
    </w:tbl>
    <w:p w14:paraId="02B3FBEF">
      <w:pPr>
        <w:pStyle w:val="6"/>
        <w:rPr>
          <w:rFonts w:cs="Times New Roman"/>
        </w:rPr>
      </w:pPr>
      <w:bookmarkStart w:id="90" w:name="_Toc175745234"/>
      <w:bookmarkStart w:id="91" w:name="_Toc541"/>
      <w:bookmarkStart w:id="92" w:name="_Toc76039423"/>
      <w:r>
        <w:rPr>
          <w:rFonts w:cs="Times New Roman"/>
        </w:rPr>
        <w:t>8.</w:t>
      </w:r>
      <w:r>
        <w:rPr>
          <w:rFonts w:hint="eastAsia" w:cs="Times New Roman"/>
        </w:rPr>
        <w:t>2</w:t>
      </w:r>
      <w:r>
        <w:rPr>
          <w:rFonts w:cs="Times New Roman"/>
        </w:rPr>
        <w:t>人员能力</w:t>
      </w:r>
      <w:bookmarkEnd w:id="90"/>
      <w:bookmarkEnd w:id="91"/>
      <w:bookmarkEnd w:id="92"/>
    </w:p>
    <w:p w14:paraId="4DD4B27A">
      <w:pPr>
        <w:ind w:firstLine="480"/>
        <w:rPr>
          <w:rFonts w:cs="Times New Roman"/>
        </w:rPr>
      </w:pPr>
      <w:r>
        <w:rPr>
          <w:rFonts w:cs="Times New Roman"/>
        </w:rPr>
        <w:t>参与验收监测的人员均经考核，并取得相关检测上岗资质。</w:t>
      </w:r>
    </w:p>
    <w:p w14:paraId="73CFC411">
      <w:pPr>
        <w:pStyle w:val="6"/>
        <w:rPr>
          <w:rFonts w:cs="Times New Roman"/>
        </w:rPr>
      </w:pPr>
      <w:bookmarkStart w:id="93" w:name="_Toc8496"/>
      <w:bookmarkStart w:id="94" w:name="_Toc175745235"/>
      <w:bookmarkStart w:id="95" w:name="_Toc30736"/>
      <w:bookmarkStart w:id="96" w:name="_Toc76039424"/>
      <w:r>
        <w:rPr>
          <w:rFonts w:cs="Times New Roman"/>
        </w:rPr>
        <w:t>8.</w:t>
      </w:r>
      <w:r>
        <w:rPr>
          <w:rFonts w:hint="eastAsia" w:cs="Times New Roman"/>
        </w:rPr>
        <w:t>3</w:t>
      </w:r>
      <w:r>
        <w:rPr>
          <w:rFonts w:cs="Times New Roman"/>
        </w:rPr>
        <w:t>水质监测分析过程中的质量保证和质量控制</w:t>
      </w:r>
      <w:bookmarkEnd w:id="93"/>
      <w:bookmarkEnd w:id="94"/>
      <w:bookmarkEnd w:id="95"/>
      <w:bookmarkEnd w:id="96"/>
    </w:p>
    <w:p w14:paraId="04A1B78A">
      <w:pPr>
        <w:ind w:firstLine="480"/>
        <w:rPr>
          <w:rFonts w:cs="Times New Roman"/>
        </w:rPr>
      </w:pPr>
      <w:r>
        <w:rPr>
          <w:rFonts w:cs="Times New Roman"/>
        </w:rPr>
        <w:t>水样的采集、运输、保存、实验室分析和数据计算的全过程均按《水和废水监测分析方法》（第四版增补版）的要求进行。选择的方法检出限应满足要求。采样过程中应采集一定比例的平行样；实验室分析过程应使用标准物质、空白试验、平行双样测定、加标回收率测定等质控措施，并对质控数据分析。</w:t>
      </w:r>
    </w:p>
    <w:p w14:paraId="4B0AEA3F">
      <w:pPr>
        <w:pStyle w:val="6"/>
        <w:rPr>
          <w:rFonts w:cs="Times New Roman"/>
        </w:rPr>
      </w:pPr>
      <w:bookmarkStart w:id="97" w:name="_Toc175745236"/>
      <w:bookmarkStart w:id="98" w:name="_Toc8028"/>
      <w:bookmarkStart w:id="99" w:name="_Toc76039425"/>
      <w:bookmarkStart w:id="100" w:name="_Toc27700"/>
      <w:r>
        <w:rPr>
          <w:rFonts w:cs="Times New Roman"/>
        </w:rPr>
        <w:t>8.</w:t>
      </w:r>
      <w:r>
        <w:rPr>
          <w:rFonts w:hint="eastAsia" w:cs="Times New Roman"/>
        </w:rPr>
        <w:t>4</w:t>
      </w:r>
      <w:r>
        <w:rPr>
          <w:rFonts w:cs="Times New Roman"/>
        </w:rPr>
        <w:t>废气监测分析过程中的质量保证和质量控制</w:t>
      </w:r>
      <w:bookmarkEnd w:id="97"/>
      <w:bookmarkEnd w:id="98"/>
      <w:bookmarkEnd w:id="99"/>
      <w:bookmarkEnd w:id="100"/>
    </w:p>
    <w:p w14:paraId="7CC946CE">
      <w:pPr>
        <w:autoSpaceDE w:val="0"/>
        <w:autoSpaceDN w:val="0"/>
        <w:ind w:firstLine="480"/>
        <w:rPr>
          <w:rFonts w:cs="Times New Roman"/>
        </w:rPr>
      </w:pPr>
      <w:r>
        <w:rPr>
          <w:rFonts w:cs="Times New Roman"/>
        </w:rPr>
        <w:t>实行全过程的质量保证，按《环境监测技术规范》和《固定污染源监测质量保证与质量控制技术规范（试行）》（HJ/T373-2007）中的要求进行全过程质量控制。</w:t>
      </w:r>
    </w:p>
    <w:p w14:paraId="50AE3775">
      <w:pPr>
        <w:pStyle w:val="6"/>
        <w:rPr>
          <w:rFonts w:cs="Times New Roman"/>
        </w:rPr>
      </w:pPr>
      <w:bookmarkStart w:id="101" w:name="_Toc17005"/>
      <w:bookmarkStart w:id="102" w:name="_Toc175745237"/>
      <w:bookmarkStart w:id="103" w:name="_Toc76039426"/>
      <w:bookmarkStart w:id="104" w:name="_Toc8030"/>
      <w:r>
        <w:rPr>
          <w:rFonts w:cs="Times New Roman"/>
        </w:rPr>
        <w:t>8.</w:t>
      </w:r>
      <w:r>
        <w:rPr>
          <w:rFonts w:hint="eastAsia" w:cs="Times New Roman"/>
        </w:rPr>
        <w:t>5</w:t>
      </w:r>
      <w:r>
        <w:rPr>
          <w:rFonts w:cs="Times New Roman"/>
        </w:rPr>
        <w:t>噪声监测分析过程中的质量保证和质量控制</w:t>
      </w:r>
      <w:bookmarkEnd w:id="101"/>
      <w:bookmarkEnd w:id="102"/>
      <w:bookmarkEnd w:id="103"/>
      <w:bookmarkEnd w:id="104"/>
    </w:p>
    <w:p w14:paraId="46926FA0">
      <w:pPr>
        <w:ind w:firstLine="480"/>
        <w:rPr>
          <w:rFonts w:cs="Times New Roman"/>
        </w:rPr>
      </w:pPr>
      <w:r>
        <w:rPr>
          <w:rFonts w:cs="Times New Roman"/>
        </w:rPr>
        <w:t>监测噪声严格执行《工业企业厂界环境噪声排放标准》（GB12348-2008）中的相关规定进行；测量仪器和声校准器均在检定规定的有限期限内使用，测量前后在测量的环境中用声校准器校准测量仪器，示值偏差不大于0.5dB。</w:t>
      </w:r>
    </w:p>
    <w:p w14:paraId="7AD12B15">
      <w:pPr>
        <w:pStyle w:val="6"/>
        <w:rPr>
          <w:rFonts w:cs="Times New Roman"/>
        </w:rPr>
      </w:pPr>
      <w:bookmarkStart w:id="105" w:name="_Toc44318271"/>
      <w:bookmarkStart w:id="106" w:name="_Toc74922970"/>
      <w:bookmarkStart w:id="107" w:name="_Toc44318393"/>
      <w:bookmarkStart w:id="108" w:name="_Toc74923219"/>
      <w:bookmarkStart w:id="109" w:name="_Toc74732498"/>
      <w:bookmarkStart w:id="110" w:name="_Toc74732874"/>
      <w:bookmarkStart w:id="111" w:name="_Toc74922762"/>
      <w:bookmarkStart w:id="112" w:name="_Toc74732439"/>
      <w:bookmarkStart w:id="113" w:name="_Toc74732601"/>
      <w:bookmarkStart w:id="114" w:name="_Toc76039427"/>
      <w:bookmarkStart w:id="115" w:name="_Toc74732656"/>
      <w:bookmarkStart w:id="116" w:name="_Toc74732711"/>
      <w:bookmarkStart w:id="117" w:name="_Toc74733308"/>
      <w:bookmarkStart w:id="118" w:name="_Toc74732766"/>
      <w:bookmarkStart w:id="119" w:name="_Toc74733029"/>
      <w:bookmarkStart w:id="120" w:name="_Toc50101420"/>
      <w:bookmarkStart w:id="121" w:name="_Toc25202"/>
      <w:bookmarkStart w:id="122" w:name="_Toc25913614"/>
      <w:bookmarkStart w:id="123" w:name="_Toc74923066"/>
      <w:bookmarkStart w:id="124" w:name="_Toc74732975"/>
      <w:bookmarkStart w:id="125" w:name="_Toc74732552"/>
      <w:bookmarkStart w:id="126" w:name="_Toc175745238"/>
      <w:bookmarkStart w:id="127" w:name="_Toc74733260"/>
      <w:r>
        <w:rPr>
          <w:rFonts w:cs="Times New Roman"/>
        </w:rPr>
        <w:t>8.</w:t>
      </w:r>
      <w:r>
        <w:rPr>
          <w:rFonts w:hint="eastAsia" w:cs="Times New Roman"/>
        </w:rPr>
        <w:t>6</w:t>
      </w:r>
      <w:r>
        <w:rPr>
          <w:rFonts w:cs="Times New Roman"/>
        </w:rPr>
        <w:t>固废监测分析过程中的质量保证和质量控制</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56EBC4A">
      <w:pPr>
        <w:pStyle w:val="2"/>
        <w:ind w:left="0" w:leftChars="0" w:firstLine="480"/>
        <w:rPr>
          <w:rFonts w:cs="Times New Roman"/>
        </w:rPr>
      </w:pPr>
      <w:r>
        <w:rPr>
          <w:rFonts w:cs="Times New Roman"/>
        </w:rPr>
        <w:t>按照国家有关规定，监测技术规范和有关质量控制手册中的要求进行。</w:t>
      </w:r>
    </w:p>
    <w:p w14:paraId="443A3FDE">
      <w:pPr>
        <w:pStyle w:val="2"/>
        <w:ind w:left="480" w:firstLine="480"/>
        <w:rPr>
          <w:rFonts w:cs="Times New Roman"/>
        </w:rPr>
      </w:pPr>
    </w:p>
    <w:p w14:paraId="09B11173">
      <w:pPr>
        <w:pStyle w:val="5"/>
        <w:rPr>
          <w:rFonts w:cs="Times New Roman"/>
        </w:rPr>
        <w:sectPr>
          <w:pgSz w:w="11906" w:h="16838"/>
          <w:pgMar w:top="1701" w:right="1701" w:bottom="1701" w:left="1701" w:header="851" w:footer="992" w:gutter="0"/>
          <w:cols w:space="425" w:num="1"/>
          <w:docGrid w:type="linesAndChars" w:linePitch="312" w:charSpace="0"/>
        </w:sectPr>
      </w:pPr>
      <w:bookmarkStart w:id="128" w:name="_Toc515273928"/>
    </w:p>
    <w:p w14:paraId="68F72E89">
      <w:pPr>
        <w:pStyle w:val="5"/>
        <w:rPr>
          <w:rFonts w:cs="Times New Roman"/>
        </w:rPr>
      </w:pPr>
      <w:bookmarkStart w:id="129" w:name="_Toc30701"/>
      <w:r>
        <w:rPr>
          <w:rFonts w:cs="Times New Roman"/>
        </w:rPr>
        <w:t>9验收监测结果</w:t>
      </w:r>
      <w:bookmarkEnd w:id="128"/>
      <w:bookmarkEnd w:id="129"/>
    </w:p>
    <w:p w14:paraId="6DC11BBA">
      <w:pPr>
        <w:pStyle w:val="6"/>
        <w:rPr>
          <w:rFonts w:cs="Times New Roman"/>
        </w:rPr>
      </w:pPr>
      <w:bookmarkStart w:id="130" w:name="_Toc515273929"/>
      <w:bookmarkStart w:id="131" w:name="_Toc32258"/>
      <w:r>
        <w:rPr>
          <w:rFonts w:cs="Times New Roman"/>
        </w:rPr>
        <w:t>9.1生产工况</w:t>
      </w:r>
      <w:bookmarkEnd w:id="130"/>
      <w:bookmarkEnd w:id="131"/>
    </w:p>
    <w:p w14:paraId="2451A63C">
      <w:pPr>
        <w:ind w:firstLine="480"/>
        <w:rPr>
          <w:rFonts w:cs="Times New Roman"/>
        </w:rPr>
      </w:pPr>
      <w:r>
        <w:rPr>
          <w:rFonts w:cs="Times New Roman"/>
        </w:rPr>
        <w:t>验收监测期间各设备运转正常，已建项目各设备运转正常，</w:t>
      </w:r>
      <w:r>
        <w:rPr>
          <w:rFonts w:hint="eastAsia"/>
        </w:rPr>
        <w:t>生产负荷工况能够达到现有验收生产规模的75%以上，因此监测数据可作为该项目竣工环境保护验收的依据</w:t>
      </w:r>
      <w:r>
        <w:rPr>
          <w:rFonts w:cs="Times New Roman"/>
        </w:rPr>
        <w:t>，具体见表9</w:t>
      </w:r>
      <w:r>
        <w:rPr>
          <w:rFonts w:hint="eastAsia" w:cs="Times New Roman"/>
        </w:rPr>
        <w:t>.1</w:t>
      </w:r>
      <w:r>
        <w:rPr>
          <w:rFonts w:cs="Times New Roman"/>
        </w:rPr>
        <w:t>-1。</w:t>
      </w:r>
    </w:p>
    <w:p w14:paraId="6B63026B">
      <w:pPr>
        <w:pStyle w:val="46"/>
        <w:spacing w:before="62" w:after="31"/>
      </w:pPr>
      <w:r>
        <w:t>表9</w:t>
      </w:r>
      <w:r>
        <w:rPr>
          <w:rFonts w:hint="eastAsia"/>
        </w:rPr>
        <w:t>.1</w:t>
      </w:r>
      <w:r>
        <w:t>-1  验收监测期间生产负荷</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2517"/>
        <w:gridCol w:w="2329"/>
        <w:gridCol w:w="2912"/>
        <w:gridCol w:w="1698"/>
        <w:gridCol w:w="2282"/>
      </w:tblGrid>
      <w:tr w14:paraId="30AF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 w:type="pct"/>
            <w:vAlign w:val="center"/>
          </w:tcPr>
          <w:p w14:paraId="5060ACAB">
            <w:pPr>
              <w:pStyle w:val="40"/>
              <w:rPr>
                <w:rFonts w:cs="Times New Roman"/>
                <w:b/>
                <w:bCs/>
              </w:rPr>
            </w:pPr>
            <w:r>
              <w:rPr>
                <w:rFonts w:cs="Times New Roman"/>
                <w:b/>
                <w:bCs/>
              </w:rPr>
              <w:t>产品名称</w:t>
            </w:r>
          </w:p>
        </w:tc>
        <w:tc>
          <w:tcPr>
            <w:tcW w:w="885" w:type="pct"/>
            <w:vAlign w:val="center"/>
          </w:tcPr>
          <w:p w14:paraId="27CD083F">
            <w:pPr>
              <w:pStyle w:val="40"/>
              <w:rPr>
                <w:rFonts w:cs="Times New Roman"/>
                <w:b/>
                <w:bCs/>
              </w:rPr>
            </w:pPr>
            <w:r>
              <w:rPr>
                <w:rFonts w:cs="Times New Roman"/>
                <w:b/>
                <w:bCs/>
              </w:rPr>
              <w:t>环评年产量</w:t>
            </w:r>
          </w:p>
        </w:tc>
        <w:tc>
          <w:tcPr>
            <w:tcW w:w="819" w:type="pct"/>
            <w:vAlign w:val="center"/>
          </w:tcPr>
          <w:p w14:paraId="7FC2107B">
            <w:pPr>
              <w:pStyle w:val="40"/>
              <w:rPr>
                <w:rFonts w:cs="Times New Roman"/>
                <w:b/>
                <w:bCs/>
              </w:rPr>
            </w:pPr>
            <w:r>
              <w:rPr>
                <w:rFonts w:cs="Times New Roman"/>
                <w:b/>
                <w:bCs/>
              </w:rPr>
              <w:t>环评日产量</w:t>
            </w:r>
          </w:p>
        </w:tc>
        <w:tc>
          <w:tcPr>
            <w:tcW w:w="1621" w:type="pct"/>
            <w:gridSpan w:val="2"/>
            <w:vAlign w:val="center"/>
          </w:tcPr>
          <w:p w14:paraId="52FF3658">
            <w:pPr>
              <w:pStyle w:val="40"/>
              <w:rPr>
                <w:rFonts w:cs="Times New Roman"/>
                <w:b/>
                <w:bCs/>
              </w:rPr>
            </w:pPr>
            <w:r>
              <w:rPr>
                <w:rFonts w:cs="Times New Roman"/>
                <w:b/>
                <w:bCs/>
              </w:rPr>
              <w:t>验收期间产量</w:t>
            </w:r>
          </w:p>
        </w:tc>
        <w:tc>
          <w:tcPr>
            <w:tcW w:w="802" w:type="pct"/>
            <w:vAlign w:val="center"/>
          </w:tcPr>
          <w:p w14:paraId="23D4AAF5">
            <w:pPr>
              <w:pStyle w:val="40"/>
              <w:rPr>
                <w:rFonts w:cs="Times New Roman"/>
                <w:b/>
                <w:bCs/>
              </w:rPr>
            </w:pPr>
            <w:r>
              <w:rPr>
                <w:rFonts w:cs="Times New Roman"/>
                <w:b/>
                <w:bCs/>
              </w:rPr>
              <w:t>负荷率（%）</w:t>
            </w:r>
          </w:p>
        </w:tc>
      </w:tr>
      <w:tr w14:paraId="4B93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 w:type="pct"/>
            <w:vMerge w:val="restart"/>
            <w:vAlign w:val="center"/>
          </w:tcPr>
          <w:p w14:paraId="4DAE80CF">
            <w:pPr>
              <w:pStyle w:val="40"/>
              <w:rPr>
                <w:rFonts w:cs="Times New Roman"/>
              </w:rPr>
            </w:pPr>
            <w:r>
              <w:rPr>
                <w:rFonts w:hint="eastAsia" w:cs="Times New Roman"/>
              </w:rPr>
              <w:t>汽车</w:t>
            </w:r>
            <w:r>
              <w:rPr>
                <w:rFonts w:cs="Times New Roman"/>
              </w:rPr>
              <w:t>/</w:t>
            </w:r>
            <w:r>
              <w:rPr>
                <w:rFonts w:hint="eastAsia" w:cs="Times New Roman"/>
              </w:rPr>
              <w:t>摩托车减震器阀片</w:t>
            </w:r>
          </w:p>
        </w:tc>
        <w:tc>
          <w:tcPr>
            <w:tcW w:w="885" w:type="pct"/>
            <w:vMerge w:val="restart"/>
            <w:vAlign w:val="center"/>
          </w:tcPr>
          <w:p w14:paraId="3A906329">
            <w:pPr>
              <w:pStyle w:val="40"/>
              <w:rPr>
                <w:rFonts w:cs="Times New Roman"/>
              </w:rPr>
            </w:pPr>
            <w:r>
              <w:rPr>
                <w:rFonts w:hint="eastAsia" w:cs="Times New Roman"/>
                <w:lang w:val="en-US" w:eastAsia="zh-CN"/>
              </w:rPr>
              <w:t>6</w:t>
            </w:r>
            <w:r>
              <w:rPr>
                <w:rFonts w:hint="eastAsia" w:cs="Times New Roman"/>
              </w:rPr>
              <w:t>亿片/年</w:t>
            </w:r>
          </w:p>
        </w:tc>
        <w:tc>
          <w:tcPr>
            <w:tcW w:w="819" w:type="pct"/>
            <w:vMerge w:val="restart"/>
            <w:vAlign w:val="center"/>
          </w:tcPr>
          <w:p w14:paraId="5038ED31">
            <w:pPr>
              <w:pStyle w:val="40"/>
              <w:rPr>
                <w:rFonts w:cs="Times New Roman"/>
              </w:rPr>
            </w:pPr>
            <w:r>
              <w:rPr>
                <w:rFonts w:hint="eastAsia" w:cs="Times New Roman"/>
                <w:lang w:val="en-US" w:eastAsia="zh-CN"/>
              </w:rPr>
              <w:t>0.02</w:t>
            </w:r>
            <w:r>
              <w:rPr>
                <w:rFonts w:hint="eastAsia" w:cs="Times New Roman"/>
              </w:rPr>
              <w:t>亿片/日</w:t>
            </w:r>
          </w:p>
        </w:tc>
        <w:tc>
          <w:tcPr>
            <w:tcW w:w="1024" w:type="pct"/>
            <w:vAlign w:val="center"/>
          </w:tcPr>
          <w:p w14:paraId="32F04DB7">
            <w:pPr>
              <w:pStyle w:val="4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7</w:t>
            </w:r>
            <w:r>
              <w:rPr>
                <w:rFonts w:cs="Times New Roman"/>
              </w:rPr>
              <w:t>日</w:t>
            </w:r>
          </w:p>
        </w:tc>
        <w:tc>
          <w:tcPr>
            <w:tcW w:w="597" w:type="pct"/>
            <w:vAlign w:val="center"/>
          </w:tcPr>
          <w:p w14:paraId="47E221F3">
            <w:pPr>
              <w:pStyle w:val="40"/>
              <w:rPr>
                <w:rFonts w:hint="default" w:cs="Times New Roman" w:eastAsiaTheme="minorEastAsia"/>
                <w:lang w:val="en-US" w:eastAsia="zh-CN"/>
              </w:rPr>
            </w:pPr>
            <w:r>
              <w:rPr>
                <w:rFonts w:hint="eastAsia" w:cs="Times New Roman"/>
              </w:rPr>
              <w:t>0.</w:t>
            </w:r>
            <w:r>
              <w:rPr>
                <w:rFonts w:hint="eastAsia" w:cs="Times New Roman"/>
                <w:lang w:val="en-US" w:eastAsia="zh-CN"/>
              </w:rPr>
              <w:t>017</w:t>
            </w:r>
          </w:p>
        </w:tc>
        <w:tc>
          <w:tcPr>
            <w:tcW w:w="802" w:type="pct"/>
            <w:vAlign w:val="center"/>
          </w:tcPr>
          <w:p w14:paraId="493D3128">
            <w:pPr>
              <w:pStyle w:val="40"/>
              <w:rPr>
                <w:rFonts w:cs="Times New Roman"/>
              </w:rPr>
            </w:pPr>
            <w:r>
              <w:rPr>
                <w:rFonts w:hint="eastAsia" w:cs="Times New Roman"/>
              </w:rPr>
              <w:t>8</w:t>
            </w:r>
            <w:r>
              <w:rPr>
                <w:rFonts w:hint="eastAsia" w:cs="Times New Roman"/>
                <w:lang w:val="en-US" w:eastAsia="zh-CN"/>
              </w:rPr>
              <w:t>5</w:t>
            </w:r>
            <w:r>
              <w:rPr>
                <w:rFonts w:cs="Times New Roman"/>
              </w:rPr>
              <w:t>%</w:t>
            </w:r>
          </w:p>
        </w:tc>
      </w:tr>
      <w:tr w14:paraId="3691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 w:type="pct"/>
            <w:vMerge w:val="continue"/>
            <w:vAlign w:val="center"/>
          </w:tcPr>
          <w:p w14:paraId="7ACBB8B7">
            <w:pPr>
              <w:pStyle w:val="40"/>
              <w:rPr>
                <w:rFonts w:cs="Times New Roman"/>
              </w:rPr>
            </w:pPr>
          </w:p>
        </w:tc>
        <w:tc>
          <w:tcPr>
            <w:tcW w:w="885" w:type="pct"/>
            <w:vMerge w:val="continue"/>
            <w:vAlign w:val="center"/>
          </w:tcPr>
          <w:p w14:paraId="747A35FE">
            <w:pPr>
              <w:pStyle w:val="40"/>
              <w:rPr>
                <w:rFonts w:cs="Times New Roman"/>
              </w:rPr>
            </w:pPr>
          </w:p>
        </w:tc>
        <w:tc>
          <w:tcPr>
            <w:tcW w:w="819" w:type="pct"/>
            <w:vMerge w:val="continue"/>
            <w:vAlign w:val="center"/>
          </w:tcPr>
          <w:p w14:paraId="0F7658AC">
            <w:pPr>
              <w:pStyle w:val="40"/>
              <w:rPr>
                <w:rFonts w:cs="Times New Roman"/>
              </w:rPr>
            </w:pPr>
          </w:p>
        </w:tc>
        <w:tc>
          <w:tcPr>
            <w:tcW w:w="1024" w:type="pct"/>
            <w:vAlign w:val="center"/>
          </w:tcPr>
          <w:p w14:paraId="4A347AA7">
            <w:pPr>
              <w:pStyle w:val="4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8</w:t>
            </w:r>
            <w:r>
              <w:rPr>
                <w:rFonts w:cs="Times New Roman"/>
              </w:rPr>
              <w:t>日</w:t>
            </w:r>
          </w:p>
        </w:tc>
        <w:tc>
          <w:tcPr>
            <w:tcW w:w="597" w:type="pct"/>
            <w:vAlign w:val="center"/>
          </w:tcPr>
          <w:p w14:paraId="5A522D09">
            <w:pPr>
              <w:pStyle w:val="40"/>
              <w:rPr>
                <w:rFonts w:hint="default" w:cs="Times New Roman" w:eastAsiaTheme="minorEastAsia"/>
                <w:lang w:val="en-US" w:eastAsia="zh-CN"/>
              </w:rPr>
            </w:pPr>
            <w:r>
              <w:rPr>
                <w:rFonts w:hint="eastAsia" w:cs="Times New Roman"/>
              </w:rPr>
              <w:t>0.</w:t>
            </w:r>
            <w:r>
              <w:rPr>
                <w:rFonts w:hint="eastAsia" w:cs="Times New Roman"/>
                <w:lang w:val="en-US" w:eastAsia="zh-CN"/>
              </w:rPr>
              <w:t>016</w:t>
            </w:r>
          </w:p>
        </w:tc>
        <w:tc>
          <w:tcPr>
            <w:tcW w:w="802" w:type="pct"/>
            <w:vAlign w:val="center"/>
          </w:tcPr>
          <w:p w14:paraId="1D96A057">
            <w:pPr>
              <w:pStyle w:val="40"/>
              <w:rPr>
                <w:rFonts w:cs="Times New Roman"/>
              </w:rPr>
            </w:pPr>
            <w:r>
              <w:rPr>
                <w:rFonts w:hint="eastAsia" w:cs="Times New Roman"/>
              </w:rPr>
              <w:t>8</w:t>
            </w:r>
            <w:r>
              <w:rPr>
                <w:rFonts w:hint="eastAsia" w:cs="Times New Roman"/>
                <w:lang w:val="en-US" w:eastAsia="zh-CN"/>
              </w:rPr>
              <w:t>0</w:t>
            </w:r>
            <w:r>
              <w:rPr>
                <w:rFonts w:cs="Times New Roman"/>
              </w:rPr>
              <w:t>%</w:t>
            </w:r>
          </w:p>
        </w:tc>
      </w:tr>
      <w:tr w14:paraId="5BA6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872" w:type="pct"/>
            <w:vMerge w:val="restart"/>
            <w:vAlign w:val="center"/>
          </w:tcPr>
          <w:p w14:paraId="19A0E957">
            <w:pPr>
              <w:pStyle w:val="40"/>
              <w:rPr>
                <w:rFonts w:cs="Times New Roman"/>
              </w:rPr>
            </w:pPr>
            <w:bookmarkStart w:id="132" w:name="_Toc515273930"/>
            <w:r>
              <w:rPr>
                <w:rFonts w:hint="eastAsia" w:cs="Times New Roman"/>
              </w:rPr>
              <w:t>汽车底盘精密冲压件</w:t>
            </w:r>
          </w:p>
        </w:tc>
        <w:tc>
          <w:tcPr>
            <w:tcW w:w="2517" w:type="dxa"/>
            <w:vMerge w:val="restart"/>
            <w:vAlign w:val="center"/>
          </w:tcPr>
          <w:p w14:paraId="4D246EE5">
            <w:pPr>
              <w:pStyle w:val="40"/>
              <w:rPr>
                <w:rFonts w:cs="Times New Roman"/>
              </w:rPr>
            </w:pPr>
            <w:r>
              <w:rPr>
                <w:rFonts w:hint="eastAsia" w:cs="Times New Roman"/>
                <w:lang w:val="en-US" w:eastAsia="zh-CN"/>
              </w:rPr>
              <w:t>4</w:t>
            </w:r>
            <w:r>
              <w:rPr>
                <w:rFonts w:hint="eastAsia" w:cs="Times New Roman"/>
              </w:rPr>
              <w:t>亿片/年</w:t>
            </w:r>
          </w:p>
        </w:tc>
        <w:tc>
          <w:tcPr>
            <w:tcW w:w="2329" w:type="dxa"/>
            <w:vMerge w:val="restart"/>
            <w:vAlign w:val="center"/>
          </w:tcPr>
          <w:p w14:paraId="09BF1B31">
            <w:pPr>
              <w:pStyle w:val="40"/>
              <w:rPr>
                <w:rFonts w:cs="Times New Roman"/>
              </w:rPr>
            </w:pPr>
            <w:r>
              <w:rPr>
                <w:rFonts w:hint="eastAsia" w:cs="Times New Roman"/>
                <w:lang w:val="en-US" w:eastAsia="zh-CN"/>
              </w:rPr>
              <w:t>0.013</w:t>
            </w:r>
            <w:r>
              <w:rPr>
                <w:rFonts w:hint="eastAsia" w:cs="Times New Roman"/>
              </w:rPr>
              <w:t>亿片/日</w:t>
            </w:r>
          </w:p>
        </w:tc>
        <w:tc>
          <w:tcPr>
            <w:tcW w:w="1024" w:type="pct"/>
            <w:vAlign w:val="center"/>
          </w:tcPr>
          <w:p w14:paraId="0382CBAB">
            <w:pPr>
              <w:pStyle w:val="4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7</w:t>
            </w:r>
            <w:r>
              <w:rPr>
                <w:rFonts w:cs="Times New Roman"/>
              </w:rPr>
              <w:t>日</w:t>
            </w:r>
          </w:p>
        </w:tc>
        <w:tc>
          <w:tcPr>
            <w:tcW w:w="597" w:type="pct"/>
            <w:vAlign w:val="center"/>
          </w:tcPr>
          <w:p w14:paraId="4BCC20AF">
            <w:pPr>
              <w:pStyle w:val="40"/>
              <w:rPr>
                <w:rFonts w:hint="default" w:cs="Times New Roman" w:eastAsiaTheme="minorEastAsia"/>
                <w:lang w:val="en-US" w:eastAsia="zh-CN"/>
              </w:rPr>
            </w:pPr>
            <w:r>
              <w:rPr>
                <w:rFonts w:hint="eastAsia" w:cs="Times New Roman"/>
              </w:rPr>
              <w:t>0.</w:t>
            </w:r>
            <w:r>
              <w:rPr>
                <w:rFonts w:hint="eastAsia" w:cs="Times New Roman"/>
                <w:lang w:val="en-US" w:eastAsia="zh-CN"/>
              </w:rPr>
              <w:t>011</w:t>
            </w:r>
          </w:p>
        </w:tc>
        <w:tc>
          <w:tcPr>
            <w:tcW w:w="802" w:type="pct"/>
            <w:vAlign w:val="center"/>
          </w:tcPr>
          <w:p w14:paraId="710EB0F0">
            <w:pPr>
              <w:pStyle w:val="40"/>
              <w:rPr>
                <w:rFonts w:cs="Times New Roman"/>
              </w:rPr>
            </w:pPr>
            <w:r>
              <w:rPr>
                <w:rFonts w:hint="eastAsia" w:cs="Times New Roman"/>
              </w:rPr>
              <w:t>8</w:t>
            </w:r>
            <w:r>
              <w:rPr>
                <w:rFonts w:hint="eastAsia" w:cs="Times New Roman"/>
                <w:lang w:val="en-US" w:eastAsia="zh-CN"/>
              </w:rPr>
              <w:t>5</w:t>
            </w:r>
            <w:r>
              <w:rPr>
                <w:rFonts w:cs="Times New Roman"/>
              </w:rPr>
              <w:t>%</w:t>
            </w:r>
          </w:p>
        </w:tc>
      </w:tr>
      <w:tr w14:paraId="6E32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872" w:type="pct"/>
            <w:vMerge w:val="continue"/>
            <w:vAlign w:val="center"/>
          </w:tcPr>
          <w:p w14:paraId="2BD706C9">
            <w:pPr>
              <w:pStyle w:val="40"/>
              <w:rPr>
                <w:rFonts w:cs="Times New Roman"/>
              </w:rPr>
            </w:pPr>
          </w:p>
        </w:tc>
        <w:tc>
          <w:tcPr>
            <w:tcW w:w="885" w:type="pct"/>
            <w:vMerge w:val="continue"/>
            <w:vAlign w:val="center"/>
          </w:tcPr>
          <w:p w14:paraId="732C15D9">
            <w:pPr>
              <w:pStyle w:val="40"/>
              <w:rPr>
                <w:rFonts w:cs="Times New Roman"/>
              </w:rPr>
            </w:pPr>
          </w:p>
        </w:tc>
        <w:tc>
          <w:tcPr>
            <w:tcW w:w="819" w:type="pct"/>
            <w:vMerge w:val="continue"/>
            <w:vAlign w:val="center"/>
          </w:tcPr>
          <w:p w14:paraId="7D4F14F3">
            <w:pPr>
              <w:pStyle w:val="40"/>
              <w:rPr>
                <w:rFonts w:cs="Times New Roman"/>
              </w:rPr>
            </w:pPr>
          </w:p>
        </w:tc>
        <w:tc>
          <w:tcPr>
            <w:tcW w:w="1024" w:type="pct"/>
            <w:vAlign w:val="center"/>
          </w:tcPr>
          <w:p w14:paraId="5DE39680">
            <w:pPr>
              <w:pStyle w:val="4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8</w:t>
            </w:r>
            <w:r>
              <w:rPr>
                <w:rFonts w:cs="Times New Roman"/>
              </w:rPr>
              <w:t>日</w:t>
            </w:r>
          </w:p>
        </w:tc>
        <w:tc>
          <w:tcPr>
            <w:tcW w:w="597" w:type="pct"/>
            <w:vAlign w:val="center"/>
          </w:tcPr>
          <w:p w14:paraId="7F119FD0">
            <w:pPr>
              <w:pStyle w:val="40"/>
              <w:rPr>
                <w:rFonts w:cs="Times New Roman"/>
              </w:rPr>
            </w:pPr>
            <w:r>
              <w:rPr>
                <w:rFonts w:hint="eastAsia" w:cs="Times New Roman"/>
              </w:rPr>
              <w:t>0.</w:t>
            </w:r>
            <w:r>
              <w:rPr>
                <w:rFonts w:hint="eastAsia" w:cs="Times New Roman"/>
                <w:lang w:val="en-US" w:eastAsia="zh-CN"/>
              </w:rPr>
              <w:t>010</w:t>
            </w:r>
            <w:r>
              <w:rPr>
                <w:rFonts w:cs="Times New Roman"/>
              </w:rPr>
              <w:t xml:space="preserve"> </w:t>
            </w:r>
          </w:p>
        </w:tc>
        <w:tc>
          <w:tcPr>
            <w:tcW w:w="802" w:type="pct"/>
            <w:vAlign w:val="center"/>
          </w:tcPr>
          <w:p w14:paraId="622CDD4E">
            <w:pPr>
              <w:pStyle w:val="40"/>
              <w:rPr>
                <w:rFonts w:cs="Times New Roman"/>
              </w:rPr>
            </w:pPr>
            <w:r>
              <w:rPr>
                <w:rFonts w:hint="eastAsia" w:cs="Times New Roman"/>
                <w:lang w:val="en-US" w:eastAsia="zh-CN"/>
              </w:rPr>
              <w:t>77</w:t>
            </w:r>
            <w:r>
              <w:rPr>
                <w:rFonts w:cs="Times New Roman"/>
              </w:rPr>
              <w:t>%</w:t>
            </w:r>
          </w:p>
        </w:tc>
      </w:tr>
      <w:tr w14:paraId="3C8B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872" w:type="pct"/>
            <w:vMerge w:val="restart"/>
            <w:vAlign w:val="center"/>
          </w:tcPr>
          <w:p w14:paraId="318E17FC">
            <w:pPr>
              <w:pStyle w:val="40"/>
              <w:rPr>
                <w:rFonts w:cs="Times New Roman"/>
              </w:rPr>
            </w:pPr>
            <w:r>
              <w:rPr>
                <w:rFonts w:hint="eastAsia" w:cs="Times New Roman"/>
              </w:rPr>
              <w:t>压缩机阀板</w:t>
            </w:r>
          </w:p>
        </w:tc>
        <w:tc>
          <w:tcPr>
            <w:tcW w:w="885" w:type="pct"/>
            <w:vMerge w:val="restart"/>
            <w:vAlign w:val="center"/>
          </w:tcPr>
          <w:p w14:paraId="333ADA1E">
            <w:pPr>
              <w:pStyle w:val="40"/>
              <w:rPr>
                <w:rFonts w:cs="Times New Roman"/>
              </w:rPr>
            </w:pPr>
            <w:r>
              <w:rPr>
                <w:rFonts w:hint="eastAsia" w:cs="Times New Roman"/>
                <w:lang w:val="en-US" w:eastAsia="zh-CN"/>
              </w:rPr>
              <w:t>200</w:t>
            </w:r>
            <w:r>
              <w:rPr>
                <w:rFonts w:hint="eastAsia" w:cs="Times New Roman"/>
              </w:rPr>
              <w:t>万片/年</w:t>
            </w:r>
          </w:p>
        </w:tc>
        <w:tc>
          <w:tcPr>
            <w:tcW w:w="819" w:type="pct"/>
            <w:vMerge w:val="restart"/>
            <w:vAlign w:val="center"/>
          </w:tcPr>
          <w:p w14:paraId="73CE73E2">
            <w:pPr>
              <w:pStyle w:val="40"/>
              <w:rPr>
                <w:rFonts w:cs="Times New Roman"/>
              </w:rPr>
            </w:pPr>
            <w:r>
              <w:rPr>
                <w:rFonts w:hint="eastAsia" w:cs="Times New Roman"/>
                <w:lang w:val="en-US" w:eastAsia="zh-CN"/>
              </w:rPr>
              <w:t>0.67</w:t>
            </w:r>
            <w:r>
              <w:rPr>
                <w:rFonts w:hint="eastAsia" w:cs="Times New Roman"/>
              </w:rPr>
              <w:t>万片/日</w:t>
            </w:r>
          </w:p>
        </w:tc>
        <w:tc>
          <w:tcPr>
            <w:tcW w:w="1024" w:type="pct"/>
            <w:vAlign w:val="center"/>
          </w:tcPr>
          <w:p w14:paraId="52408DC7">
            <w:pPr>
              <w:pStyle w:val="4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7</w:t>
            </w:r>
            <w:r>
              <w:rPr>
                <w:rFonts w:cs="Times New Roman"/>
              </w:rPr>
              <w:t>日</w:t>
            </w:r>
          </w:p>
        </w:tc>
        <w:tc>
          <w:tcPr>
            <w:tcW w:w="597" w:type="pct"/>
            <w:vAlign w:val="center"/>
          </w:tcPr>
          <w:p w14:paraId="118BDBB2">
            <w:pPr>
              <w:pStyle w:val="40"/>
              <w:rPr>
                <w:rFonts w:hint="default" w:cs="Times New Roman" w:eastAsiaTheme="minorEastAsia"/>
                <w:lang w:val="en-US" w:eastAsia="zh-CN"/>
              </w:rPr>
            </w:pPr>
            <w:r>
              <w:rPr>
                <w:rFonts w:hint="eastAsia" w:cs="Times New Roman"/>
              </w:rPr>
              <w:t>0.</w:t>
            </w:r>
            <w:r>
              <w:rPr>
                <w:rFonts w:hint="eastAsia" w:cs="Times New Roman"/>
                <w:lang w:val="en-US" w:eastAsia="zh-CN"/>
              </w:rPr>
              <w:t>59</w:t>
            </w:r>
          </w:p>
        </w:tc>
        <w:tc>
          <w:tcPr>
            <w:tcW w:w="802" w:type="pct"/>
            <w:vAlign w:val="center"/>
          </w:tcPr>
          <w:p w14:paraId="3D77EB52">
            <w:pPr>
              <w:pStyle w:val="40"/>
              <w:rPr>
                <w:rFonts w:cs="Times New Roman"/>
              </w:rPr>
            </w:pPr>
            <w:r>
              <w:rPr>
                <w:rFonts w:hint="eastAsia" w:cs="Times New Roman"/>
                <w:lang w:val="en-US" w:eastAsia="zh-CN"/>
              </w:rPr>
              <w:t>88</w:t>
            </w:r>
            <w:r>
              <w:rPr>
                <w:rFonts w:cs="Times New Roman"/>
              </w:rPr>
              <w:t>%</w:t>
            </w:r>
          </w:p>
        </w:tc>
      </w:tr>
      <w:tr w14:paraId="6D40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872" w:type="pct"/>
            <w:vMerge w:val="continue"/>
            <w:vAlign w:val="center"/>
          </w:tcPr>
          <w:p w14:paraId="4C61CBB7">
            <w:pPr>
              <w:pStyle w:val="40"/>
              <w:rPr>
                <w:rFonts w:cs="Times New Roman"/>
              </w:rPr>
            </w:pPr>
          </w:p>
        </w:tc>
        <w:tc>
          <w:tcPr>
            <w:tcW w:w="885" w:type="pct"/>
            <w:vMerge w:val="continue"/>
            <w:vAlign w:val="center"/>
          </w:tcPr>
          <w:p w14:paraId="5ED10CF6">
            <w:pPr>
              <w:pStyle w:val="40"/>
              <w:rPr>
                <w:rFonts w:cs="Times New Roman"/>
              </w:rPr>
            </w:pPr>
          </w:p>
        </w:tc>
        <w:tc>
          <w:tcPr>
            <w:tcW w:w="819" w:type="pct"/>
            <w:vMerge w:val="continue"/>
            <w:vAlign w:val="center"/>
          </w:tcPr>
          <w:p w14:paraId="14EB1F46">
            <w:pPr>
              <w:pStyle w:val="40"/>
              <w:rPr>
                <w:rFonts w:cs="Times New Roman"/>
              </w:rPr>
            </w:pPr>
          </w:p>
        </w:tc>
        <w:tc>
          <w:tcPr>
            <w:tcW w:w="1024" w:type="pct"/>
            <w:vAlign w:val="center"/>
          </w:tcPr>
          <w:p w14:paraId="1B1B751B">
            <w:pPr>
              <w:pStyle w:val="4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8</w:t>
            </w:r>
            <w:r>
              <w:rPr>
                <w:rFonts w:cs="Times New Roman"/>
              </w:rPr>
              <w:t>日</w:t>
            </w:r>
          </w:p>
        </w:tc>
        <w:tc>
          <w:tcPr>
            <w:tcW w:w="597" w:type="pct"/>
            <w:vAlign w:val="center"/>
          </w:tcPr>
          <w:p w14:paraId="07685AE3">
            <w:pPr>
              <w:pStyle w:val="40"/>
              <w:rPr>
                <w:rFonts w:hint="default" w:cs="Times New Roman" w:eastAsiaTheme="minorEastAsia"/>
                <w:lang w:val="en-US" w:eastAsia="zh-CN"/>
              </w:rPr>
            </w:pPr>
            <w:r>
              <w:rPr>
                <w:rFonts w:hint="eastAsia" w:cs="Times New Roman"/>
              </w:rPr>
              <w:t>0.</w:t>
            </w:r>
            <w:r>
              <w:rPr>
                <w:rFonts w:hint="eastAsia" w:cs="Times New Roman"/>
                <w:lang w:val="en-US" w:eastAsia="zh-CN"/>
              </w:rPr>
              <w:t>58</w:t>
            </w:r>
          </w:p>
        </w:tc>
        <w:tc>
          <w:tcPr>
            <w:tcW w:w="802" w:type="pct"/>
            <w:vAlign w:val="center"/>
          </w:tcPr>
          <w:p w14:paraId="49737448">
            <w:pPr>
              <w:pStyle w:val="40"/>
              <w:rPr>
                <w:rFonts w:cs="Times New Roman"/>
              </w:rPr>
            </w:pPr>
            <w:r>
              <w:rPr>
                <w:rFonts w:hint="eastAsia" w:cs="Times New Roman"/>
              </w:rPr>
              <w:t>8</w:t>
            </w:r>
            <w:r>
              <w:rPr>
                <w:rFonts w:hint="eastAsia" w:cs="Times New Roman"/>
                <w:lang w:val="en-US" w:eastAsia="zh-CN"/>
              </w:rPr>
              <w:t>7</w:t>
            </w:r>
            <w:r>
              <w:rPr>
                <w:rFonts w:cs="Times New Roman"/>
              </w:rPr>
              <w:t>%</w:t>
            </w:r>
          </w:p>
        </w:tc>
      </w:tr>
    </w:tbl>
    <w:p w14:paraId="686DBD02">
      <w:pPr>
        <w:pStyle w:val="6"/>
        <w:rPr>
          <w:rFonts w:cs="Times New Roman"/>
        </w:rPr>
      </w:pPr>
      <w:bookmarkStart w:id="133" w:name="_Toc12325"/>
      <w:r>
        <w:rPr>
          <w:rFonts w:cs="Times New Roman"/>
        </w:rPr>
        <w:t>9.2环境保护设施调试效果</w:t>
      </w:r>
      <w:bookmarkEnd w:id="132"/>
      <w:bookmarkEnd w:id="133"/>
    </w:p>
    <w:p w14:paraId="54F8D15D">
      <w:pPr>
        <w:pStyle w:val="7"/>
        <w:rPr>
          <w:rFonts w:cs="Times New Roman"/>
          <w:highlight w:val="yellow"/>
        </w:rPr>
      </w:pPr>
      <w:r>
        <w:rPr>
          <w:rFonts w:cs="Times New Roman"/>
        </w:rPr>
        <w:t>9.2.1废水</w:t>
      </w:r>
    </w:p>
    <w:p w14:paraId="6884BC3E">
      <w:pPr>
        <w:ind w:firstLine="480"/>
        <w:rPr>
          <w:rFonts w:cs="Times New Roman"/>
        </w:rPr>
      </w:pPr>
      <w:r>
        <w:rPr>
          <w:rFonts w:hint="eastAsia" w:cs="Times New Roman"/>
        </w:rPr>
        <w:t>嘉兴中一检测研究院有限公司</w:t>
      </w:r>
      <w:r>
        <w:rPr>
          <w:rFonts w:cs="Times New Roman"/>
        </w:rPr>
        <w:t>于2025年</w:t>
      </w:r>
      <w:r>
        <w:rPr>
          <w:rFonts w:hint="eastAsia" w:cs="Times New Roman"/>
        </w:rPr>
        <w:t>7</w:t>
      </w:r>
      <w:r>
        <w:rPr>
          <w:rFonts w:cs="Times New Roman"/>
        </w:rPr>
        <w:t>月</w:t>
      </w:r>
      <w:r>
        <w:rPr>
          <w:rFonts w:hint="eastAsia" w:cs="Times New Roman"/>
        </w:rPr>
        <w:t>7</w:t>
      </w:r>
      <w:r>
        <w:rPr>
          <w:rFonts w:cs="Times New Roman"/>
        </w:rPr>
        <w:t>日、</w:t>
      </w:r>
      <w:r>
        <w:rPr>
          <w:rFonts w:hint="eastAsia" w:cs="Times New Roman"/>
        </w:rPr>
        <w:t>7</w:t>
      </w:r>
      <w:r>
        <w:rPr>
          <w:rFonts w:cs="Times New Roman"/>
        </w:rPr>
        <w:t>月</w:t>
      </w:r>
      <w:r>
        <w:rPr>
          <w:rFonts w:hint="eastAsia" w:cs="Times New Roman"/>
        </w:rPr>
        <w:t>8</w:t>
      </w:r>
      <w:r>
        <w:rPr>
          <w:rFonts w:cs="Times New Roman"/>
        </w:rPr>
        <w:t>日对</w:t>
      </w:r>
      <w:r>
        <w:rPr>
          <w:rFonts w:hint="eastAsia" w:cs="Times New Roman"/>
        </w:rPr>
        <w:t>嘉兴星环汽车零部件有限公司</w:t>
      </w:r>
      <w:r>
        <w:rPr>
          <w:rFonts w:cs="Times New Roman"/>
        </w:rPr>
        <w:t>废水总排口的废水进行了现场监测，废水水质监测结果见表9</w:t>
      </w:r>
      <w:r>
        <w:rPr>
          <w:rFonts w:hint="eastAsia" w:cs="Times New Roman"/>
        </w:rPr>
        <w:t>.2.1-1</w:t>
      </w:r>
      <w:r>
        <w:rPr>
          <w:rFonts w:cs="Times New Roman"/>
        </w:rPr>
        <w:t>。</w:t>
      </w:r>
    </w:p>
    <w:p w14:paraId="47368019">
      <w:pPr>
        <w:ind w:firstLine="480"/>
        <w:rPr>
          <w:rFonts w:cs="Times New Roman"/>
        </w:rPr>
      </w:pPr>
      <w:r>
        <w:rPr>
          <w:rFonts w:cs="Times New Roman"/>
        </w:rPr>
        <w:t>根据监测结果，</w:t>
      </w:r>
      <w:r>
        <w:rPr>
          <w:rFonts w:hint="eastAsia" w:cs="Times New Roman"/>
        </w:rPr>
        <w:t>公司</w:t>
      </w:r>
      <w:r>
        <w:rPr>
          <w:rFonts w:cs="Times New Roman"/>
        </w:rPr>
        <w:t>废水总排口的水质中</w:t>
      </w:r>
      <w:r>
        <w:rPr>
          <w:rFonts w:cs="Times New Roman"/>
          <w:color w:val="auto"/>
        </w:rPr>
        <w:t>pH值、COD</w:t>
      </w:r>
      <w:r>
        <w:rPr>
          <w:rFonts w:cs="Times New Roman"/>
          <w:color w:val="auto"/>
          <w:vertAlign w:val="subscript"/>
        </w:rPr>
        <w:t>Cr</w:t>
      </w:r>
      <w:r>
        <w:rPr>
          <w:rFonts w:cs="Times New Roman"/>
          <w:color w:val="auto"/>
        </w:rPr>
        <w:t>、BOD</w:t>
      </w:r>
      <w:r>
        <w:rPr>
          <w:rFonts w:cs="Times New Roman"/>
          <w:color w:val="auto"/>
          <w:vertAlign w:val="subscript"/>
        </w:rPr>
        <w:t>5</w:t>
      </w:r>
      <w:r>
        <w:rPr>
          <w:rFonts w:cs="Times New Roman"/>
          <w:color w:val="auto"/>
        </w:rPr>
        <w:t>、</w:t>
      </w:r>
      <w:r>
        <w:rPr>
          <w:rFonts w:hint="eastAsia" w:cs="Times New Roman"/>
          <w:color w:val="auto"/>
        </w:rPr>
        <w:t>悬浮物</w:t>
      </w:r>
      <w:r>
        <w:rPr>
          <w:rFonts w:cs="Times New Roman"/>
          <w:color w:val="auto"/>
        </w:rPr>
        <w:t>、</w:t>
      </w:r>
      <w:r>
        <w:rPr>
          <w:rFonts w:hint="eastAsia" w:cs="Times New Roman"/>
          <w:color w:val="auto"/>
        </w:rPr>
        <w:t>动植物油</w:t>
      </w:r>
      <w:r>
        <w:rPr>
          <w:rFonts w:cs="Times New Roman"/>
          <w:color w:val="auto"/>
        </w:rPr>
        <w:t>的浓度日均值均达到</w:t>
      </w:r>
      <w:r>
        <w:rPr>
          <w:rFonts w:eastAsia="宋体"/>
          <w:color w:val="auto"/>
        </w:rPr>
        <w:t>《污水综合排放标准》（GB8978-1996）</w:t>
      </w:r>
      <w:r>
        <w:rPr>
          <w:rFonts w:hint="eastAsia" w:eastAsia="宋体"/>
          <w:color w:val="auto"/>
        </w:rPr>
        <w:t>表4中的三级标准，</w:t>
      </w:r>
      <w:r>
        <w:rPr>
          <w:color w:val="auto"/>
        </w:rPr>
        <w:t>氨氮、总磷</w:t>
      </w:r>
      <w:r>
        <w:rPr>
          <w:rFonts w:cs="Times New Roman"/>
          <w:color w:val="auto"/>
        </w:rPr>
        <w:t>的浓度日均值</w:t>
      </w:r>
      <w:r>
        <w:rPr>
          <w:rFonts w:hint="eastAsia"/>
          <w:color w:val="auto"/>
        </w:rPr>
        <w:t>达到</w:t>
      </w:r>
      <w:r>
        <w:rPr>
          <w:color w:val="auto"/>
        </w:rPr>
        <w:t>《工业企业废水氮、磷污染物间接排放限值》</w:t>
      </w:r>
      <w:r>
        <w:rPr>
          <w:rFonts w:hint="eastAsia"/>
          <w:color w:val="auto"/>
        </w:rPr>
        <w:t>（</w:t>
      </w:r>
      <w:r>
        <w:rPr>
          <w:color w:val="auto"/>
        </w:rPr>
        <w:t>DB33/887-2013</w:t>
      </w:r>
      <w:r>
        <w:rPr>
          <w:rFonts w:hint="eastAsia"/>
          <w:color w:val="auto"/>
        </w:rPr>
        <w:t>）</w:t>
      </w:r>
      <w:r>
        <w:rPr>
          <w:color w:val="auto"/>
        </w:rPr>
        <w:t>中的</w:t>
      </w:r>
      <w:r>
        <w:rPr>
          <w:rFonts w:hint="eastAsia"/>
          <w:color w:val="auto"/>
        </w:rPr>
        <w:t>相关排放限值要求。</w:t>
      </w:r>
      <w:r>
        <w:rPr>
          <w:rFonts w:cs="Times New Roman"/>
          <w:color w:val="auto"/>
        </w:rPr>
        <w:t>pH值、COD</w:t>
      </w:r>
      <w:r>
        <w:rPr>
          <w:rFonts w:cs="Times New Roman"/>
          <w:color w:val="auto"/>
          <w:vertAlign w:val="subscript"/>
        </w:rPr>
        <w:t>Cr</w:t>
      </w:r>
      <w:r>
        <w:rPr>
          <w:rFonts w:cs="Times New Roman"/>
          <w:color w:val="auto"/>
        </w:rPr>
        <w:t>、BOD</w:t>
      </w:r>
      <w:r>
        <w:rPr>
          <w:rFonts w:cs="Times New Roman"/>
          <w:color w:val="auto"/>
          <w:vertAlign w:val="subscript"/>
        </w:rPr>
        <w:t>5</w:t>
      </w:r>
      <w:r>
        <w:rPr>
          <w:rFonts w:cs="Times New Roman"/>
          <w:color w:val="auto"/>
        </w:rPr>
        <w:t>、</w:t>
      </w:r>
      <w:r>
        <w:rPr>
          <w:rFonts w:hint="eastAsia" w:cs="Times New Roman"/>
          <w:color w:val="auto"/>
        </w:rPr>
        <w:t>悬浮物</w:t>
      </w:r>
      <w:r>
        <w:rPr>
          <w:rFonts w:cs="Times New Roman"/>
          <w:color w:val="auto"/>
        </w:rPr>
        <w:t>、</w:t>
      </w:r>
      <w:r>
        <w:rPr>
          <w:rFonts w:hint="eastAsia" w:cs="Times New Roman"/>
          <w:color w:val="auto"/>
        </w:rPr>
        <w:t>氨氮、总磷、动植物油类</w:t>
      </w:r>
      <w:r>
        <w:rPr>
          <w:rFonts w:cs="Times New Roman"/>
          <w:color w:val="auto"/>
        </w:rPr>
        <w:t>的</w:t>
      </w:r>
      <w:r>
        <w:rPr>
          <w:rFonts w:hint="eastAsia" w:cs="Times New Roman"/>
          <w:color w:val="auto"/>
        </w:rPr>
        <w:t>污染物</w:t>
      </w:r>
      <w:r>
        <w:rPr>
          <w:rFonts w:cs="Times New Roman"/>
          <w:color w:val="auto"/>
        </w:rPr>
        <w:t>单项次达标率</w:t>
      </w:r>
      <w:r>
        <w:rPr>
          <w:rFonts w:hint="eastAsia" w:cs="Times New Roman"/>
          <w:color w:val="auto"/>
        </w:rPr>
        <w:t>均</w:t>
      </w:r>
      <w:r>
        <w:rPr>
          <w:rFonts w:cs="Times New Roman"/>
          <w:color w:val="auto"/>
        </w:rPr>
        <w:t>为100%</w:t>
      </w:r>
      <w:r>
        <w:rPr>
          <w:rFonts w:cs="Times New Roman"/>
        </w:rPr>
        <w:t>。</w:t>
      </w:r>
    </w:p>
    <w:p w14:paraId="10DD164D">
      <w:pPr>
        <w:pStyle w:val="8"/>
      </w:pPr>
    </w:p>
    <w:p w14:paraId="0CAD4BF0">
      <w:pPr>
        <w:pStyle w:val="46"/>
        <w:spacing w:before="62" w:after="31"/>
      </w:pPr>
      <w:r>
        <w:t>表9</w:t>
      </w:r>
      <w:r>
        <w:rPr>
          <w:rFonts w:hint="eastAsia"/>
        </w:rPr>
        <w:t>.</w:t>
      </w:r>
      <w:r>
        <w:t>2</w:t>
      </w:r>
      <w:r>
        <w:rPr>
          <w:rFonts w:hint="eastAsia"/>
        </w:rPr>
        <w:t>.1-1</w:t>
      </w:r>
      <w:r>
        <w:t xml:space="preserve">  废水水质监测结果（单位：pH值为无量纲，其余为mg/L）</w:t>
      </w:r>
    </w:p>
    <w:tbl>
      <w:tblPr>
        <w:tblStyle w:val="1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5"/>
        <w:gridCol w:w="1191"/>
        <w:gridCol w:w="1547"/>
        <w:gridCol w:w="1547"/>
        <w:gridCol w:w="1547"/>
        <w:gridCol w:w="1547"/>
        <w:gridCol w:w="1547"/>
        <w:gridCol w:w="1135"/>
        <w:gridCol w:w="1059"/>
        <w:gridCol w:w="897"/>
      </w:tblGrid>
      <w:tr w14:paraId="78EBB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Merge w:val="restart"/>
            <w:vAlign w:val="center"/>
          </w:tcPr>
          <w:p w14:paraId="6F46DFFF">
            <w:pPr>
              <w:pStyle w:val="40"/>
              <w:autoSpaceDE w:val="0"/>
              <w:autoSpaceDN w:val="0"/>
              <w:rPr>
                <w:rFonts w:ascii="Times New Roman" w:hAnsi="Times New Roman" w:cs="Times New Roman"/>
                <w:lang w:eastAsia="en-US"/>
              </w:rPr>
            </w:pPr>
            <w:r>
              <w:rPr>
                <w:rFonts w:ascii="Times New Roman" w:hAnsi="Times New Roman" w:cs="Times New Roman"/>
                <w:lang w:eastAsia="en-US"/>
              </w:rPr>
              <w:t>检测项目</w:t>
            </w:r>
          </w:p>
        </w:tc>
        <w:tc>
          <w:tcPr>
            <w:tcW w:w="425" w:type="pct"/>
            <w:vMerge w:val="restart"/>
            <w:vAlign w:val="center"/>
          </w:tcPr>
          <w:p w14:paraId="0D0C211E">
            <w:pPr>
              <w:pStyle w:val="40"/>
              <w:autoSpaceDE w:val="0"/>
              <w:autoSpaceDN w:val="0"/>
              <w:rPr>
                <w:rFonts w:ascii="Times New Roman" w:hAnsi="Times New Roman" w:cs="Times New Roman"/>
                <w:lang w:eastAsia="en-US"/>
              </w:rPr>
            </w:pPr>
            <w:r>
              <w:rPr>
                <w:rFonts w:ascii="Times New Roman" w:hAnsi="Times New Roman" w:cs="Times New Roman"/>
                <w:lang w:eastAsia="en-US"/>
              </w:rPr>
              <w:t>检出限</w:t>
            </w:r>
          </w:p>
        </w:tc>
        <w:tc>
          <w:tcPr>
            <w:tcW w:w="2760" w:type="pct"/>
            <w:gridSpan w:val="5"/>
            <w:vAlign w:val="center"/>
          </w:tcPr>
          <w:p w14:paraId="255F2988">
            <w:pPr>
              <w:pStyle w:val="40"/>
              <w:autoSpaceDE w:val="0"/>
              <w:autoSpaceDN w:val="0"/>
              <w:rPr>
                <w:rFonts w:ascii="Times New Roman" w:hAnsi="Times New Roman" w:cs="Times New Roman"/>
                <w:lang w:eastAsia="en-US"/>
              </w:rPr>
            </w:pPr>
            <w:bookmarkStart w:id="134" w:name="OLE_LINK9"/>
            <w:r>
              <w:rPr>
                <w:rFonts w:ascii="Times New Roman" w:hAnsi="Times New Roman" w:cs="Times New Roman"/>
                <w:lang w:eastAsia="en-US"/>
              </w:rPr>
              <w:t>废水总排口</w:t>
            </w:r>
            <w:bookmarkEnd w:id="134"/>
            <w:r>
              <w:rPr>
                <w:rFonts w:ascii="Times New Roman" w:hAnsi="Times New Roman" w:cs="Times New Roman"/>
                <w:lang w:eastAsia="en-US"/>
              </w:rPr>
              <w:t>（2025.07.07）</w:t>
            </w:r>
          </w:p>
        </w:tc>
        <w:tc>
          <w:tcPr>
            <w:tcW w:w="405" w:type="pct"/>
            <w:vMerge w:val="restart"/>
            <w:vAlign w:val="center"/>
          </w:tcPr>
          <w:p w14:paraId="478ADA45">
            <w:pPr>
              <w:pStyle w:val="40"/>
              <w:autoSpaceDE w:val="0"/>
              <w:autoSpaceDN w:val="0"/>
              <w:rPr>
                <w:rFonts w:ascii="Calibri" w:hAnsi="Calibri" w:cs="Times New Roman"/>
                <w:b/>
                <w:bCs/>
                <w:lang w:eastAsia="en-US"/>
              </w:rPr>
            </w:pPr>
            <w:r>
              <w:rPr>
                <w:rFonts w:hint="eastAsia" w:ascii="Calibri" w:hAnsi="Calibri" w:cs="Times New Roman"/>
                <w:b/>
                <w:bCs/>
                <w:lang w:eastAsia="zh-CN"/>
              </w:rPr>
              <w:t>日均值</w:t>
            </w:r>
          </w:p>
        </w:tc>
        <w:tc>
          <w:tcPr>
            <w:tcW w:w="378" w:type="pct"/>
            <w:vMerge w:val="restart"/>
            <w:vAlign w:val="center"/>
          </w:tcPr>
          <w:p w14:paraId="4EC911A2">
            <w:pPr>
              <w:pStyle w:val="40"/>
              <w:autoSpaceDE w:val="0"/>
              <w:autoSpaceDN w:val="0"/>
              <w:rPr>
                <w:rFonts w:ascii="Times New Roman" w:hAnsi="Times New Roman" w:cs="Times New Roman"/>
                <w:b/>
                <w:bCs/>
                <w:lang w:eastAsia="en-US"/>
              </w:rPr>
            </w:pPr>
            <w:r>
              <w:rPr>
                <w:rFonts w:ascii="Times New Roman" w:hAnsi="Times New Roman" w:cs="Times New Roman"/>
                <w:b/>
                <w:bCs/>
                <w:lang w:eastAsia="en-US"/>
              </w:rPr>
              <w:t>纳管标准</w:t>
            </w:r>
          </w:p>
        </w:tc>
        <w:tc>
          <w:tcPr>
            <w:tcW w:w="320" w:type="pct"/>
            <w:vMerge w:val="restart"/>
            <w:vAlign w:val="center"/>
          </w:tcPr>
          <w:p w14:paraId="12B65BC8">
            <w:pPr>
              <w:pStyle w:val="40"/>
              <w:autoSpaceDE w:val="0"/>
              <w:autoSpaceDN w:val="0"/>
              <w:rPr>
                <w:rFonts w:ascii="Times New Roman" w:hAnsi="Times New Roman" w:eastAsia="宋体" w:cs="Times New Roman"/>
                <w:b/>
                <w:bCs/>
                <w:kern w:val="0"/>
                <w:sz w:val="18"/>
                <w:szCs w:val="22"/>
                <w:lang w:eastAsia="en-US"/>
              </w:rPr>
            </w:pPr>
            <w:r>
              <w:rPr>
                <w:rFonts w:ascii="Times New Roman" w:hAnsi="Times New Roman" w:cs="Times New Roman"/>
                <w:b/>
                <w:bCs/>
                <w:lang w:eastAsia="en-US"/>
              </w:rPr>
              <w:t>达标情况</w:t>
            </w:r>
          </w:p>
        </w:tc>
      </w:tr>
      <w:tr w14:paraId="1E757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Merge w:val="continue"/>
            <w:vAlign w:val="center"/>
          </w:tcPr>
          <w:p w14:paraId="0617FD4C">
            <w:pPr>
              <w:pStyle w:val="40"/>
              <w:autoSpaceDE w:val="0"/>
              <w:autoSpaceDN w:val="0"/>
              <w:rPr>
                <w:rFonts w:ascii="Times New Roman" w:hAnsi="Times New Roman" w:cs="Times New Roman"/>
                <w:lang w:eastAsia="en-US"/>
              </w:rPr>
            </w:pPr>
          </w:p>
        </w:tc>
        <w:tc>
          <w:tcPr>
            <w:tcW w:w="425" w:type="pct"/>
            <w:vMerge w:val="continue"/>
            <w:vAlign w:val="center"/>
          </w:tcPr>
          <w:p w14:paraId="615CEE40">
            <w:pPr>
              <w:pStyle w:val="40"/>
              <w:autoSpaceDE w:val="0"/>
              <w:autoSpaceDN w:val="0"/>
              <w:rPr>
                <w:rFonts w:ascii="Times New Roman" w:hAnsi="Times New Roman" w:cs="Times New Roman"/>
                <w:lang w:eastAsia="en-US"/>
              </w:rPr>
            </w:pPr>
          </w:p>
        </w:tc>
        <w:tc>
          <w:tcPr>
            <w:tcW w:w="552" w:type="pct"/>
            <w:vAlign w:val="center"/>
          </w:tcPr>
          <w:p w14:paraId="452CFC72">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552" w:type="pct"/>
            <w:vAlign w:val="center"/>
          </w:tcPr>
          <w:p w14:paraId="69DD6A2B">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552" w:type="pct"/>
            <w:vAlign w:val="center"/>
          </w:tcPr>
          <w:p w14:paraId="6E3EDBC5">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552" w:type="pct"/>
            <w:vAlign w:val="center"/>
          </w:tcPr>
          <w:p w14:paraId="7C8200D6">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552" w:type="pct"/>
            <w:vAlign w:val="center"/>
          </w:tcPr>
          <w:p w14:paraId="2266FDB7">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405" w:type="pct"/>
            <w:vMerge w:val="continue"/>
          </w:tcPr>
          <w:p w14:paraId="3A9023DD">
            <w:pPr>
              <w:pStyle w:val="40"/>
              <w:autoSpaceDE w:val="0"/>
              <w:autoSpaceDN w:val="0"/>
              <w:rPr>
                <w:rFonts w:ascii="Calibri" w:hAnsi="Calibri" w:cs="Times New Roman"/>
                <w:lang w:eastAsia="en-US"/>
              </w:rPr>
            </w:pPr>
          </w:p>
        </w:tc>
        <w:tc>
          <w:tcPr>
            <w:tcW w:w="378" w:type="pct"/>
            <w:vMerge w:val="continue"/>
            <w:vAlign w:val="center"/>
          </w:tcPr>
          <w:p w14:paraId="64202594">
            <w:pPr>
              <w:pStyle w:val="40"/>
              <w:autoSpaceDE w:val="0"/>
              <w:autoSpaceDN w:val="0"/>
              <w:rPr>
                <w:rFonts w:ascii="Times New Roman" w:hAnsi="Times New Roman" w:cs="Times New Roman"/>
                <w:lang w:eastAsia="en-US"/>
              </w:rPr>
            </w:pPr>
          </w:p>
        </w:tc>
        <w:tc>
          <w:tcPr>
            <w:tcW w:w="320" w:type="pct"/>
            <w:vMerge w:val="continue"/>
            <w:vAlign w:val="center"/>
          </w:tcPr>
          <w:p w14:paraId="404E7F46">
            <w:pPr>
              <w:autoSpaceDE w:val="0"/>
              <w:autoSpaceDN w:val="0"/>
              <w:spacing w:line="240" w:lineRule="auto"/>
              <w:ind w:firstLine="0" w:firstLineChars="0"/>
              <w:jc w:val="center"/>
              <w:rPr>
                <w:rFonts w:ascii="Times New Roman" w:hAnsi="Times New Roman" w:eastAsia="Times New Roman" w:cs="Times New Roman"/>
                <w:kern w:val="0"/>
                <w:sz w:val="2"/>
                <w:szCs w:val="2"/>
                <w:lang w:eastAsia="en-US"/>
              </w:rPr>
            </w:pPr>
          </w:p>
        </w:tc>
      </w:tr>
      <w:tr w14:paraId="1D099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Merge w:val="continue"/>
            <w:vAlign w:val="center"/>
          </w:tcPr>
          <w:p w14:paraId="1B9B7DD8">
            <w:pPr>
              <w:pStyle w:val="40"/>
              <w:autoSpaceDE w:val="0"/>
              <w:autoSpaceDN w:val="0"/>
              <w:rPr>
                <w:rFonts w:ascii="Times New Roman" w:hAnsi="Times New Roman" w:cs="Times New Roman"/>
                <w:lang w:eastAsia="en-US"/>
              </w:rPr>
            </w:pPr>
          </w:p>
        </w:tc>
        <w:tc>
          <w:tcPr>
            <w:tcW w:w="425" w:type="pct"/>
            <w:vMerge w:val="continue"/>
            <w:vAlign w:val="center"/>
          </w:tcPr>
          <w:p w14:paraId="373790AD">
            <w:pPr>
              <w:pStyle w:val="40"/>
              <w:autoSpaceDE w:val="0"/>
              <w:autoSpaceDN w:val="0"/>
              <w:rPr>
                <w:rFonts w:ascii="Times New Roman" w:hAnsi="Times New Roman" w:cs="Times New Roman"/>
                <w:lang w:eastAsia="en-US"/>
              </w:rPr>
            </w:pPr>
          </w:p>
        </w:tc>
        <w:tc>
          <w:tcPr>
            <w:tcW w:w="552" w:type="pct"/>
            <w:vAlign w:val="center"/>
          </w:tcPr>
          <w:p w14:paraId="69B60214">
            <w:pPr>
              <w:pStyle w:val="40"/>
              <w:autoSpaceDE w:val="0"/>
              <w:autoSpaceDN w:val="0"/>
              <w:rPr>
                <w:rFonts w:ascii="Times New Roman" w:hAnsi="Times New Roman" w:cs="Times New Roman"/>
                <w:lang w:eastAsia="en-US"/>
              </w:rPr>
            </w:pPr>
            <w:r>
              <w:rPr>
                <w:rFonts w:ascii="Times New Roman" w:hAnsi="Times New Roman" w:cs="Times New Roman"/>
                <w:lang w:eastAsia="en-US"/>
              </w:rPr>
              <w:t>第一次</w:t>
            </w:r>
          </w:p>
        </w:tc>
        <w:tc>
          <w:tcPr>
            <w:tcW w:w="552" w:type="pct"/>
            <w:vAlign w:val="center"/>
          </w:tcPr>
          <w:p w14:paraId="067AB32E">
            <w:pPr>
              <w:pStyle w:val="40"/>
              <w:autoSpaceDE w:val="0"/>
              <w:autoSpaceDN w:val="0"/>
              <w:rPr>
                <w:rFonts w:ascii="Times New Roman" w:hAnsi="Times New Roman" w:cs="Times New Roman"/>
                <w:lang w:eastAsia="en-US"/>
              </w:rPr>
            </w:pPr>
            <w:r>
              <w:rPr>
                <w:rFonts w:ascii="Times New Roman" w:hAnsi="Times New Roman" w:cs="Times New Roman"/>
                <w:lang w:eastAsia="en-US"/>
              </w:rPr>
              <w:t>第二次</w:t>
            </w:r>
          </w:p>
        </w:tc>
        <w:tc>
          <w:tcPr>
            <w:tcW w:w="552" w:type="pct"/>
            <w:vAlign w:val="center"/>
          </w:tcPr>
          <w:p w14:paraId="2C388D21">
            <w:pPr>
              <w:pStyle w:val="40"/>
              <w:autoSpaceDE w:val="0"/>
              <w:autoSpaceDN w:val="0"/>
              <w:rPr>
                <w:rFonts w:ascii="Times New Roman" w:hAnsi="Times New Roman" w:cs="Times New Roman"/>
                <w:lang w:eastAsia="en-US"/>
              </w:rPr>
            </w:pPr>
            <w:r>
              <w:rPr>
                <w:rFonts w:ascii="Times New Roman" w:hAnsi="Times New Roman" w:cs="Times New Roman"/>
                <w:lang w:eastAsia="en-US"/>
              </w:rPr>
              <w:t>第三次</w:t>
            </w:r>
          </w:p>
        </w:tc>
        <w:tc>
          <w:tcPr>
            <w:tcW w:w="552" w:type="pct"/>
            <w:vAlign w:val="center"/>
          </w:tcPr>
          <w:p w14:paraId="108B0548">
            <w:pPr>
              <w:pStyle w:val="40"/>
              <w:autoSpaceDE w:val="0"/>
              <w:autoSpaceDN w:val="0"/>
              <w:rPr>
                <w:rFonts w:ascii="Times New Roman" w:hAnsi="Times New Roman" w:cs="Times New Roman"/>
                <w:lang w:eastAsia="en-US"/>
              </w:rPr>
            </w:pPr>
            <w:r>
              <w:rPr>
                <w:rFonts w:ascii="Times New Roman" w:hAnsi="Times New Roman" w:cs="Times New Roman"/>
                <w:lang w:eastAsia="en-US"/>
              </w:rPr>
              <w:t>第四次</w:t>
            </w:r>
          </w:p>
        </w:tc>
        <w:tc>
          <w:tcPr>
            <w:tcW w:w="552" w:type="pct"/>
            <w:vAlign w:val="center"/>
          </w:tcPr>
          <w:p w14:paraId="405649E9">
            <w:pPr>
              <w:pStyle w:val="40"/>
              <w:autoSpaceDE w:val="0"/>
              <w:autoSpaceDN w:val="0"/>
              <w:rPr>
                <w:rFonts w:ascii="Times New Roman" w:hAnsi="Times New Roman" w:cs="Times New Roman"/>
                <w:lang w:eastAsia="en-US"/>
              </w:rPr>
            </w:pPr>
            <w:r>
              <w:rPr>
                <w:rFonts w:ascii="Times New Roman" w:hAnsi="Times New Roman" w:cs="Times New Roman"/>
                <w:lang w:eastAsia="en-US"/>
              </w:rPr>
              <w:t>第四次平行样</w:t>
            </w:r>
          </w:p>
        </w:tc>
        <w:tc>
          <w:tcPr>
            <w:tcW w:w="405" w:type="pct"/>
            <w:vMerge w:val="continue"/>
          </w:tcPr>
          <w:p w14:paraId="4E18E17F">
            <w:pPr>
              <w:pStyle w:val="40"/>
              <w:autoSpaceDE w:val="0"/>
              <w:autoSpaceDN w:val="0"/>
              <w:rPr>
                <w:rFonts w:ascii="Calibri" w:hAnsi="Calibri" w:cs="Times New Roman"/>
                <w:lang w:eastAsia="en-US"/>
              </w:rPr>
            </w:pPr>
          </w:p>
        </w:tc>
        <w:tc>
          <w:tcPr>
            <w:tcW w:w="378" w:type="pct"/>
            <w:vMerge w:val="continue"/>
            <w:vAlign w:val="center"/>
          </w:tcPr>
          <w:p w14:paraId="495E56AC">
            <w:pPr>
              <w:pStyle w:val="40"/>
              <w:autoSpaceDE w:val="0"/>
              <w:autoSpaceDN w:val="0"/>
              <w:rPr>
                <w:rFonts w:ascii="Times New Roman" w:hAnsi="Times New Roman" w:cs="Times New Roman"/>
                <w:lang w:eastAsia="en-US"/>
              </w:rPr>
            </w:pPr>
          </w:p>
        </w:tc>
        <w:tc>
          <w:tcPr>
            <w:tcW w:w="320" w:type="pct"/>
            <w:vMerge w:val="continue"/>
            <w:vAlign w:val="center"/>
          </w:tcPr>
          <w:p w14:paraId="432FD4F5">
            <w:pPr>
              <w:autoSpaceDE w:val="0"/>
              <w:autoSpaceDN w:val="0"/>
              <w:spacing w:line="240" w:lineRule="auto"/>
              <w:ind w:firstLine="0" w:firstLineChars="0"/>
              <w:jc w:val="center"/>
              <w:rPr>
                <w:rFonts w:ascii="Times New Roman" w:hAnsi="Times New Roman" w:eastAsia="Times New Roman" w:cs="Times New Roman"/>
                <w:kern w:val="0"/>
                <w:sz w:val="2"/>
                <w:szCs w:val="2"/>
                <w:lang w:eastAsia="en-US"/>
              </w:rPr>
            </w:pPr>
          </w:p>
        </w:tc>
      </w:tr>
      <w:tr w14:paraId="7113C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1418AEB6">
            <w:pPr>
              <w:pStyle w:val="40"/>
              <w:autoSpaceDE w:val="0"/>
              <w:autoSpaceDN w:val="0"/>
              <w:rPr>
                <w:rFonts w:ascii="Times New Roman" w:hAnsi="Times New Roman" w:cs="Times New Roman"/>
                <w:lang w:eastAsia="en-US"/>
              </w:rPr>
            </w:pPr>
            <w:bookmarkStart w:id="135" w:name="_Hlk193118380"/>
            <w:r>
              <w:rPr>
                <w:rFonts w:ascii="Times New Roman" w:hAnsi="Times New Roman" w:cs="Times New Roman"/>
                <w:lang w:eastAsia="en-US"/>
              </w:rPr>
              <w:t>pH 值</w:t>
            </w:r>
          </w:p>
        </w:tc>
        <w:tc>
          <w:tcPr>
            <w:tcW w:w="425" w:type="pct"/>
            <w:vAlign w:val="center"/>
          </w:tcPr>
          <w:p w14:paraId="11F341E1">
            <w:pPr>
              <w:pStyle w:val="40"/>
              <w:autoSpaceDE w:val="0"/>
              <w:autoSpaceDN w:val="0"/>
              <w:rPr>
                <w:rFonts w:ascii="Times New Roman" w:hAnsi="Times New Roman" w:cs="Times New Roman"/>
                <w:lang w:eastAsia="en-US"/>
              </w:rPr>
            </w:pPr>
            <w:r>
              <w:rPr>
                <w:rFonts w:ascii="Times New Roman" w:hAnsi="Times New Roman" w:cs="Times New Roman"/>
                <w:lang w:eastAsia="en-US"/>
              </w:rPr>
              <w:t>-</w:t>
            </w:r>
          </w:p>
        </w:tc>
        <w:tc>
          <w:tcPr>
            <w:tcW w:w="552" w:type="pct"/>
            <w:vAlign w:val="center"/>
          </w:tcPr>
          <w:p w14:paraId="3C330C56">
            <w:pPr>
              <w:pStyle w:val="40"/>
              <w:autoSpaceDE w:val="0"/>
              <w:autoSpaceDN w:val="0"/>
              <w:rPr>
                <w:rFonts w:ascii="Times New Roman" w:hAnsi="Times New Roman" w:cs="Times New Roman"/>
                <w:lang w:eastAsia="en-US"/>
              </w:rPr>
            </w:pPr>
            <w:r>
              <w:rPr>
                <w:rFonts w:ascii="Times New Roman" w:hAnsi="Times New Roman" w:cs="Times New Roman"/>
                <w:lang w:eastAsia="en-US"/>
              </w:rPr>
              <w:t>7.5</w:t>
            </w:r>
          </w:p>
        </w:tc>
        <w:tc>
          <w:tcPr>
            <w:tcW w:w="552" w:type="pct"/>
            <w:vAlign w:val="center"/>
          </w:tcPr>
          <w:p w14:paraId="0D6D108B">
            <w:pPr>
              <w:pStyle w:val="40"/>
              <w:autoSpaceDE w:val="0"/>
              <w:autoSpaceDN w:val="0"/>
              <w:rPr>
                <w:rFonts w:ascii="Times New Roman" w:hAnsi="Times New Roman" w:cs="Times New Roman"/>
                <w:lang w:eastAsia="en-US"/>
              </w:rPr>
            </w:pPr>
            <w:r>
              <w:rPr>
                <w:rFonts w:ascii="Times New Roman" w:hAnsi="Times New Roman" w:cs="Times New Roman"/>
                <w:lang w:eastAsia="en-US"/>
              </w:rPr>
              <w:t>7.6</w:t>
            </w:r>
          </w:p>
        </w:tc>
        <w:tc>
          <w:tcPr>
            <w:tcW w:w="552" w:type="pct"/>
            <w:vAlign w:val="center"/>
          </w:tcPr>
          <w:p w14:paraId="2C205B0C">
            <w:pPr>
              <w:pStyle w:val="40"/>
              <w:autoSpaceDE w:val="0"/>
              <w:autoSpaceDN w:val="0"/>
              <w:rPr>
                <w:rFonts w:ascii="Times New Roman" w:hAnsi="Times New Roman" w:cs="Times New Roman"/>
                <w:lang w:eastAsia="en-US"/>
              </w:rPr>
            </w:pPr>
            <w:r>
              <w:rPr>
                <w:rFonts w:ascii="Times New Roman" w:hAnsi="Times New Roman" w:cs="Times New Roman"/>
                <w:lang w:eastAsia="en-US"/>
              </w:rPr>
              <w:t>7.6</w:t>
            </w:r>
          </w:p>
        </w:tc>
        <w:tc>
          <w:tcPr>
            <w:tcW w:w="552" w:type="pct"/>
            <w:vAlign w:val="center"/>
          </w:tcPr>
          <w:p w14:paraId="705197D3">
            <w:pPr>
              <w:pStyle w:val="40"/>
              <w:autoSpaceDE w:val="0"/>
              <w:autoSpaceDN w:val="0"/>
              <w:rPr>
                <w:rFonts w:ascii="Times New Roman" w:hAnsi="Times New Roman" w:cs="Times New Roman"/>
                <w:lang w:eastAsia="en-US"/>
              </w:rPr>
            </w:pPr>
            <w:r>
              <w:rPr>
                <w:rFonts w:ascii="Times New Roman" w:hAnsi="Times New Roman" w:cs="Times New Roman"/>
                <w:lang w:eastAsia="en-US"/>
              </w:rPr>
              <w:t>7.5</w:t>
            </w:r>
          </w:p>
        </w:tc>
        <w:tc>
          <w:tcPr>
            <w:tcW w:w="552" w:type="pct"/>
            <w:vAlign w:val="center"/>
          </w:tcPr>
          <w:p w14:paraId="053A69E6">
            <w:pPr>
              <w:pStyle w:val="40"/>
              <w:autoSpaceDE w:val="0"/>
              <w:autoSpaceDN w:val="0"/>
              <w:rPr>
                <w:rFonts w:ascii="Times New Roman" w:hAnsi="Times New Roman" w:cs="Times New Roman"/>
                <w:lang w:eastAsia="en-US"/>
              </w:rPr>
            </w:pPr>
            <w:r>
              <w:rPr>
                <w:rFonts w:ascii="Times New Roman" w:hAnsi="Times New Roman" w:cs="Times New Roman"/>
                <w:lang w:eastAsia="en-US"/>
              </w:rPr>
              <w:t>7.5</w:t>
            </w:r>
          </w:p>
        </w:tc>
        <w:tc>
          <w:tcPr>
            <w:tcW w:w="405" w:type="pct"/>
          </w:tcPr>
          <w:p w14:paraId="4167FC42">
            <w:pPr>
              <w:pStyle w:val="40"/>
              <w:autoSpaceDE w:val="0"/>
              <w:autoSpaceDN w:val="0"/>
              <w:rPr>
                <w:rFonts w:hint="eastAsia" w:ascii="Calibri" w:hAnsi="Calibri" w:cs="Times New Roman" w:eastAsiaTheme="minorEastAsia"/>
                <w:lang w:val="en-US" w:eastAsia="zh-CN"/>
              </w:rPr>
            </w:pPr>
            <w:r>
              <w:rPr>
                <w:rFonts w:hint="eastAsia" w:ascii="Calibri" w:hAnsi="Calibri" w:cs="Times New Roman"/>
                <w:lang w:val="en-US" w:eastAsia="zh-CN"/>
              </w:rPr>
              <w:t>-</w:t>
            </w:r>
          </w:p>
        </w:tc>
        <w:tc>
          <w:tcPr>
            <w:tcW w:w="378" w:type="pct"/>
            <w:vAlign w:val="center"/>
          </w:tcPr>
          <w:p w14:paraId="2CFD53EE">
            <w:pPr>
              <w:pStyle w:val="40"/>
              <w:autoSpaceDE w:val="0"/>
              <w:autoSpaceDN w:val="0"/>
              <w:rPr>
                <w:rFonts w:ascii="Times New Roman" w:hAnsi="Times New Roman" w:cs="Times New Roman"/>
                <w:lang w:eastAsia="en-US"/>
              </w:rPr>
            </w:pPr>
            <w:r>
              <w:rPr>
                <w:rFonts w:ascii="Times New Roman" w:hAnsi="Times New Roman" w:cs="Times New Roman"/>
                <w:lang w:eastAsia="en-US"/>
              </w:rPr>
              <w:t>6-9</w:t>
            </w:r>
          </w:p>
        </w:tc>
        <w:tc>
          <w:tcPr>
            <w:tcW w:w="320" w:type="pct"/>
            <w:vAlign w:val="center"/>
          </w:tcPr>
          <w:p w14:paraId="0D898DDB">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4AC86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1FBE564D">
            <w:pPr>
              <w:pStyle w:val="40"/>
              <w:autoSpaceDE w:val="0"/>
              <w:autoSpaceDN w:val="0"/>
              <w:rPr>
                <w:rFonts w:ascii="Times New Roman" w:hAnsi="Times New Roman" w:cs="Times New Roman"/>
                <w:lang w:eastAsia="en-US"/>
              </w:rPr>
            </w:pPr>
            <w:r>
              <w:rPr>
                <w:rFonts w:ascii="Times New Roman" w:hAnsi="Times New Roman" w:cs="Times New Roman"/>
                <w:lang w:eastAsia="en-US"/>
              </w:rPr>
              <w:t>化学需氧量</w:t>
            </w:r>
          </w:p>
        </w:tc>
        <w:tc>
          <w:tcPr>
            <w:tcW w:w="425" w:type="pct"/>
            <w:vAlign w:val="center"/>
          </w:tcPr>
          <w:p w14:paraId="64019C6A">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w:t>
            </w:r>
          </w:p>
        </w:tc>
        <w:tc>
          <w:tcPr>
            <w:tcW w:w="552" w:type="pct"/>
            <w:vAlign w:val="center"/>
          </w:tcPr>
          <w:p w14:paraId="2CDA838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478</w:t>
            </w:r>
          </w:p>
        </w:tc>
        <w:tc>
          <w:tcPr>
            <w:tcW w:w="552" w:type="pct"/>
            <w:vAlign w:val="center"/>
          </w:tcPr>
          <w:p w14:paraId="55F5610F">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448</w:t>
            </w:r>
          </w:p>
        </w:tc>
        <w:tc>
          <w:tcPr>
            <w:tcW w:w="552" w:type="pct"/>
            <w:vAlign w:val="center"/>
          </w:tcPr>
          <w:p w14:paraId="41995610">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467</w:t>
            </w:r>
          </w:p>
        </w:tc>
        <w:tc>
          <w:tcPr>
            <w:tcW w:w="552" w:type="pct"/>
            <w:vAlign w:val="center"/>
          </w:tcPr>
          <w:p w14:paraId="328786F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393</w:t>
            </w:r>
          </w:p>
        </w:tc>
        <w:tc>
          <w:tcPr>
            <w:tcW w:w="552" w:type="pct"/>
            <w:vAlign w:val="center"/>
          </w:tcPr>
          <w:p w14:paraId="1450B14E">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407</w:t>
            </w:r>
          </w:p>
        </w:tc>
        <w:tc>
          <w:tcPr>
            <w:tcW w:w="405" w:type="pct"/>
            <w:vAlign w:val="center"/>
          </w:tcPr>
          <w:p w14:paraId="7544D312">
            <w:pPr>
              <w:pStyle w:val="40"/>
              <w:autoSpaceDE w:val="0"/>
              <w:autoSpaceDN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439</w:t>
            </w:r>
          </w:p>
        </w:tc>
        <w:tc>
          <w:tcPr>
            <w:tcW w:w="378" w:type="pct"/>
            <w:vAlign w:val="center"/>
          </w:tcPr>
          <w:p w14:paraId="76AECA6F">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500</w:t>
            </w:r>
          </w:p>
        </w:tc>
        <w:tc>
          <w:tcPr>
            <w:tcW w:w="320" w:type="pct"/>
            <w:vAlign w:val="center"/>
          </w:tcPr>
          <w:p w14:paraId="2A990102">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5922B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051C5503">
            <w:pPr>
              <w:pStyle w:val="40"/>
              <w:autoSpaceDE w:val="0"/>
              <w:autoSpaceDN w:val="0"/>
              <w:rPr>
                <w:rFonts w:ascii="Times New Roman" w:hAnsi="Times New Roman" w:cs="Times New Roman"/>
                <w:lang w:eastAsia="en-US"/>
              </w:rPr>
            </w:pPr>
            <w:r>
              <w:rPr>
                <w:rFonts w:ascii="Times New Roman" w:hAnsi="Times New Roman" w:cs="Times New Roman"/>
                <w:lang w:eastAsia="en-US"/>
              </w:rPr>
              <w:t>悬浮物</w:t>
            </w:r>
          </w:p>
        </w:tc>
        <w:tc>
          <w:tcPr>
            <w:tcW w:w="425" w:type="pct"/>
            <w:vAlign w:val="center"/>
          </w:tcPr>
          <w:p w14:paraId="2AF610B5">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w:t>
            </w:r>
          </w:p>
        </w:tc>
        <w:tc>
          <w:tcPr>
            <w:tcW w:w="552" w:type="pct"/>
            <w:vAlign w:val="center"/>
          </w:tcPr>
          <w:p w14:paraId="3CEBC79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122</w:t>
            </w:r>
          </w:p>
        </w:tc>
        <w:tc>
          <w:tcPr>
            <w:tcW w:w="552" w:type="pct"/>
            <w:vAlign w:val="center"/>
          </w:tcPr>
          <w:p w14:paraId="3C54016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96</w:t>
            </w:r>
          </w:p>
        </w:tc>
        <w:tc>
          <w:tcPr>
            <w:tcW w:w="552" w:type="pct"/>
            <w:vAlign w:val="center"/>
          </w:tcPr>
          <w:p w14:paraId="7DC5E22B">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108</w:t>
            </w:r>
          </w:p>
        </w:tc>
        <w:tc>
          <w:tcPr>
            <w:tcW w:w="552" w:type="pct"/>
            <w:vAlign w:val="center"/>
          </w:tcPr>
          <w:p w14:paraId="2B827619">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136</w:t>
            </w:r>
          </w:p>
        </w:tc>
        <w:tc>
          <w:tcPr>
            <w:tcW w:w="552" w:type="pct"/>
            <w:vAlign w:val="center"/>
          </w:tcPr>
          <w:p w14:paraId="46F954E7">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w:t>
            </w:r>
          </w:p>
        </w:tc>
        <w:tc>
          <w:tcPr>
            <w:tcW w:w="405" w:type="pct"/>
            <w:vAlign w:val="center"/>
          </w:tcPr>
          <w:p w14:paraId="12509443">
            <w:pPr>
              <w:pStyle w:val="40"/>
              <w:autoSpaceDE w:val="0"/>
              <w:autoSpaceDN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378" w:type="pct"/>
            <w:vAlign w:val="center"/>
          </w:tcPr>
          <w:p w14:paraId="663B081E">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400</w:t>
            </w:r>
          </w:p>
        </w:tc>
        <w:tc>
          <w:tcPr>
            <w:tcW w:w="320" w:type="pct"/>
            <w:vAlign w:val="center"/>
          </w:tcPr>
          <w:p w14:paraId="01B35DD0">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20C73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231967DA">
            <w:pPr>
              <w:pStyle w:val="40"/>
              <w:autoSpaceDE w:val="0"/>
              <w:autoSpaceDN w:val="0"/>
              <w:rPr>
                <w:rFonts w:ascii="Times New Roman" w:hAnsi="Times New Roman" w:cs="Times New Roman"/>
                <w:lang w:eastAsia="en-US"/>
              </w:rPr>
            </w:pPr>
            <w:r>
              <w:rPr>
                <w:rFonts w:ascii="Times New Roman" w:hAnsi="Times New Roman" w:cs="Times New Roman"/>
                <w:lang w:eastAsia="en-US"/>
              </w:rPr>
              <w:t>氨氮</w:t>
            </w:r>
          </w:p>
        </w:tc>
        <w:tc>
          <w:tcPr>
            <w:tcW w:w="425" w:type="pct"/>
            <w:vAlign w:val="center"/>
          </w:tcPr>
          <w:p w14:paraId="20B1CCF8">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0.025</w:t>
            </w:r>
          </w:p>
        </w:tc>
        <w:tc>
          <w:tcPr>
            <w:tcW w:w="552" w:type="pct"/>
            <w:vAlign w:val="center"/>
          </w:tcPr>
          <w:p w14:paraId="60111777">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25.6</w:t>
            </w:r>
          </w:p>
        </w:tc>
        <w:tc>
          <w:tcPr>
            <w:tcW w:w="552" w:type="pct"/>
            <w:vAlign w:val="center"/>
          </w:tcPr>
          <w:p w14:paraId="0ABE141D">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27.6</w:t>
            </w:r>
          </w:p>
        </w:tc>
        <w:tc>
          <w:tcPr>
            <w:tcW w:w="552" w:type="pct"/>
            <w:vAlign w:val="center"/>
          </w:tcPr>
          <w:p w14:paraId="391654E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29.0</w:t>
            </w:r>
          </w:p>
        </w:tc>
        <w:tc>
          <w:tcPr>
            <w:tcW w:w="552" w:type="pct"/>
            <w:vAlign w:val="center"/>
          </w:tcPr>
          <w:p w14:paraId="28C32C5B">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27.9</w:t>
            </w:r>
          </w:p>
        </w:tc>
        <w:tc>
          <w:tcPr>
            <w:tcW w:w="552" w:type="pct"/>
            <w:vAlign w:val="center"/>
          </w:tcPr>
          <w:p w14:paraId="6289791F">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28.3</w:t>
            </w:r>
          </w:p>
        </w:tc>
        <w:tc>
          <w:tcPr>
            <w:tcW w:w="405" w:type="pct"/>
            <w:vAlign w:val="center"/>
          </w:tcPr>
          <w:p w14:paraId="1D6C7BF2">
            <w:pPr>
              <w:pStyle w:val="40"/>
              <w:autoSpaceDE w:val="0"/>
              <w:autoSpaceDN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27.7</w:t>
            </w:r>
          </w:p>
        </w:tc>
        <w:tc>
          <w:tcPr>
            <w:tcW w:w="378" w:type="pct"/>
            <w:vAlign w:val="center"/>
          </w:tcPr>
          <w:p w14:paraId="4EF880D7">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35</w:t>
            </w:r>
          </w:p>
        </w:tc>
        <w:tc>
          <w:tcPr>
            <w:tcW w:w="320" w:type="pct"/>
            <w:vAlign w:val="center"/>
          </w:tcPr>
          <w:p w14:paraId="2E738522">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6F2B8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15D71295">
            <w:pPr>
              <w:pStyle w:val="40"/>
              <w:autoSpaceDE w:val="0"/>
              <w:autoSpaceDN w:val="0"/>
              <w:rPr>
                <w:rFonts w:ascii="Times New Roman" w:hAnsi="Times New Roman" w:cs="Times New Roman"/>
                <w:lang w:eastAsia="en-US"/>
              </w:rPr>
            </w:pPr>
            <w:r>
              <w:rPr>
                <w:rFonts w:ascii="Times New Roman" w:hAnsi="Times New Roman" w:cs="Times New Roman"/>
                <w:lang w:eastAsia="en-US"/>
              </w:rPr>
              <w:t>总磷</w:t>
            </w:r>
          </w:p>
        </w:tc>
        <w:tc>
          <w:tcPr>
            <w:tcW w:w="425" w:type="pct"/>
            <w:vAlign w:val="center"/>
          </w:tcPr>
          <w:p w14:paraId="76F092A7">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0.01</w:t>
            </w:r>
          </w:p>
        </w:tc>
        <w:tc>
          <w:tcPr>
            <w:tcW w:w="552" w:type="pct"/>
            <w:vAlign w:val="center"/>
          </w:tcPr>
          <w:p w14:paraId="0636F72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4.04</w:t>
            </w:r>
          </w:p>
        </w:tc>
        <w:tc>
          <w:tcPr>
            <w:tcW w:w="552" w:type="pct"/>
            <w:vAlign w:val="center"/>
          </w:tcPr>
          <w:p w14:paraId="05B5190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4.28</w:t>
            </w:r>
          </w:p>
        </w:tc>
        <w:tc>
          <w:tcPr>
            <w:tcW w:w="552" w:type="pct"/>
            <w:vAlign w:val="center"/>
          </w:tcPr>
          <w:p w14:paraId="0F8E8E78">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3.96</w:t>
            </w:r>
          </w:p>
        </w:tc>
        <w:tc>
          <w:tcPr>
            <w:tcW w:w="552" w:type="pct"/>
            <w:vAlign w:val="center"/>
          </w:tcPr>
          <w:p w14:paraId="6AFC5268">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3.82</w:t>
            </w:r>
          </w:p>
        </w:tc>
        <w:tc>
          <w:tcPr>
            <w:tcW w:w="552" w:type="pct"/>
            <w:vAlign w:val="center"/>
          </w:tcPr>
          <w:p w14:paraId="6CF23E30">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3.87</w:t>
            </w:r>
          </w:p>
        </w:tc>
        <w:tc>
          <w:tcPr>
            <w:tcW w:w="405" w:type="pct"/>
            <w:vAlign w:val="center"/>
          </w:tcPr>
          <w:p w14:paraId="373D53FC">
            <w:pPr>
              <w:pStyle w:val="40"/>
              <w:autoSpaceDE w:val="0"/>
              <w:autoSpaceDN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3.99</w:t>
            </w:r>
          </w:p>
        </w:tc>
        <w:tc>
          <w:tcPr>
            <w:tcW w:w="378" w:type="pct"/>
            <w:vAlign w:val="center"/>
          </w:tcPr>
          <w:p w14:paraId="2448B28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8</w:t>
            </w:r>
          </w:p>
        </w:tc>
        <w:tc>
          <w:tcPr>
            <w:tcW w:w="320" w:type="pct"/>
            <w:vAlign w:val="center"/>
          </w:tcPr>
          <w:p w14:paraId="13F6691F">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1A365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753E0DE7">
            <w:pPr>
              <w:pStyle w:val="40"/>
              <w:autoSpaceDE w:val="0"/>
              <w:autoSpaceDN w:val="0"/>
              <w:rPr>
                <w:rFonts w:ascii="Times New Roman" w:hAnsi="Times New Roman" w:cs="Times New Roman"/>
                <w:lang w:eastAsia="en-US"/>
              </w:rPr>
            </w:pPr>
            <w:r>
              <w:rPr>
                <w:rFonts w:ascii="Times New Roman" w:hAnsi="Times New Roman" w:cs="Times New Roman"/>
                <w:lang w:eastAsia="en-US"/>
              </w:rPr>
              <w:t>动植物油类</w:t>
            </w:r>
          </w:p>
        </w:tc>
        <w:tc>
          <w:tcPr>
            <w:tcW w:w="425" w:type="pct"/>
            <w:vAlign w:val="center"/>
          </w:tcPr>
          <w:p w14:paraId="68A852C6">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0.06</w:t>
            </w:r>
          </w:p>
        </w:tc>
        <w:tc>
          <w:tcPr>
            <w:tcW w:w="552" w:type="pct"/>
            <w:vAlign w:val="center"/>
          </w:tcPr>
          <w:p w14:paraId="1C7C5983">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0.42</w:t>
            </w:r>
          </w:p>
        </w:tc>
        <w:tc>
          <w:tcPr>
            <w:tcW w:w="552" w:type="pct"/>
            <w:vAlign w:val="center"/>
          </w:tcPr>
          <w:p w14:paraId="6982B96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0.36</w:t>
            </w:r>
          </w:p>
        </w:tc>
        <w:tc>
          <w:tcPr>
            <w:tcW w:w="552" w:type="pct"/>
            <w:vAlign w:val="center"/>
          </w:tcPr>
          <w:p w14:paraId="57106556">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0.42</w:t>
            </w:r>
          </w:p>
        </w:tc>
        <w:tc>
          <w:tcPr>
            <w:tcW w:w="552" w:type="pct"/>
            <w:vAlign w:val="center"/>
          </w:tcPr>
          <w:p w14:paraId="2B0C6CCF">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0.60</w:t>
            </w:r>
          </w:p>
        </w:tc>
        <w:tc>
          <w:tcPr>
            <w:tcW w:w="552" w:type="pct"/>
            <w:vAlign w:val="center"/>
          </w:tcPr>
          <w:p w14:paraId="16B70F81">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w:t>
            </w:r>
          </w:p>
        </w:tc>
        <w:tc>
          <w:tcPr>
            <w:tcW w:w="405" w:type="pct"/>
            <w:vAlign w:val="center"/>
          </w:tcPr>
          <w:p w14:paraId="0E5D0821">
            <w:pPr>
              <w:pStyle w:val="40"/>
              <w:autoSpaceDE w:val="0"/>
              <w:autoSpaceDN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0.45</w:t>
            </w:r>
          </w:p>
        </w:tc>
        <w:tc>
          <w:tcPr>
            <w:tcW w:w="378" w:type="pct"/>
            <w:vAlign w:val="center"/>
          </w:tcPr>
          <w:p w14:paraId="07DA7439">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100</w:t>
            </w:r>
          </w:p>
        </w:tc>
        <w:tc>
          <w:tcPr>
            <w:tcW w:w="320" w:type="pct"/>
            <w:vAlign w:val="center"/>
          </w:tcPr>
          <w:p w14:paraId="62A97690">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6834F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3130D90A">
            <w:pPr>
              <w:pStyle w:val="40"/>
              <w:autoSpaceDE w:val="0"/>
              <w:autoSpaceDN w:val="0"/>
              <w:rPr>
                <w:rFonts w:ascii="Times New Roman" w:hAnsi="Times New Roman" w:cs="Times New Roman"/>
                <w:lang w:eastAsia="en-US"/>
              </w:rPr>
            </w:pPr>
            <w:r>
              <w:rPr>
                <w:rFonts w:ascii="Times New Roman" w:hAnsi="Times New Roman" w:cs="Times New Roman"/>
                <w:lang w:eastAsia="en-US"/>
              </w:rPr>
              <w:t>五日生化需氧量</w:t>
            </w:r>
          </w:p>
        </w:tc>
        <w:tc>
          <w:tcPr>
            <w:tcW w:w="425" w:type="pct"/>
            <w:vAlign w:val="center"/>
          </w:tcPr>
          <w:p w14:paraId="3A0315A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0.5</w:t>
            </w:r>
          </w:p>
        </w:tc>
        <w:tc>
          <w:tcPr>
            <w:tcW w:w="552" w:type="pct"/>
            <w:vAlign w:val="center"/>
          </w:tcPr>
          <w:p w14:paraId="23633470">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125</w:t>
            </w:r>
          </w:p>
        </w:tc>
        <w:tc>
          <w:tcPr>
            <w:tcW w:w="552" w:type="pct"/>
            <w:vAlign w:val="center"/>
          </w:tcPr>
          <w:p w14:paraId="2FDF751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121</w:t>
            </w:r>
          </w:p>
        </w:tc>
        <w:tc>
          <w:tcPr>
            <w:tcW w:w="552" w:type="pct"/>
            <w:vAlign w:val="center"/>
          </w:tcPr>
          <w:p w14:paraId="2A9AF8D9">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119</w:t>
            </w:r>
          </w:p>
        </w:tc>
        <w:tc>
          <w:tcPr>
            <w:tcW w:w="552" w:type="pct"/>
            <w:vAlign w:val="center"/>
          </w:tcPr>
          <w:p w14:paraId="16497759">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109</w:t>
            </w:r>
          </w:p>
        </w:tc>
        <w:tc>
          <w:tcPr>
            <w:tcW w:w="552" w:type="pct"/>
            <w:vAlign w:val="center"/>
          </w:tcPr>
          <w:p w14:paraId="1B7454FF">
            <w:pPr>
              <w:pStyle w:val="40"/>
              <w:autoSpaceDE w:val="0"/>
              <w:autoSpaceDN w:val="0"/>
              <w:rPr>
                <w:rFonts w:hint="eastAsia" w:ascii="Times New Roman" w:hAnsi="Times New Roman" w:eastAsia="宋体" w:cs="Times New Roman"/>
                <w:lang w:eastAsia="zh-CN"/>
              </w:rPr>
            </w:pPr>
            <w:r>
              <w:rPr>
                <w:rFonts w:hint="eastAsia" w:eastAsia="宋体" w:cs="Times New Roman"/>
                <w:lang w:val="en-US" w:eastAsia="zh-CN"/>
              </w:rPr>
              <w:t>/</w:t>
            </w:r>
          </w:p>
        </w:tc>
        <w:tc>
          <w:tcPr>
            <w:tcW w:w="405" w:type="pct"/>
            <w:vAlign w:val="center"/>
          </w:tcPr>
          <w:p w14:paraId="7CA2A3C7">
            <w:pPr>
              <w:pStyle w:val="40"/>
              <w:autoSpaceDE w:val="0"/>
              <w:autoSpaceDN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119</w:t>
            </w:r>
          </w:p>
        </w:tc>
        <w:tc>
          <w:tcPr>
            <w:tcW w:w="378" w:type="pct"/>
            <w:vAlign w:val="center"/>
          </w:tcPr>
          <w:p w14:paraId="58ED6EEF">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300</w:t>
            </w:r>
          </w:p>
        </w:tc>
        <w:tc>
          <w:tcPr>
            <w:tcW w:w="320" w:type="pct"/>
            <w:vAlign w:val="center"/>
          </w:tcPr>
          <w:p w14:paraId="27C5BEC9">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bookmarkEnd w:id="135"/>
    </w:tbl>
    <w:tbl>
      <w:tblPr>
        <w:tblStyle w:val="1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92"/>
        <w:gridCol w:w="1191"/>
        <w:gridCol w:w="1547"/>
        <w:gridCol w:w="1547"/>
        <w:gridCol w:w="1547"/>
        <w:gridCol w:w="1547"/>
        <w:gridCol w:w="1550"/>
        <w:gridCol w:w="1135"/>
        <w:gridCol w:w="1062"/>
        <w:gridCol w:w="894"/>
      </w:tblGrid>
      <w:tr w14:paraId="07585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Merge w:val="restart"/>
            <w:vAlign w:val="center"/>
          </w:tcPr>
          <w:p w14:paraId="53057C65">
            <w:pPr>
              <w:pStyle w:val="40"/>
              <w:autoSpaceDE w:val="0"/>
              <w:autoSpaceDN w:val="0"/>
              <w:rPr>
                <w:rFonts w:ascii="Times New Roman" w:hAnsi="Times New Roman" w:cs="Times New Roman"/>
                <w:lang w:eastAsia="en-US"/>
              </w:rPr>
            </w:pPr>
            <w:r>
              <w:rPr>
                <w:rFonts w:ascii="Times New Roman" w:hAnsi="Times New Roman" w:cs="Times New Roman"/>
                <w:lang w:eastAsia="en-US"/>
              </w:rPr>
              <w:t>检测项目</w:t>
            </w:r>
          </w:p>
        </w:tc>
        <w:tc>
          <w:tcPr>
            <w:tcW w:w="425" w:type="pct"/>
            <w:vMerge w:val="restart"/>
            <w:vAlign w:val="center"/>
          </w:tcPr>
          <w:p w14:paraId="1482206F">
            <w:pPr>
              <w:pStyle w:val="40"/>
              <w:autoSpaceDE w:val="0"/>
              <w:autoSpaceDN w:val="0"/>
              <w:rPr>
                <w:rFonts w:ascii="Times New Roman" w:hAnsi="Times New Roman" w:cs="Times New Roman"/>
                <w:lang w:eastAsia="en-US"/>
              </w:rPr>
            </w:pPr>
            <w:r>
              <w:rPr>
                <w:rFonts w:ascii="Times New Roman" w:hAnsi="Times New Roman" w:cs="Times New Roman"/>
                <w:lang w:eastAsia="en-US"/>
              </w:rPr>
              <w:t>检出限</w:t>
            </w:r>
          </w:p>
        </w:tc>
        <w:tc>
          <w:tcPr>
            <w:tcW w:w="2761" w:type="pct"/>
            <w:gridSpan w:val="5"/>
            <w:vAlign w:val="center"/>
          </w:tcPr>
          <w:p w14:paraId="5F2311D2">
            <w:pPr>
              <w:pStyle w:val="40"/>
              <w:autoSpaceDE w:val="0"/>
              <w:autoSpaceDN w:val="0"/>
              <w:rPr>
                <w:rFonts w:ascii="Times New Roman" w:hAnsi="Times New Roman" w:cs="Times New Roman"/>
                <w:lang w:eastAsia="en-US"/>
              </w:rPr>
            </w:pPr>
            <w:r>
              <w:rPr>
                <w:rFonts w:ascii="Times New Roman" w:hAnsi="Times New Roman" w:cs="Times New Roman"/>
                <w:lang w:eastAsia="en-US"/>
              </w:rPr>
              <w:t>废水总排口（2025.07.08）</w:t>
            </w:r>
          </w:p>
        </w:tc>
        <w:tc>
          <w:tcPr>
            <w:tcW w:w="405" w:type="pct"/>
            <w:vMerge w:val="restart"/>
            <w:vAlign w:val="center"/>
          </w:tcPr>
          <w:p w14:paraId="7B084FD3">
            <w:pPr>
              <w:autoSpaceDE w:val="0"/>
              <w:autoSpaceDN w:val="0"/>
              <w:spacing w:before="1" w:line="240" w:lineRule="auto"/>
              <w:ind w:firstLine="0" w:firstLineChars="0"/>
              <w:jc w:val="center"/>
              <w:rPr>
                <w:rFonts w:ascii="Calibri" w:hAnsi="Calibri" w:cs="Times New Roman"/>
                <w:b/>
                <w:bCs/>
                <w:sz w:val="21"/>
                <w:lang w:eastAsia="en-US"/>
              </w:rPr>
            </w:pPr>
            <w:r>
              <w:rPr>
                <w:rFonts w:hint="eastAsia" w:ascii="Calibri" w:hAnsi="Calibri" w:cs="Times New Roman"/>
                <w:b/>
                <w:bCs/>
                <w:sz w:val="21"/>
                <w:lang w:eastAsia="zh-CN"/>
              </w:rPr>
              <w:t>日均值</w:t>
            </w:r>
          </w:p>
        </w:tc>
        <w:tc>
          <w:tcPr>
            <w:tcW w:w="379" w:type="pct"/>
            <w:vMerge w:val="restart"/>
            <w:vAlign w:val="center"/>
          </w:tcPr>
          <w:p w14:paraId="5F6F9AC6">
            <w:pPr>
              <w:autoSpaceDE w:val="0"/>
              <w:autoSpaceDN w:val="0"/>
              <w:spacing w:before="1" w:line="240" w:lineRule="auto"/>
              <w:ind w:firstLine="0" w:firstLineChars="0"/>
              <w:jc w:val="center"/>
              <w:rPr>
                <w:rFonts w:ascii="Times New Roman" w:hAnsi="Times New Roman" w:cs="Times New Roman"/>
                <w:b/>
                <w:bCs/>
                <w:sz w:val="21"/>
                <w:lang w:eastAsia="en-US"/>
              </w:rPr>
            </w:pPr>
            <w:r>
              <w:rPr>
                <w:rFonts w:ascii="Times New Roman" w:hAnsi="Times New Roman" w:cs="Times New Roman"/>
                <w:b/>
                <w:bCs/>
                <w:sz w:val="21"/>
                <w:lang w:eastAsia="en-US"/>
              </w:rPr>
              <w:t>纳管标准</w:t>
            </w:r>
          </w:p>
        </w:tc>
        <w:tc>
          <w:tcPr>
            <w:tcW w:w="319" w:type="pct"/>
            <w:vMerge w:val="restart"/>
            <w:vAlign w:val="center"/>
          </w:tcPr>
          <w:p w14:paraId="579196F0">
            <w:pPr>
              <w:pStyle w:val="40"/>
              <w:autoSpaceDE w:val="0"/>
              <w:autoSpaceDN w:val="0"/>
              <w:rPr>
                <w:rFonts w:ascii="Times New Roman" w:hAnsi="Times New Roman" w:cs="Times New Roman"/>
                <w:b/>
                <w:bCs/>
                <w:lang w:eastAsia="en-US"/>
              </w:rPr>
            </w:pPr>
            <w:r>
              <w:rPr>
                <w:rFonts w:ascii="Times New Roman" w:hAnsi="Times New Roman" w:cs="Times New Roman"/>
                <w:b/>
                <w:bCs/>
                <w:lang w:eastAsia="en-US"/>
              </w:rPr>
              <w:t>达标情况</w:t>
            </w:r>
          </w:p>
        </w:tc>
      </w:tr>
      <w:tr w14:paraId="4E0C9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Merge w:val="continue"/>
            <w:vAlign w:val="center"/>
          </w:tcPr>
          <w:p w14:paraId="63DF1A10">
            <w:pPr>
              <w:pStyle w:val="40"/>
              <w:autoSpaceDE w:val="0"/>
              <w:autoSpaceDN w:val="0"/>
              <w:rPr>
                <w:rFonts w:ascii="Times New Roman" w:hAnsi="Times New Roman" w:cs="Times New Roman"/>
                <w:lang w:eastAsia="en-US"/>
              </w:rPr>
            </w:pPr>
          </w:p>
        </w:tc>
        <w:tc>
          <w:tcPr>
            <w:tcW w:w="425" w:type="pct"/>
            <w:vMerge w:val="continue"/>
            <w:vAlign w:val="center"/>
          </w:tcPr>
          <w:p w14:paraId="00F7CECE">
            <w:pPr>
              <w:pStyle w:val="40"/>
              <w:autoSpaceDE w:val="0"/>
              <w:autoSpaceDN w:val="0"/>
              <w:rPr>
                <w:rFonts w:ascii="Times New Roman" w:hAnsi="Times New Roman" w:cs="Times New Roman"/>
                <w:lang w:eastAsia="en-US"/>
              </w:rPr>
            </w:pPr>
          </w:p>
        </w:tc>
        <w:tc>
          <w:tcPr>
            <w:tcW w:w="552" w:type="pct"/>
            <w:vAlign w:val="center"/>
          </w:tcPr>
          <w:p w14:paraId="3DC55308">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552" w:type="pct"/>
            <w:vAlign w:val="center"/>
          </w:tcPr>
          <w:p w14:paraId="560F3B77">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552" w:type="pct"/>
            <w:vAlign w:val="center"/>
          </w:tcPr>
          <w:p w14:paraId="21691634">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552" w:type="pct"/>
            <w:vAlign w:val="center"/>
          </w:tcPr>
          <w:p w14:paraId="578597CA">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552" w:type="pct"/>
            <w:vAlign w:val="center"/>
          </w:tcPr>
          <w:p w14:paraId="3B1D047D">
            <w:pPr>
              <w:pStyle w:val="40"/>
              <w:autoSpaceDE w:val="0"/>
              <w:autoSpaceDN w:val="0"/>
              <w:rPr>
                <w:rFonts w:ascii="Times New Roman" w:hAnsi="Times New Roman" w:cs="Times New Roman"/>
                <w:lang w:eastAsia="en-US"/>
              </w:rPr>
            </w:pPr>
            <w:r>
              <w:rPr>
                <w:rFonts w:ascii="Times New Roman" w:hAnsi="Times New Roman" w:cs="Times New Roman"/>
                <w:lang w:eastAsia="en-US"/>
              </w:rPr>
              <w:t>微黄微浑</w:t>
            </w:r>
          </w:p>
        </w:tc>
        <w:tc>
          <w:tcPr>
            <w:tcW w:w="405" w:type="pct"/>
            <w:vMerge w:val="continue"/>
          </w:tcPr>
          <w:p w14:paraId="4346379F">
            <w:pPr>
              <w:autoSpaceDE w:val="0"/>
              <w:autoSpaceDN w:val="0"/>
              <w:spacing w:line="240" w:lineRule="auto"/>
              <w:ind w:firstLine="0" w:firstLineChars="0"/>
              <w:jc w:val="center"/>
              <w:rPr>
                <w:rFonts w:ascii="Calibri" w:hAnsi="Calibri" w:cs="Times New Roman"/>
                <w:sz w:val="21"/>
                <w:lang w:eastAsia="en-US"/>
              </w:rPr>
            </w:pPr>
          </w:p>
        </w:tc>
        <w:tc>
          <w:tcPr>
            <w:tcW w:w="379" w:type="pct"/>
            <w:vMerge w:val="continue"/>
            <w:vAlign w:val="center"/>
          </w:tcPr>
          <w:p w14:paraId="6341FCA9">
            <w:pPr>
              <w:autoSpaceDE w:val="0"/>
              <w:autoSpaceDN w:val="0"/>
              <w:spacing w:line="240" w:lineRule="auto"/>
              <w:ind w:firstLine="0" w:firstLineChars="0"/>
              <w:jc w:val="center"/>
              <w:rPr>
                <w:rFonts w:ascii="Times New Roman" w:hAnsi="Times New Roman" w:cs="Times New Roman"/>
                <w:sz w:val="21"/>
                <w:lang w:eastAsia="en-US"/>
              </w:rPr>
            </w:pPr>
          </w:p>
        </w:tc>
        <w:tc>
          <w:tcPr>
            <w:tcW w:w="319" w:type="pct"/>
            <w:vMerge w:val="continue"/>
            <w:vAlign w:val="center"/>
          </w:tcPr>
          <w:p w14:paraId="7586C3A5">
            <w:pPr>
              <w:pStyle w:val="40"/>
              <w:autoSpaceDE w:val="0"/>
              <w:autoSpaceDN w:val="0"/>
              <w:rPr>
                <w:rFonts w:ascii="Times New Roman" w:hAnsi="Times New Roman" w:cs="Times New Roman"/>
                <w:lang w:eastAsia="en-US"/>
              </w:rPr>
            </w:pPr>
          </w:p>
        </w:tc>
      </w:tr>
      <w:tr w14:paraId="5401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Merge w:val="continue"/>
            <w:vAlign w:val="center"/>
          </w:tcPr>
          <w:p w14:paraId="535CC7DC">
            <w:pPr>
              <w:pStyle w:val="40"/>
              <w:autoSpaceDE w:val="0"/>
              <w:autoSpaceDN w:val="0"/>
              <w:rPr>
                <w:rFonts w:ascii="Times New Roman" w:hAnsi="Times New Roman" w:cs="Times New Roman"/>
                <w:lang w:eastAsia="en-US"/>
              </w:rPr>
            </w:pPr>
          </w:p>
        </w:tc>
        <w:tc>
          <w:tcPr>
            <w:tcW w:w="425" w:type="pct"/>
            <w:vMerge w:val="continue"/>
            <w:vAlign w:val="center"/>
          </w:tcPr>
          <w:p w14:paraId="296C25D4">
            <w:pPr>
              <w:pStyle w:val="40"/>
              <w:autoSpaceDE w:val="0"/>
              <w:autoSpaceDN w:val="0"/>
              <w:rPr>
                <w:rFonts w:ascii="Times New Roman" w:hAnsi="Times New Roman" w:cs="Times New Roman"/>
                <w:lang w:eastAsia="en-US"/>
              </w:rPr>
            </w:pPr>
          </w:p>
        </w:tc>
        <w:tc>
          <w:tcPr>
            <w:tcW w:w="552" w:type="pct"/>
            <w:vAlign w:val="center"/>
          </w:tcPr>
          <w:p w14:paraId="34F406DD">
            <w:pPr>
              <w:pStyle w:val="40"/>
              <w:autoSpaceDE w:val="0"/>
              <w:autoSpaceDN w:val="0"/>
              <w:rPr>
                <w:rFonts w:ascii="Times New Roman" w:hAnsi="Times New Roman" w:eastAsia="宋体" w:cs="Times New Roman"/>
                <w:lang w:eastAsia="en-US"/>
              </w:rPr>
            </w:pPr>
            <w:r>
              <w:rPr>
                <w:rFonts w:ascii="Times New Roman" w:hAnsi="Times New Roman" w:cs="Times New Roman"/>
                <w:lang w:eastAsia="en-US"/>
              </w:rPr>
              <w:t>第一次</w:t>
            </w:r>
          </w:p>
        </w:tc>
        <w:tc>
          <w:tcPr>
            <w:tcW w:w="552" w:type="pct"/>
            <w:vAlign w:val="center"/>
          </w:tcPr>
          <w:p w14:paraId="10B825C1">
            <w:pPr>
              <w:pStyle w:val="40"/>
              <w:autoSpaceDE w:val="0"/>
              <w:autoSpaceDN w:val="0"/>
              <w:rPr>
                <w:rFonts w:ascii="Times New Roman" w:hAnsi="Times New Roman" w:eastAsia="宋体" w:cs="Times New Roman"/>
                <w:lang w:eastAsia="en-US"/>
              </w:rPr>
            </w:pPr>
            <w:r>
              <w:rPr>
                <w:rFonts w:ascii="Times New Roman" w:hAnsi="Times New Roman" w:cs="Times New Roman"/>
                <w:lang w:eastAsia="en-US"/>
              </w:rPr>
              <w:t>第二次</w:t>
            </w:r>
          </w:p>
        </w:tc>
        <w:tc>
          <w:tcPr>
            <w:tcW w:w="552" w:type="pct"/>
            <w:vAlign w:val="center"/>
          </w:tcPr>
          <w:p w14:paraId="038D0BF3">
            <w:pPr>
              <w:pStyle w:val="40"/>
              <w:autoSpaceDE w:val="0"/>
              <w:autoSpaceDN w:val="0"/>
              <w:rPr>
                <w:rFonts w:ascii="Times New Roman" w:hAnsi="Times New Roman" w:eastAsia="宋体" w:cs="Times New Roman"/>
                <w:lang w:eastAsia="en-US"/>
              </w:rPr>
            </w:pPr>
            <w:r>
              <w:rPr>
                <w:rFonts w:ascii="Times New Roman" w:hAnsi="Times New Roman" w:cs="Times New Roman"/>
                <w:lang w:eastAsia="en-US"/>
              </w:rPr>
              <w:t>第三次</w:t>
            </w:r>
          </w:p>
        </w:tc>
        <w:tc>
          <w:tcPr>
            <w:tcW w:w="552" w:type="pct"/>
            <w:vAlign w:val="center"/>
          </w:tcPr>
          <w:p w14:paraId="55100A8B">
            <w:pPr>
              <w:pStyle w:val="40"/>
              <w:autoSpaceDE w:val="0"/>
              <w:autoSpaceDN w:val="0"/>
              <w:rPr>
                <w:rFonts w:ascii="Times New Roman" w:hAnsi="Times New Roman" w:eastAsia="宋体" w:cs="Times New Roman"/>
                <w:lang w:eastAsia="en-US"/>
              </w:rPr>
            </w:pPr>
            <w:r>
              <w:rPr>
                <w:rFonts w:ascii="Times New Roman" w:hAnsi="Times New Roman" w:cs="Times New Roman"/>
                <w:lang w:eastAsia="en-US"/>
              </w:rPr>
              <w:t>第四次</w:t>
            </w:r>
          </w:p>
        </w:tc>
        <w:tc>
          <w:tcPr>
            <w:tcW w:w="552" w:type="pct"/>
            <w:vAlign w:val="center"/>
          </w:tcPr>
          <w:p w14:paraId="63716936">
            <w:pPr>
              <w:pStyle w:val="40"/>
              <w:autoSpaceDE w:val="0"/>
              <w:autoSpaceDN w:val="0"/>
              <w:rPr>
                <w:rFonts w:ascii="Times New Roman" w:hAnsi="Times New Roman" w:eastAsia="宋体" w:cs="Times New Roman"/>
                <w:lang w:eastAsia="en-US"/>
              </w:rPr>
            </w:pPr>
            <w:r>
              <w:rPr>
                <w:rFonts w:ascii="Times New Roman" w:hAnsi="Times New Roman" w:cs="Times New Roman"/>
                <w:lang w:eastAsia="en-US"/>
              </w:rPr>
              <w:t>第四次平行样</w:t>
            </w:r>
          </w:p>
        </w:tc>
        <w:tc>
          <w:tcPr>
            <w:tcW w:w="405" w:type="pct"/>
            <w:vMerge w:val="continue"/>
          </w:tcPr>
          <w:p w14:paraId="19E11921">
            <w:pPr>
              <w:autoSpaceDE w:val="0"/>
              <w:autoSpaceDN w:val="0"/>
              <w:spacing w:line="240" w:lineRule="auto"/>
              <w:ind w:firstLine="0" w:firstLineChars="0"/>
              <w:jc w:val="center"/>
              <w:rPr>
                <w:rFonts w:ascii="Calibri" w:hAnsi="Calibri" w:eastAsia="宋体" w:cs="Times New Roman"/>
                <w:sz w:val="21"/>
                <w:lang w:eastAsia="en-US"/>
              </w:rPr>
            </w:pPr>
          </w:p>
        </w:tc>
        <w:tc>
          <w:tcPr>
            <w:tcW w:w="379" w:type="pct"/>
            <w:vMerge w:val="continue"/>
            <w:vAlign w:val="center"/>
          </w:tcPr>
          <w:p w14:paraId="10DE19FB">
            <w:pPr>
              <w:autoSpaceDE w:val="0"/>
              <w:autoSpaceDN w:val="0"/>
              <w:spacing w:line="240" w:lineRule="auto"/>
              <w:ind w:firstLine="0" w:firstLineChars="0"/>
              <w:jc w:val="center"/>
              <w:rPr>
                <w:rFonts w:ascii="Times New Roman" w:hAnsi="Times New Roman" w:eastAsia="宋体" w:cs="Times New Roman"/>
                <w:sz w:val="21"/>
                <w:lang w:eastAsia="en-US"/>
              </w:rPr>
            </w:pPr>
          </w:p>
        </w:tc>
        <w:tc>
          <w:tcPr>
            <w:tcW w:w="319" w:type="pct"/>
            <w:vMerge w:val="continue"/>
            <w:vAlign w:val="center"/>
          </w:tcPr>
          <w:p w14:paraId="33977219">
            <w:pPr>
              <w:pStyle w:val="40"/>
              <w:autoSpaceDE w:val="0"/>
              <w:autoSpaceDN w:val="0"/>
              <w:rPr>
                <w:rFonts w:ascii="Times New Roman" w:hAnsi="Times New Roman" w:cs="Times New Roman"/>
                <w:lang w:eastAsia="en-US"/>
              </w:rPr>
            </w:pPr>
          </w:p>
        </w:tc>
      </w:tr>
      <w:tr w14:paraId="72D0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Align w:val="center"/>
          </w:tcPr>
          <w:p w14:paraId="4580CD6A">
            <w:pPr>
              <w:pStyle w:val="40"/>
              <w:autoSpaceDE w:val="0"/>
              <w:autoSpaceDN w:val="0"/>
              <w:rPr>
                <w:rFonts w:ascii="Times New Roman" w:hAnsi="Times New Roman" w:cs="Times New Roman"/>
                <w:lang w:eastAsia="en-US"/>
              </w:rPr>
            </w:pPr>
            <w:r>
              <w:rPr>
                <w:rFonts w:ascii="Times New Roman" w:hAnsi="Times New Roman" w:cs="Times New Roman"/>
                <w:lang w:eastAsia="en-US"/>
              </w:rPr>
              <w:t>pH 值</w:t>
            </w:r>
          </w:p>
        </w:tc>
        <w:tc>
          <w:tcPr>
            <w:tcW w:w="425" w:type="pct"/>
            <w:vAlign w:val="center"/>
          </w:tcPr>
          <w:p w14:paraId="7955418F">
            <w:pPr>
              <w:pStyle w:val="40"/>
              <w:autoSpaceDE w:val="0"/>
              <w:autoSpaceDN w:val="0"/>
              <w:rPr>
                <w:rFonts w:ascii="Times New Roman" w:hAnsi="Times New Roman" w:cs="Times New Roman"/>
                <w:lang w:eastAsia="en-US"/>
              </w:rPr>
            </w:pPr>
            <w:r>
              <w:rPr>
                <w:rFonts w:ascii="Times New Roman" w:hAnsi="Times New Roman" w:cs="Times New Roman"/>
                <w:lang w:eastAsia="en-US"/>
              </w:rPr>
              <w:t>-</w:t>
            </w:r>
          </w:p>
        </w:tc>
        <w:tc>
          <w:tcPr>
            <w:tcW w:w="552" w:type="pct"/>
            <w:vAlign w:val="center"/>
          </w:tcPr>
          <w:p w14:paraId="56C0F3EC">
            <w:pPr>
              <w:pStyle w:val="40"/>
              <w:autoSpaceDE w:val="0"/>
              <w:autoSpaceDN w:val="0"/>
              <w:rPr>
                <w:rFonts w:ascii="Times New Roman" w:hAnsi="Times New Roman" w:eastAsia="宋体" w:cs="Times New Roman"/>
                <w:lang w:eastAsia="en-US"/>
              </w:rPr>
            </w:pPr>
            <w:r>
              <w:rPr>
                <w:rFonts w:ascii="Times New Roman" w:hAnsi="Times New Roman" w:cs="Times New Roman"/>
                <w:lang w:eastAsia="en-US"/>
              </w:rPr>
              <w:t>7.5</w:t>
            </w:r>
          </w:p>
        </w:tc>
        <w:tc>
          <w:tcPr>
            <w:tcW w:w="552" w:type="pct"/>
            <w:vAlign w:val="center"/>
          </w:tcPr>
          <w:p w14:paraId="435A9102">
            <w:pPr>
              <w:pStyle w:val="40"/>
              <w:autoSpaceDE w:val="0"/>
              <w:autoSpaceDN w:val="0"/>
              <w:rPr>
                <w:rFonts w:ascii="Times New Roman" w:hAnsi="Times New Roman" w:eastAsia="宋体" w:cs="Times New Roman"/>
                <w:lang w:eastAsia="en-US"/>
              </w:rPr>
            </w:pPr>
            <w:r>
              <w:rPr>
                <w:rFonts w:ascii="Times New Roman" w:hAnsi="Times New Roman" w:cs="Times New Roman"/>
                <w:lang w:eastAsia="en-US"/>
              </w:rPr>
              <w:t>7.5</w:t>
            </w:r>
          </w:p>
        </w:tc>
        <w:tc>
          <w:tcPr>
            <w:tcW w:w="552" w:type="pct"/>
            <w:vAlign w:val="center"/>
          </w:tcPr>
          <w:p w14:paraId="0479BF44">
            <w:pPr>
              <w:pStyle w:val="40"/>
              <w:autoSpaceDE w:val="0"/>
              <w:autoSpaceDN w:val="0"/>
              <w:rPr>
                <w:rFonts w:ascii="Times New Roman" w:hAnsi="Times New Roman" w:eastAsia="宋体" w:cs="Times New Roman"/>
                <w:lang w:eastAsia="en-US"/>
              </w:rPr>
            </w:pPr>
            <w:r>
              <w:rPr>
                <w:rFonts w:ascii="Times New Roman" w:hAnsi="Times New Roman" w:cs="Times New Roman"/>
                <w:lang w:eastAsia="en-US"/>
              </w:rPr>
              <w:t>7.6</w:t>
            </w:r>
          </w:p>
        </w:tc>
        <w:tc>
          <w:tcPr>
            <w:tcW w:w="552" w:type="pct"/>
            <w:vAlign w:val="center"/>
          </w:tcPr>
          <w:p w14:paraId="4DAB3665">
            <w:pPr>
              <w:pStyle w:val="40"/>
              <w:autoSpaceDE w:val="0"/>
              <w:autoSpaceDN w:val="0"/>
              <w:rPr>
                <w:rFonts w:ascii="Times New Roman" w:hAnsi="Times New Roman" w:cs="Times New Roman"/>
                <w:lang w:eastAsia="en-US"/>
              </w:rPr>
            </w:pPr>
            <w:r>
              <w:rPr>
                <w:rFonts w:ascii="Times New Roman" w:hAnsi="Times New Roman" w:cs="Times New Roman"/>
                <w:lang w:eastAsia="en-US"/>
              </w:rPr>
              <w:t>7.6</w:t>
            </w:r>
          </w:p>
        </w:tc>
        <w:tc>
          <w:tcPr>
            <w:tcW w:w="552" w:type="pct"/>
            <w:vAlign w:val="center"/>
          </w:tcPr>
          <w:p w14:paraId="3C529E5A">
            <w:pPr>
              <w:pStyle w:val="40"/>
              <w:autoSpaceDE w:val="0"/>
              <w:autoSpaceDN w:val="0"/>
              <w:rPr>
                <w:rFonts w:ascii="Times New Roman" w:hAnsi="Times New Roman" w:eastAsia="宋体" w:cs="Times New Roman"/>
                <w:lang w:eastAsia="en-US"/>
              </w:rPr>
            </w:pPr>
            <w:r>
              <w:rPr>
                <w:rFonts w:ascii="Times New Roman" w:hAnsi="Times New Roman" w:cs="Times New Roman"/>
                <w:lang w:eastAsia="en-US"/>
              </w:rPr>
              <w:t>7.6</w:t>
            </w:r>
          </w:p>
        </w:tc>
        <w:tc>
          <w:tcPr>
            <w:tcW w:w="405" w:type="pct"/>
          </w:tcPr>
          <w:p w14:paraId="3A61D46F">
            <w:pPr>
              <w:pStyle w:val="40"/>
              <w:autoSpaceDE w:val="0"/>
              <w:autoSpaceDN w:val="0"/>
              <w:rPr>
                <w:rFonts w:hint="eastAsia" w:ascii="Calibri" w:hAnsi="Calibri" w:eastAsia="宋体" w:cs="Times New Roman"/>
                <w:lang w:val="en-US" w:eastAsia="zh-CN"/>
              </w:rPr>
            </w:pPr>
            <w:r>
              <w:rPr>
                <w:rFonts w:hint="eastAsia" w:ascii="Calibri" w:hAnsi="Calibri" w:eastAsia="宋体" w:cs="Times New Roman"/>
                <w:lang w:val="en-US" w:eastAsia="zh-CN"/>
              </w:rPr>
              <w:t>-</w:t>
            </w:r>
          </w:p>
        </w:tc>
        <w:tc>
          <w:tcPr>
            <w:tcW w:w="379" w:type="pct"/>
            <w:vAlign w:val="center"/>
          </w:tcPr>
          <w:p w14:paraId="4891BE7B">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6-9</w:t>
            </w:r>
          </w:p>
        </w:tc>
        <w:tc>
          <w:tcPr>
            <w:tcW w:w="319" w:type="pct"/>
            <w:vAlign w:val="center"/>
          </w:tcPr>
          <w:p w14:paraId="1A456215">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7735B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Align w:val="center"/>
          </w:tcPr>
          <w:p w14:paraId="42FC178C">
            <w:pPr>
              <w:pStyle w:val="40"/>
              <w:autoSpaceDE w:val="0"/>
              <w:autoSpaceDN w:val="0"/>
              <w:rPr>
                <w:rFonts w:ascii="Times New Roman" w:hAnsi="Times New Roman" w:cs="Times New Roman"/>
                <w:lang w:eastAsia="en-US"/>
              </w:rPr>
            </w:pPr>
            <w:r>
              <w:rPr>
                <w:rFonts w:ascii="Times New Roman" w:hAnsi="Times New Roman" w:cs="Times New Roman"/>
                <w:lang w:eastAsia="en-US"/>
              </w:rPr>
              <w:t>化学需氧量</w:t>
            </w:r>
          </w:p>
        </w:tc>
        <w:tc>
          <w:tcPr>
            <w:tcW w:w="425" w:type="pct"/>
            <w:vAlign w:val="center"/>
          </w:tcPr>
          <w:p w14:paraId="5C20394A">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w:t>
            </w:r>
          </w:p>
        </w:tc>
        <w:tc>
          <w:tcPr>
            <w:tcW w:w="552" w:type="pct"/>
            <w:vAlign w:val="center"/>
          </w:tcPr>
          <w:p w14:paraId="5B42A725">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410</w:t>
            </w:r>
          </w:p>
        </w:tc>
        <w:tc>
          <w:tcPr>
            <w:tcW w:w="552" w:type="pct"/>
            <w:vAlign w:val="center"/>
          </w:tcPr>
          <w:p w14:paraId="2713196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456</w:t>
            </w:r>
          </w:p>
        </w:tc>
        <w:tc>
          <w:tcPr>
            <w:tcW w:w="552" w:type="pct"/>
            <w:vAlign w:val="center"/>
          </w:tcPr>
          <w:p w14:paraId="22C31C0D">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477</w:t>
            </w:r>
          </w:p>
        </w:tc>
        <w:tc>
          <w:tcPr>
            <w:tcW w:w="552" w:type="pct"/>
            <w:vAlign w:val="center"/>
          </w:tcPr>
          <w:p w14:paraId="3217F411">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435</w:t>
            </w:r>
          </w:p>
        </w:tc>
        <w:tc>
          <w:tcPr>
            <w:tcW w:w="552" w:type="pct"/>
            <w:vAlign w:val="center"/>
          </w:tcPr>
          <w:p w14:paraId="5BFB05BE">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425</w:t>
            </w:r>
          </w:p>
        </w:tc>
        <w:tc>
          <w:tcPr>
            <w:tcW w:w="405" w:type="pct"/>
          </w:tcPr>
          <w:p w14:paraId="0FC4311C">
            <w:pPr>
              <w:pStyle w:val="40"/>
              <w:autoSpaceDE w:val="0"/>
              <w:autoSpaceDN w:val="0"/>
              <w:rPr>
                <w:rFonts w:hint="default" w:ascii="Calibri" w:hAnsi="Calibri" w:eastAsia="宋体" w:cs="Times New Roman"/>
                <w:lang w:val="en-US" w:eastAsia="zh-CN"/>
              </w:rPr>
            </w:pPr>
            <w:r>
              <w:rPr>
                <w:rFonts w:hint="eastAsia" w:ascii="Calibri" w:hAnsi="Calibri" w:eastAsia="宋体" w:cs="Times New Roman"/>
                <w:lang w:val="en-US" w:eastAsia="zh-CN"/>
              </w:rPr>
              <w:t>441</w:t>
            </w:r>
          </w:p>
        </w:tc>
        <w:tc>
          <w:tcPr>
            <w:tcW w:w="379" w:type="pct"/>
            <w:vAlign w:val="center"/>
          </w:tcPr>
          <w:p w14:paraId="4818347F">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500</w:t>
            </w:r>
          </w:p>
        </w:tc>
        <w:tc>
          <w:tcPr>
            <w:tcW w:w="319" w:type="pct"/>
            <w:vAlign w:val="center"/>
          </w:tcPr>
          <w:p w14:paraId="63A2CA3F">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70368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Align w:val="center"/>
          </w:tcPr>
          <w:p w14:paraId="61FF23EE">
            <w:pPr>
              <w:pStyle w:val="40"/>
              <w:autoSpaceDE w:val="0"/>
              <w:autoSpaceDN w:val="0"/>
              <w:rPr>
                <w:rFonts w:ascii="Times New Roman" w:hAnsi="Times New Roman" w:cs="Times New Roman"/>
                <w:lang w:eastAsia="en-US"/>
              </w:rPr>
            </w:pPr>
            <w:r>
              <w:rPr>
                <w:rFonts w:ascii="Times New Roman" w:hAnsi="Times New Roman" w:cs="Times New Roman"/>
                <w:lang w:eastAsia="en-US"/>
              </w:rPr>
              <w:t>悬浮物</w:t>
            </w:r>
          </w:p>
        </w:tc>
        <w:tc>
          <w:tcPr>
            <w:tcW w:w="425" w:type="pct"/>
            <w:vAlign w:val="center"/>
          </w:tcPr>
          <w:p w14:paraId="1412453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w:t>
            </w:r>
          </w:p>
        </w:tc>
        <w:tc>
          <w:tcPr>
            <w:tcW w:w="552" w:type="pct"/>
            <w:vAlign w:val="center"/>
          </w:tcPr>
          <w:p w14:paraId="1BF53993">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138</w:t>
            </w:r>
          </w:p>
        </w:tc>
        <w:tc>
          <w:tcPr>
            <w:tcW w:w="552" w:type="pct"/>
            <w:vAlign w:val="center"/>
          </w:tcPr>
          <w:p w14:paraId="29AE8EE6">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102</w:t>
            </w:r>
          </w:p>
        </w:tc>
        <w:tc>
          <w:tcPr>
            <w:tcW w:w="552" w:type="pct"/>
            <w:vAlign w:val="center"/>
          </w:tcPr>
          <w:p w14:paraId="28ACE6DF">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116</w:t>
            </w:r>
          </w:p>
        </w:tc>
        <w:tc>
          <w:tcPr>
            <w:tcW w:w="552" w:type="pct"/>
            <w:vAlign w:val="center"/>
          </w:tcPr>
          <w:p w14:paraId="0C21C046">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124</w:t>
            </w:r>
          </w:p>
        </w:tc>
        <w:tc>
          <w:tcPr>
            <w:tcW w:w="552" w:type="pct"/>
            <w:vAlign w:val="center"/>
          </w:tcPr>
          <w:p w14:paraId="05D9E6F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w:t>
            </w:r>
          </w:p>
        </w:tc>
        <w:tc>
          <w:tcPr>
            <w:tcW w:w="405" w:type="pct"/>
          </w:tcPr>
          <w:p w14:paraId="3908ACCA">
            <w:pPr>
              <w:pStyle w:val="40"/>
              <w:autoSpaceDE w:val="0"/>
              <w:autoSpaceDN w:val="0"/>
              <w:rPr>
                <w:rFonts w:hint="eastAsia" w:ascii="Calibri" w:hAnsi="Calibri" w:eastAsia="宋体" w:cs="Times New Roman"/>
                <w:lang w:val="en-US" w:eastAsia="zh-CN"/>
              </w:rPr>
            </w:pPr>
            <w:r>
              <w:rPr>
                <w:rFonts w:hint="eastAsia" w:ascii="Calibri" w:hAnsi="Calibri" w:eastAsia="宋体" w:cs="Times New Roman"/>
                <w:lang w:val="en-US" w:eastAsia="zh-CN"/>
              </w:rPr>
              <w:t>-</w:t>
            </w:r>
          </w:p>
        </w:tc>
        <w:tc>
          <w:tcPr>
            <w:tcW w:w="379" w:type="pct"/>
            <w:vAlign w:val="center"/>
          </w:tcPr>
          <w:p w14:paraId="137D7728">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400</w:t>
            </w:r>
          </w:p>
        </w:tc>
        <w:tc>
          <w:tcPr>
            <w:tcW w:w="319" w:type="pct"/>
            <w:vAlign w:val="center"/>
          </w:tcPr>
          <w:p w14:paraId="4F50F792">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222A9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Align w:val="center"/>
          </w:tcPr>
          <w:p w14:paraId="769F7006">
            <w:pPr>
              <w:pStyle w:val="40"/>
              <w:autoSpaceDE w:val="0"/>
              <w:autoSpaceDN w:val="0"/>
              <w:rPr>
                <w:rFonts w:ascii="Times New Roman" w:hAnsi="Times New Roman" w:cs="Times New Roman"/>
                <w:lang w:eastAsia="en-US"/>
              </w:rPr>
            </w:pPr>
            <w:r>
              <w:rPr>
                <w:rFonts w:ascii="Times New Roman" w:hAnsi="Times New Roman" w:cs="Times New Roman"/>
                <w:lang w:eastAsia="en-US"/>
              </w:rPr>
              <w:t>氨氮</w:t>
            </w:r>
          </w:p>
        </w:tc>
        <w:tc>
          <w:tcPr>
            <w:tcW w:w="425" w:type="pct"/>
            <w:vAlign w:val="center"/>
          </w:tcPr>
          <w:p w14:paraId="5D999961">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0.025</w:t>
            </w:r>
          </w:p>
        </w:tc>
        <w:tc>
          <w:tcPr>
            <w:tcW w:w="552" w:type="pct"/>
            <w:vAlign w:val="center"/>
          </w:tcPr>
          <w:p w14:paraId="689DFA2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30.7</w:t>
            </w:r>
          </w:p>
        </w:tc>
        <w:tc>
          <w:tcPr>
            <w:tcW w:w="552" w:type="pct"/>
            <w:vAlign w:val="center"/>
          </w:tcPr>
          <w:p w14:paraId="0F93655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31.9</w:t>
            </w:r>
          </w:p>
        </w:tc>
        <w:tc>
          <w:tcPr>
            <w:tcW w:w="552" w:type="pct"/>
            <w:vAlign w:val="center"/>
          </w:tcPr>
          <w:p w14:paraId="24A2AD84">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30.1</w:t>
            </w:r>
          </w:p>
        </w:tc>
        <w:tc>
          <w:tcPr>
            <w:tcW w:w="552" w:type="pct"/>
            <w:vAlign w:val="center"/>
          </w:tcPr>
          <w:p w14:paraId="0FE779A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30.0</w:t>
            </w:r>
          </w:p>
        </w:tc>
        <w:tc>
          <w:tcPr>
            <w:tcW w:w="552" w:type="pct"/>
            <w:vAlign w:val="center"/>
          </w:tcPr>
          <w:p w14:paraId="3E33715C">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30.2</w:t>
            </w:r>
          </w:p>
        </w:tc>
        <w:tc>
          <w:tcPr>
            <w:tcW w:w="405" w:type="pct"/>
          </w:tcPr>
          <w:p w14:paraId="62DFAE7B">
            <w:pPr>
              <w:pStyle w:val="40"/>
              <w:autoSpaceDE w:val="0"/>
              <w:autoSpaceDN w:val="0"/>
              <w:rPr>
                <w:rFonts w:hint="default" w:ascii="Calibri" w:hAnsi="Calibri" w:eastAsia="宋体" w:cs="Times New Roman"/>
                <w:lang w:val="en-US" w:eastAsia="zh-CN"/>
              </w:rPr>
            </w:pPr>
            <w:r>
              <w:rPr>
                <w:rFonts w:hint="eastAsia" w:ascii="Calibri" w:hAnsi="Calibri" w:eastAsia="宋体" w:cs="Times New Roman"/>
                <w:lang w:val="en-US" w:eastAsia="zh-CN"/>
              </w:rPr>
              <w:t>30.6</w:t>
            </w:r>
          </w:p>
        </w:tc>
        <w:tc>
          <w:tcPr>
            <w:tcW w:w="379" w:type="pct"/>
            <w:vAlign w:val="center"/>
          </w:tcPr>
          <w:p w14:paraId="5690A0E6">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35</w:t>
            </w:r>
          </w:p>
        </w:tc>
        <w:tc>
          <w:tcPr>
            <w:tcW w:w="319" w:type="pct"/>
            <w:vAlign w:val="center"/>
          </w:tcPr>
          <w:p w14:paraId="05798687">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18A87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Align w:val="center"/>
          </w:tcPr>
          <w:p w14:paraId="57D1CB57">
            <w:pPr>
              <w:pStyle w:val="40"/>
              <w:autoSpaceDE w:val="0"/>
              <w:autoSpaceDN w:val="0"/>
              <w:rPr>
                <w:rFonts w:ascii="Times New Roman" w:hAnsi="Times New Roman" w:cs="Times New Roman"/>
                <w:lang w:eastAsia="en-US"/>
              </w:rPr>
            </w:pPr>
            <w:r>
              <w:rPr>
                <w:rFonts w:ascii="Times New Roman" w:hAnsi="Times New Roman" w:cs="Times New Roman"/>
                <w:lang w:eastAsia="en-US"/>
              </w:rPr>
              <w:t>总磷</w:t>
            </w:r>
          </w:p>
        </w:tc>
        <w:tc>
          <w:tcPr>
            <w:tcW w:w="425" w:type="pct"/>
            <w:vAlign w:val="center"/>
          </w:tcPr>
          <w:p w14:paraId="2672B3C1">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0.01</w:t>
            </w:r>
          </w:p>
        </w:tc>
        <w:tc>
          <w:tcPr>
            <w:tcW w:w="552" w:type="pct"/>
            <w:vAlign w:val="center"/>
          </w:tcPr>
          <w:p w14:paraId="1966C337">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7.16</w:t>
            </w:r>
          </w:p>
        </w:tc>
        <w:tc>
          <w:tcPr>
            <w:tcW w:w="552" w:type="pct"/>
            <w:vAlign w:val="center"/>
          </w:tcPr>
          <w:p w14:paraId="165BCF21">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6.95</w:t>
            </w:r>
          </w:p>
        </w:tc>
        <w:tc>
          <w:tcPr>
            <w:tcW w:w="552" w:type="pct"/>
            <w:vAlign w:val="center"/>
          </w:tcPr>
          <w:p w14:paraId="5B25D6AA">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6.50</w:t>
            </w:r>
          </w:p>
        </w:tc>
        <w:tc>
          <w:tcPr>
            <w:tcW w:w="552" w:type="pct"/>
            <w:vAlign w:val="center"/>
          </w:tcPr>
          <w:p w14:paraId="55A92201">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6.81</w:t>
            </w:r>
          </w:p>
        </w:tc>
        <w:tc>
          <w:tcPr>
            <w:tcW w:w="552" w:type="pct"/>
            <w:vAlign w:val="center"/>
          </w:tcPr>
          <w:p w14:paraId="548A6FEE">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6.88</w:t>
            </w:r>
          </w:p>
        </w:tc>
        <w:tc>
          <w:tcPr>
            <w:tcW w:w="405" w:type="pct"/>
          </w:tcPr>
          <w:p w14:paraId="348546D9">
            <w:pPr>
              <w:pStyle w:val="40"/>
              <w:autoSpaceDE w:val="0"/>
              <w:autoSpaceDN w:val="0"/>
              <w:rPr>
                <w:rFonts w:hint="default" w:ascii="Calibri" w:hAnsi="Calibri" w:eastAsia="宋体" w:cs="Times New Roman"/>
                <w:lang w:val="en-US" w:eastAsia="zh-CN"/>
              </w:rPr>
            </w:pPr>
            <w:r>
              <w:rPr>
                <w:rFonts w:hint="eastAsia" w:ascii="Calibri" w:hAnsi="Calibri" w:eastAsia="宋体" w:cs="Times New Roman"/>
                <w:lang w:val="en-US" w:eastAsia="zh-CN"/>
              </w:rPr>
              <w:t>6.86</w:t>
            </w:r>
          </w:p>
        </w:tc>
        <w:tc>
          <w:tcPr>
            <w:tcW w:w="379" w:type="pct"/>
            <w:vAlign w:val="center"/>
          </w:tcPr>
          <w:p w14:paraId="5DF4E90E">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8</w:t>
            </w:r>
          </w:p>
        </w:tc>
        <w:tc>
          <w:tcPr>
            <w:tcW w:w="319" w:type="pct"/>
            <w:vAlign w:val="center"/>
          </w:tcPr>
          <w:p w14:paraId="179DB7FF">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1BE36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Align w:val="center"/>
          </w:tcPr>
          <w:p w14:paraId="1246D82A">
            <w:pPr>
              <w:pStyle w:val="40"/>
              <w:autoSpaceDE w:val="0"/>
              <w:autoSpaceDN w:val="0"/>
              <w:rPr>
                <w:rFonts w:ascii="Times New Roman" w:hAnsi="Times New Roman" w:cs="Times New Roman"/>
                <w:lang w:eastAsia="en-US"/>
              </w:rPr>
            </w:pPr>
            <w:r>
              <w:rPr>
                <w:rFonts w:ascii="Times New Roman" w:hAnsi="Times New Roman" w:cs="Times New Roman"/>
                <w:lang w:eastAsia="en-US"/>
              </w:rPr>
              <w:t>动植物油类</w:t>
            </w:r>
          </w:p>
        </w:tc>
        <w:tc>
          <w:tcPr>
            <w:tcW w:w="425" w:type="pct"/>
            <w:vAlign w:val="center"/>
          </w:tcPr>
          <w:p w14:paraId="42DF7203">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0.06</w:t>
            </w:r>
          </w:p>
        </w:tc>
        <w:tc>
          <w:tcPr>
            <w:tcW w:w="552" w:type="pct"/>
            <w:vAlign w:val="center"/>
          </w:tcPr>
          <w:p w14:paraId="1125C41F">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0.90</w:t>
            </w:r>
          </w:p>
        </w:tc>
        <w:tc>
          <w:tcPr>
            <w:tcW w:w="552" w:type="pct"/>
            <w:vAlign w:val="center"/>
          </w:tcPr>
          <w:p w14:paraId="70E1835E">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0.71</w:t>
            </w:r>
          </w:p>
        </w:tc>
        <w:tc>
          <w:tcPr>
            <w:tcW w:w="552" w:type="pct"/>
            <w:vAlign w:val="center"/>
          </w:tcPr>
          <w:p w14:paraId="1679B080">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0.78</w:t>
            </w:r>
          </w:p>
        </w:tc>
        <w:tc>
          <w:tcPr>
            <w:tcW w:w="552" w:type="pct"/>
            <w:vAlign w:val="center"/>
          </w:tcPr>
          <w:p w14:paraId="5574E20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0.71</w:t>
            </w:r>
          </w:p>
        </w:tc>
        <w:tc>
          <w:tcPr>
            <w:tcW w:w="552" w:type="pct"/>
            <w:vAlign w:val="center"/>
          </w:tcPr>
          <w:p w14:paraId="000F59D2">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w:t>
            </w:r>
          </w:p>
        </w:tc>
        <w:tc>
          <w:tcPr>
            <w:tcW w:w="405" w:type="pct"/>
          </w:tcPr>
          <w:p w14:paraId="10F63F06">
            <w:pPr>
              <w:pStyle w:val="40"/>
              <w:autoSpaceDE w:val="0"/>
              <w:autoSpaceDN w:val="0"/>
              <w:rPr>
                <w:rFonts w:hint="default" w:ascii="Calibri" w:hAnsi="Calibri" w:eastAsia="宋体" w:cs="Times New Roman"/>
                <w:lang w:val="en-US" w:eastAsia="zh-CN"/>
              </w:rPr>
            </w:pPr>
            <w:r>
              <w:rPr>
                <w:rFonts w:hint="eastAsia" w:ascii="Calibri" w:hAnsi="Calibri" w:eastAsia="宋体" w:cs="Times New Roman"/>
                <w:lang w:val="en-US" w:eastAsia="zh-CN"/>
              </w:rPr>
              <w:t>0.78</w:t>
            </w:r>
          </w:p>
        </w:tc>
        <w:tc>
          <w:tcPr>
            <w:tcW w:w="379" w:type="pct"/>
            <w:vAlign w:val="center"/>
          </w:tcPr>
          <w:p w14:paraId="67F580C3">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100</w:t>
            </w:r>
          </w:p>
        </w:tc>
        <w:tc>
          <w:tcPr>
            <w:tcW w:w="319" w:type="pct"/>
            <w:vAlign w:val="center"/>
          </w:tcPr>
          <w:p w14:paraId="5059B0E0">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r w14:paraId="42C43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1" w:type="pct"/>
            <w:vAlign w:val="center"/>
          </w:tcPr>
          <w:p w14:paraId="7E2907E3">
            <w:pPr>
              <w:pStyle w:val="40"/>
              <w:autoSpaceDE w:val="0"/>
              <w:autoSpaceDN w:val="0"/>
              <w:rPr>
                <w:rFonts w:ascii="Times New Roman" w:hAnsi="Times New Roman" w:cs="Times New Roman"/>
                <w:lang w:eastAsia="en-US"/>
              </w:rPr>
            </w:pPr>
            <w:r>
              <w:rPr>
                <w:rFonts w:ascii="Times New Roman" w:hAnsi="Times New Roman" w:cs="Times New Roman"/>
                <w:lang w:eastAsia="en-US"/>
              </w:rPr>
              <w:t>五日生化需氧量</w:t>
            </w:r>
          </w:p>
        </w:tc>
        <w:tc>
          <w:tcPr>
            <w:tcW w:w="425" w:type="pct"/>
            <w:vAlign w:val="center"/>
          </w:tcPr>
          <w:p w14:paraId="072092D1">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0.5</w:t>
            </w:r>
          </w:p>
        </w:tc>
        <w:tc>
          <w:tcPr>
            <w:tcW w:w="552" w:type="pct"/>
            <w:vAlign w:val="center"/>
          </w:tcPr>
          <w:p w14:paraId="07AD1F71">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77.0</w:t>
            </w:r>
          </w:p>
        </w:tc>
        <w:tc>
          <w:tcPr>
            <w:tcW w:w="552" w:type="pct"/>
            <w:vAlign w:val="center"/>
          </w:tcPr>
          <w:p w14:paraId="179BD86B">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76.0</w:t>
            </w:r>
          </w:p>
        </w:tc>
        <w:tc>
          <w:tcPr>
            <w:tcW w:w="552" w:type="pct"/>
            <w:vAlign w:val="center"/>
          </w:tcPr>
          <w:p w14:paraId="50CA3459">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80.4</w:t>
            </w:r>
          </w:p>
        </w:tc>
        <w:tc>
          <w:tcPr>
            <w:tcW w:w="552" w:type="pct"/>
            <w:vAlign w:val="center"/>
          </w:tcPr>
          <w:p w14:paraId="78470C00">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76.8</w:t>
            </w:r>
          </w:p>
        </w:tc>
        <w:tc>
          <w:tcPr>
            <w:tcW w:w="552" w:type="pct"/>
            <w:vAlign w:val="center"/>
          </w:tcPr>
          <w:p w14:paraId="58A45BC0">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w:t>
            </w:r>
          </w:p>
        </w:tc>
        <w:tc>
          <w:tcPr>
            <w:tcW w:w="405" w:type="pct"/>
          </w:tcPr>
          <w:p w14:paraId="12BE09AC">
            <w:pPr>
              <w:pStyle w:val="40"/>
              <w:autoSpaceDE w:val="0"/>
              <w:autoSpaceDN w:val="0"/>
              <w:rPr>
                <w:rFonts w:hint="default" w:ascii="Calibri" w:hAnsi="Calibri" w:eastAsia="宋体" w:cs="Times New Roman"/>
                <w:lang w:val="en-US" w:eastAsia="zh-CN"/>
              </w:rPr>
            </w:pPr>
            <w:r>
              <w:rPr>
                <w:rFonts w:hint="eastAsia" w:ascii="Calibri" w:hAnsi="Calibri" w:eastAsia="宋体" w:cs="Times New Roman"/>
                <w:lang w:val="en-US" w:eastAsia="zh-CN"/>
              </w:rPr>
              <w:t>77.6</w:t>
            </w:r>
          </w:p>
        </w:tc>
        <w:tc>
          <w:tcPr>
            <w:tcW w:w="379" w:type="pct"/>
            <w:vAlign w:val="center"/>
          </w:tcPr>
          <w:p w14:paraId="3460C96A">
            <w:pPr>
              <w:pStyle w:val="40"/>
              <w:autoSpaceDE w:val="0"/>
              <w:autoSpaceDN w:val="0"/>
              <w:rPr>
                <w:rFonts w:ascii="Times New Roman" w:hAnsi="Times New Roman" w:eastAsia="宋体" w:cs="Times New Roman"/>
                <w:lang w:eastAsia="en-US"/>
              </w:rPr>
            </w:pPr>
            <w:r>
              <w:rPr>
                <w:rFonts w:ascii="Times New Roman" w:hAnsi="Times New Roman" w:eastAsia="宋体" w:cs="Times New Roman"/>
                <w:lang w:eastAsia="en-US"/>
              </w:rPr>
              <w:t>300</w:t>
            </w:r>
          </w:p>
        </w:tc>
        <w:tc>
          <w:tcPr>
            <w:tcW w:w="319" w:type="pct"/>
            <w:vAlign w:val="center"/>
          </w:tcPr>
          <w:p w14:paraId="001BBA3C">
            <w:pPr>
              <w:pStyle w:val="40"/>
              <w:autoSpaceDE w:val="0"/>
              <w:autoSpaceDN w:val="0"/>
              <w:rPr>
                <w:rFonts w:ascii="Times New Roman" w:hAnsi="Times New Roman" w:cs="Times New Roman"/>
                <w:lang w:eastAsia="en-US"/>
              </w:rPr>
            </w:pPr>
            <w:r>
              <w:rPr>
                <w:rFonts w:ascii="Times New Roman" w:hAnsi="Times New Roman" w:cs="Times New Roman"/>
                <w:lang w:eastAsia="en-US"/>
              </w:rPr>
              <w:t>达标</w:t>
            </w:r>
          </w:p>
        </w:tc>
      </w:tr>
    </w:tbl>
    <w:p w14:paraId="7BA3C523">
      <w:pPr>
        <w:pStyle w:val="7"/>
        <w:rPr>
          <w:rFonts w:cs="Times New Roman"/>
        </w:rPr>
      </w:pPr>
      <w:r>
        <w:rPr>
          <w:rFonts w:cs="Times New Roman"/>
        </w:rPr>
        <w:t>9.2.2废气</w:t>
      </w:r>
    </w:p>
    <w:p w14:paraId="54CED576">
      <w:pPr>
        <w:ind w:firstLine="480" w:firstLineChars="0"/>
        <w:rPr>
          <w:rFonts w:eastAsia="宋体" w:cs="Times New Roman"/>
        </w:rPr>
      </w:pPr>
      <w:r>
        <w:rPr>
          <w:rFonts w:hint="eastAsia" w:eastAsia="宋体" w:cs="Times New Roman"/>
        </w:rPr>
        <w:t>嘉兴中一检测研究院有限公司</w:t>
      </w:r>
      <w:r>
        <w:rPr>
          <w:rFonts w:eastAsia="宋体" w:cs="Times New Roman"/>
        </w:rPr>
        <w:t>于2025年</w:t>
      </w:r>
      <w:r>
        <w:rPr>
          <w:rFonts w:hint="eastAsia" w:eastAsia="宋体" w:cs="Times New Roman"/>
        </w:rPr>
        <w:t>7月7日、7月8日</w:t>
      </w:r>
      <w:r>
        <w:rPr>
          <w:rFonts w:eastAsia="宋体" w:cs="Times New Roman"/>
        </w:rPr>
        <w:t>对</w:t>
      </w:r>
      <w:r>
        <w:rPr>
          <w:rFonts w:hint="eastAsia" w:eastAsia="宋体" w:cs="Times New Roman"/>
        </w:rPr>
        <w:t>嘉兴星环汽车零部件有限公司有组织</w:t>
      </w:r>
      <w:r>
        <w:rPr>
          <w:rFonts w:eastAsia="宋体" w:cs="Times New Roman"/>
        </w:rPr>
        <w:t>废气的排放进行了现场监测，监测结果见表9.2</w:t>
      </w:r>
      <w:r>
        <w:rPr>
          <w:rFonts w:hint="eastAsia" w:eastAsia="宋体" w:cs="Times New Roman"/>
        </w:rPr>
        <w:t>.</w:t>
      </w:r>
      <w:r>
        <w:rPr>
          <w:rFonts w:eastAsia="宋体" w:cs="Times New Roman"/>
        </w:rPr>
        <w:t>2-</w:t>
      </w:r>
      <w:r>
        <w:rPr>
          <w:rFonts w:hint="eastAsia" w:eastAsia="宋体" w:cs="Times New Roman"/>
        </w:rPr>
        <w:t>1</w:t>
      </w:r>
      <w:r>
        <w:rPr>
          <w:rFonts w:eastAsia="宋体" w:cs="Times New Roman"/>
        </w:rPr>
        <w:t>～9.2</w:t>
      </w:r>
      <w:r>
        <w:rPr>
          <w:rFonts w:hint="eastAsia" w:eastAsia="宋体" w:cs="Times New Roman"/>
        </w:rPr>
        <w:t>.</w:t>
      </w:r>
      <w:r>
        <w:rPr>
          <w:rFonts w:eastAsia="宋体" w:cs="Times New Roman"/>
        </w:rPr>
        <w:t>2-</w:t>
      </w:r>
      <w:r>
        <w:rPr>
          <w:rFonts w:hint="eastAsia" w:eastAsia="宋体" w:cs="Times New Roman"/>
        </w:rPr>
        <w:t>2，</w:t>
      </w:r>
      <w:r>
        <w:rPr>
          <w:rFonts w:eastAsia="宋体" w:cs="Times New Roman"/>
        </w:rPr>
        <w:t>有组织废气工况信息及烟气参数</w:t>
      </w:r>
      <w:r>
        <w:rPr>
          <w:rFonts w:hint="eastAsia" w:eastAsia="宋体" w:cs="Times New Roman"/>
        </w:rPr>
        <w:t>见表</w:t>
      </w:r>
      <w:r>
        <w:rPr>
          <w:rFonts w:eastAsia="宋体" w:cs="Times New Roman"/>
        </w:rPr>
        <w:t>9.2</w:t>
      </w:r>
      <w:r>
        <w:rPr>
          <w:rFonts w:hint="eastAsia" w:eastAsia="宋体" w:cs="Times New Roman"/>
        </w:rPr>
        <w:t>.</w:t>
      </w:r>
      <w:r>
        <w:rPr>
          <w:rFonts w:eastAsia="宋体" w:cs="Times New Roman"/>
        </w:rPr>
        <w:t>2-</w:t>
      </w:r>
      <w:r>
        <w:rPr>
          <w:rFonts w:hint="eastAsia" w:eastAsia="宋体" w:cs="Times New Roman"/>
        </w:rPr>
        <w:t>3</w:t>
      </w:r>
      <w:r>
        <w:rPr>
          <w:rFonts w:eastAsia="宋体" w:cs="Times New Roman"/>
        </w:rPr>
        <w:t>～</w:t>
      </w:r>
      <w:r>
        <w:rPr>
          <w:rFonts w:hint="eastAsia" w:eastAsia="宋体" w:cs="Times New Roman"/>
        </w:rPr>
        <w:t>9.2.2-4</w:t>
      </w:r>
      <w:r>
        <w:rPr>
          <w:rFonts w:eastAsia="宋体" w:cs="Times New Roman"/>
        </w:rPr>
        <w:t>。</w:t>
      </w:r>
    </w:p>
    <w:p w14:paraId="1DDFF28D">
      <w:pPr>
        <w:ind w:firstLine="480"/>
        <w:rPr>
          <w:color w:val="auto"/>
        </w:rPr>
      </w:pPr>
      <w:r>
        <w:rPr>
          <w:rFonts w:hint="eastAsia"/>
        </w:rPr>
        <w:t>根据监测结果，公司废气处理设施运行正常</w:t>
      </w:r>
      <w:r>
        <w:rPr>
          <w:rFonts w:hint="eastAsia"/>
          <w:color w:val="auto"/>
        </w:rPr>
        <w:t>，颗粒物平均处理效率约为9</w:t>
      </w:r>
      <w:r>
        <w:rPr>
          <w:color w:val="auto"/>
        </w:rPr>
        <w:t>5</w:t>
      </w:r>
      <w:r>
        <w:rPr>
          <w:rFonts w:hint="eastAsia"/>
          <w:color w:val="auto"/>
        </w:rPr>
        <w:t>%，运行效果稳定、处理效率较好。</w:t>
      </w:r>
    </w:p>
    <w:p w14:paraId="3368C72B">
      <w:pPr>
        <w:ind w:firstLine="480"/>
        <w:rPr>
          <w:rFonts w:cs="Times New Roman"/>
        </w:rPr>
      </w:pPr>
      <w:r>
        <w:rPr>
          <w:rFonts w:eastAsia="宋体" w:cs="Times New Roman"/>
          <w:color w:val="auto"/>
        </w:rPr>
        <w:t>根据监测结果，</w:t>
      </w:r>
      <w:r>
        <w:rPr>
          <w:rFonts w:hint="eastAsia" w:eastAsia="宋体" w:cs="Times New Roman"/>
          <w:color w:val="auto"/>
        </w:rPr>
        <w:t>粉尘</w:t>
      </w:r>
      <w:r>
        <w:rPr>
          <w:color w:val="auto"/>
        </w:rPr>
        <w:t>废气治理设施出口</w:t>
      </w:r>
      <w:r>
        <w:rPr>
          <w:rFonts w:hint="eastAsia"/>
          <w:color w:val="auto"/>
        </w:rPr>
        <w:t>颗粒物</w:t>
      </w:r>
      <w:r>
        <w:rPr>
          <w:rFonts w:eastAsia="宋体" w:cs="Times New Roman"/>
          <w:color w:val="auto"/>
        </w:rPr>
        <w:t>排放</w:t>
      </w:r>
      <w:r>
        <w:rPr>
          <w:rFonts w:hint="eastAsia" w:eastAsia="宋体" w:cs="Times New Roman"/>
          <w:color w:val="auto"/>
        </w:rPr>
        <w:t>浓度、排放速率均</w:t>
      </w:r>
      <w:r>
        <w:rPr>
          <w:rFonts w:eastAsia="宋体" w:cs="Times New Roman"/>
          <w:color w:val="auto"/>
        </w:rPr>
        <w:t>满足</w:t>
      </w:r>
      <w:r>
        <w:rPr>
          <w:rFonts w:hint="eastAsia"/>
          <w:color w:val="auto"/>
        </w:rPr>
        <w:t>《</w:t>
      </w:r>
      <w:r>
        <w:rPr>
          <w:rFonts w:eastAsia="宋体"/>
          <w:color w:val="auto"/>
          <w:szCs w:val="21"/>
        </w:rPr>
        <w:t>大气综合污染物排放标准</w:t>
      </w:r>
      <w:r>
        <w:rPr>
          <w:rFonts w:hint="eastAsia"/>
          <w:color w:val="auto"/>
        </w:rPr>
        <w:t>》（</w:t>
      </w:r>
      <w:r>
        <w:rPr>
          <w:rFonts w:hint="eastAsia" w:eastAsia="宋体"/>
          <w:color w:val="auto"/>
          <w:szCs w:val="21"/>
        </w:rPr>
        <w:t>GB</w:t>
      </w:r>
      <w:r>
        <w:rPr>
          <w:rFonts w:hint="eastAsia" w:eastAsia="宋体"/>
          <w:szCs w:val="21"/>
        </w:rPr>
        <w:t>16297-1996</w:t>
      </w:r>
      <w:r>
        <w:rPr>
          <w:rFonts w:hint="eastAsia"/>
        </w:rPr>
        <w:t>）表2</w:t>
      </w:r>
      <w:r>
        <w:rPr>
          <w:rFonts w:cs="Times New Roman"/>
        </w:rPr>
        <w:t>中的</w:t>
      </w:r>
      <w:r>
        <w:rPr>
          <w:rFonts w:hint="eastAsia"/>
        </w:rPr>
        <w:t>二级标准</w:t>
      </w:r>
      <w:r>
        <w:rPr>
          <w:rFonts w:cs="Times New Roman"/>
        </w:rPr>
        <w:t>。</w:t>
      </w:r>
    </w:p>
    <w:p w14:paraId="55AD7C16">
      <w:pPr>
        <w:spacing w:line="400" w:lineRule="exact"/>
        <w:ind w:firstLine="0" w:firstLineChars="0"/>
        <w:jc w:val="center"/>
        <w:rPr>
          <w:rFonts w:eastAsia="宋体" w:cs="Times New Roman"/>
          <w:b/>
          <w:bCs/>
          <w:sz w:val="21"/>
        </w:rPr>
      </w:pPr>
      <w:r>
        <w:rPr>
          <w:rFonts w:eastAsia="宋体" w:cs="Times New Roman"/>
          <w:b/>
          <w:bCs/>
          <w:sz w:val="21"/>
        </w:rPr>
        <w:t>表9</w:t>
      </w:r>
      <w:r>
        <w:rPr>
          <w:rFonts w:hint="eastAsia" w:eastAsia="宋体" w:cs="Times New Roman"/>
          <w:b/>
          <w:bCs/>
          <w:sz w:val="21"/>
        </w:rPr>
        <w:t>.2.2-1</w:t>
      </w:r>
      <w:r>
        <w:rPr>
          <w:rFonts w:eastAsia="宋体" w:cs="Times New Roman"/>
          <w:b/>
          <w:bCs/>
          <w:sz w:val="21"/>
        </w:rPr>
        <w:t xml:space="preserve"> 废气有组织监测结果</w:t>
      </w:r>
      <w:r>
        <w:rPr>
          <w:rFonts w:hint="eastAsia" w:eastAsia="宋体" w:cs="Times New Roman"/>
          <w:b/>
          <w:bCs/>
          <w:sz w:val="21"/>
        </w:rPr>
        <w:t>1</w:t>
      </w:r>
    </w:p>
    <w:tbl>
      <w:tblPr>
        <w:tblStyle w:val="1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00"/>
        <w:gridCol w:w="2200"/>
        <w:gridCol w:w="1418"/>
        <w:gridCol w:w="2079"/>
        <w:gridCol w:w="2079"/>
        <w:gridCol w:w="2079"/>
        <w:gridCol w:w="1957"/>
      </w:tblGrid>
      <w:tr w14:paraId="456D5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85" w:type="pct"/>
            <w:vMerge w:val="restart"/>
            <w:vAlign w:val="center"/>
          </w:tcPr>
          <w:p w14:paraId="7B7E2C0F">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检测日期</w:t>
            </w:r>
          </w:p>
        </w:tc>
        <w:tc>
          <w:tcPr>
            <w:tcW w:w="785" w:type="pct"/>
            <w:vMerge w:val="restart"/>
            <w:vAlign w:val="center"/>
          </w:tcPr>
          <w:p w14:paraId="326D3403">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检测项目</w:t>
            </w:r>
          </w:p>
        </w:tc>
        <w:tc>
          <w:tcPr>
            <w:tcW w:w="506" w:type="pct"/>
            <w:vMerge w:val="restart"/>
            <w:vAlign w:val="center"/>
          </w:tcPr>
          <w:p w14:paraId="2271149C">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单位</w:t>
            </w:r>
          </w:p>
        </w:tc>
        <w:tc>
          <w:tcPr>
            <w:tcW w:w="2225" w:type="pct"/>
            <w:gridSpan w:val="3"/>
            <w:vAlign w:val="center"/>
          </w:tcPr>
          <w:p w14:paraId="67305D04">
            <w:pPr>
              <w:pStyle w:val="40"/>
              <w:autoSpaceDE w:val="0"/>
              <w:autoSpaceDN w:val="0"/>
              <w:spacing w:after="0"/>
              <w:rPr>
                <w:rFonts w:ascii="Times New Roman" w:hAnsi="Times New Roman" w:cs="Times New Roman"/>
                <w:snapToGrid w:val="0"/>
                <w:color w:val="auto"/>
                <w:lang w:eastAsia="zh-CN"/>
              </w:rPr>
            </w:pPr>
            <w:r>
              <w:rPr>
                <w:rFonts w:ascii="Times New Roman" w:hAnsi="Times New Roman" w:cs="Times New Roman"/>
                <w:snapToGrid w:val="0"/>
                <w:color w:val="auto"/>
                <w:lang w:eastAsia="zh-CN"/>
              </w:rPr>
              <w:t>研磨粉尘废气处理设施进口</w:t>
            </w:r>
          </w:p>
        </w:tc>
        <w:tc>
          <w:tcPr>
            <w:tcW w:w="699" w:type="pct"/>
            <w:vMerge w:val="restart"/>
            <w:vAlign w:val="center"/>
          </w:tcPr>
          <w:p w14:paraId="17265729">
            <w:pPr>
              <w:pStyle w:val="40"/>
              <w:autoSpaceDE w:val="0"/>
              <w:autoSpaceDN w:val="0"/>
              <w:spacing w:after="0"/>
              <w:rPr>
                <w:rFonts w:ascii="Arial" w:hAnsi="Arial" w:cs="Times New Roman"/>
                <w:snapToGrid w:val="0"/>
                <w:color w:val="auto"/>
                <w:lang w:eastAsia="en-US"/>
              </w:rPr>
            </w:pPr>
            <w:r>
              <w:rPr>
                <w:rFonts w:hint="eastAsia" w:ascii="Arial" w:hAnsi="Arial" w:cs="Times New Roman"/>
                <w:snapToGrid w:val="0"/>
                <w:color w:val="auto"/>
                <w:lang w:eastAsia="zh-CN"/>
              </w:rPr>
              <w:t>平均值</w:t>
            </w:r>
          </w:p>
        </w:tc>
      </w:tr>
      <w:tr w14:paraId="0C9E9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85" w:type="pct"/>
            <w:vMerge w:val="continue"/>
            <w:vAlign w:val="center"/>
          </w:tcPr>
          <w:p w14:paraId="0E18B39B">
            <w:pPr>
              <w:pStyle w:val="40"/>
              <w:autoSpaceDE w:val="0"/>
              <w:autoSpaceDN w:val="0"/>
              <w:spacing w:after="0"/>
              <w:rPr>
                <w:rFonts w:ascii="Times New Roman" w:hAnsi="Times New Roman" w:cs="Times New Roman"/>
                <w:snapToGrid w:val="0"/>
                <w:color w:val="auto"/>
                <w:lang w:eastAsia="zh-CN"/>
              </w:rPr>
            </w:pPr>
          </w:p>
        </w:tc>
        <w:tc>
          <w:tcPr>
            <w:tcW w:w="785" w:type="pct"/>
            <w:vMerge w:val="continue"/>
            <w:vAlign w:val="center"/>
          </w:tcPr>
          <w:p w14:paraId="64AF0185">
            <w:pPr>
              <w:pStyle w:val="40"/>
              <w:autoSpaceDE w:val="0"/>
              <w:autoSpaceDN w:val="0"/>
              <w:spacing w:after="0"/>
              <w:rPr>
                <w:rFonts w:ascii="Times New Roman" w:hAnsi="Times New Roman" w:cs="Times New Roman"/>
                <w:snapToGrid w:val="0"/>
                <w:color w:val="auto"/>
                <w:lang w:eastAsia="zh-CN"/>
              </w:rPr>
            </w:pPr>
          </w:p>
        </w:tc>
        <w:tc>
          <w:tcPr>
            <w:tcW w:w="506" w:type="pct"/>
            <w:vMerge w:val="continue"/>
            <w:vAlign w:val="center"/>
          </w:tcPr>
          <w:p w14:paraId="28DA3EB5">
            <w:pPr>
              <w:pStyle w:val="40"/>
              <w:autoSpaceDE w:val="0"/>
              <w:autoSpaceDN w:val="0"/>
              <w:spacing w:after="0"/>
              <w:rPr>
                <w:rFonts w:ascii="Times New Roman" w:hAnsi="Times New Roman" w:cs="Times New Roman"/>
                <w:snapToGrid w:val="0"/>
                <w:color w:val="auto"/>
                <w:lang w:eastAsia="zh-CN"/>
              </w:rPr>
            </w:pPr>
          </w:p>
        </w:tc>
        <w:tc>
          <w:tcPr>
            <w:tcW w:w="742" w:type="pct"/>
            <w:vAlign w:val="center"/>
          </w:tcPr>
          <w:p w14:paraId="57A4751A">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第一次</w:t>
            </w:r>
          </w:p>
        </w:tc>
        <w:tc>
          <w:tcPr>
            <w:tcW w:w="742" w:type="pct"/>
            <w:vAlign w:val="center"/>
          </w:tcPr>
          <w:p w14:paraId="5B2D4DFF">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第二次</w:t>
            </w:r>
          </w:p>
        </w:tc>
        <w:tc>
          <w:tcPr>
            <w:tcW w:w="742" w:type="pct"/>
            <w:vAlign w:val="center"/>
          </w:tcPr>
          <w:p w14:paraId="74160A86">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第三次</w:t>
            </w:r>
          </w:p>
        </w:tc>
        <w:tc>
          <w:tcPr>
            <w:tcW w:w="699" w:type="pct"/>
            <w:vMerge w:val="continue"/>
            <w:vAlign w:val="center"/>
          </w:tcPr>
          <w:p w14:paraId="5B1208E5">
            <w:pPr>
              <w:pStyle w:val="40"/>
              <w:autoSpaceDE w:val="0"/>
              <w:autoSpaceDN w:val="0"/>
              <w:spacing w:after="160"/>
              <w:rPr>
                <w:rFonts w:ascii="Arial" w:hAnsi="Arial" w:cs="Times New Roman"/>
                <w:snapToGrid w:val="0"/>
                <w:color w:val="auto"/>
                <w:lang w:eastAsia="en-US"/>
              </w:rPr>
            </w:pPr>
          </w:p>
        </w:tc>
      </w:tr>
      <w:tr w14:paraId="6E643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785" w:type="pct"/>
            <w:vMerge w:val="restart"/>
            <w:vAlign w:val="center"/>
          </w:tcPr>
          <w:p w14:paraId="3C00DA22">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2025.7.7</w:t>
            </w:r>
          </w:p>
        </w:tc>
        <w:tc>
          <w:tcPr>
            <w:tcW w:w="785" w:type="pct"/>
            <w:vAlign w:val="center"/>
          </w:tcPr>
          <w:p w14:paraId="07BD1DD3">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颗粒物</w:t>
            </w:r>
          </w:p>
        </w:tc>
        <w:tc>
          <w:tcPr>
            <w:tcW w:w="506" w:type="pct"/>
            <w:vAlign w:val="center"/>
          </w:tcPr>
          <w:p w14:paraId="7D2DE876">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mg/m</w:t>
            </w:r>
            <w:r>
              <w:rPr>
                <w:rFonts w:ascii="Times New Roman" w:hAnsi="Times New Roman" w:cs="Times New Roman"/>
                <w:snapToGrid w:val="0"/>
                <w:color w:val="auto"/>
                <w:vertAlign w:val="superscript"/>
                <w:lang w:eastAsia="en-US"/>
              </w:rPr>
              <w:t>3</w:t>
            </w:r>
          </w:p>
        </w:tc>
        <w:tc>
          <w:tcPr>
            <w:tcW w:w="742" w:type="pct"/>
            <w:vAlign w:val="center"/>
          </w:tcPr>
          <w:p w14:paraId="653BFBA3">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22.1</w:t>
            </w:r>
          </w:p>
        </w:tc>
        <w:tc>
          <w:tcPr>
            <w:tcW w:w="742" w:type="pct"/>
            <w:vAlign w:val="center"/>
          </w:tcPr>
          <w:p w14:paraId="49319752">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23.7</w:t>
            </w:r>
          </w:p>
        </w:tc>
        <w:tc>
          <w:tcPr>
            <w:tcW w:w="742" w:type="pct"/>
            <w:vAlign w:val="center"/>
          </w:tcPr>
          <w:p w14:paraId="0E870F57">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21.0</w:t>
            </w:r>
          </w:p>
        </w:tc>
        <w:tc>
          <w:tcPr>
            <w:tcW w:w="699" w:type="pct"/>
            <w:vAlign w:val="center"/>
          </w:tcPr>
          <w:p w14:paraId="3444B137">
            <w:pPr>
              <w:pStyle w:val="40"/>
              <w:autoSpaceDE w:val="0"/>
              <w:autoSpaceDN w:val="0"/>
              <w:spacing w:after="0"/>
              <w:rPr>
                <w:rFonts w:ascii="Times New Roman" w:hAnsi="Times New Roman" w:cs="Times New Roman"/>
                <w:snapToGrid w:val="0"/>
                <w:color w:val="auto"/>
                <w:lang w:eastAsia="zh-CN"/>
              </w:rPr>
            </w:pPr>
            <w:r>
              <w:rPr>
                <w:rFonts w:ascii="Times New Roman" w:hAnsi="Times New Roman" w:cs="Times New Roman"/>
                <w:snapToGrid w:val="0"/>
                <w:color w:val="auto"/>
                <w:lang w:eastAsia="zh-CN"/>
              </w:rPr>
              <w:t>23.7（最大值）</w:t>
            </w:r>
          </w:p>
        </w:tc>
      </w:tr>
      <w:tr w14:paraId="35ADE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pct"/>
            <w:vMerge w:val="continue"/>
            <w:vAlign w:val="center"/>
          </w:tcPr>
          <w:p w14:paraId="164493E8">
            <w:pPr>
              <w:pStyle w:val="40"/>
              <w:autoSpaceDE w:val="0"/>
              <w:autoSpaceDN w:val="0"/>
              <w:spacing w:after="0"/>
              <w:rPr>
                <w:rFonts w:ascii="Times New Roman" w:hAnsi="Times New Roman" w:cs="Times New Roman"/>
                <w:snapToGrid w:val="0"/>
                <w:color w:val="auto"/>
                <w:lang w:eastAsia="en-US"/>
              </w:rPr>
            </w:pPr>
          </w:p>
        </w:tc>
        <w:tc>
          <w:tcPr>
            <w:tcW w:w="785" w:type="pct"/>
            <w:vAlign w:val="center"/>
          </w:tcPr>
          <w:p w14:paraId="5FEAD9F6">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颗粒物排放速率</w:t>
            </w:r>
          </w:p>
        </w:tc>
        <w:tc>
          <w:tcPr>
            <w:tcW w:w="506" w:type="pct"/>
            <w:vAlign w:val="center"/>
          </w:tcPr>
          <w:p w14:paraId="4FB8926D">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kg/h</w:t>
            </w:r>
          </w:p>
        </w:tc>
        <w:tc>
          <w:tcPr>
            <w:tcW w:w="742" w:type="pct"/>
            <w:vAlign w:val="center"/>
          </w:tcPr>
          <w:p w14:paraId="76D63430">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0.553</w:t>
            </w:r>
          </w:p>
        </w:tc>
        <w:tc>
          <w:tcPr>
            <w:tcW w:w="742" w:type="pct"/>
            <w:vAlign w:val="center"/>
          </w:tcPr>
          <w:p w14:paraId="129D186A">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0.577</w:t>
            </w:r>
          </w:p>
        </w:tc>
        <w:tc>
          <w:tcPr>
            <w:tcW w:w="742" w:type="pct"/>
            <w:vAlign w:val="center"/>
          </w:tcPr>
          <w:p w14:paraId="2FBE6177">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0.527</w:t>
            </w:r>
          </w:p>
        </w:tc>
        <w:tc>
          <w:tcPr>
            <w:tcW w:w="699" w:type="pct"/>
            <w:vAlign w:val="center"/>
          </w:tcPr>
          <w:p w14:paraId="4331CE2A">
            <w:pPr>
              <w:pStyle w:val="40"/>
              <w:autoSpaceDE w:val="0"/>
              <w:autoSpaceDN w:val="0"/>
              <w:spacing w:after="0"/>
              <w:rPr>
                <w:rFonts w:ascii="Times New Roman" w:hAnsi="Times New Roman" w:cs="Times New Roman"/>
                <w:snapToGrid w:val="0"/>
                <w:color w:val="auto"/>
                <w:lang w:eastAsia="zh-CN"/>
              </w:rPr>
            </w:pPr>
            <w:r>
              <w:rPr>
                <w:rFonts w:ascii="Times New Roman" w:hAnsi="Times New Roman" w:cs="Times New Roman"/>
                <w:snapToGrid w:val="0"/>
                <w:color w:val="auto"/>
                <w:lang w:eastAsia="zh-CN"/>
              </w:rPr>
              <w:t>0.552</w:t>
            </w:r>
          </w:p>
        </w:tc>
      </w:tr>
      <w:tr w14:paraId="657BD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pct"/>
            <w:vMerge w:val="restart"/>
            <w:vAlign w:val="center"/>
          </w:tcPr>
          <w:p w14:paraId="6C5A5F4E">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2025.7.8</w:t>
            </w:r>
          </w:p>
        </w:tc>
        <w:tc>
          <w:tcPr>
            <w:tcW w:w="785" w:type="pct"/>
            <w:vAlign w:val="center"/>
          </w:tcPr>
          <w:p w14:paraId="6207163D">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颗粒物</w:t>
            </w:r>
          </w:p>
        </w:tc>
        <w:tc>
          <w:tcPr>
            <w:tcW w:w="506" w:type="pct"/>
            <w:vAlign w:val="center"/>
          </w:tcPr>
          <w:p w14:paraId="44ED195F">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mg/m</w:t>
            </w:r>
            <w:r>
              <w:rPr>
                <w:rFonts w:ascii="Times New Roman" w:hAnsi="Times New Roman" w:cs="Times New Roman"/>
                <w:snapToGrid w:val="0"/>
                <w:color w:val="auto"/>
                <w:vertAlign w:val="superscript"/>
                <w:lang w:eastAsia="en-US"/>
              </w:rPr>
              <w:t>3</w:t>
            </w:r>
          </w:p>
        </w:tc>
        <w:tc>
          <w:tcPr>
            <w:tcW w:w="742" w:type="pct"/>
            <w:vAlign w:val="center"/>
          </w:tcPr>
          <w:p w14:paraId="56F32AFA">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20.1</w:t>
            </w:r>
          </w:p>
        </w:tc>
        <w:tc>
          <w:tcPr>
            <w:tcW w:w="742" w:type="pct"/>
            <w:vAlign w:val="center"/>
          </w:tcPr>
          <w:p w14:paraId="49C48E03">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23.2</w:t>
            </w:r>
          </w:p>
        </w:tc>
        <w:tc>
          <w:tcPr>
            <w:tcW w:w="742" w:type="pct"/>
            <w:vAlign w:val="center"/>
          </w:tcPr>
          <w:p w14:paraId="1488F716">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21.2</w:t>
            </w:r>
          </w:p>
        </w:tc>
        <w:tc>
          <w:tcPr>
            <w:tcW w:w="699" w:type="pct"/>
            <w:vAlign w:val="center"/>
          </w:tcPr>
          <w:p w14:paraId="2439D4D9">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zh-CN"/>
              </w:rPr>
              <w:t>23.2（最大值）</w:t>
            </w:r>
          </w:p>
        </w:tc>
      </w:tr>
      <w:tr w14:paraId="27F5C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pct"/>
            <w:vMerge w:val="continue"/>
            <w:vAlign w:val="center"/>
          </w:tcPr>
          <w:p w14:paraId="5A67B454">
            <w:pPr>
              <w:pStyle w:val="40"/>
              <w:autoSpaceDE w:val="0"/>
              <w:autoSpaceDN w:val="0"/>
              <w:spacing w:after="0"/>
              <w:rPr>
                <w:rFonts w:ascii="Times New Roman" w:hAnsi="Times New Roman" w:cs="Times New Roman"/>
                <w:snapToGrid w:val="0"/>
                <w:color w:val="auto"/>
                <w:lang w:eastAsia="en-US"/>
              </w:rPr>
            </w:pPr>
          </w:p>
        </w:tc>
        <w:tc>
          <w:tcPr>
            <w:tcW w:w="785" w:type="pct"/>
            <w:vAlign w:val="center"/>
          </w:tcPr>
          <w:p w14:paraId="577DE0CB">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颗粒物排放速率</w:t>
            </w:r>
          </w:p>
        </w:tc>
        <w:tc>
          <w:tcPr>
            <w:tcW w:w="506" w:type="pct"/>
            <w:vAlign w:val="center"/>
          </w:tcPr>
          <w:p w14:paraId="1325A344">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kg/h</w:t>
            </w:r>
          </w:p>
        </w:tc>
        <w:tc>
          <w:tcPr>
            <w:tcW w:w="742" w:type="pct"/>
            <w:vAlign w:val="center"/>
          </w:tcPr>
          <w:p w14:paraId="25F5212D">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0.500</w:t>
            </w:r>
          </w:p>
        </w:tc>
        <w:tc>
          <w:tcPr>
            <w:tcW w:w="742" w:type="pct"/>
            <w:vAlign w:val="center"/>
          </w:tcPr>
          <w:p w14:paraId="48067B09">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0.583</w:t>
            </w:r>
          </w:p>
        </w:tc>
        <w:tc>
          <w:tcPr>
            <w:tcW w:w="742" w:type="pct"/>
            <w:vAlign w:val="center"/>
          </w:tcPr>
          <w:p w14:paraId="3BAAF13F">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0.526</w:t>
            </w:r>
          </w:p>
        </w:tc>
        <w:tc>
          <w:tcPr>
            <w:tcW w:w="699" w:type="pct"/>
            <w:vAlign w:val="center"/>
          </w:tcPr>
          <w:p w14:paraId="34BAB5E5">
            <w:pPr>
              <w:pStyle w:val="40"/>
              <w:autoSpaceDE w:val="0"/>
              <w:autoSpaceDN w:val="0"/>
              <w:spacing w:after="0"/>
              <w:rPr>
                <w:rFonts w:ascii="Times New Roman" w:hAnsi="Times New Roman" w:cs="Times New Roman"/>
                <w:snapToGrid w:val="0"/>
                <w:color w:val="auto"/>
                <w:lang w:eastAsia="zh-CN"/>
              </w:rPr>
            </w:pPr>
            <w:r>
              <w:rPr>
                <w:rFonts w:ascii="Times New Roman" w:hAnsi="Times New Roman" w:cs="Times New Roman"/>
                <w:snapToGrid w:val="0"/>
                <w:color w:val="auto"/>
                <w:lang w:eastAsia="zh-CN"/>
              </w:rPr>
              <w:t>0.536</w:t>
            </w:r>
          </w:p>
        </w:tc>
      </w:tr>
    </w:tbl>
    <w:p w14:paraId="1A624EC6">
      <w:pPr>
        <w:spacing w:line="400" w:lineRule="exact"/>
        <w:ind w:firstLine="0" w:firstLineChars="0"/>
        <w:jc w:val="center"/>
        <w:rPr>
          <w:rFonts w:eastAsia="宋体" w:cs="Times New Roman"/>
          <w:b/>
          <w:bCs/>
          <w:sz w:val="21"/>
        </w:rPr>
      </w:pPr>
      <w:r>
        <w:rPr>
          <w:rFonts w:eastAsia="宋体" w:cs="Times New Roman"/>
          <w:b/>
          <w:bCs/>
          <w:sz w:val="21"/>
        </w:rPr>
        <w:t>表9.2.2-</w:t>
      </w:r>
      <w:r>
        <w:rPr>
          <w:rFonts w:hint="eastAsia" w:eastAsia="宋体" w:cs="Times New Roman"/>
          <w:b/>
          <w:bCs/>
          <w:sz w:val="21"/>
        </w:rPr>
        <w:t>2</w:t>
      </w:r>
      <w:r>
        <w:rPr>
          <w:rFonts w:eastAsia="宋体" w:cs="Times New Roman"/>
          <w:b/>
          <w:bCs/>
          <w:sz w:val="21"/>
        </w:rPr>
        <w:t xml:space="preserve"> 废气有组织监测结果</w:t>
      </w:r>
      <w:r>
        <w:rPr>
          <w:rFonts w:hint="eastAsia" w:eastAsia="宋体" w:cs="Times New Roman"/>
          <w:b/>
          <w:bCs/>
          <w:sz w:val="21"/>
        </w:rPr>
        <w:t>2</w:t>
      </w:r>
    </w:p>
    <w:tbl>
      <w:tblPr>
        <w:tblStyle w:val="1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56"/>
        <w:gridCol w:w="2049"/>
        <w:gridCol w:w="1138"/>
        <w:gridCol w:w="1796"/>
        <w:gridCol w:w="1796"/>
        <w:gridCol w:w="1796"/>
        <w:gridCol w:w="1987"/>
        <w:gridCol w:w="922"/>
        <w:gridCol w:w="1172"/>
      </w:tblGrid>
      <w:tr w14:paraId="3D7ED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484" w:type="pct"/>
            <w:vMerge w:val="restart"/>
            <w:vAlign w:val="center"/>
          </w:tcPr>
          <w:p w14:paraId="4874CF1B">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检测日期</w:t>
            </w:r>
          </w:p>
        </w:tc>
        <w:tc>
          <w:tcPr>
            <w:tcW w:w="731" w:type="pct"/>
            <w:vMerge w:val="restart"/>
            <w:vAlign w:val="center"/>
          </w:tcPr>
          <w:p w14:paraId="443A1C18">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检测项目</w:t>
            </w:r>
          </w:p>
        </w:tc>
        <w:tc>
          <w:tcPr>
            <w:tcW w:w="406" w:type="pct"/>
            <w:vMerge w:val="restart"/>
            <w:vAlign w:val="center"/>
          </w:tcPr>
          <w:p w14:paraId="0454A408">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单位</w:t>
            </w:r>
          </w:p>
        </w:tc>
        <w:tc>
          <w:tcPr>
            <w:tcW w:w="1922" w:type="pct"/>
            <w:gridSpan w:val="3"/>
            <w:vAlign w:val="center"/>
          </w:tcPr>
          <w:p w14:paraId="3E257C2E">
            <w:pPr>
              <w:pStyle w:val="40"/>
              <w:autoSpaceDE w:val="0"/>
              <w:autoSpaceDN w:val="0"/>
              <w:spacing w:after="0"/>
              <w:rPr>
                <w:rFonts w:ascii="Times New Roman" w:hAnsi="Times New Roman" w:cs="Times New Roman"/>
                <w:snapToGrid w:val="0"/>
                <w:color w:val="auto"/>
                <w:lang w:eastAsia="zh-CN"/>
              </w:rPr>
            </w:pPr>
            <w:r>
              <w:rPr>
                <w:rFonts w:ascii="Times New Roman" w:hAnsi="Times New Roman" w:cs="Times New Roman"/>
                <w:snapToGrid w:val="0"/>
                <w:color w:val="auto"/>
                <w:lang w:eastAsia="zh-CN"/>
              </w:rPr>
              <w:t>研磨粉尘废气处理设施出口（DA001）</w:t>
            </w:r>
          </w:p>
        </w:tc>
        <w:tc>
          <w:tcPr>
            <w:tcW w:w="709" w:type="pct"/>
            <w:vMerge w:val="restart"/>
            <w:vAlign w:val="center"/>
          </w:tcPr>
          <w:p w14:paraId="04C64187">
            <w:pPr>
              <w:pStyle w:val="40"/>
              <w:autoSpaceDE w:val="0"/>
              <w:autoSpaceDN w:val="0"/>
              <w:spacing w:after="0"/>
              <w:rPr>
                <w:rFonts w:ascii="Arial" w:hAnsi="Arial" w:cs="Times New Roman"/>
                <w:snapToGrid w:val="0"/>
                <w:color w:val="auto"/>
                <w:lang w:eastAsia="en-US"/>
              </w:rPr>
            </w:pPr>
            <w:r>
              <w:rPr>
                <w:rFonts w:hint="eastAsia" w:ascii="Arial" w:hAnsi="Arial" w:cs="Times New Roman"/>
                <w:snapToGrid w:val="0"/>
                <w:color w:val="auto"/>
                <w:lang w:eastAsia="zh-CN"/>
              </w:rPr>
              <w:t>平均值</w:t>
            </w:r>
          </w:p>
        </w:tc>
        <w:tc>
          <w:tcPr>
            <w:tcW w:w="329" w:type="pct"/>
            <w:vMerge w:val="restart"/>
            <w:vAlign w:val="center"/>
          </w:tcPr>
          <w:p w14:paraId="3F19D02C">
            <w:pPr>
              <w:pStyle w:val="40"/>
              <w:autoSpaceDE w:val="0"/>
              <w:autoSpaceDN w:val="0"/>
              <w:spacing w:after="0"/>
              <w:rPr>
                <w:rFonts w:ascii="Times New Roman" w:hAnsi="Times New Roman" w:cs="Times New Roman"/>
                <w:b/>
                <w:bCs/>
                <w:snapToGrid w:val="0"/>
                <w:color w:val="auto"/>
                <w:lang w:eastAsia="en-US"/>
              </w:rPr>
            </w:pPr>
            <w:r>
              <w:rPr>
                <w:rFonts w:ascii="Times New Roman" w:hAnsi="Times New Roman" w:cs="Times New Roman"/>
                <w:b/>
                <w:bCs/>
                <w:snapToGrid w:val="0"/>
                <w:color w:val="auto"/>
                <w:lang w:eastAsia="en-US"/>
              </w:rPr>
              <w:t>限值</w:t>
            </w:r>
          </w:p>
        </w:tc>
        <w:tc>
          <w:tcPr>
            <w:tcW w:w="419" w:type="pct"/>
            <w:vMerge w:val="restart"/>
            <w:vAlign w:val="center"/>
          </w:tcPr>
          <w:p w14:paraId="5C53EB32">
            <w:pPr>
              <w:pStyle w:val="40"/>
              <w:autoSpaceDE w:val="0"/>
              <w:autoSpaceDN w:val="0"/>
              <w:spacing w:after="0"/>
              <w:rPr>
                <w:rFonts w:ascii="Times New Roman" w:hAnsi="Times New Roman" w:cs="Times New Roman"/>
                <w:b/>
                <w:bCs/>
                <w:snapToGrid w:val="0"/>
                <w:color w:val="auto"/>
                <w:lang w:eastAsia="en-US"/>
              </w:rPr>
            </w:pPr>
            <w:r>
              <w:rPr>
                <w:rFonts w:ascii="Times New Roman" w:hAnsi="Times New Roman" w:cs="Times New Roman"/>
                <w:b/>
                <w:bCs/>
                <w:snapToGrid w:val="0"/>
                <w:color w:val="auto"/>
                <w:lang w:eastAsia="en-US"/>
              </w:rPr>
              <w:t>是否</w:t>
            </w:r>
          </w:p>
          <w:p w14:paraId="1A72B462">
            <w:pPr>
              <w:pStyle w:val="40"/>
              <w:autoSpaceDE w:val="0"/>
              <w:autoSpaceDN w:val="0"/>
              <w:spacing w:after="0"/>
              <w:rPr>
                <w:rFonts w:ascii="Times New Roman" w:hAnsi="Times New Roman" w:cs="Times New Roman"/>
                <w:b/>
                <w:bCs/>
                <w:snapToGrid w:val="0"/>
                <w:color w:val="auto"/>
                <w:lang w:eastAsia="en-US"/>
              </w:rPr>
            </w:pPr>
            <w:r>
              <w:rPr>
                <w:rFonts w:ascii="Times New Roman" w:hAnsi="Times New Roman" w:cs="Times New Roman"/>
                <w:b/>
                <w:bCs/>
                <w:snapToGrid w:val="0"/>
                <w:color w:val="auto"/>
                <w:lang w:eastAsia="en-US"/>
              </w:rPr>
              <w:t>达标</w:t>
            </w:r>
          </w:p>
        </w:tc>
      </w:tr>
      <w:tr w14:paraId="2551C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484" w:type="pct"/>
            <w:vMerge w:val="continue"/>
            <w:vAlign w:val="center"/>
          </w:tcPr>
          <w:p w14:paraId="46207F7C">
            <w:pPr>
              <w:pStyle w:val="40"/>
              <w:autoSpaceDE w:val="0"/>
              <w:autoSpaceDN w:val="0"/>
              <w:spacing w:after="0"/>
              <w:rPr>
                <w:rFonts w:ascii="Times New Roman" w:hAnsi="Times New Roman" w:cs="Times New Roman"/>
                <w:snapToGrid w:val="0"/>
                <w:color w:val="auto"/>
                <w:lang w:eastAsia="en-US"/>
              </w:rPr>
            </w:pPr>
          </w:p>
        </w:tc>
        <w:tc>
          <w:tcPr>
            <w:tcW w:w="731" w:type="pct"/>
            <w:vMerge w:val="continue"/>
            <w:vAlign w:val="center"/>
          </w:tcPr>
          <w:p w14:paraId="67C79F85">
            <w:pPr>
              <w:pStyle w:val="40"/>
              <w:autoSpaceDE w:val="0"/>
              <w:autoSpaceDN w:val="0"/>
              <w:spacing w:after="0"/>
              <w:rPr>
                <w:rFonts w:ascii="Times New Roman" w:hAnsi="Times New Roman" w:cs="Times New Roman"/>
                <w:snapToGrid w:val="0"/>
                <w:color w:val="auto"/>
                <w:lang w:eastAsia="en-US"/>
              </w:rPr>
            </w:pPr>
          </w:p>
        </w:tc>
        <w:tc>
          <w:tcPr>
            <w:tcW w:w="406" w:type="pct"/>
            <w:vMerge w:val="continue"/>
            <w:vAlign w:val="center"/>
          </w:tcPr>
          <w:p w14:paraId="703FAB99">
            <w:pPr>
              <w:pStyle w:val="40"/>
              <w:autoSpaceDE w:val="0"/>
              <w:autoSpaceDN w:val="0"/>
              <w:spacing w:after="0"/>
              <w:rPr>
                <w:rFonts w:ascii="Times New Roman" w:hAnsi="Times New Roman" w:cs="Times New Roman"/>
                <w:snapToGrid w:val="0"/>
                <w:color w:val="auto"/>
                <w:lang w:eastAsia="en-US"/>
              </w:rPr>
            </w:pPr>
          </w:p>
        </w:tc>
        <w:tc>
          <w:tcPr>
            <w:tcW w:w="641" w:type="pct"/>
            <w:vAlign w:val="center"/>
          </w:tcPr>
          <w:p w14:paraId="55A6F734">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第一次</w:t>
            </w:r>
          </w:p>
        </w:tc>
        <w:tc>
          <w:tcPr>
            <w:tcW w:w="641" w:type="pct"/>
            <w:vAlign w:val="center"/>
          </w:tcPr>
          <w:p w14:paraId="01667204">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第二次</w:t>
            </w:r>
          </w:p>
        </w:tc>
        <w:tc>
          <w:tcPr>
            <w:tcW w:w="641" w:type="pct"/>
            <w:vAlign w:val="center"/>
          </w:tcPr>
          <w:p w14:paraId="5230BB0D">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第三次</w:t>
            </w:r>
          </w:p>
        </w:tc>
        <w:tc>
          <w:tcPr>
            <w:tcW w:w="709" w:type="pct"/>
            <w:vMerge w:val="continue"/>
            <w:vAlign w:val="center"/>
          </w:tcPr>
          <w:p w14:paraId="1A001E15">
            <w:pPr>
              <w:pStyle w:val="40"/>
              <w:autoSpaceDE w:val="0"/>
              <w:autoSpaceDN w:val="0"/>
              <w:spacing w:after="0"/>
              <w:rPr>
                <w:rFonts w:ascii="Arial" w:hAnsi="Arial" w:cs="Times New Roman"/>
                <w:snapToGrid w:val="0"/>
                <w:color w:val="auto"/>
                <w:lang w:eastAsia="en-US"/>
              </w:rPr>
            </w:pPr>
          </w:p>
        </w:tc>
        <w:tc>
          <w:tcPr>
            <w:tcW w:w="329" w:type="pct"/>
            <w:vMerge w:val="continue"/>
            <w:vAlign w:val="center"/>
          </w:tcPr>
          <w:p w14:paraId="3284B306">
            <w:pPr>
              <w:pStyle w:val="40"/>
              <w:autoSpaceDE w:val="0"/>
              <w:autoSpaceDN w:val="0"/>
              <w:spacing w:after="0"/>
              <w:rPr>
                <w:rFonts w:ascii="Times New Roman" w:hAnsi="Times New Roman" w:cs="Times New Roman"/>
                <w:b/>
                <w:bCs/>
                <w:snapToGrid w:val="0"/>
                <w:color w:val="auto"/>
                <w:lang w:eastAsia="en-US"/>
              </w:rPr>
            </w:pPr>
          </w:p>
        </w:tc>
        <w:tc>
          <w:tcPr>
            <w:tcW w:w="419" w:type="pct"/>
            <w:vMerge w:val="continue"/>
          </w:tcPr>
          <w:p w14:paraId="27D4AF31">
            <w:pPr>
              <w:pStyle w:val="40"/>
              <w:autoSpaceDE w:val="0"/>
              <w:autoSpaceDN w:val="0"/>
              <w:spacing w:after="0"/>
              <w:rPr>
                <w:rFonts w:ascii="Times New Roman" w:hAnsi="Times New Roman" w:cs="Times New Roman"/>
                <w:b/>
                <w:bCs/>
                <w:snapToGrid w:val="0"/>
                <w:color w:val="auto"/>
                <w:lang w:eastAsia="en-US"/>
              </w:rPr>
            </w:pPr>
          </w:p>
        </w:tc>
      </w:tr>
      <w:tr w14:paraId="148EE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484" w:type="pct"/>
            <w:vMerge w:val="restart"/>
            <w:vAlign w:val="center"/>
          </w:tcPr>
          <w:p w14:paraId="4D16F791">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2025.7.7</w:t>
            </w:r>
          </w:p>
        </w:tc>
        <w:tc>
          <w:tcPr>
            <w:tcW w:w="731" w:type="pct"/>
            <w:vAlign w:val="center"/>
          </w:tcPr>
          <w:p w14:paraId="05246639">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颗粒物</w:t>
            </w:r>
          </w:p>
        </w:tc>
        <w:tc>
          <w:tcPr>
            <w:tcW w:w="406" w:type="pct"/>
            <w:vAlign w:val="center"/>
          </w:tcPr>
          <w:p w14:paraId="60724570">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mg/m</w:t>
            </w:r>
            <w:r>
              <w:rPr>
                <w:rFonts w:ascii="Times New Roman" w:hAnsi="Times New Roman" w:cs="Times New Roman"/>
                <w:snapToGrid w:val="0"/>
                <w:color w:val="auto"/>
                <w:vertAlign w:val="superscript"/>
                <w:lang w:eastAsia="en-US"/>
              </w:rPr>
              <w:t>3</w:t>
            </w:r>
          </w:p>
        </w:tc>
        <w:tc>
          <w:tcPr>
            <w:tcW w:w="641" w:type="pct"/>
            <w:vAlign w:val="center"/>
          </w:tcPr>
          <w:p w14:paraId="1ADEC463">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1.1</w:t>
            </w:r>
          </w:p>
        </w:tc>
        <w:tc>
          <w:tcPr>
            <w:tcW w:w="641" w:type="pct"/>
            <w:vAlign w:val="center"/>
          </w:tcPr>
          <w:p w14:paraId="6F20D69D">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1.0</w:t>
            </w:r>
          </w:p>
        </w:tc>
        <w:tc>
          <w:tcPr>
            <w:tcW w:w="641" w:type="pct"/>
            <w:vAlign w:val="center"/>
          </w:tcPr>
          <w:p w14:paraId="59D63E45">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1.2</w:t>
            </w:r>
          </w:p>
        </w:tc>
        <w:tc>
          <w:tcPr>
            <w:tcW w:w="709" w:type="pct"/>
            <w:vAlign w:val="center"/>
          </w:tcPr>
          <w:p w14:paraId="7E72C177">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zh-CN"/>
              </w:rPr>
              <w:t>1.2（最大值）</w:t>
            </w:r>
          </w:p>
        </w:tc>
        <w:tc>
          <w:tcPr>
            <w:tcW w:w="329" w:type="pct"/>
            <w:vAlign w:val="center"/>
          </w:tcPr>
          <w:p w14:paraId="0B1FB303">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120</w:t>
            </w:r>
          </w:p>
        </w:tc>
        <w:tc>
          <w:tcPr>
            <w:tcW w:w="419" w:type="pct"/>
            <w:vAlign w:val="center"/>
          </w:tcPr>
          <w:p w14:paraId="5A233AAD">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达标</w:t>
            </w:r>
          </w:p>
        </w:tc>
      </w:tr>
      <w:tr w14:paraId="44709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484" w:type="pct"/>
            <w:vMerge w:val="continue"/>
            <w:vAlign w:val="center"/>
          </w:tcPr>
          <w:p w14:paraId="4A68C396">
            <w:pPr>
              <w:pStyle w:val="40"/>
              <w:autoSpaceDE w:val="0"/>
              <w:autoSpaceDN w:val="0"/>
              <w:spacing w:after="0"/>
              <w:rPr>
                <w:rFonts w:ascii="Times New Roman" w:hAnsi="Times New Roman" w:cs="Times New Roman"/>
                <w:snapToGrid w:val="0"/>
                <w:color w:val="auto"/>
                <w:lang w:eastAsia="en-US"/>
              </w:rPr>
            </w:pPr>
          </w:p>
        </w:tc>
        <w:tc>
          <w:tcPr>
            <w:tcW w:w="731" w:type="pct"/>
            <w:vAlign w:val="center"/>
          </w:tcPr>
          <w:p w14:paraId="30243AEB">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颗粒物排放速率</w:t>
            </w:r>
          </w:p>
        </w:tc>
        <w:tc>
          <w:tcPr>
            <w:tcW w:w="406" w:type="pct"/>
            <w:vAlign w:val="center"/>
          </w:tcPr>
          <w:p w14:paraId="78F512A6">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kg/h</w:t>
            </w:r>
          </w:p>
        </w:tc>
        <w:tc>
          <w:tcPr>
            <w:tcW w:w="641" w:type="pct"/>
            <w:vAlign w:val="center"/>
          </w:tcPr>
          <w:p w14:paraId="6CD95CDE">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0.028</w:t>
            </w:r>
          </w:p>
        </w:tc>
        <w:tc>
          <w:tcPr>
            <w:tcW w:w="641" w:type="pct"/>
            <w:vAlign w:val="center"/>
          </w:tcPr>
          <w:p w14:paraId="69CCA682">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0.026</w:t>
            </w:r>
          </w:p>
        </w:tc>
        <w:tc>
          <w:tcPr>
            <w:tcW w:w="641" w:type="pct"/>
            <w:vAlign w:val="center"/>
          </w:tcPr>
          <w:p w14:paraId="6B1CBEC9">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0.030</w:t>
            </w:r>
          </w:p>
        </w:tc>
        <w:tc>
          <w:tcPr>
            <w:tcW w:w="709" w:type="pct"/>
            <w:vAlign w:val="center"/>
          </w:tcPr>
          <w:p w14:paraId="3509A0D6">
            <w:pPr>
              <w:pStyle w:val="40"/>
              <w:autoSpaceDE w:val="0"/>
              <w:autoSpaceDN w:val="0"/>
              <w:spacing w:after="0"/>
              <w:rPr>
                <w:rFonts w:ascii="Times New Roman" w:hAnsi="Times New Roman" w:cs="Times New Roman"/>
                <w:snapToGrid w:val="0"/>
                <w:color w:val="auto"/>
                <w:lang w:eastAsia="zh-CN"/>
              </w:rPr>
            </w:pPr>
            <w:r>
              <w:rPr>
                <w:rFonts w:ascii="Times New Roman" w:hAnsi="Times New Roman" w:cs="Times New Roman"/>
                <w:snapToGrid w:val="0"/>
                <w:color w:val="auto"/>
                <w:lang w:eastAsia="zh-CN"/>
              </w:rPr>
              <w:t>0.028</w:t>
            </w:r>
          </w:p>
        </w:tc>
        <w:tc>
          <w:tcPr>
            <w:tcW w:w="329" w:type="pct"/>
            <w:vAlign w:val="center"/>
          </w:tcPr>
          <w:p w14:paraId="48D024FF">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23</w:t>
            </w:r>
          </w:p>
        </w:tc>
        <w:tc>
          <w:tcPr>
            <w:tcW w:w="419" w:type="pct"/>
            <w:vAlign w:val="center"/>
          </w:tcPr>
          <w:p w14:paraId="74282DC4">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达标</w:t>
            </w:r>
          </w:p>
        </w:tc>
      </w:tr>
      <w:tr w14:paraId="0452A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484" w:type="pct"/>
            <w:vMerge w:val="restart"/>
            <w:vAlign w:val="center"/>
          </w:tcPr>
          <w:p w14:paraId="2F688D42">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2025.7.8</w:t>
            </w:r>
          </w:p>
        </w:tc>
        <w:tc>
          <w:tcPr>
            <w:tcW w:w="731" w:type="pct"/>
            <w:shd w:val="clear" w:color="auto" w:fill="auto"/>
            <w:vAlign w:val="center"/>
          </w:tcPr>
          <w:p w14:paraId="58FFDADE">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颗粒物</w:t>
            </w:r>
          </w:p>
        </w:tc>
        <w:tc>
          <w:tcPr>
            <w:tcW w:w="406" w:type="pct"/>
            <w:shd w:val="clear" w:color="auto" w:fill="auto"/>
            <w:vAlign w:val="center"/>
          </w:tcPr>
          <w:p w14:paraId="6A7C51D5">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mg/m</w:t>
            </w:r>
            <w:r>
              <w:rPr>
                <w:rFonts w:ascii="Times New Roman" w:hAnsi="Times New Roman" w:cs="Times New Roman"/>
                <w:snapToGrid w:val="0"/>
                <w:color w:val="auto"/>
                <w:vertAlign w:val="superscript"/>
                <w:lang w:eastAsia="en-US"/>
              </w:rPr>
              <w:t>3</w:t>
            </w:r>
          </w:p>
        </w:tc>
        <w:tc>
          <w:tcPr>
            <w:tcW w:w="641" w:type="pct"/>
            <w:vAlign w:val="center"/>
          </w:tcPr>
          <w:p w14:paraId="3E5C5AC1">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1.0</w:t>
            </w:r>
          </w:p>
        </w:tc>
        <w:tc>
          <w:tcPr>
            <w:tcW w:w="641" w:type="pct"/>
            <w:vAlign w:val="center"/>
          </w:tcPr>
          <w:p w14:paraId="78127A0C">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1.0</w:t>
            </w:r>
          </w:p>
        </w:tc>
        <w:tc>
          <w:tcPr>
            <w:tcW w:w="641" w:type="pct"/>
            <w:vAlign w:val="center"/>
          </w:tcPr>
          <w:p w14:paraId="77E119B0">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1.1</w:t>
            </w:r>
          </w:p>
        </w:tc>
        <w:tc>
          <w:tcPr>
            <w:tcW w:w="709" w:type="pct"/>
            <w:vAlign w:val="center"/>
          </w:tcPr>
          <w:p w14:paraId="7AE9FFED">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zh-CN"/>
              </w:rPr>
              <w:t>1.1（最大值）</w:t>
            </w:r>
          </w:p>
        </w:tc>
        <w:tc>
          <w:tcPr>
            <w:tcW w:w="329" w:type="pct"/>
            <w:vAlign w:val="center"/>
          </w:tcPr>
          <w:p w14:paraId="11A3748B">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120</w:t>
            </w:r>
          </w:p>
        </w:tc>
        <w:tc>
          <w:tcPr>
            <w:tcW w:w="419" w:type="pct"/>
            <w:vAlign w:val="center"/>
          </w:tcPr>
          <w:p w14:paraId="46BAB8DC">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达标</w:t>
            </w:r>
          </w:p>
        </w:tc>
      </w:tr>
      <w:tr w14:paraId="01C8F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484" w:type="pct"/>
            <w:vMerge w:val="continue"/>
            <w:vAlign w:val="center"/>
          </w:tcPr>
          <w:p w14:paraId="72728D92">
            <w:pPr>
              <w:pStyle w:val="40"/>
              <w:autoSpaceDE w:val="0"/>
              <w:autoSpaceDN w:val="0"/>
              <w:spacing w:after="0"/>
              <w:rPr>
                <w:rFonts w:ascii="Times New Roman" w:hAnsi="Times New Roman" w:cs="Times New Roman"/>
                <w:snapToGrid w:val="0"/>
                <w:color w:val="auto"/>
                <w:lang w:eastAsia="en-US"/>
              </w:rPr>
            </w:pPr>
          </w:p>
        </w:tc>
        <w:tc>
          <w:tcPr>
            <w:tcW w:w="731" w:type="pct"/>
            <w:shd w:val="clear" w:color="auto" w:fill="auto"/>
            <w:vAlign w:val="center"/>
          </w:tcPr>
          <w:p w14:paraId="2FAE0257">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颗粒物排放速率</w:t>
            </w:r>
          </w:p>
        </w:tc>
        <w:tc>
          <w:tcPr>
            <w:tcW w:w="406" w:type="pct"/>
            <w:shd w:val="clear" w:color="auto" w:fill="auto"/>
            <w:vAlign w:val="center"/>
          </w:tcPr>
          <w:p w14:paraId="419C9773">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kg/h</w:t>
            </w:r>
          </w:p>
        </w:tc>
        <w:tc>
          <w:tcPr>
            <w:tcW w:w="641" w:type="pct"/>
            <w:vAlign w:val="center"/>
          </w:tcPr>
          <w:p w14:paraId="2F6AFA6F">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0.026</w:t>
            </w:r>
          </w:p>
        </w:tc>
        <w:tc>
          <w:tcPr>
            <w:tcW w:w="641" w:type="pct"/>
            <w:vAlign w:val="center"/>
          </w:tcPr>
          <w:p w14:paraId="36163E21">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0.025</w:t>
            </w:r>
          </w:p>
        </w:tc>
        <w:tc>
          <w:tcPr>
            <w:tcW w:w="641" w:type="pct"/>
            <w:vAlign w:val="center"/>
          </w:tcPr>
          <w:p w14:paraId="0E5A4E9C">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0.028</w:t>
            </w:r>
          </w:p>
        </w:tc>
        <w:tc>
          <w:tcPr>
            <w:tcW w:w="709" w:type="pct"/>
            <w:vAlign w:val="center"/>
          </w:tcPr>
          <w:p w14:paraId="35734C65">
            <w:pPr>
              <w:pStyle w:val="40"/>
              <w:autoSpaceDE w:val="0"/>
              <w:autoSpaceDN w:val="0"/>
              <w:spacing w:after="0"/>
              <w:rPr>
                <w:rFonts w:ascii="Times New Roman" w:hAnsi="Times New Roman" w:cs="Times New Roman"/>
                <w:snapToGrid w:val="0"/>
                <w:color w:val="auto"/>
                <w:lang w:eastAsia="zh-CN"/>
              </w:rPr>
            </w:pPr>
            <w:r>
              <w:rPr>
                <w:rFonts w:ascii="Times New Roman" w:hAnsi="Times New Roman" w:cs="Times New Roman"/>
                <w:snapToGrid w:val="0"/>
                <w:color w:val="auto"/>
                <w:lang w:eastAsia="zh-CN"/>
              </w:rPr>
              <w:t>0.026</w:t>
            </w:r>
          </w:p>
        </w:tc>
        <w:tc>
          <w:tcPr>
            <w:tcW w:w="329" w:type="pct"/>
            <w:vAlign w:val="center"/>
          </w:tcPr>
          <w:p w14:paraId="39866940">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23</w:t>
            </w:r>
          </w:p>
        </w:tc>
        <w:tc>
          <w:tcPr>
            <w:tcW w:w="419" w:type="pct"/>
            <w:vAlign w:val="center"/>
          </w:tcPr>
          <w:p w14:paraId="74808707">
            <w:pPr>
              <w:pStyle w:val="40"/>
              <w:autoSpaceDE w:val="0"/>
              <w:autoSpaceDN w:val="0"/>
              <w:spacing w:after="0"/>
              <w:rPr>
                <w:rFonts w:ascii="Times New Roman" w:hAnsi="Times New Roman" w:cs="Times New Roman"/>
                <w:snapToGrid w:val="0"/>
                <w:color w:val="auto"/>
                <w:lang w:eastAsia="en-US"/>
              </w:rPr>
            </w:pPr>
            <w:r>
              <w:rPr>
                <w:rFonts w:ascii="Times New Roman" w:hAnsi="Times New Roman" w:cs="Times New Roman"/>
                <w:snapToGrid w:val="0"/>
                <w:color w:val="auto"/>
                <w:lang w:eastAsia="en-US"/>
              </w:rPr>
              <w:t>达标</w:t>
            </w:r>
          </w:p>
        </w:tc>
      </w:tr>
    </w:tbl>
    <w:p w14:paraId="16793BFD">
      <w:pPr>
        <w:pStyle w:val="2"/>
        <w:ind w:left="480" w:firstLine="480"/>
        <w:rPr>
          <w:rFonts w:cs="Times New Roman"/>
        </w:rPr>
        <w:sectPr>
          <w:pgSz w:w="16838" w:h="11906" w:orient="landscape"/>
          <w:pgMar w:top="1701" w:right="1418" w:bottom="1701" w:left="1418" w:header="851" w:footer="992" w:gutter="0"/>
          <w:cols w:space="425" w:num="1"/>
          <w:docGrid w:type="linesAndChars" w:linePitch="312" w:charSpace="0"/>
        </w:sectPr>
      </w:pPr>
    </w:p>
    <w:p w14:paraId="2A0F8034">
      <w:pPr>
        <w:spacing w:line="400" w:lineRule="exact"/>
        <w:ind w:firstLine="0" w:firstLineChars="0"/>
        <w:jc w:val="center"/>
        <w:rPr>
          <w:rFonts w:hint="eastAsia" w:eastAsia="宋体" w:cs="Times New Roman"/>
          <w:b/>
          <w:bCs/>
          <w:sz w:val="21"/>
          <w:szCs w:val="21"/>
        </w:rPr>
      </w:pPr>
      <w:r>
        <w:rPr>
          <w:rFonts w:eastAsia="宋体" w:cs="Times New Roman"/>
          <w:b/>
          <w:bCs/>
          <w:sz w:val="21"/>
          <w:szCs w:val="21"/>
        </w:rPr>
        <w:t>表9.2.2-</w:t>
      </w:r>
      <w:r>
        <w:rPr>
          <w:rFonts w:hint="eastAsia" w:eastAsia="宋体" w:cs="Times New Roman"/>
          <w:b/>
          <w:bCs/>
          <w:sz w:val="21"/>
          <w:szCs w:val="21"/>
        </w:rPr>
        <w:t>3</w:t>
      </w:r>
      <w:r>
        <w:rPr>
          <w:rFonts w:eastAsia="宋体" w:cs="Times New Roman"/>
          <w:b/>
          <w:bCs/>
          <w:sz w:val="21"/>
          <w:szCs w:val="21"/>
        </w:rPr>
        <w:t xml:space="preserve"> 有组织废气工况信息及烟气参数1</w:t>
      </w:r>
    </w:p>
    <w:tbl>
      <w:tblPr>
        <w:tblStyle w:val="1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37"/>
        <w:gridCol w:w="1342"/>
        <w:gridCol w:w="1057"/>
        <w:gridCol w:w="746"/>
        <w:gridCol w:w="1807"/>
        <w:gridCol w:w="1825"/>
      </w:tblGrid>
      <w:tr w14:paraId="760E5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vAlign w:val="center"/>
          </w:tcPr>
          <w:p w14:paraId="2FB60C9B">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采样时间：</w:t>
            </w:r>
            <w:r>
              <w:rPr>
                <w:rFonts w:ascii="Times New Roman" w:hAnsi="Times New Roman" w:eastAsia="Times New Roman" w:cs="Times New Roman"/>
                <w:kern w:val="0"/>
                <w:sz w:val="21"/>
                <w:szCs w:val="21"/>
                <w:lang w:eastAsia="en-US"/>
              </w:rPr>
              <w:t>2025</w:t>
            </w:r>
            <w:r>
              <w:rPr>
                <w:rFonts w:ascii="Times New Roman" w:hAnsi="Times New Roman" w:eastAsia="宋体" w:cs="Times New Roman"/>
                <w:spacing w:val="-23"/>
                <w:kern w:val="0"/>
                <w:sz w:val="21"/>
                <w:szCs w:val="21"/>
                <w:lang w:eastAsia="en-US"/>
              </w:rPr>
              <w:t xml:space="preserve">年 </w:t>
            </w:r>
            <w:r>
              <w:rPr>
                <w:rFonts w:ascii="Times New Roman" w:hAnsi="Times New Roman" w:eastAsia="宋体" w:cs="Times New Roman"/>
                <w:kern w:val="0"/>
                <w:sz w:val="21"/>
                <w:szCs w:val="21"/>
                <w:lang w:eastAsia="en-US"/>
              </w:rPr>
              <w:t>7月7日</w:t>
            </w:r>
          </w:p>
        </w:tc>
      </w:tr>
      <w:tr w14:paraId="75922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vAlign w:val="center"/>
          </w:tcPr>
          <w:p w14:paraId="1EE941E8">
            <w:pPr>
              <w:autoSpaceDE w:val="0"/>
              <w:autoSpaceDN w:val="0"/>
              <w:spacing w:line="240" w:lineRule="auto"/>
              <w:ind w:left="108" w:firstLine="0" w:firstLineChars="0"/>
              <w:jc w:val="left"/>
              <w:rPr>
                <w:rFonts w:ascii="Times New Roman" w:hAnsi="Times New Roman" w:eastAsia="Times New Roman" w:cs="Times New Roman"/>
                <w:kern w:val="0"/>
                <w:sz w:val="21"/>
                <w:szCs w:val="21"/>
                <w:lang w:eastAsia="zh-CN"/>
              </w:rPr>
            </w:pPr>
            <w:r>
              <w:rPr>
                <w:rFonts w:ascii="Times New Roman" w:hAnsi="Times New Roman" w:eastAsia="宋体" w:cs="Times New Roman"/>
                <w:spacing w:val="-2"/>
                <w:kern w:val="0"/>
                <w:sz w:val="21"/>
                <w:szCs w:val="21"/>
                <w:lang w:eastAsia="zh-CN"/>
              </w:rPr>
              <w:t>点位名称：6#研磨粉尘处理设施进口</w:t>
            </w:r>
          </w:p>
        </w:tc>
      </w:tr>
      <w:tr w14:paraId="1ED3E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9" w:type="pct"/>
            <w:gridSpan w:val="3"/>
            <w:vAlign w:val="center"/>
          </w:tcPr>
          <w:p w14:paraId="0363836D">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企业工况：正常</w:t>
            </w:r>
          </w:p>
        </w:tc>
        <w:tc>
          <w:tcPr>
            <w:tcW w:w="2571" w:type="pct"/>
            <w:gridSpan w:val="3"/>
            <w:vAlign w:val="center"/>
          </w:tcPr>
          <w:p w14:paraId="1BB58C4B">
            <w:pPr>
              <w:autoSpaceDE w:val="0"/>
              <w:autoSpaceDN w:val="0"/>
              <w:spacing w:line="240" w:lineRule="auto"/>
              <w:ind w:left="11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排气筒高度</w:t>
            </w:r>
            <w:r>
              <w:rPr>
                <w:rFonts w:ascii="Times New Roman" w:hAnsi="Times New Roman" w:eastAsia="宋体" w:cs="Times New Roman"/>
                <w:spacing w:val="-2"/>
                <w:kern w:val="0"/>
                <w:sz w:val="21"/>
                <w:szCs w:val="21"/>
                <w:lang w:eastAsia="en-US"/>
              </w:rPr>
              <w:t>（</w:t>
            </w:r>
            <w:r>
              <w:rPr>
                <w:rFonts w:ascii="Times New Roman" w:hAnsi="Times New Roman" w:eastAsia="Times New Roman" w:cs="Times New Roman"/>
                <w:spacing w:val="-2"/>
                <w:kern w:val="0"/>
                <w:sz w:val="21"/>
                <w:szCs w:val="21"/>
                <w:lang w:eastAsia="en-US"/>
              </w:rPr>
              <w:t>m</w:t>
            </w:r>
            <w:r>
              <w:rPr>
                <w:rFonts w:ascii="Times New Roman" w:hAnsi="Times New Roman" w:eastAsia="宋体" w:cs="Times New Roman"/>
                <w:spacing w:val="-2"/>
                <w:kern w:val="0"/>
                <w:sz w:val="21"/>
                <w:szCs w:val="21"/>
                <w:lang w:eastAsia="en-US"/>
              </w:rPr>
              <w:t>）：30</w:t>
            </w:r>
          </w:p>
        </w:tc>
      </w:tr>
      <w:tr w14:paraId="51058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9" w:type="pct"/>
            <w:gridSpan w:val="3"/>
            <w:vAlign w:val="center"/>
          </w:tcPr>
          <w:p w14:paraId="432D0FA8">
            <w:pPr>
              <w:autoSpaceDE w:val="0"/>
              <w:autoSpaceDN w:val="0"/>
              <w:spacing w:line="240" w:lineRule="auto"/>
              <w:ind w:left="108" w:firstLine="0" w:firstLineChars="0"/>
              <w:jc w:val="left"/>
              <w:rPr>
                <w:rFonts w:ascii="Times New Roman" w:hAnsi="Times New Roman" w:eastAsia="Times New Roman" w:cs="Times New Roman"/>
                <w:kern w:val="0"/>
                <w:sz w:val="21"/>
                <w:szCs w:val="21"/>
                <w:lang w:eastAsia="en-US"/>
              </w:rPr>
            </w:pPr>
            <w:r>
              <w:rPr>
                <w:rFonts w:ascii="Times New Roman" w:hAnsi="Times New Roman" w:eastAsia="宋体" w:cs="Times New Roman"/>
                <w:spacing w:val="-1"/>
                <w:kern w:val="0"/>
                <w:sz w:val="21"/>
                <w:szCs w:val="21"/>
                <w:lang w:eastAsia="en-US"/>
              </w:rPr>
              <w:t>生产工艺：</w:t>
            </w:r>
            <w:r>
              <w:rPr>
                <w:rFonts w:ascii="Times New Roman" w:hAnsi="Times New Roman" w:eastAsia="Times New Roman" w:cs="Times New Roman"/>
                <w:spacing w:val="-5"/>
                <w:kern w:val="0"/>
                <w:sz w:val="21"/>
                <w:szCs w:val="21"/>
                <w:lang w:eastAsia="en-US"/>
              </w:rPr>
              <w:t>-</w:t>
            </w:r>
          </w:p>
        </w:tc>
        <w:tc>
          <w:tcPr>
            <w:tcW w:w="2571" w:type="pct"/>
            <w:gridSpan w:val="3"/>
            <w:vAlign w:val="center"/>
          </w:tcPr>
          <w:p w14:paraId="32BE7E71">
            <w:pPr>
              <w:autoSpaceDE w:val="0"/>
              <w:autoSpaceDN w:val="0"/>
              <w:spacing w:line="240" w:lineRule="auto"/>
              <w:ind w:left="118" w:firstLine="0" w:firstLineChars="0"/>
              <w:jc w:val="left"/>
              <w:rPr>
                <w:rFonts w:ascii="Times New Roman" w:hAnsi="Times New Roman" w:eastAsia="Times New Roman" w:cs="Times New Roman"/>
                <w:kern w:val="0"/>
                <w:sz w:val="21"/>
                <w:szCs w:val="21"/>
                <w:lang w:eastAsia="en-US"/>
              </w:rPr>
            </w:pPr>
            <w:r>
              <w:rPr>
                <w:rFonts w:ascii="Times New Roman" w:hAnsi="Times New Roman" w:eastAsia="宋体" w:cs="Times New Roman"/>
                <w:spacing w:val="-1"/>
                <w:kern w:val="0"/>
                <w:sz w:val="21"/>
                <w:szCs w:val="21"/>
                <w:lang w:eastAsia="en-US"/>
              </w:rPr>
              <w:t>净化工艺：-</w:t>
            </w:r>
          </w:p>
        </w:tc>
      </w:tr>
      <w:tr w14:paraId="6E227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Merge w:val="restart"/>
            <w:vAlign w:val="center"/>
          </w:tcPr>
          <w:p w14:paraId="5C841B4B">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5"/>
                <w:kern w:val="0"/>
                <w:sz w:val="21"/>
                <w:szCs w:val="21"/>
                <w:lang w:eastAsia="en-US"/>
              </w:rPr>
              <w:t>参数</w:t>
            </w:r>
          </w:p>
        </w:tc>
        <w:tc>
          <w:tcPr>
            <w:tcW w:w="788" w:type="pct"/>
            <w:vMerge w:val="restart"/>
            <w:vAlign w:val="center"/>
          </w:tcPr>
          <w:p w14:paraId="5317F153">
            <w:pPr>
              <w:autoSpaceDE w:val="0"/>
              <w:autoSpaceDN w:val="0"/>
              <w:spacing w:line="240" w:lineRule="auto"/>
              <w:ind w:left="28" w:right="2"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5"/>
                <w:kern w:val="0"/>
                <w:sz w:val="21"/>
                <w:szCs w:val="21"/>
                <w:lang w:eastAsia="en-US"/>
              </w:rPr>
              <w:t>单位</w:t>
            </w:r>
          </w:p>
        </w:tc>
        <w:tc>
          <w:tcPr>
            <w:tcW w:w="3192" w:type="pct"/>
            <w:gridSpan w:val="4"/>
            <w:vAlign w:val="center"/>
          </w:tcPr>
          <w:p w14:paraId="5891D844">
            <w:pPr>
              <w:autoSpaceDE w:val="0"/>
              <w:autoSpaceDN w:val="0"/>
              <w:spacing w:line="240" w:lineRule="auto"/>
              <w:ind w:firstLineChars="0"/>
              <w:jc w:val="left"/>
              <w:rPr>
                <w:rFonts w:ascii="Times New Roman" w:hAnsi="Times New Roman" w:eastAsia="Times New Roman" w:cs="Times New Roman"/>
                <w:kern w:val="0"/>
                <w:sz w:val="21"/>
                <w:szCs w:val="21"/>
                <w:lang w:eastAsia="zh-CN"/>
              </w:rPr>
            </w:pPr>
            <w:r>
              <w:rPr>
                <w:rFonts w:ascii="Times New Roman" w:hAnsi="Times New Roman" w:eastAsia="宋体" w:cs="Times New Roman"/>
                <w:spacing w:val="-2"/>
                <w:kern w:val="0"/>
                <w:sz w:val="21"/>
                <w:szCs w:val="21"/>
                <w:lang w:eastAsia="zh-CN"/>
              </w:rPr>
              <w:t>6#研磨粉尘处理设施进口</w:t>
            </w:r>
          </w:p>
        </w:tc>
      </w:tr>
      <w:tr w14:paraId="558B5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Merge w:val="continue"/>
            <w:vAlign w:val="center"/>
          </w:tcPr>
          <w:p w14:paraId="3C3EE872">
            <w:pPr>
              <w:autoSpaceDE w:val="0"/>
              <w:autoSpaceDN w:val="0"/>
              <w:spacing w:line="240" w:lineRule="auto"/>
              <w:ind w:firstLine="0" w:firstLineChars="0"/>
              <w:jc w:val="left"/>
              <w:rPr>
                <w:rFonts w:ascii="Times New Roman" w:hAnsi="Times New Roman" w:eastAsia="Times New Roman" w:cs="Times New Roman"/>
                <w:kern w:val="0"/>
                <w:sz w:val="21"/>
                <w:szCs w:val="21"/>
                <w:lang w:eastAsia="zh-CN"/>
              </w:rPr>
            </w:pPr>
          </w:p>
        </w:tc>
        <w:tc>
          <w:tcPr>
            <w:tcW w:w="788" w:type="pct"/>
            <w:vMerge w:val="continue"/>
            <w:vAlign w:val="center"/>
          </w:tcPr>
          <w:p w14:paraId="54683228">
            <w:pPr>
              <w:autoSpaceDE w:val="0"/>
              <w:autoSpaceDN w:val="0"/>
              <w:spacing w:line="240" w:lineRule="auto"/>
              <w:ind w:firstLine="0" w:firstLineChars="0"/>
              <w:jc w:val="left"/>
              <w:rPr>
                <w:rFonts w:ascii="Times New Roman" w:hAnsi="Times New Roman" w:eastAsia="Times New Roman" w:cs="Times New Roman"/>
                <w:kern w:val="0"/>
                <w:sz w:val="21"/>
                <w:szCs w:val="21"/>
                <w:lang w:eastAsia="zh-CN"/>
              </w:rPr>
            </w:pPr>
          </w:p>
        </w:tc>
        <w:tc>
          <w:tcPr>
            <w:tcW w:w="1059" w:type="pct"/>
            <w:gridSpan w:val="2"/>
            <w:vAlign w:val="center"/>
          </w:tcPr>
          <w:p w14:paraId="3C591314">
            <w:pPr>
              <w:autoSpaceDE w:val="0"/>
              <w:autoSpaceDN w:val="0"/>
              <w:spacing w:line="240" w:lineRule="auto"/>
              <w:ind w:left="31" w:right="3"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061" w:type="pct"/>
            <w:vAlign w:val="center"/>
          </w:tcPr>
          <w:p w14:paraId="403DCB58">
            <w:pPr>
              <w:autoSpaceDE w:val="0"/>
              <w:autoSpaceDN w:val="0"/>
              <w:spacing w:line="240" w:lineRule="auto"/>
              <w:ind w:left="31" w:right="1"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072" w:type="pct"/>
            <w:vAlign w:val="center"/>
          </w:tcPr>
          <w:p w14:paraId="1DAECA15">
            <w:pPr>
              <w:autoSpaceDE w:val="0"/>
              <w:autoSpaceDN w:val="0"/>
              <w:spacing w:line="240" w:lineRule="auto"/>
              <w:ind w:left="41" w:right="1"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r>
      <w:tr w14:paraId="43C90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Align w:val="center"/>
          </w:tcPr>
          <w:p w14:paraId="5E6F128A">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测点排气温度</w:t>
            </w:r>
          </w:p>
        </w:tc>
        <w:tc>
          <w:tcPr>
            <w:tcW w:w="788" w:type="pct"/>
            <w:vAlign w:val="center"/>
          </w:tcPr>
          <w:p w14:paraId="66273317">
            <w:pPr>
              <w:autoSpaceDE w:val="0"/>
              <w:autoSpaceDN w:val="0"/>
              <w:spacing w:line="240" w:lineRule="auto"/>
              <w:ind w:left="28"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10"/>
                <w:kern w:val="0"/>
                <w:sz w:val="21"/>
                <w:szCs w:val="21"/>
                <w:lang w:eastAsia="en-US"/>
              </w:rPr>
              <w:t>℃</w:t>
            </w:r>
          </w:p>
        </w:tc>
        <w:tc>
          <w:tcPr>
            <w:tcW w:w="1059" w:type="pct"/>
            <w:gridSpan w:val="2"/>
            <w:vAlign w:val="center"/>
          </w:tcPr>
          <w:p w14:paraId="08DFD5F8">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32.0</w:t>
            </w:r>
          </w:p>
        </w:tc>
        <w:tc>
          <w:tcPr>
            <w:tcW w:w="1061" w:type="pct"/>
            <w:vAlign w:val="center"/>
          </w:tcPr>
          <w:p w14:paraId="0E20520E">
            <w:pPr>
              <w:autoSpaceDE w:val="0"/>
              <w:autoSpaceDN w:val="0"/>
              <w:spacing w:line="240" w:lineRule="auto"/>
              <w:ind w:left="3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33.0</w:t>
            </w:r>
          </w:p>
        </w:tc>
        <w:tc>
          <w:tcPr>
            <w:tcW w:w="1072" w:type="pct"/>
            <w:vAlign w:val="center"/>
          </w:tcPr>
          <w:p w14:paraId="08F89717">
            <w:pPr>
              <w:autoSpaceDE w:val="0"/>
              <w:autoSpaceDN w:val="0"/>
              <w:spacing w:line="240" w:lineRule="auto"/>
              <w:ind w:left="4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35.0</w:t>
            </w:r>
          </w:p>
        </w:tc>
      </w:tr>
      <w:tr w14:paraId="3238B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Align w:val="center"/>
          </w:tcPr>
          <w:p w14:paraId="1187F92D">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测点排气速度</w:t>
            </w:r>
          </w:p>
        </w:tc>
        <w:tc>
          <w:tcPr>
            <w:tcW w:w="788" w:type="pct"/>
            <w:vAlign w:val="center"/>
          </w:tcPr>
          <w:p w14:paraId="286EDDD5">
            <w:pPr>
              <w:autoSpaceDE w:val="0"/>
              <w:autoSpaceDN w:val="0"/>
              <w:spacing w:line="240" w:lineRule="auto"/>
              <w:ind w:left="28" w:right="1"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5"/>
                <w:kern w:val="0"/>
                <w:sz w:val="21"/>
                <w:szCs w:val="21"/>
                <w:lang w:eastAsia="en-US"/>
              </w:rPr>
              <w:t>m/s</w:t>
            </w:r>
          </w:p>
        </w:tc>
        <w:tc>
          <w:tcPr>
            <w:tcW w:w="1059" w:type="pct"/>
            <w:gridSpan w:val="2"/>
            <w:vAlign w:val="center"/>
          </w:tcPr>
          <w:p w14:paraId="40410DD8">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16.0</w:t>
            </w:r>
          </w:p>
        </w:tc>
        <w:tc>
          <w:tcPr>
            <w:tcW w:w="1061" w:type="pct"/>
            <w:vAlign w:val="center"/>
          </w:tcPr>
          <w:p w14:paraId="1ABCECAA">
            <w:pPr>
              <w:autoSpaceDE w:val="0"/>
              <w:autoSpaceDN w:val="0"/>
              <w:spacing w:line="240" w:lineRule="auto"/>
              <w:ind w:left="31" w:right="5"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15.6</w:t>
            </w:r>
          </w:p>
        </w:tc>
        <w:tc>
          <w:tcPr>
            <w:tcW w:w="1072" w:type="pct"/>
            <w:vAlign w:val="center"/>
          </w:tcPr>
          <w:p w14:paraId="5CCFFD63">
            <w:pPr>
              <w:autoSpaceDE w:val="0"/>
              <w:autoSpaceDN w:val="0"/>
              <w:spacing w:line="240" w:lineRule="auto"/>
              <w:ind w:left="41" w:right="4"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16.2</w:t>
            </w:r>
          </w:p>
        </w:tc>
      </w:tr>
      <w:tr w14:paraId="39708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Align w:val="center"/>
          </w:tcPr>
          <w:p w14:paraId="44053D92">
            <w:pPr>
              <w:autoSpaceDE w:val="0"/>
              <w:autoSpaceDN w:val="0"/>
              <w:spacing w:line="240" w:lineRule="auto"/>
              <w:ind w:left="18" w:right="2"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标干排气量</w:t>
            </w:r>
          </w:p>
        </w:tc>
        <w:tc>
          <w:tcPr>
            <w:tcW w:w="788" w:type="pct"/>
            <w:vAlign w:val="center"/>
          </w:tcPr>
          <w:p w14:paraId="1817F052">
            <w:pPr>
              <w:autoSpaceDE w:val="0"/>
              <w:autoSpaceDN w:val="0"/>
              <w:spacing w:line="240" w:lineRule="auto"/>
              <w:ind w:left="28" w:right="1"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4"/>
                <w:kern w:val="0"/>
                <w:sz w:val="21"/>
                <w:szCs w:val="21"/>
                <w:lang w:eastAsia="en-US"/>
              </w:rPr>
              <w:t>m³/h</w:t>
            </w:r>
          </w:p>
        </w:tc>
        <w:tc>
          <w:tcPr>
            <w:tcW w:w="1059" w:type="pct"/>
            <w:gridSpan w:val="2"/>
            <w:vAlign w:val="center"/>
          </w:tcPr>
          <w:p w14:paraId="696B2AF1">
            <w:pPr>
              <w:autoSpaceDE w:val="0"/>
              <w:autoSpaceDN w:val="0"/>
              <w:spacing w:line="240" w:lineRule="auto"/>
              <w:ind w:left="3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25019</w:t>
            </w:r>
          </w:p>
        </w:tc>
        <w:tc>
          <w:tcPr>
            <w:tcW w:w="1061" w:type="pct"/>
            <w:vAlign w:val="center"/>
          </w:tcPr>
          <w:p w14:paraId="4F5B3F62">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24335</w:t>
            </w:r>
          </w:p>
        </w:tc>
        <w:tc>
          <w:tcPr>
            <w:tcW w:w="1072" w:type="pct"/>
            <w:vAlign w:val="center"/>
          </w:tcPr>
          <w:p w14:paraId="7A9B78A7">
            <w:pPr>
              <w:autoSpaceDE w:val="0"/>
              <w:autoSpaceDN w:val="0"/>
              <w:spacing w:line="240" w:lineRule="auto"/>
              <w:ind w:left="4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25109</w:t>
            </w:r>
          </w:p>
        </w:tc>
      </w:tr>
    </w:tbl>
    <w:p w14:paraId="2D108ADA">
      <w:pPr>
        <w:autoSpaceDE w:val="0"/>
        <w:autoSpaceDN w:val="0"/>
        <w:spacing w:line="240" w:lineRule="auto"/>
        <w:ind w:firstLine="0" w:firstLineChars="0"/>
        <w:jc w:val="center"/>
        <w:rPr>
          <w:rFonts w:hint="eastAsia" w:eastAsia="宋体" w:cs="Times New Roman"/>
          <w:b/>
          <w:kern w:val="0"/>
          <w:sz w:val="21"/>
          <w:szCs w:val="21"/>
        </w:rPr>
      </w:pPr>
      <w:r>
        <w:rPr>
          <w:rFonts w:hint="eastAsia" w:eastAsia="宋体" w:cs="Times New Roman"/>
          <w:b/>
          <w:kern w:val="0"/>
          <w:sz w:val="21"/>
          <w:szCs w:val="21"/>
        </w:rPr>
        <w:t>续表9</w:t>
      </w:r>
      <w:r>
        <w:rPr>
          <w:rFonts w:eastAsia="宋体" w:cs="Times New Roman"/>
          <w:b/>
          <w:kern w:val="0"/>
          <w:sz w:val="21"/>
          <w:szCs w:val="21"/>
        </w:rPr>
        <w:t>.2.2-3</w:t>
      </w:r>
    </w:p>
    <w:tbl>
      <w:tblPr>
        <w:tblStyle w:val="1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38"/>
        <w:gridCol w:w="1344"/>
        <w:gridCol w:w="1057"/>
        <w:gridCol w:w="748"/>
        <w:gridCol w:w="1808"/>
        <w:gridCol w:w="1819"/>
      </w:tblGrid>
      <w:tr w14:paraId="4728D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tcPr>
          <w:p w14:paraId="6EAB92BA">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spacing w:val="-1"/>
                <w:kern w:val="0"/>
                <w:sz w:val="21"/>
                <w:szCs w:val="21"/>
                <w:lang w:eastAsia="en-US"/>
              </w:rPr>
              <w:t>检测参数：颗粒物</w:t>
            </w:r>
          </w:p>
        </w:tc>
      </w:tr>
      <w:tr w14:paraId="34AB7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tcPr>
          <w:p w14:paraId="05193FA6">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采样时间：</w:t>
            </w:r>
            <w:r>
              <w:rPr>
                <w:rFonts w:ascii="Times New Roman" w:hAnsi="Times New Roman" w:eastAsia="Times New Roman" w:cs="Times New Roman"/>
                <w:kern w:val="0"/>
                <w:sz w:val="21"/>
                <w:szCs w:val="21"/>
                <w:lang w:eastAsia="en-US"/>
              </w:rPr>
              <w:t>2025</w:t>
            </w:r>
            <w:r>
              <w:rPr>
                <w:rFonts w:ascii="Times New Roman" w:hAnsi="Times New Roman" w:eastAsia="宋体" w:cs="Times New Roman"/>
                <w:spacing w:val="-23"/>
                <w:kern w:val="0"/>
                <w:sz w:val="21"/>
                <w:szCs w:val="21"/>
                <w:lang w:eastAsia="en-US"/>
              </w:rPr>
              <w:t xml:space="preserve">年 </w:t>
            </w:r>
            <w:r>
              <w:rPr>
                <w:rFonts w:ascii="Times New Roman" w:hAnsi="Times New Roman" w:eastAsia="宋体" w:cs="Times New Roman"/>
                <w:kern w:val="0"/>
                <w:sz w:val="21"/>
                <w:szCs w:val="21"/>
                <w:lang w:eastAsia="en-US"/>
              </w:rPr>
              <w:t>7月7日</w:t>
            </w:r>
          </w:p>
        </w:tc>
      </w:tr>
      <w:tr w14:paraId="1119B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tcPr>
          <w:p w14:paraId="324EB8F1">
            <w:pPr>
              <w:autoSpaceDE w:val="0"/>
              <w:autoSpaceDN w:val="0"/>
              <w:spacing w:line="240" w:lineRule="auto"/>
              <w:ind w:left="108" w:firstLine="0" w:firstLineChars="0"/>
              <w:jc w:val="left"/>
              <w:rPr>
                <w:rFonts w:ascii="Times New Roman" w:hAnsi="Times New Roman" w:eastAsia="Times New Roman" w:cs="Times New Roman"/>
                <w:kern w:val="0"/>
                <w:sz w:val="21"/>
                <w:szCs w:val="21"/>
                <w:lang w:eastAsia="zh-CN"/>
              </w:rPr>
            </w:pPr>
            <w:r>
              <w:rPr>
                <w:rFonts w:ascii="Times New Roman" w:hAnsi="Times New Roman" w:eastAsia="宋体" w:cs="Times New Roman"/>
                <w:spacing w:val="-2"/>
                <w:kern w:val="0"/>
                <w:sz w:val="21"/>
                <w:szCs w:val="21"/>
                <w:lang w:eastAsia="zh-CN"/>
              </w:rPr>
              <w:t>点位名称：7#研磨粉尘处理设施出口（DA001）</w:t>
            </w:r>
          </w:p>
        </w:tc>
      </w:tr>
      <w:tr w14:paraId="36CCE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1" w:type="pct"/>
            <w:gridSpan w:val="3"/>
          </w:tcPr>
          <w:p w14:paraId="21A415A3">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企业工况：正常</w:t>
            </w:r>
          </w:p>
        </w:tc>
        <w:tc>
          <w:tcPr>
            <w:tcW w:w="2569" w:type="pct"/>
            <w:gridSpan w:val="3"/>
          </w:tcPr>
          <w:p w14:paraId="2EDEDCE4">
            <w:pPr>
              <w:autoSpaceDE w:val="0"/>
              <w:autoSpaceDN w:val="0"/>
              <w:spacing w:line="240" w:lineRule="auto"/>
              <w:ind w:left="118" w:firstLine="0" w:firstLineChars="0"/>
              <w:jc w:val="left"/>
              <w:rPr>
                <w:rFonts w:ascii="Times New Roman" w:hAnsi="Times New Roman" w:cs="Times New Roman"/>
                <w:kern w:val="0"/>
                <w:sz w:val="21"/>
                <w:szCs w:val="21"/>
                <w:lang w:eastAsia="en-US"/>
              </w:rPr>
            </w:pPr>
            <w:r>
              <w:rPr>
                <w:rFonts w:ascii="Times New Roman" w:hAnsi="Times New Roman" w:eastAsia="宋体" w:cs="Times New Roman"/>
                <w:kern w:val="0"/>
                <w:sz w:val="21"/>
                <w:szCs w:val="21"/>
                <w:lang w:eastAsia="en-US"/>
              </w:rPr>
              <w:t>排气筒高度</w:t>
            </w:r>
            <w:r>
              <w:rPr>
                <w:rFonts w:ascii="Times New Roman" w:hAnsi="Times New Roman" w:eastAsia="宋体" w:cs="Times New Roman"/>
                <w:spacing w:val="-2"/>
                <w:kern w:val="0"/>
                <w:sz w:val="21"/>
                <w:szCs w:val="21"/>
                <w:lang w:eastAsia="en-US"/>
              </w:rPr>
              <w:t>（</w:t>
            </w:r>
            <w:r>
              <w:rPr>
                <w:rFonts w:ascii="Times New Roman" w:hAnsi="Times New Roman" w:eastAsia="Times New Roman" w:cs="Times New Roman"/>
                <w:spacing w:val="-2"/>
                <w:kern w:val="0"/>
                <w:sz w:val="21"/>
                <w:szCs w:val="21"/>
                <w:lang w:eastAsia="en-US"/>
              </w:rPr>
              <w:t>m</w:t>
            </w:r>
            <w:r>
              <w:rPr>
                <w:rFonts w:ascii="Times New Roman" w:hAnsi="Times New Roman" w:eastAsia="宋体" w:cs="Times New Roman"/>
                <w:spacing w:val="-2"/>
                <w:kern w:val="0"/>
                <w:sz w:val="21"/>
                <w:szCs w:val="21"/>
                <w:lang w:eastAsia="en-US"/>
              </w:rPr>
              <w:t>）：</w:t>
            </w:r>
            <w:r>
              <w:rPr>
                <w:rFonts w:ascii="Times New Roman" w:hAnsi="Times New Roman" w:cs="Times New Roman"/>
                <w:spacing w:val="-2"/>
                <w:kern w:val="0"/>
                <w:sz w:val="21"/>
                <w:szCs w:val="21"/>
                <w:lang w:eastAsia="en-US"/>
              </w:rPr>
              <w:t>30</w:t>
            </w:r>
          </w:p>
        </w:tc>
      </w:tr>
      <w:tr w14:paraId="10D00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1" w:type="pct"/>
            <w:gridSpan w:val="3"/>
          </w:tcPr>
          <w:p w14:paraId="6DA17428">
            <w:pPr>
              <w:autoSpaceDE w:val="0"/>
              <w:autoSpaceDN w:val="0"/>
              <w:spacing w:line="240" w:lineRule="auto"/>
              <w:ind w:left="108" w:firstLine="0" w:firstLineChars="0"/>
              <w:jc w:val="left"/>
              <w:rPr>
                <w:rFonts w:ascii="Times New Roman" w:hAnsi="Times New Roman" w:eastAsia="Times New Roman" w:cs="Times New Roman"/>
                <w:kern w:val="0"/>
                <w:sz w:val="21"/>
                <w:szCs w:val="21"/>
                <w:lang w:eastAsia="en-US"/>
              </w:rPr>
            </w:pPr>
            <w:r>
              <w:rPr>
                <w:rFonts w:ascii="Times New Roman" w:hAnsi="Times New Roman" w:eastAsia="宋体" w:cs="Times New Roman"/>
                <w:spacing w:val="-1"/>
                <w:kern w:val="0"/>
                <w:sz w:val="21"/>
                <w:szCs w:val="21"/>
                <w:lang w:eastAsia="en-US"/>
              </w:rPr>
              <w:t>生产工艺：</w:t>
            </w:r>
            <w:r>
              <w:rPr>
                <w:rFonts w:ascii="Times New Roman" w:hAnsi="Times New Roman" w:eastAsia="Times New Roman" w:cs="Times New Roman"/>
                <w:spacing w:val="-5"/>
                <w:kern w:val="0"/>
                <w:sz w:val="21"/>
                <w:szCs w:val="21"/>
                <w:lang w:eastAsia="en-US"/>
              </w:rPr>
              <w:t>-</w:t>
            </w:r>
          </w:p>
        </w:tc>
        <w:tc>
          <w:tcPr>
            <w:tcW w:w="2569" w:type="pct"/>
            <w:gridSpan w:val="3"/>
          </w:tcPr>
          <w:p w14:paraId="65F205A9">
            <w:pPr>
              <w:autoSpaceDE w:val="0"/>
              <w:autoSpaceDN w:val="0"/>
              <w:spacing w:line="240" w:lineRule="auto"/>
              <w:ind w:left="11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spacing w:val="-1"/>
                <w:kern w:val="0"/>
                <w:sz w:val="21"/>
                <w:szCs w:val="21"/>
                <w:lang w:eastAsia="en-US"/>
              </w:rPr>
              <w:t>净化工艺：布袋除尘</w:t>
            </w:r>
          </w:p>
        </w:tc>
      </w:tr>
      <w:tr w14:paraId="33739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Merge w:val="restart"/>
            <w:vAlign w:val="center"/>
          </w:tcPr>
          <w:p w14:paraId="182500C8">
            <w:pPr>
              <w:autoSpaceDE w:val="0"/>
              <w:autoSpaceDN w:val="0"/>
              <w:spacing w:line="240" w:lineRule="auto"/>
              <w:ind w:left="18" w:firstLine="0" w:firstLineChars="0"/>
              <w:jc w:val="center"/>
              <w:rPr>
                <w:rFonts w:ascii="Times New Roman" w:hAnsi="Times New Roman" w:eastAsia="宋体" w:cs="Times New Roman"/>
                <w:spacing w:val="-5"/>
                <w:kern w:val="0"/>
                <w:sz w:val="21"/>
                <w:szCs w:val="21"/>
                <w:lang w:eastAsia="en-US"/>
              </w:rPr>
            </w:pPr>
            <w:r>
              <w:rPr>
                <w:rFonts w:ascii="Times New Roman" w:hAnsi="Times New Roman" w:eastAsia="宋体" w:cs="Times New Roman"/>
                <w:spacing w:val="-5"/>
                <w:kern w:val="0"/>
                <w:sz w:val="21"/>
                <w:szCs w:val="21"/>
                <w:lang w:eastAsia="en-US"/>
              </w:rPr>
              <w:t>参数</w:t>
            </w:r>
          </w:p>
        </w:tc>
        <w:tc>
          <w:tcPr>
            <w:tcW w:w="789" w:type="pct"/>
            <w:vMerge w:val="restart"/>
            <w:vAlign w:val="center"/>
          </w:tcPr>
          <w:p w14:paraId="5E9BA47D">
            <w:pPr>
              <w:autoSpaceDE w:val="0"/>
              <w:autoSpaceDN w:val="0"/>
              <w:spacing w:line="240" w:lineRule="auto"/>
              <w:ind w:left="28" w:right="2" w:firstLine="0" w:firstLineChars="0"/>
              <w:jc w:val="center"/>
              <w:rPr>
                <w:rFonts w:ascii="Times New Roman" w:hAnsi="Times New Roman" w:eastAsia="宋体" w:cs="Times New Roman"/>
                <w:spacing w:val="-5"/>
                <w:kern w:val="0"/>
                <w:sz w:val="21"/>
                <w:szCs w:val="21"/>
                <w:lang w:eastAsia="en-US"/>
              </w:rPr>
            </w:pPr>
            <w:r>
              <w:rPr>
                <w:rFonts w:ascii="Times New Roman" w:hAnsi="Times New Roman" w:eastAsia="宋体" w:cs="Times New Roman"/>
                <w:spacing w:val="-5"/>
                <w:kern w:val="0"/>
                <w:sz w:val="21"/>
                <w:szCs w:val="21"/>
                <w:lang w:eastAsia="en-US"/>
              </w:rPr>
              <w:t>单位</w:t>
            </w:r>
          </w:p>
        </w:tc>
        <w:tc>
          <w:tcPr>
            <w:tcW w:w="3190" w:type="pct"/>
            <w:gridSpan w:val="4"/>
            <w:vAlign w:val="center"/>
          </w:tcPr>
          <w:p w14:paraId="14023338">
            <w:pPr>
              <w:autoSpaceDE w:val="0"/>
              <w:autoSpaceDN w:val="0"/>
              <w:spacing w:line="240" w:lineRule="auto"/>
              <w:ind w:firstLineChars="0"/>
              <w:jc w:val="left"/>
              <w:rPr>
                <w:rFonts w:ascii="Times New Roman" w:hAnsi="Times New Roman" w:eastAsia="Times New Roman" w:cs="Times New Roman"/>
                <w:kern w:val="0"/>
                <w:sz w:val="21"/>
                <w:szCs w:val="21"/>
                <w:lang w:eastAsia="zh-CN"/>
              </w:rPr>
            </w:pPr>
            <w:r>
              <w:rPr>
                <w:rFonts w:ascii="Times New Roman" w:hAnsi="Times New Roman" w:eastAsia="宋体" w:cs="Times New Roman"/>
                <w:spacing w:val="-2"/>
                <w:kern w:val="0"/>
                <w:sz w:val="21"/>
                <w:szCs w:val="21"/>
                <w:lang w:eastAsia="zh-CN"/>
              </w:rPr>
              <w:t>7#研磨粉尘处理设施出口（DA001）</w:t>
            </w:r>
          </w:p>
        </w:tc>
      </w:tr>
      <w:tr w14:paraId="0B497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Merge w:val="continue"/>
            <w:vAlign w:val="center"/>
          </w:tcPr>
          <w:p w14:paraId="75503394">
            <w:pPr>
              <w:autoSpaceDE w:val="0"/>
              <w:autoSpaceDN w:val="0"/>
              <w:spacing w:line="240" w:lineRule="auto"/>
              <w:ind w:firstLine="0" w:firstLineChars="0"/>
              <w:jc w:val="left"/>
              <w:rPr>
                <w:rFonts w:ascii="Times New Roman" w:hAnsi="Times New Roman" w:eastAsia="Times New Roman" w:cs="Times New Roman"/>
                <w:kern w:val="0"/>
                <w:sz w:val="21"/>
                <w:szCs w:val="21"/>
                <w:lang w:eastAsia="zh-CN"/>
              </w:rPr>
            </w:pPr>
          </w:p>
        </w:tc>
        <w:tc>
          <w:tcPr>
            <w:tcW w:w="789" w:type="pct"/>
            <w:vMerge w:val="continue"/>
            <w:vAlign w:val="center"/>
          </w:tcPr>
          <w:p w14:paraId="20D7B4D2">
            <w:pPr>
              <w:autoSpaceDE w:val="0"/>
              <w:autoSpaceDN w:val="0"/>
              <w:spacing w:line="240" w:lineRule="auto"/>
              <w:ind w:firstLine="0" w:firstLineChars="0"/>
              <w:jc w:val="left"/>
              <w:rPr>
                <w:rFonts w:ascii="Times New Roman" w:hAnsi="Times New Roman" w:eastAsia="Times New Roman" w:cs="Times New Roman"/>
                <w:kern w:val="0"/>
                <w:sz w:val="21"/>
                <w:szCs w:val="21"/>
                <w:lang w:eastAsia="zh-CN"/>
              </w:rPr>
            </w:pPr>
          </w:p>
        </w:tc>
        <w:tc>
          <w:tcPr>
            <w:tcW w:w="1060" w:type="pct"/>
            <w:gridSpan w:val="2"/>
            <w:vAlign w:val="center"/>
          </w:tcPr>
          <w:p w14:paraId="0E40A01A">
            <w:pPr>
              <w:autoSpaceDE w:val="0"/>
              <w:autoSpaceDN w:val="0"/>
              <w:spacing w:line="240" w:lineRule="auto"/>
              <w:ind w:left="31" w:right="3"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062" w:type="pct"/>
            <w:vAlign w:val="center"/>
          </w:tcPr>
          <w:p w14:paraId="604AC7AE">
            <w:pPr>
              <w:autoSpaceDE w:val="0"/>
              <w:autoSpaceDN w:val="0"/>
              <w:spacing w:line="240" w:lineRule="auto"/>
              <w:ind w:left="31" w:right="1"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069" w:type="pct"/>
            <w:vAlign w:val="center"/>
          </w:tcPr>
          <w:p w14:paraId="2FDB4DEE">
            <w:pPr>
              <w:autoSpaceDE w:val="0"/>
              <w:autoSpaceDN w:val="0"/>
              <w:spacing w:line="240" w:lineRule="auto"/>
              <w:ind w:left="41" w:right="1"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r>
      <w:tr w14:paraId="26990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Align w:val="center"/>
          </w:tcPr>
          <w:p w14:paraId="1C58F028">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测点排气温度</w:t>
            </w:r>
          </w:p>
        </w:tc>
        <w:tc>
          <w:tcPr>
            <w:tcW w:w="789" w:type="pct"/>
            <w:vAlign w:val="center"/>
          </w:tcPr>
          <w:p w14:paraId="1B01F710">
            <w:pPr>
              <w:autoSpaceDE w:val="0"/>
              <w:autoSpaceDN w:val="0"/>
              <w:spacing w:line="240" w:lineRule="auto"/>
              <w:ind w:left="28"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10"/>
                <w:kern w:val="0"/>
                <w:sz w:val="21"/>
                <w:szCs w:val="21"/>
                <w:lang w:eastAsia="en-US"/>
              </w:rPr>
              <w:t>℃</w:t>
            </w:r>
          </w:p>
        </w:tc>
        <w:tc>
          <w:tcPr>
            <w:tcW w:w="1060" w:type="pct"/>
            <w:gridSpan w:val="2"/>
            <w:vAlign w:val="center"/>
          </w:tcPr>
          <w:p w14:paraId="356FF40F">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30.0</w:t>
            </w:r>
          </w:p>
        </w:tc>
        <w:tc>
          <w:tcPr>
            <w:tcW w:w="1062" w:type="pct"/>
            <w:vAlign w:val="center"/>
          </w:tcPr>
          <w:p w14:paraId="22F2B5B9">
            <w:pPr>
              <w:autoSpaceDE w:val="0"/>
              <w:autoSpaceDN w:val="0"/>
              <w:spacing w:line="240" w:lineRule="auto"/>
              <w:ind w:left="3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30.0</w:t>
            </w:r>
          </w:p>
        </w:tc>
        <w:tc>
          <w:tcPr>
            <w:tcW w:w="1069" w:type="pct"/>
            <w:vAlign w:val="center"/>
          </w:tcPr>
          <w:p w14:paraId="54323E9E">
            <w:pPr>
              <w:autoSpaceDE w:val="0"/>
              <w:autoSpaceDN w:val="0"/>
              <w:spacing w:line="240" w:lineRule="auto"/>
              <w:ind w:left="4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30.0</w:t>
            </w:r>
          </w:p>
        </w:tc>
      </w:tr>
      <w:tr w14:paraId="4EC40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Align w:val="center"/>
          </w:tcPr>
          <w:p w14:paraId="57AF1991">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测点排气速度</w:t>
            </w:r>
          </w:p>
        </w:tc>
        <w:tc>
          <w:tcPr>
            <w:tcW w:w="789" w:type="pct"/>
            <w:vAlign w:val="center"/>
          </w:tcPr>
          <w:p w14:paraId="7374A5D7">
            <w:pPr>
              <w:autoSpaceDE w:val="0"/>
              <w:autoSpaceDN w:val="0"/>
              <w:spacing w:line="240" w:lineRule="auto"/>
              <w:ind w:left="28" w:right="1"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5"/>
                <w:kern w:val="0"/>
                <w:sz w:val="21"/>
                <w:szCs w:val="21"/>
                <w:lang w:eastAsia="en-US"/>
              </w:rPr>
              <w:t>m/s</w:t>
            </w:r>
          </w:p>
        </w:tc>
        <w:tc>
          <w:tcPr>
            <w:tcW w:w="1060" w:type="pct"/>
            <w:gridSpan w:val="2"/>
            <w:vAlign w:val="center"/>
          </w:tcPr>
          <w:p w14:paraId="5D0B24F6">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16.2</w:t>
            </w:r>
          </w:p>
        </w:tc>
        <w:tc>
          <w:tcPr>
            <w:tcW w:w="1062" w:type="pct"/>
            <w:vAlign w:val="center"/>
          </w:tcPr>
          <w:p w14:paraId="0F95D4F3">
            <w:pPr>
              <w:autoSpaceDE w:val="0"/>
              <w:autoSpaceDN w:val="0"/>
              <w:spacing w:line="240" w:lineRule="auto"/>
              <w:ind w:left="31" w:right="5"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16.7</w:t>
            </w:r>
          </w:p>
        </w:tc>
        <w:tc>
          <w:tcPr>
            <w:tcW w:w="1069" w:type="pct"/>
            <w:vAlign w:val="center"/>
          </w:tcPr>
          <w:p w14:paraId="0217311E">
            <w:pPr>
              <w:autoSpaceDE w:val="0"/>
              <w:autoSpaceDN w:val="0"/>
              <w:spacing w:line="240" w:lineRule="auto"/>
              <w:ind w:left="41" w:right="4"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16.1</w:t>
            </w:r>
          </w:p>
        </w:tc>
      </w:tr>
      <w:tr w14:paraId="6F76A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Align w:val="center"/>
          </w:tcPr>
          <w:p w14:paraId="504B55FF">
            <w:pPr>
              <w:autoSpaceDE w:val="0"/>
              <w:autoSpaceDN w:val="0"/>
              <w:spacing w:line="240" w:lineRule="auto"/>
              <w:ind w:left="18" w:right="2"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标干排气量</w:t>
            </w:r>
          </w:p>
        </w:tc>
        <w:tc>
          <w:tcPr>
            <w:tcW w:w="789" w:type="pct"/>
            <w:vAlign w:val="center"/>
          </w:tcPr>
          <w:p w14:paraId="752EFCF0">
            <w:pPr>
              <w:autoSpaceDE w:val="0"/>
              <w:autoSpaceDN w:val="0"/>
              <w:spacing w:line="240" w:lineRule="auto"/>
              <w:ind w:left="28" w:right="1"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4"/>
                <w:kern w:val="0"/>
                <w:sz w:val="21"/>
                <w:szCs w:val="21"/>
                <w:lang w:eastAsia="en-US"/>
              </w:rPr>
              <w:t>m³/h</w:t>
            </w:r>
          </w:p>
        </w:tc>
        <w:tc>
          <w:tcPr>
            <w:tcW w:w="1060" w:type="pct"/>
            <w:gridSpan w:val="2"/>
            <w:vAlign w:val="center"/>
          </w:tcPr>
          <w:p w14:paraId="26AA7335">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25181</w:t>
            </w:r>
          </w:p>
        </w:tc>
        <w:tc>
          <w:tcPr>
            <w:tcW w:w="1062" w:type="pct"/>
            <w:vAlign w:val="center"/>
          </w:tcPr>
          <w:p w14:paraId="74128102">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25904</w:t>
            </w:r>
          </w:p>
        </w:tc>
        <w:tc>
          <w:tcPr>
            <w:tcW w:w="1069" w:type="pct"/>
            <w:vAlign w:val="center"/>
          </w:tcPr>
          <w:p w14:paraId="04EC11E1">
            <w:pPr>
              <w:autoSpaceDE w:val="0"/>
              <w:autoSpaceDN w:val="0"/>
              <w:spacing w:line="240" w:lineRule="auto"/>
              <w:ind w:left="4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25202</w:t>
            </w:r>
          </w:p>
        </w:tc>
      </w:tr>
    </w:tbl>
    <w:p w14:paraId="36832795">
      <w:pPr>
        <w:spacing w:line="400" w:lineRule="exact"/>
        <w:ind w:firstLine="0" w:firstLineChars="0"/>
        <w:jc w:val="center"/>
        <w:rPr>
          <w:rFonts w:eastAsia="宋体" w:cs="Times New Roman"/>
          <w:b/>
          <w:bCs/>
          <w:sz w:val="21"/>
          <w:szCs w:val="21"/>
        </w:rPr>
      </w:pPr>
      <w:r>
        <w:rPr>
          <w:rFonts w:eastAsia="宋体" w:cs="Times New Roman"/>
          <w:b/>
          <w:bCs/>
          <w:sz w:val="21"/>
          <w:szCs w:val="21"/>
        </w:rPr>
        <w:t>表9.2.2-</w:t>
      </w:r>
      <w:r>
        <w:rPr>
          <w:rFonts w:hint="eastAsia" w:eastAsia="宋体" w:cs="Times New Roman"/>
          <w:b/>
          <w:bCs/>
          <w:sz w:val="21"/>
          <w:szCs w:val="21"/>
        </w:rPr>
        <w:t>4</w:t>
      </w:r>
      <w:r>
        <w:rPr>
          <w:rFonts w:eastAsia="宋体" w:cs="Times New Roman"/>
          <w:b/>
          <w:bCs/>
          <w:sz w:val="21"/>
          <w:szCs w:val="21"/>
        </w:rPr>
        <w:t xml:space="preserve"> 有组织废气工况信息及烟气参数4</w:t>
      </w:r>
    </w:p>
    <w:tbl>
      <w:tblPr>
        <w:tblStyle w:val="1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37"/>
        <w:gridCol w:w="1342"/>
        <w:gridCol w:w="1057"/>
        <w:gridCol w:w="746"/>
        <w:gridCol w:w="1807"/>
        <w:gridCol w:w="1825"/>
      </w:tblGrid>
      <w:tr w14:paraId="65B19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vAlign w:val="center"/>
          </w:tcPr>
          <w:p w14:paraId="60924017">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采样时间：</w:t>
            </w:r>
            <w:r>
              <w:rPr>
                <w:rFonts w:ascii="Times New Roman" w:hAnsi="Times New Roman" w:eastAsia="Times New Roman" w:cs="Times New Roman"/>
                <w:kern w:val="0"/>
                <w:sz w:val="21"/>
                <w:szCs w:val="21"/>
                <w:lang w:eastAsia="en-US"/>
              </w:rPr>
              <w:t>2025</w:t>
            </w:r>
            <w:r>
              <w:rPr>
                <w:rFonts w:hint="eastAsia" w:cs="Times New Roman" w:asciiTheme="minorEastAsia" w:hAnsiTheme="minorEastAsia"/>
                <w:kern w:val="0"/>
                <w:sz w:val="21"/>
                <w:szCs w:val="21"/>
                <w:lang w:eastAsia="zh-CN"/>
              </w:rPr>
              <w:t>年</w:t>
            </w:r>
            <w:r>
              <w:rPr>
                <w:rFonts w:ascii="Times New Roman" w:hAnsi="Times New Roman" w:eastAsia="Times New Roman" w:cs="Times New Roman"/>
                <w:kern w:val="0"/>
                <w:sz w:val="21"/>
                <w:szCs w:val="21"/>
                <w:lang w:eastAsia="en-US"/>
              </w:rPr>
              <w:t>7</w:t>
            </w:r>
            <w:r>
              <w:rPr>
                <w:rFonts w:hint="eastAsia" w:cs="Times New Roman" w:asciiTheme="minorEastAsia" w:hAnsiTheme="minorEastAsia"/>
                <w:kern w:val="0"/>
                <w:sz w:val="21"/>
                <w:szCs w:val="21"/>
                <w:lang w:eastAsia="zh-CN"/>
              </w:rPr>
              <w:t>月</w:t>
            </w:r>
            <w:r>
              <w:rPr>
                <w:rFonts w:ascii="Times New Roman" w:hAnsi="Times New Roman" w:eastAsia="Times New Roman" w:cs="Times New Roman"/>
                <w:kern w:val="0"/>
                <w:sz w:val="21"/>
                <w:szCs w:val="21"/>
                <w:lang w:eastAsia="en-US"/>
              </w:rPr>
              <w:t>8</w:t>
            </w:r>
            <w:r>
              <w:rPr>
                <w:rFonts w:hint="eastAsia" w:cs="Times New Roman" w:asciiTheme="minorEastAsia" w:hAnsiTheme="minorEastAsia"/>
                <w:kern w:val="0"/>
                <w:sz w:val="21"/>
                <w:szCs w:val="21"/>
                <w:lang w:eastAsia="zh-CN"/>
              </w:rPr>
              <w:t>日</w:t>
            </w:r>
          </w:p>
        </w:tc>
      </w:tr>
      <w:tr w14:paraId="3BFAB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vAlign w:val="center"/>
          </w:tcPr>
          <w:p w14:paraId="6A222BE4">
            <w:pPr>
              <w:autoSpaceDE w:val="0"/>
              <w:autoSpaceDN w:val="0"/>
              <w:spacing w:line="240" w:lineRule="auto"/>
              <w:ind w:left="108" w:firstLine="0" w:firstLineChars="0"/>
              <w:jc w:val="left"/>
              <w:rPr>
                <w:rFonts w:ascii="Times New Roman" w:hAnsi="Times New Roman" w:eastAsia="Times New Roman" w:cs="Times New Roman"/>
                <w:kern w:val="0"/>
                <w:sz w:val="21"/>
                <w:szCs w:val="21"/>
                <w:lang w:eastAsia="zh-CN"/>
              </w:rPr>
            </w:pPr>
            <w:r>
              <w:rPr>
                <w:rFonts w:ascii="Times New Roman" w:hAnsi="Times New Roman" w:eastAsia="宋体" w:cs="Times New Roman"/>
                <w:spacing w:val="-2"/>
                <w:kern w:val="0"/>
                <w:sz w:val="21"/>
                <w:szCs w:val="21"/>
                <w:lang w:eastAsia="zh-CN"/>
              </w:rPr>
              <w:t>点位名称：6#研磨粉尘处理设施进口</w:t>
            </w:r>
          </w:p>
        </w:tc>
      </w:tr>
      <w:tr w14:paraId="3C560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9" w:type="pct"/>
            <w:gridSpan w:val="3"/>
            <w:vAlign w:val="center"/>
          </w:tcPr>
          <w:p w14:paraId="1C036AAA">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企业工况：正常</w:t>
            </w:r>
          </w:p>
        </w:tc>
        <w:tc>
          <w:tcPr>
            <w:tcW w:w="2571" w:type="pct"/>
            <w:gridSpan w:val="3"/>
            <w:vAlign w:val="center"/>
          </w:tcPr>
          <w:p w14:paraId="4A1FADA9">
            <w:pPr>
              <w:autoSpaceDE w:val="0"/>
              <w:autoSpaceDN w:val="0"/>
              <w:spacing w:line="240" w:lineRule="auto"/>
              <w:ind w:left="11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排气筒高度</w:t>
            </w:r>
            <w:r>
              <w:rPr>
                <w:rFonts w:ascii="Times New Roman" w:hAnsi="Times New Roman" w:eastAsia="宋体" w:cs="Times New Roman"/>
                <w:spacing w:val="-2"/>
                <w:kern w:val="0"/>
                <w:sz w:val="21"/>
                <w:szCs w:val="21"/>
                <w:lang w:eastAsia="en-US"/>
              </w:rPr>
              <w:t>（</w:t>
            </w:r>
            <w:r>
              <w:rPr>
                <w:rFonts w:ascii="Times New Roman" w:hAnsi="Times New Roman" w:eastAsia="Times New Roman" w:cs="Times New Roman"/>
                <w:spacing w:val="-2"/>
                <w:kern w:val="0"/>
                <w:sz w:val="21"/>
                <w:szCs w:val="21"/>
                <w:lang w:eastAsia="en-US"/>
              </w:rPr>
              <w:t>m</w:t>
            </w:r>
            <w:r>
              <w:rPr>
                <w:rFonts w:ascii="Times New Roman" w:hAnsi="Times New Roman" w:eastAsia="宋体" w:cs="Times New Roman"/>
                <w:spacing w:val="-2"/>
                <w:kern w:val="0"/>
                <w:sz w:val="21"/>
                <w:szCs w:val="21"/>
                <w:lang w:eastAsia="en-US"/>
              </w:rPr>
              <w:t>）：30</w:t>
            </w:r>
          </w:p>
        </w:tc>
      </w:tr>
      <w:tr w14:paraId="7E01D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9" w:type="pct"/>
            <w:gridSpan w:val="3"/>
            <w:vAlign w:val="center"/>
          </w:tcPr>
          <w:p w14:paraId="4B11BF47">
            <w:pPr>
              <w:autoSpaceDE w:val="0"/>
              <w:autoSpaceDN w:val="0"/>
              <w:spacing w:line="240" w:lineRule="auto"/>
              <w:ind w:left="108" w:firstLine="0" w:firstLineChars="0"/>
              <w:jc w:val="left"/>
              <w:rPr>
                <w:rFonts w:ascii="Times New Roman" w:hAnsi="Times New Roman" w:eastAsia="Times New Roman" w:cs="Times New Roman"/>
                <w:kern w:val="0"/>
                <w:sz w:val="21"/>
                <w:szCs w:val="21"/>
                <w:lang w:eastAsia="en-US"/>
              </w:rPr>
            </w:pPr>
            <w:r>
              <w:rPr>
                <w:rFonts w:ascii="Times New Roman" w:hAnsi="Times New Roman" w:eastAsia="宋体" w:cs="Times New Roman"/>
                <w:spacing w:val="-1"/>
                <w:kern w:val="0"/>
                <w:sz w:val="21"/>
                <w:szCs w:val="21"/>
                <w:lang w:eastAsia="en-US"/>
              </w:rPr>
              <w:t>生产工艺：</w:t>
            </w:r>
            <w:r>
              <w:rPr>
                <w:rFonts w:ascii="Times New Roman" w:hAnsi="Times New Roman" w:eastAsia="Times New Roman" w:cs="Times New Roman"/>
                <w:spacing w:val="-5"/>
                <w:kern w:val="0"/>
                <w:sz w:val="21"/>
                <w:szCs w:val="21"/>
                <w:lang w:eastAsia="en-US"/>
              </w:rPr>
              <w:t>-</w:t>
            </w:r>
          </w:p>
        </w:tc>
        <w:tc>
          <w:tcPr>
            <w:tcW w:w="2571" w:type="pct"/>
            <w:gridSpan w:val="3"/>
            <w:vAlign w:val="center"/>
          </w:tcPr>
          <w:p w14:paraId="02E3F385">
            <w:pPr>
              <w:autoSpaceDE w:val="0"/>
              <w:autoSpaceDN w:val="0"/>
              <w:spacing w:line="240" w:lineRule="auto"/>
              <w:ind w:left="118" w:firstLine="0" w:firstLineChars="0"/>
              <w:jc w:val="left"/>
              <w:rPr>
                <w:rFonts w:ascii="Times New Roman" w:hAnsi="Times New Roman" w:eastAsia="Times New Roman" w:cs="Times New Roman"/>
                <w:kern w:val="0"/>
                <w:sz w:val="21"/>
                <w:szCs w:val="21"/>
                <w:lang w:eastAsia="en-US"/>
              </w:rPr>
            </w:pPr>
            <w:r>
              <w:rPr>
                <w:rFonts w:ascii="Times New Roman" w:hAnsi="Times New Roman" w:eastAsia="宋体" w:cs="Times New Roman"/>
                <w:spacing w:val="-1"/>
                <w:kern w:val="0"/>
                <w:sz w:val="21"/>
                <w:szCs w:val="21"/>
                <w:lang w:eastAsia="en-US"/>
              </w:rPr>
              <w:t>净化工艺：</w:t>
            </w:r>
            <w:r>
              <w:rPr>
                <w:rFonts w:ascii="Times New Roman" w:hAnsi="Times New Roman" w:eastAsia="Times New Roman" w:cs="Times New Roman"/>
                <w:spacing w:val="-5"/>
                <w:kern w:val="0"/>
                <w:sz w:val="21"/>
                <w:szCs w:val="21"/>
                <w:lang w:eastAsia="en-US"/>
              </w:rPr>
              <w:t>-</w:t>
            </w:r>
          </w:p>
        </w:tc>
      </w:tr>
      <w:tr w14:paraId="3680B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Merge w:val="restart"/>
            <w:vAlign w:val="center"/>
          </w:tcPr>
          <w:p w14:paraId="27C5C285">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5"/>
                <w:kern w:val="0"/>
                <w:sz w:val="21"/>
                <w:szCs w:val="21"/>
                <w:lang w:eastAsia="en-US"/>
              </w:rPr>
              <w:t>参数</w:t>
            </w:r>
          </w:p>
        </w:tc>
        <w:tc>
          <w:tcPr>
            <w:tcW w:w="788" w:type="pct"/>
            <w:vMerge w:val="restart"/>
            <w:vAlign w:val="center"/>
          </w:tcPr>
          <w:p w14:paraId="68C438DD">
            <w:pPr>
              <w:autoSpaceDE w:val="0"/>
              <w:autoSpaceDN w:val="0"/>
              <w:spacing w:line="240" w:lineRule="auto"/>
              <w:ind w:left="28" w:right="2"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5"/>
                <w:kern w:val="0"/>
                <w:sz w:val="21"/>
                <w:szCs w:val="21"/>
                <w:lang w:eastAsia="en-US"/>
              </w:rPr>
              <w:t>单位</w:t>
            </w:r>
          </w:p>
        </w:tc>
        <w:tc>
          <w:tcPr>
            <w:tcW w:w="3192" w:type="pct"/>
            <w:gridSpan w:val="4"/>
            <w:vAlign w:val="center"/>
          </w:tcPr>
          <w:p w14:paraId="4AC65A3D">
            <w:pPr>
              <w:autoSpaceDE w:val="0"/>
              <w:autoSpaceDN w:val="0"/>
              <w:spacing w:line="240" w:lineRule="auto"/>
              <w:ind w:firstLineChars="0"/>
              <w:jc w:val="left"/>
              <w:rPr>
                <w:rFonts w:ascii="Times New Roman" w:hAnsi="Times New Roman" w:eastAsia="Times New Roman" w:cs="Times New Roman"/>
                <w:kern w:val="0"/>
                <w:sz w:val="21"/>
                <w:szCs w:val="21"/>
                <w:lang w:eastAsia="zh-CN"/>
              </w:rPr>
            </w:pPr>
            <w:r>
              <w:rPr>
                <w:rFonts w:ascii="Times New Roman" w:hAnsi="Times New Roman" w:eastAsia="宋体" w:cs="Times New Roman"/>
                <w:spacing w:val="-2"/>
                <w:kern w:val="0"/>
                <w:sz w:val="21"/>
                <w:szCs w:val="21"/>
                <w:lang w:eastAsia="zh-CN"/>
              </w:rPr>
              <w:t>6#研磨粉尘处理设施进口</w:t>
            </w:r>
          </w:p>
        </w:tc>
      </w:tr>
      <w:tr w14:paraId="77A4E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Merge w:val="continue"/>
            <w:vAlign w:val="center"/>
          </w:tcPr>
          <w:p w14:paraId="03B2ED3E">
            <w:pPr>
              <w:autoSpaceDE w:val="0"/>
              <w:autoSpaceDN w:val="0"/>
              <w:spacing w:line="240" w:lineRule="auto"/>
              <w:ind w:firstLine="0" w:firstLineChars="0"/>
              <w:jc w:val="left"/>
              <w:rPr>
                <w:rFonts w:ascii="Times New Roman" w:hAnsi="Times New Roman" w:eastAsia="Times New Roman" w:cs="Times New Roman"/>
                <w:kern w:val="0"/>
                <w:sz w:val="21"/>
                <w:szCs w:val="21"/>
                <w:lang w:eastAsia="zh-CN"/>
              </w:rPr>
            </w:pPr>
          </w:p>
        </w:tc>
        <w:tc>
          <w:tcPr>
            <w:tcW w:w="788" w:type="pct"/>
            <w:vMerge w:val="continue"/>
            <w:vAlign w:val="center"/>
          </w:tcPr>
          <w:p w14:paraId="0244179A">
            <w:pPr>
              <w:autoSpaceDE w:val="0"/>
              <w:autoSpaceDN w:val="0"/>
              <w:spacing w:line="240" w:lineRule="auto"/>
              <w:ind w:firstLine="0" w:firstLineChars="0"/>
              <w:jc w:val="left"/>
              <w:rPr>
                <w:rFonts w:ascii="Times New Roman" w:hAnsi="Times New Roman" w:eastAsia="Times New Roman" w:cs="Times New Roman"/>
                <w:kern w:val="0"/>
                <w:sz w:val="21"/>
                <w:szCs w:val="21"/>
                <w:lang w:eastAsia="zh-CN"/>
              </w:rPr>
            </w:pPr>
          </w:p>
        </w:tc>
        <w:tc>
          <w:tcPr>
            <w:tcW w:w="1059" w:type="pct"/>
            <w:gridSpan w:val="2"/>
            <w:vAlign w:val="center"/>
          </w:tcPr>
          <w:p w14:paraId="094A2BA4">
            <w:pPr>
              <w:autoSpaceDE w:val="0"/>
              <w:autoSpaceDN w:val="0"/>
              <w:spacing w:line="240" w:lineRule="auto"/>
              <w:ind w:left="31" w:right="3"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061" w:type="pct"/>
            <w:vAlign w:val="center"/>
          </w:tcPr>
          <w:p w14:paraId="7D78EB00">
            <w:pPr>
              <w:autoSpaceDE w:val="0"/>
              <w:autoSpaceDN w:val="0"/>
              <w:spacing w:line="240" w:lineRule="auto"/>
              <w:ind w:left="31" w:right="1"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072" w:type="pct"/>
            <w:vAlign w:val="center"/>
          </w:tcPr>
          <w:p w14:paraId="22DC4738">
            <w:pPr>
              <w:autoSpaceDE w:val="0"/>
              <w:autoSpaceDN w:val="0"/>
              <w:spacing w:line="240" w:lineRule="auto"/>
              <w:ind w:left="41" w:right="1"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r>
      <w:tr w14:paraId="4F266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Align w:val="center"/>
          </w:tcPr>
          <w:p w14:paraId="0D255260">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测点排气温度</w:t>
            </w:r>
          </w:p>
        </w:tc>
        <w:tc>
          <w:tcPr>
            <w:tcW w:w="788" w:type="pct"/>
            <w:vAlign w:val="center"/>
          </w:tcPr>
          <w:p w14:paraId="6BD5EF09">
            <w:pPr>
              <w:autoSpaceDE w:val="0"/>
              <w:autoSpaceDN w:val="0"/>
              <w:spacing w:line="240" w:lineRule="auto"/>
              <w:ind w:left="28"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10"/>
                <w:kern w:val="0"/>
                <w:sz w:val="21"/>
                <w:szCs w:val="21"/>
                <w:lang w:eastAsia="en-US"/>
              </w:rPr>
              <w:t>℃</w:t>
            </w:r>
          </w:p>
        </w:tc>
        <w:tc>
          <w:tcPr>
            <w:tcW w:w="1059" w:type="pct"/>
            <w:gridSpan w:val="2"/>
            <w:vAlign w:val="center"/>
          </w:tcPr>
          <w:p w14:paraId="09401506">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36.1</w:t>
            </w:r>
          </w:p>
        </w:tc>
        <w:tc>
          <w:tcPr>
            <w:tcW w:w="1061" w:type="pct"/>
            <w:vAlign w:val="center"/>
          </w:tcPr>
          <w:p w14:paraId="7A733841">
            <w:pPr>
              <w:autoSpaceDE w:val="0"/>
              <w:autoSpaceDN w:val="0"/>
              <w:spacing w:line="240" w:lineRule="auto"/>
              <w:ind w:left="3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36.4</w:t>
            </w:r>
          </w:p>
        </w:tc>
        <w:tc>
          <w:tcPr>
            <w:tcW w:w="1072" w:type="pct"/>
            <w:vAlign w:val="center"/>
          </w:tcPr>
          <w:p w14:paraId="314214D8">
            <w:pPr>
              <w:autoSpaceDE w:val="0"/>
              <w:autoSpaceDN w:val="0"/>
              <w:spacing w:line="240" w:lineRule="auto"/>
              <w:ind w:left="4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36.6</w:t>
            </w:r>
          </w:p>
        </w:tc>
      </w:tr>
      <w:tr w14:paraId="50F52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Align w:val="center"/>
          </w:tcPr>
          <w:p w14:paraId="0F345A23">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测点排气速度</w:t>
            </w:r>
          </w:p>
        </w:tc>
        <w:tc>
          <w:tcPr>
            <w:tcW w:w="788" w:type="pct"/>
            <w:vAlign w:val="center"/>
          </w:tcPr>
          <w:p w14:paraId="6672B1D3">
            <w:pPr>
              <w:autoSpaceDE w:val="0"/>
              <w:autoSpaceDN w:val="0"/>
              <w:spacing w:line="240" w:lineRule="auto"/>
              <w:ind w:left="28" w:right="1"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5"/>
                <w:kern w:val="0"/>
                <w:sz w:val="21"/>
                <w:szCs w:val="21"/>
                <w:lang w:eastAsia="en-US"/>
              </w:rPr>
              <w:t>m/s</w:t>
            </w:r>
          </w:p>
        </w:tc>
        <w:tc>
          <w:tcPr>
            <w:tcW w:w="1059" w:type="pct"/>
            <w:gridSpan w:val="2"/>
            <w:vAlign w:val="center"/>
          </w:tcPr>
          <w:p w14:paraId="591CE5EF">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15.8</w:t>
            </w:r>
          </w:p>
        </w:tc>
        <w:tc>
          <w:tcPr>
            <w:tcW w:w="1061" w:type="pct"/>
            <w:vAlign w:val="center"/>
          </w:tcPr>
          <w:p w14:paraId="44ADEC72">
            <w:pPr>
              <w:autoSpaceDE w:val="0"/>
              <w:autoSpaceDN w:val="0"/>
              <w:spacing w:line="240" w:lineRule="auto"/>
              <w:ind w:left="31" w:right="5"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16.0</w:t>
            </w:r>
          </w:p>
        </w:tc>
        <w:tc>
          <w:tcPr>
            <w:tcW w:w="1072" w:type="pct"/>
            <w:vAlign w:val="center"/>
          </w:tcPr>
          <w:p w14:paraId="5F54BD76">
            <w:pPr>
              <w:autoSpaceDE w:val="0"/>
              <w:autoSpaceDN w:val="0"/>
              <w:spacing w:line="240" w:lineRule="auto"/>
              <w:ind w:left="41" w:right="4"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15.8</w:t>
            </w:r>
          </w:p>
        </w:tc>
      </w:tr>
      <w:tr w14:paraId="161F4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pct"/>
            <w:vAlign w:val="center"/>
          </w:tcPr>
          <w:p w14:paraId="69138357">
            <w:pPr>
              <w:autoSpaceDE w:val="0"/>
              <w:autoSpaceDN w:val="0"/>
              <w:spacing w:line="240" w:lineRule="auto"/>
              <w:ind w:left="18" w:right="2"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标干排气量</w:t>
            </w:r>
          </w:p>
        </w:tc>
        <w:tc>
          <w:tcPr>
            <w:tcW w:w="788" w:type="pct"/>
            <w:vAlign w:val="center"/>
          </w:tcPr>
          <w:p w14:paraId="2CA27D25">
            <w:pPr>
              <w:autoSpaceDE w:val="0"/>
              <w:autoSpaceDN w:val="0"/>
              <w:spacing w:line="240" w:lineRule="auto"/>
              <w:ind w:left="28" w:right="1"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4"/>
                <w:kern w:val="0"/>
                <w:sz w:val="21"/>
                <w:szCs w:val="21"/>
                <w:lang w:eastAsia="en-US"/>
              </w:rPr>
              <w:t>m³/h</w:t>
            </w:r>
          </w:p>
        </w:tc>
        <w:tc>
          <w:tcPr>
            <w:tcW w:w="1059" w:type="pct"/>
            <w:gridSpan w:val="2"/>
            <w:vAlign w:val="center"/>
          </w:tcPr>
          <w:p w14:paraId="70A7B46D">
            <w:pPr>
              <w:autoSpaceDE w:val="0"/>
              <w:autoSpaceDN w:val="0"/>
              <w:spacing w:line="240" w:lineRule="auto"/>
              <w:ind w:left="3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24853</w:t>
            </w:r>
          </w:p>
        </w:tc>
        <w:tc>
          <w:tcPr>
            <w:tcW w:w="1061" w:type="pct"/>
            <w:vAlign w:val="center"/>
          </w:tcPr>
          <w:p w14:paraId="6CC1BE71">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25123</w:t>
            </w:r>
          </w:p>
        </w:tc>
        <w:tc>
          <w:tcPr>
            <w:tcW w:w="1072" w:type="pct"/>
            <w:vAlign w:val="center"/>
          </w:tcPr>
          <w:p w14:paraId="5FB3F733">
            <w:pPr>
              <w:autoSpaceDE w:val="0"/>
              <w:autoSpaceDN w:val="0"/>
              <w:spacing w:line="240" w:lineRule="auto"/>
              <w:ind w:left="4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24798</w:t>
            </w:r>
          </w:p>
        </w:tc>
      </w:tr>
    </w:tbl>
    <w:p w14:paraId="49D9BAF0">
      <w:pPr>
        <w:autoSpaceDE w:val="0"/>
        <w:autoSpaceDN w:val="0"/>
        <w:spacing w:line="240" w:lineRule="auto"/>
        <w:ind w:firstLine="0" w:firstLineChars="0"/>
        <w:jc w:val="center"/>
        <w:rPr>
          <w:rFonts w:hint="eastAsia" w:eastAsia="宋体" w:cs="Times New Roman"/>
          <w:b/>
          <w:kern w:val="0"/>
          <w:sz w:val="21"/>
          <w:szCs w:val="21"/>
        </w:rPr>
      </w:pPr>
      <w:r>
        <w:rPr>
          <w:rFonts w:hint="eastAsia" w:eastAsia="宋体" w:cs="Times New Roman"/>
          <w:b/>
          <w:kern w:val="0"/>
          <w:sz w:val="21"/>
          <w:szCs w:val="21"/>
        </w:rPr>
        <w:t>续表9</w:t>
      </w:r>
      <w:r>
        <w:rPr>
          <w:rFonts w:eastAsia="宋体" w:cs="Times New Roman"/>
          <w:b/>
          <w:kern w:val="0"/>
          <w:sz w:val="21"/>
          <w:szCs w:val="21"/>
        </w:rPr>
        <w:t>.2.2-4</w:t>
      </w:r>
    </w:p>
    <w:tbl>
      <w:tblPr>
        <w:tblStyle w:val="1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38"/>
        <w:gridCol w:w="1344"/>
        <w:gridCol w:w="1057"/>
        <w:gridCol w:w="748"/>
        <w:gridCol w:w="1808"/>
        <w:gridCol w:w="1819"/>
      </w:tblGrid>
      <w:tr w14:paraId="3A2ED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tcPr>
          <w:p w14:paraId="40E55D08">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spacing w:val="-1"/>
                <w:kern w:val="0"/>
                <w:sz w:val="21"/>
                <w:szCs w:val="21"/>
                <w:lang w:eastAsia="en-US"/>
              </w:rPr>
              <w:t>检测参数：颗粒物</w:t>
            </w:r>
          </w:p>
        </w:tc>
      </w:tr>
      <w:tr w14:paraId="3AF19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tcPr>
          <w:p w14:paraId="3343611E">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采样时间：</w:t>
            </w:r>
            <w:r>
              <w:rPr>
                <w:rFonts w:ascii="Times New Roman" w:hAnsi="Times New Roman" w:eastAsia="Times New Roman" w:cs="Times New Roman"/>
                <w:kern w:val="0"/>
                <w:sz w:val="21"/>
                <w:szCs w:val="21"/>
                <w:lang w:eastAsia="en-US"/>
              </w:rPr>
              <w:t>2025</w:t>
            </w:r>
            <w:r>
              <w:rPr>
                <w:rFonts w:ascii="Times New Roman" w:hAnsi="Times New Roman" w:cs="Times New Roman"/>
                <w:kern w:val="0"/>
                <w:sz w:val="21"/>
                <w:szCs w:val="21"/>
                <w:lang w:eastAsia="zh-CN"/>
              </w:rPr>
              <w:t>年</w:t>
            </w:r>
            <w:r>
              <w:rPr>
                <w:rFonts w:ascii="Times New Roman" w:hAnsi="Times New Roman" w:eastAsia="Times New Roman" w:cs="Times New Roman"/>
                <w:kern w:val="0"/>
                <w:sz w:val="21"/>
                <w:szCs w:val="21"/>
                <w:lang w:eastAsia="en-US"/>
              </w:rPr>
              <w:t>7</w:t>
            </w:r>
            <w:r>
              <w:rPr>
                <w:rFonts w:ascii="Times New Roman" w:hAnsi="Times New Roman" w:cs="Times New Roman"/>
                <w:kern w:val="0"/>
                <w:sz w:val="21"/>
                <w:szCs w:val="21"/>
                <w:lang w:eastAsia="zh-CN"/>
              </w:rPr>
              <w:t>月</w:t>
            </w:r>
            <w:r>
              <w:rPr>
                <w:rFonts w:ascii="Times New Roman" w:hAnsi="Times New Roman" w:eastAsia="Times New Roman" w:cs="Times New Roman"/>
                <w:kern w:val="0"/>
                <w:sz w:val="21"/>
                <w:szCs w:val="21"/>
                <w:lang w:eastAsia="en-US"/>
              </w:rPr>
              <w:t>8</w:t>
            </w:r>
            <w:r>
              <w:rPr>
                <w:rFonts w:ascii="Times New Roman" w:hAnsi="Times New Roman" w:cs="Times New Roman"/>
                <w:kern w:val="0"/>
                <w:sz w:val="21"/>
                <w:szCs w:val="21"/>
                <w:lang w:eastAsia="zh-CN"/>
              </w:rPr>
              <w:t>日</w:t>
            </w:r>
          </w:p>
        </w:tc>
      </w:tr>
      <w:tr w14:paraId="5C3ED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6"/>
          </w:tcPr>
          <w:p w14:paraId="608EAAE4">
            <w:pPr>
              <w:autoSpaceDE w:val="0"/>
              <w:autoSpaceDN w:val="0"/>
              <w:spacing w:line="240" w:lineRule="auto"/>
              <w:ind w:left="108" w:firstLine="0" w:firstLineChars="0"/>
              <w:jc w:val="left"/>
              <w:rPr>
                <w:rFonts w:ascii="Times New Roman" w:hAnsi="Times New Roman" w:eastAsia="Times New Roman" w:cs="Times New Roman"/>
                <w:kern w:val="0"/>
                <w:sz w:val="21"/>
                <w:szCs w:val="21"/>
                <w:lang w:eastAsia="zh-CN"/>
              </w:rPr>
            </w:pPr>
            <w:r>
              <w:rPr>
                <w:rFonts w:ascii="Times New Roman" w:hAnsi="Times New Roman" w:eastAsia="宋体" w:cs="Times New Roman"/>
                <w:spacing w:val="-2"/>
                <w:kern w:val="0"/>
                <w:sz w:val="21"/>
                <w:szCs w:val="21"/>
                <w:lang w:eastAsia="zh-CN"/>
              </w:rPr>
              <w:t>点位名称：7#研磨粉尘处理设施出口（DA001）</w:t>
            </w:r>
          </w:p>
        </w:tc>
      </w:tr>
      <w:tr w14:paraId="73432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1" w:type="pct"/>
            <w:gridSpan w:val="3"/>
          </w:tcPr>
          <w:p w14:paraId="72D65792">
            <w:pPr>
              <w:autoSpaceDE w:val="0"/>
              <w:autoSpaceDN w:val="0"/>
              <w:spacing w:line="240" w:lineRule="auto"/>
              <w:ind w:left="10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企业工况：正常</w:t>
            </w:r>
          </w:p>
        </w:tc>
        <w:tc>
          <w:tcPr>
            <w:tcW w:w="2569" w:type="pct"/>
            <w:gridSpan w:val="3"/>
          </w:tcPr>
          <w:p w14:paraId="23EA6C22">
            <w:pPr>
              <w:autoSpaceDE w:val="0"/>
              <w:autoSpaceDN w:val="0"/>
              <w:spacing w:line="240" w:lineRule="auto"/>
              <w:ind w:left="118" w:firstLine="0" w:firstLineChars="0"/>
              <w:jc w:val="left"/>
              <w:rPr>
                <w:rFonts w:ascii="Times New Roman" w:hAnsi="Times New Roman" w:cs="Times New Roman"/>
                <w:kern w:val="0"/>
                <w:sz w:val="21"/>
                <w:szCs w:val="21"/>
                <w:lang w:eastAsia="en-US"/>
              </w:rPr>
            </w:pPr>
            <w:r>
              <w:rPr>
                <w:rFonts w:ascii="Times New Roman" w:hAnsi="Times New Roman" w:eastAsia="宋体" w:cs="Times New Roman"/>
                <w:kern w:val="0"/>
                <w:sz w:val="21"/>
                <w:szCs w:val="21"/>
                <w:lang w:eastAsia="en-US"/>
              </w:rPr>
              <w:t>排气筒高度</w:t>
            </w:r>
            <w:r>
              <w:rPr>
                <w:rFonts w:ascii="Times New Roman" w:hAnsi="Times New Roman" w:eastAsia="宋体" w:cs="Times New Roman"/>
                <w:spacing w:val="-2"/>
                <w:kern w:val="0"/>
                <w:sz w:val="21"/>
                <w:szCs w:val="21"/>
                <w:lang w:eastAsia="en-US"/>
              </w:rPr>
              <w:t>（</w:t>
            </w:r>
            <w:r>
              <w:rPr>
                <w:rFonts w:ascii="Times New Roman" w:hAnsi="Times New Roman" w:eastAsia="Times New Roman" w:cs="Times New Roman"/>
                <w:spacing w:val="-2"/>
                <w:kern w:val="0"/>
                <w:sz w:val="21"/>
                <w:szCs w:val="21"/>
                <w:lang w:eastAsia="en-US"/>
              </w:rPr>
              <w:t>m</w:t>
            </w:r>
            <w:r>
              <w:rPr>
                <w:rFonts w:ascii="Times New Roman" w:hAnsi="Times New Roman" w:eastAsia="宋体" w:cs="Times New Roman"/>
                <w:spacing w:val="-2"/>
                <w:kern w:val="0"/>
                <w:sz w:val="21"/>
                <w:szCs w:val="21"/>
                <w:lang w:eastAsia="en-US"/>
              </w:rPr>
              <w:t>）：</w:t>
            </w:r>
            <w:r>
              <w:rPr>
                <w:rFonts w:ascii="Times New Roman" w:hAnsi="Times New Roman" w:cs="Times New Roman"/>
                <w:spacing w:val="-2"/>
                <w:kern w:val="0"/>
                <w:sz w:val="21"/>
                <w:szCs w:val="21"/>
                <w:lang w:eastAsia="en-US"/>
              </w:rPr>
              <w:t>30</w:t>
            </w:r>
          </w:p>
        </w:tc>
      </w:tr>
      <w:tr w14:paraId="30718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1" w:type="pct"/>
            <w:gridSpan w:val="3"/>
          </w:tcPr>
          <w:p w14:paraId="71C8F10F">
            <w:pPr>
              <w:autoSpaceDE w:val="0"/>
              <w:autoSpaceDN w:val="0"/>
              <w:spacing w:line="240" w:lineRule="auto"/>
              <w:ind w:left="108" w:firstLine="0" w:firstLineChars="0"/>
              <w:jc w:val="left"/>
              <w:rPr>
                <w:rFonts w:ascii="Times New Roman" w:hAnsi="Times New Roman" w:eastAsia="Times New Roman" w:cs="Times New Roman"/>
                <w:kern w:val="0"/>
                <w:sz w:val="21"/>
                <w:szCs w:val="21"/>
                <w:lang w:eastAsia="en-US"/>
              </w:rPr>
            </w:pPr>
            <w:r>
              <w:rPr>
                <w:rFonts w:ascii="Times New Roman" w:hAnsi="Times New Roman" w:eastAsia="宋体" w:cs="Times New Roman"/>
                <w:spacing w:val="-1"/>
                <w:kern w:val="0"/>
                <w:sz w:val="21"/>
                <w:szCs w:val="21"/>
                <w:lang w:eastAsia="en-US"/>
              </w:rPr>
              <w:t>生产工艺：</w:t>
            </w:r>
            <w:r>
              <w:rPr>
                <w:rFonts w:ascii="Times New Roman" w:hAnsi="Times New Roman" w:eastAsia="Times New Roman" w:cs="Times New Roman"/>
                <w:spacing w:val="-5"/>
                <w:kern w:val="0"/>
                <w:sz w:val="21"/>
                <w:szCs w:val="21"/>
                <w:lang w:eastAsia="en-US"/>
              </w:rPr>
              <w:t>-</w:t>
            </w:r>
          </w:p>
        </w:tc>
        <w:tc>
          <w:tcPr>
            <w:tcW w:w="2569" w:type="pct"/>
            <w:gridSpan w:val="3"/>
          </w:tcPr>
          <w:p w14:paraId="44D4BD5E">
            <w:pPr>
              <w:autoSpaceDE w:val="0"/>
              <w:autoSpaceDN w:val="0"/>
              <w:spacing w:line="240" w:lineRule="auto"/>
              <w:ind w:left="118" w:firstLine="0" w:firstLineChars="0"/>
              <w:jc w:val="left"/>
              <w:rPr>
                <w:rFonts w:ascii="Times New Roman" w:hAnsi="Times New Roman" w:eastAsia="宋体" w:cs="Times New Roman"/>
                <w:kern w:val="0"/>
                <w:sz w:val="21"/>
                <w:szCs w:val="21"/>
                <w:lang w:eastAsia="en-US"/>
              </w:rPr>
            </w:pPr>
            <w:r>
              <w:rPr>
                <w:rFonts w:ascii="Times New Roman" w:hAnsi="Times New Roman" w:eastAsia="宋体" w:cs="Times New Roman"/>
                <w:spacing w:val="-1"/>
                <w:kern w:val="0"/>
                <w:sz w:val="21"/>
                <w:szCs w:val="21"/>
                <w:lang w:eastAsia="en-US"/>
              </w:rPr>
              <w:t>净化工艺：布袋除尘</w:t>
            </w:r>
          </w:p>
        </w:tc>
      </w:tr>
      <w:tr w14:paraId="324D9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Merge w:val="restart"/>
            <w:vAlign w:val="center"/>
          </w:tcPr>
          <w:p w14:paraId="0F80052C">
            <w:pPr>
              <w:autoSpaceDE w:val="0"/>
              <w:autoSpaceDN w:val="0"/>
              <w:spacing w:line="240" w:lineRule="auto"/>
              <w:ind w:left="18" w:firstLine="0" w:firstLineChars="0"/>
              <w:jc w:val="center"/>
              <w:rPr>
                <w:rFonts w:ascii="Times New Roman" w:hAnsi="Times New Roman" w:eastAsia="宋体" w:cs="Times New Roman"/>
                <w:spacing w:val="-5"/>
                <w:kern w:val="0"/>
                <w:sz w:val="21"/>
                <w:szCs w:val="21"/>
                <w:lang w:eastAsia="en-US"/>
              </w:rPr>
            </w:pPr>
            <w:r>
              <w:rPr>
                <w:rFonts w:ascii="Times New Roman" w:hAnsi="Times New Roman" w:eastAsia="宋体" w:cs="Times New Roman"/>
                <w:spacing w:val="-5"/>
                <w:kern w:val="0"/>
                <w:sz w:val="21"/>
                <w:szCs w:val="21"/>
                <w:lang w:eastAsia="en-US"/>
              </w:rPr>
              <w:t>参数</w:t>
            </w:r>
          </w:p>
        </w:tc>
        <w:tc>
          <w:tcPr>
            <w:tcW w:w="789" w:type="pct"/>
            <w:vMerge w:val="restart"/>
            <w:vAlign w:val="center"/>
          </w:tcPr>
          <w:p w14:paraId="3D533363">
            <w:pPr>
              <w:autoSpaceDE w:val="0"/>
              <w:autoSpaceDN w:val="0"/>
              <w:spacing w:line="240" w:lineRule="auto"/>
              <w:ind w:left="28" w:right="2" w:firstLine="0" w:firstLineChars="0"/>
              <w:jc w:val="center"/>
              <w:rPr>
                <w:rFonts w:ascii="Times New Roman" w:hAnsi="Times New Roman" w:eastAsia="宋体" w:cs="Times New Roman"/>
                <w:spacing w:val="-5"/>
                <w:kern w:val="0"/>
                <w:sz w:val="21"/>
                <w:szCs w:val="21"/>
                <w:lang w:eastAsia="en-US"/>
              </w:rPr>
            </w:pPr>
            <w:r>
              <w:rPr>
                <w:rFonts w:ascii="Times New Roman" w:hAnsi="Times New Roman" w:eastAsia="宋体" w:cs="Times New Roman"/>
                <w:spacing w:val="-5"/>
                <w:kern w:val="0"/>
                <w:sz w:val="21"/>
                <w:szCs w:val="21"/>
                <w:lang w:eastAsia="en-US"/>
              </w:rPr>
              <w:t>单位</w:t>
            </w:r>
          </w:p>
        </w:tc>
        <w:tc>
          <w:tcPr>
            <w:tcW w:w="3190" w:type="pct"/>
            <w:gridSpan w:val="4"/>
            <w:vAlign w:val="center"/>
          </w:tcPr>
          <w:p w14:paraId="3BE744F7">
            <w:pPr>
              <w:autoSpaceDE w:val="0"/>
              <w:autoSpaceDN w:val="0"/>
              <w:spacing w:line="240" w:lineRule="auto"/>
              <w:ind w:firstLineChars="0"/>
              <w:jc w:val="left"/>
              <w:rPr>
                <w:rFonts w:ascii="Times New Roman" w:hAnsi="Times New Roman" w:eastAsia="Times New Roman" w:cs="Times New Roman"/>
                <w:kern w:val="0"/>
                <w:sz w:val="21"/>
                <w:szCs w:val="21"/>
                <w:lang w:eastAsia="zh-CN"/>
              </w:rPr>
            </w:pPr>
            <w:r>
              <w:rPr>
                <w:rFonts w:ascii="Times New Roman" w:hAnsi="Times New Roman" w:eastAsia="宋体" w:cs="Times New Roman"/>
                <w:spacing w:val="-2"/>
                <w:kern w:val="0"/>
                <w:sz w:val="21"/>
                <w:szCs w:val="21"/>
                <w:lang w:eastAsia="zh-CN"/>
              </w:rPr>
              <w:t>7#研磨粉尘处理设施出口（DA001）</w:t>
            </w:r>
          </w:p>
        </w:tc>
      </w:tr>
      <w:tr w14:paraId="6D63E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Merge w:val="continue"/>
            <w:vAlign w:val="center"/>
          </w:tcPr>
          <w:p w14:paraId="6582D7F3">
            <w:pPr>
              <w:autoSpaceDE w:val="0"/>
              <w:autoSpaceDN w:val="0"/>
              <w:spacing w:line="240" w:lineRule="auto"/>
              <w:ind w:firstLine="0" w:firstLineChars="0"/>
              <w:jc w:val="left"/>
              <w:rPr>
                <w:rFonts w:ascii="Times New Roman" w:hAnsi="Times New Roman" w:eastAsia="Times New Roman" w:cs="Times New Roman"/>
                <w:kern w:val="0"/>
                <w:sz w:val="21"/>
                <w:szCs w:val="21"/>
                <w:lang w:eastAsia="zh-CN"/>
              </w:rPr>
            </w:pPr>
          </w:p>
        </w:tc>
        <w:tc>
          <w:tcPr>
            <w:tcW w:w="789" w:type="pct"/>
            <w:vMerge w:val="continue"/>
            <w:vAlign w:val="center"/>
          </w:tcPr>
          <w:p w14:paraId="67A373F2">
            <w:pPr>
              <w:autoSpaceDE w:val="0"/>
              <w:autoSpaceDN w:val="0"/>
              <w:spacing w:line="240" w:lineRule="auto"/>
              <w:ind w:firstLine="0" w:firstLineChars="0"/>
              <w:jc w:val="left"/>
              <w:rPr>
                <w:rFonts w:ascii="Times New Roman" w:hAnsi="Times New Roman" w:eastAsia="Times New Roman" w:cs="Times New Roman"/>
                <w:kern w:val="0"/>
                <w:sz w:val="21"/>
                <w:szCs w:val="21"/>
                <w:lang w:eastAsia="zh-CN"/>
              </w:rPr>
            </w:pPr>
          </w:p>
        </w:tc>
        <w:tc>
          <w:tcPr>
            <w:tcW w:w="1060" w:type="pct"/>
            <w:gridSpan w:val="2"/>
            <w:vAlign w:val="center"/>
          </w:tcPr>
          <w:p w14:paraId="04A3EF9F">
            <w:pPr>
              <w:autoSpaceDE w:val="0"/>
              <w:autoSpaceDN w:val="0"/>
              <w:spacing w:line="240" w:lineRule="auto"/>
              <w:ind w:left="31" w:right="3"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062" w:type="pct"/>
            <w:vAlign w:val="center"/>
          </w:tcPr>
          <w:p w14:paraId="202C5F09">
            <w:pPr>
              <w:autoSpaceDE w:val="0"/>
              <w:autoSpaceDN w:val="0"/>
              <w:spacing w:line="240" w:lineRule="auto"/>
              <w:ind w:left="31" w:right="1"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069" w:type="pct"/>
            <w:vAlign w:val="center"/>
          </w:tcPr>
          <w:p w14:paraId="61469F8E">
            <w:pPr>
              <w:autoSpaceDE w:val="0"/>
              <w:autoSpaceDN w:val="0"/>
              <w:spacing w:line="240" w:lineRule="auto"/>
              <w:ind w:left="41" w:right="1"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r>
      <w:tr w14:paraId="72F3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Align w:val="center"/>
          </w:tcPr>
          <w:p w14:paraId="2CE5B3C5">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测点排气温度</w:t>
            </w:r>
          </w:p>
        </w:tc>
        <w:tc>
          <w:tcPr>
            <w:tcW w:w="789" w:type="pct"/>
            <w:vAlign w:val="center"/>
          </w:tcPr>
          <w:p w14:paraId="032E5D1E">
            <w:pPr>
              <w:autoSpaceDE w:val="0"/>
              <w:autoSpaceDN w:val="0"/>
              <w:spacing w:line="240" w:lineRule="auto"/>
              <w:ind w:left="28"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10"/>
                <w:kern w:val="0"/>
                <w:sz w:val="21"/>
                <w:szCs w:val="21"/>
                <w:lang w:eastAsia="en-US"/>
              </w:rPr>
              <w:t>℃</w:t>
            </w:r>
          </w:p>
        </w:tc>
        <w:tc>
          <w:tcPr>
            <w:tcW w:w="1060" w:type="pct"/>
            <w:gridSpan w:val="2"/>
            <w:vAlign w:val="center"/>
          </w:tcPr>
          <w:p w14:paraId="24B7057E">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34.0</w:t>
            </w:r>
          </w:p>
        </w:tc>
        <w:tc>
          <w:tcPr>
            <w:tcW w:w="1062" w:type="pct"/>
            <w:vAlign w:val="center"/>
          </w:tcPr>
          <w:p w14:paraId="1C5A7218">
            <w:pPr>
              <w:autoSpaceDE w:val="0"/>
              <w:autoSpaceDN w:val="0"/>
              <w:spacing w:line="240" w:lineRule="auto"/>
              <w:ind w:left="3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35.4</w:t>
            </w:r>
          </w:p>
        </w:tc>
        <w:tc>
          <w:tcPr>
            <w:tcW w:w="1069" w:type="pct"/>
            <w:vAlign w:val="center"/>
          </w:tcPr>
          <w:p w14:paraId="54D7B97E">
            <w:pPr>
              <w:autoSpaceDE w:val="0"/>
              <w:autoSpaceDN w:val="0"/>
              <w:spacing w:line="240" w:lineRule="auto"/>
              <w:ind w:left="41"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34.3</w:t>
            </w:r>
          </w:p>
        </w:tc>
      </w:tr>
      <w:tr w14:paraId="692E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Align w:val="center"/>
          </w:tcPr>
          <w:p w14:paraId="121DB753">
            <w:pPr>
              <w:autoSpaceDE w:val="0"/>
              <w:autoSpaceDN w:val="0"/>
              <w:spacing w:line="240" w:lineRule="auto"/>
              <w:ind w:left="18"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测点排气速度</w:t>
            </w:r>
          </w:p>
        </w:tc>
        <w:tc>
          <w:tcPr>
            <w:tcW w:w="789" w:type="pct"/>
            <w:vAlign w:val="center"/>
          </w:tcPr>
          <w:p w14:paraId="190EA393">
            <w:pPr>
              <w:autoSpaceDE w:val="0"/>
              <w:autoSpaceDN w:val="0"/>
              <w:spacing w:line="240" w:lineRule="auto"/>
              <w:ind w:left="28" w:right="1"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5"/>
                <w:kern w:val="0"/>
                <w:sz w:val="21"/>
                <w:szCs w:val="21"/>
                <w:lang w:eastAsia="en-US"/>
              </w:rPr>
              <w:t>m/s</w:t>
            </w:r>
          </w:p>
        </w:tc>
        <w:tc>
          <w:tcPr>
            <w:tcW w:w="1060" w:type="pct"/>
            <w:gridSpan w:val="2"/>
            <w:vAlign w:val="center"/>
          </w:tcPr>
          <w:p w14:paraId="61A60F9F">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16.6</w:t>
            </w:r>
          </w:p>
        </w:tc>
        <w:tc>
          <w:tcPr>
            <w:tcW w:w="1062" w:type="pct"/>
            <w:vAlign w:val="center"/>
          </w:tcPr>
          <w:p w14:paraId="3AB24312">
            <w:pPr>
              <w:autoSpaceDE w:val="0"/>
              <w:autoSpaceDN w:val="0"/>
              <w:spacing w:line="240" w:lineRule="auto"/>
              <w:ind w:left="31" w:right="5"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16.2</w:t>
            </w:r>
          </w:p>
        </w:tc>
        <w:tc>
          <w:tcPr>
            <w:tcW w:w="1069" w:type="pct"/>
            <w:vAlign w:val="center"/>
          </w:tcPr>
          <w:p w14:paraId="63C3CA20">
            <w:pPr>
              <w:autoSpaceDE w:val="0"/>
              <w:autoSpaceDN w:val="0"/>
              <w:spacing w:line="240" w:lineRule="auto"/>
              <w:ind w:left="41" w:right="4"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16.3</w:t>
            </w:r>
          </w:p>
        </w:tc>
      </w:tr>
      <w:tr w14:paraId="4296F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1" w:type="pct"/>
            <w:vAlign w:val="center"/>
          </w:tcPr>
          <w:p w14:paraId="292E4BE2">
            <w:pPr>
              <w:autoSpaceDE w:val="0"/>
              <w:autoSpaceDN w:val="0"/>
              <w:spacing w:line="240" w:lineRule="auto"/>
              <w:ind w:left="18" w:right="2"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标干排气量</w:t>
            </w:r>
          </w:p>
        </w:tc>
        <w:tc>
          <w:tcPr>
            <w:tcW w:w="789" w:type="pct"/>
            <w:vAlign w:val="center"/>
          </w:tcPr>
          <w:p w14:paraId="7021E029">
            <w:pPr>
              <w:autoSpaceDE w:val="0"/>
              <w:autoSpaceDN w:val="0"/>
              <w:spacing w:line="240" w:lineRule="auto"/>
              <w:ind w:left="28" w:right="1"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4"/>
                <w:kern w:val="0"/>
                <w:sz w:val="21"/>
                <w:szCs w:val="21"/>
                <w:lang w:eastAsia="en-US"/>
              </w:rPr>
              <w:t>m³/h</w:t>
            </w:r>
          </w:p>
        </w:tc>
        <w:tc>
          <w:tcPr>
            <w:tcW w:w="1060" w:type="pct"/>
            <w:gridSpan w:val="2"/>
            <w:vAlign w:val="center"/>
          </w:tcPr>
          <w:p w14:paraId="5EA17489">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25992</w:t>
            </w:r>
          </w:p>
        </w:tc>
        <w:tc>
          <w:tcPr>
            <w:tcW w:w="1062" w:type="pct"/>
            <w:vAlign w:val="center"/>
          </w:tcPr>
          <w:p w14:paraId="73009E7B">
            <w:pPr>
              <w:autoSpaceDE w:val="0"/>
              <w:autoSpaceDN w:val="0"/>
              <w:spacing w:line="240" w:lineRule="auto"/>
              <w:ind w:left="3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25202</w:t>
            </w:r>
          </w:p>
        </w:tc>
        <w:tc>
          <w:tcPr>
            <w:tcW w:w="1069" w:type="pct"/>
            <w:vAlign w:val="center"/>
          </w:tcPr>
          <w:p w14:paraId="79CCD868">
            <w:pPr>
              <w:autoSpaceDE w:val="0"/>
              <w:autoSpaceDN w:val="0"/>
              <w:spacing w:line="240" w:lineRule="auto"/>
              <w:ind w:left="41" w:right="2" w:firstLine="0" w:firstLineChars="0"/>
              <w:jc w:val="center"/>
              <w:rPr>
                <w:rFonts w:ascii="Times New Roman" w:hAnsi="Times New Roman" w:eastAsia="宋体" w:cs="Times New Roman"/>
                <w:spacing w:val="-3"/>
                <w:kern w:val="0"/>
                <w:sz w:val="21"/>
                <w:szCs w:val="21"/>
                <w:lang w:eastAsia="en-US"/>
              </w:rPr>
            </w:pPr>
            <w:r>
              <w:rPr>
                <w:rFonts w:ascii="Times New Roman" w:hAnsi="Times New Roman" w:eastAsia="宋体" w:cs="Times New Roman"/>
                <w:spacing w:val="-3"/>
                <w:kern w:val="0"/>
                <w:sz w:val="21"/>
                <w:szCs w:val="21"/>
                <w:lang w:eastAsia="en-US"/>
              </w:rPr>
              <w:t>25292</w:t>
            </w:r>
          </w:p>
        </w:tc>
      </w:tr>
    </w:tbl>
    <w:p w14:paraId="502A2937">
      <w:pPr>
        <w:ind w:firstLine="480"/>
        <w:rPr>
          <w:rFonts w:eastAsia="宋体" w:cs="Times New Roman"/>
        </w:rPr>
      </w:pPr>
      <w:r>
        <w:rPr>
          <w:rFonts w:hint="eastAsia" w:eastAsia="宋体" w:cs="Times New Roman"/>
        </w:rPr>
        <w:t>嘉兴中一检测研究院有限公司</w:t>
      </w:r>
      <w:r>
        <w:rPr>
          <w:rFonts w:eastAsia="宋体" w:cs="Times New Roman"/>
        </w:rPr>
        <w:t>于2025年</w:t>
      </w:r>
      <w:r>
        <w:rPr>
          <w:rFonts w:hint="eastAsia" w:eastAsia="宋体" w:cs="Times New Roman"/>
        </w:rPr>
        <w:t>7</w:t>
      </w:r>
      <w:r>
        <w:rPr>
          <w:rFonts w:eastAsia="宋体" w:cs="Times New Roman"/>
        </w:rPr>
        <w:t>月</w:t>
      </w:r>
      <w:r>
        <w:rPr>
          <w:rFonts w:hint="eastAsia" w:eastAsia="宋体" w:cs="Times New Roman"/>
        </w:rPr>
        <w:t>7</w:t>
      </w:r>
      <w:r>
        <w:rPr>
          <w:rFonts w:eastAsia="宋体" w:cs="Times New Roman"/>
        </w:rPr>
        <w:t>日、</w:t>
      </w:r>
      <w:r>
        <w:rPr>
          <w:rFonts w:hint="eastAsia" w:eastAsia="宋体" w:cs="Times New Roman"/>
        </w:rPr>
        <w:t>7</w:t>
      </w:r>
      <w:r>
        <w:rPr>
          <w:rFonts w:eastAsia="宋体" w:cs="Times New Roman"/>
        </w:rPr>
        <w:t>月</w:t>
      </w:r>
      <w:r>
        <w:rPr>
          <w:rFonts w:hint="eastAsia" w:eastAsia="宋体" w:cs="Times New Roman"/>
        </w:rPr>
        <w:t>8</w:t>
      </w:r>
      <w:r>
        <w:rPr>
          <w:rFonts w:eastAsia="宋体" w:cs="Times New Roman"/>
        </w:rPr>
        <w:t>日对</w:t>
      </w:r>
      <w:r>
        <w:rPr>
          <w:rFonts w:hint="eastAsia" w:eastAsia="宋体" w:cs="Times New Roman"/>
        </w:rPr>
        <w:t>嘉兴星环汽车零部件有限公司</w:t>
      </w:r>
      <w:r>
        <w:rPr>
          <w:rFonts w:eastAsia="宋体" w:cs="Times New Roman"/>
        </w:rPr>
        <w:t>无组织废气的排放进行了现场监测，监测结果见表9.2.2-</w:t>
      </w:r>
      <w:r>
        <w:rPr>
          <w:rFonts w:hint="eastAsia" w:eastAsia="宋体" w:cs="Times New Roman"/>
        </w:rPr>
        <w:t>5</w:t>
      </w:r>
      <w:r>
        <w:rPr>
          <w:rFonts w:eastAsia="宋体" w:cs="Times New Roman"/>
        </w:rPr>
        <w:t>～9.2.2-</w:t>
      </w:r>
      <w:r>
        <w:rPr>
          <w:rFonts w:hint="eastAsia" w:eastAsia="宋体" w:cs="Times New Roman"/>
        </w:rPr>
        <w:t>6</w:t>
      </w:r>
      <w:r>
        <w:rPr>
          <w:rFonts w:eastAsia="宋体" w:cs="Times New Roman"/>
        </w:rPr>
        <w:t>，无组织废气工况信息及烟气参数见表9.2.2-</w:t>
      </w:r>
      <w:r>
        <w:rPr>
          <w:rFonts w:hint="eastAsia" w:eastAsia="宋体" w:cs="Times New Roman"/>
        </w:rPr>
        <w:t>7</w:t>
      </w:r>
      <w:r>
        <w:rPr>
          <w:rFonts w:eastAsia="宋体" w:cs="Times New Roman"/>
        </w:rPr>
        <w:t>。</w:t>
      </w:r>
    </w:p>
    <w:p w14:paraId="7C7C05A8">
      <w:pPr>
        <w:ind w:firstLine="480"/>
        <w:rPr>
          <w:rFonts w:eastAsia="宋体" w:cs="Times New Roman"/>
        </w:rPr>
      </w:pPr>
      <w:r>
        <w:rPr>
          <w:rFonts w:eastAsia="宋体" w:cs="Times New Roman"/>
        </w:rPr>
        <w:t>根据监测结果，</w:t>
      </w:r>
      <w:r>
        <w:rPr>
          <w:rFonts w:hint="eastAsia" w:eastAsia="宋体" w:cs="Times New Roman"/>
        </w:rPr>
        <w:t>公司</w:t>
      </w:r>
      <w:r>
        <w:rPr>
          <w:rFonts w:eastAsia="宋体" w:cs="Times New Roman"/>
        </w:rPr>
        <w:t>厂界四周非甲烷总烃</w:t>
      </w:r>
      <w:r>
        <w:rPr>
          <w:rFonts w:hint="eastAsia" w:eastAsia="宋体" w:cs="Times New Roman"/>
        </w:rPr>
        <w:t>、颗粒物</w:t>
      </w:r>
      <w:r>
        <w:rPr>
          <w:rFonts w:eastAsia="宋体" w:cs="Times New Roman"/>
        </w:rPr>
        <w:t>无组织排放满足</w:t>
      </w:r>
      <w:r>
        <w:rPr>
          <w:rFonts w:hint="eastAsia"/>
        </w:rPr>
        <w:t>《大气综合污染物排放标准》（</w:t>
      </w:r>
      <w:r>
        <w:rPr>
          <w:rFonts w:hint="eastAsia" w:eastAsia="宋体"/>
          <w:szCs w:val="21"/>
        </w:rPr>
        <w:t>GB16297-1996</w:t>
      </w:r>
      <w:r>
        <w:rPr>
          <w:rFonts w:hint="eastAsia"/>
        </w:rPr>
        <w:t>）表2中的相关厂界无组织排放监控浓度限值</w:t>
      </w:r>
      <w:r>
        <w:rPr>
          <w:rFonts w:cs="Times New Roman"/>
        </w:rPr>
        <w:t>；厂区内无组织排放监控点处非甲烷总烃1小时平均浓度值满足《挥发性有机物无组织排放控制标准》（GB37822-2019）附录A.1中的特别排放限值。</w:t>
      </w:r>
    </w:p>
    <w:p w14:paraId="3CF206B3">
      <w:pPr>
        <w:spacing w:line="400" w:lineRule="exact"/>
        <w:ind w:firstLine="0" w:firstLineChars="0"/>
        <w:jc w:val="center"/>
        <w:rPr>
          <w:rFonts w:eastAsia="宋体" w:cs="Times New Roman"/>
          <w:b/>
          <w:bCs/>
          <w:sz w:val="21"/>
        </w:rPr>
      </w:pPr>
      <w:r>
        <w:rPr>
          <w:rFonts w:eastAsia="宋体" w:cs="Times New Roman"/>
          <w:b/>
          <w:bCs/>
          <w:sz w:val="21"/>
        </w:rPr>
        <w:t>9.2.2-</w:t>
      </w:r>
      <w:r>
        <w:rPr>
          <w:rFonts w:hint="eastAsia" w:eastAsia="宋体" w:cs="Times New Roman"/>
          <w:b/>
          <w:bCs/>
          <w:sz w:val="21"/>
        </w:rPr>
        <w:t>5</w:t>
      </w:r>
      <w:r>
        <w:rPr>
          <w:rFonts w:eastAsia="宋体" w:cs="Times New Roman"/>
          <w:b/>
          <w:bCs/>
          <w:sz w:val="21"/>
        </w:rPr>
        <w:t>无组织监测结果</w:t>
      </w:r>
      <w:r>
        <w:rPr>
          <w:rFonts w:hint="eastAsia" w:eastAsia="宋体" w:cs="Times New Roman"/>
          <w:b/>
          <w:bCs/>
          <w:sz w:val="21"/>
        </w:rPr>
        <w:t>1</w:t>
      </w:r>
    </w:p>
    <w:tbl>
      <w:tblPr>
        <w:tblStyle w:val="1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89"/>
        <w:gridCol w:w="1110"/>
        <w:gridCol w:w="2164"/>
        <w:gridCol w:w="2851"/>
      </w:tblGrid>
      <w:tr w14:paraId="60603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4"/>
            <w:vAlign w:val="center"/>
          </w:tcPr>
          <w:p w14:paraId="2BF7E6DB">
            <w:pPr>
              <w:autoSpaceDE w:val="0"/>
              <w:autoSpaceDN w:val="0"/>
              <w:spacing w:line="240" w:lineRule="auto"/>
              <w:ind w:firstLine="0" w:firstLineChars="0"/>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采样时间：</w:t>
            </w:r>
            <w:r>
              <w:rPr>
                <w:rFonts w:ascii="Times New Roman" w:hAnsi="Times New Roman" w:eastAsia="Times New Roman" w:cs="Times New Roman"/>
                <w:kern w:val="0"/>
                <w:sz w:val="21"/>
                <w:szCs w:val="21"/>
                <w:lang w:eastAsia="en-US"/>
              </w:rPr>
              <w:t>2025</w:t>
            </w:r>
            <w:r>
              <w:rPr>
                <w:rFonts w:ascii="Times New Roman" w:hAnsi="Times New Roman" w:eastAsia="Times New Roman" w:cs="Times New Roman"/>
                <w:spacing w:val="-1"/>
                <w:kern w:val="0"/>
                <w:sz w:val="21"/>
                <w:szCs w:val="21"/>
                <w:lang w:eastAsia="en-US"/>
              </w:rPr>
              <w:t xml:space="preserve"> </w:t>
            </w:r>
            <w:r>
              <w:rPr>
                <w:rFonts w:ascii="Times New Roman" w:hAnsi="Times New Roman" w:eastAsia="宋体" w:cs="Times New Roman"/>
                <w:spacing w:val="-22"/>
                <w:kern w:val="0"/>
                <w:sz w:val="21"/>
                <w:szCs w:val="21"/>
                <w:lang w:eastAsia="en-US"/>
              </w:rPr>
              <w:t>年 7</w:t>
            </w:r>
            <w:r>
              <w:rPr>
                <w:rFonts w:ascii="Times New Roman" w:hAnsi="Times New Roman" w:eastAsia="宋体" w:cs="Times New Roman"/>
                <w:kern w:val="0"/>
                <w:sz w:val="21"/>
                <w:szCs w:val="21"/>
                <w:lang w:eastAsia="en-US"/>
              </w:rPr>
              <w:t>月7日</w:t>
            </w:r>
          </w:p>
        </w:tc>
      </w:tr>
      <w:tr w14:paraId="31AE1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4"/>
            <w:vAlign w:val="center"/>
          </w:tcPr>
          <w:p w14:paraId="65A979AF">
            <w:pPr>
              <w:autoSpaceDE w:val="0"/>
              <w:autoSpaceDN w:val="0"/>
              <w:spacing w:line="240" w:lineRule="auto"/>
              <w:ind w:firstLine="0" w:firstLineChars="0"/>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检测结果：</w:t>
            </w:r>
          </w:p>
        </w:tc>
      </w:tr>
      <w:tr w14:paraId="58A17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restart"/>
            <w:vAlign w:val="center"/>
          </w:tcPr>
          <w:p w14:paraId="7E03EAFA">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检测点位</w:t>
            </w:r>
          </w:p>
        </w:tc>
        <w:tc>
          <w:tcPr>
            <w:tcW w:w="652" w:type="pct"/>
            <w:vMerge w:val="restart"/>
            <w:vAlign w:val="center"/>
          </w:tcPr>
          <w:p w14:paraId="775A6D8E">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3"/>
                <w:kern w:val="0"/>
                <w:sz w:val="21"/>
                <w:szCs w:val="21"/>
                <w:lang w:eastAsia="en-US"/>
              </w:rPr>
              <w:t>检测频次</w:t>
            </w:r>
          </w:p>
        </w:tc>
        <w:tc>
          <w:tcPr>
            <w:tcW w:w="2945" w:type="pct"/>
            <w:gridSpan w:val="2"/>
            <w:vAlign w:val="center"/>
          </w:tcPr>
          <w:p w14:paraId="6329E0C9">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结</w:t>
            </w:r>
            <w:r>
              <w:rPr>
                <w:rFonts w:ascii="Times New Roman" w:hAnsi="Times New Roman" w:eastAsia="宋体" w:cs="Times New Roman"/>
                <w:spacing w:val="45"/>
                <w:w w:val="150"/>
                <w:kern w:val="0"/>
                <w:sz w:val="21"/>
                <w:szCs w:val="21"/>
                <w:lang w:eastAsia="en-US"/>
              </w:rPr>
              <w:t xml:space="preserve"> </w:t>
            </w:r>
            <w:r>
              <w:rPr>
                <w:rFonts w:ascii="Times New Roman" w:hAnsi="Times New Roman" w:eastAsia="宋体" w:cs="Times New Roman"/>
                <w:spacing w:val="-10"/>
                <w:kern w:val="0"/>
                <w:sz w:val="21"/>
                <w:szCs w:val="21"/>
                <w:lang w:eastAsia="en-US"/>
              </w:rPr>
              <w:t>果</w:t>
            </w:r>
          </w:p>
        </w:tc>
      </w:tr>
      <w:tr w14:paraId="6AE65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45640D59">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Merge w:val="continue"/>
            <w:vAlign w:val="center"/>
          </w:tcPr>
          <w:p w14:paraId="2A60D970">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p>
        </w:tc>
        <w:tc>
          <w:tcPr>
            <w:tcW w:w="1271" w:type="pct"/>
            <w:vAlign w:val="center"/>
          </w:tcPr>
          <w:p w14:paraId="608269D0">
            <w:pPr>
              <w:autoSpaceDE w:val="0"/>
              <w:autoSpaceDN w:val="0"/>
              <w:spacing w:line="240" w:lineRule="auto"/>
              <w:ind w:firstLine="0" w:firstLineChars="0"/>
              <w:jc w:val="center"/>
              <w:rPr>
                <w:rFonts w:ascii="Times New Roman" w:hAnsi="Times New Roman" w:eastAsia="Times New Roman" w:cs="Times New Roman"/>
                <w:spacing w:val="-4"/>
                <w:kern w:val="0"/>
                <w:sz w:val="21"/>
                <w:szCs w:val="21"/>
                <w:lang w:eastAsia="zh-CN"/>
              </w:rPr>
            </w:pPr>
            <w:r>
              <w:rPr>
                <w:rFonts w:hint="eastAsia" w:ascii="宋体" w:hAnsi="宋体" w:eastAsia="宋体" w:cs="宋体"/>
                <w:spacing w:val="-4"/>
                <w:kern w:val="0"/>
                <w:sz w:val="21"/>
                <w:szCs w:val="21"/>
                <w:lang w:eastAsia="zh-CN"/>
              </w:rPr>
              <w:t>非甲烷总烃（</w:t>
            </w:r>
            <w:r>
              <w:rPr>
                <w:rFonts w:ascii="Times New Roman" w:hAnsi="Times New Roman" w:eastAsia="Times New Roman" w:cs="Times New Roman"/>
                <w:spacing w:val="-4"/>
                <w:kern w:val="0"/>
                <w:sz w:val="21"/>
                <w:szCs w:val="21"/>
                <w:lang w:eastAsia="zh-CN"/>
              </w:rPr>
              <w:t>mg/m</w:t>
            </w:r>
            <w:r>
              <w:rPr>
                <w:rFonts w:ascii="Times New Roman" w:hAnsi="Times New Roman" w:eastAsia="Times New Roman" w:cs="Times New Roman"/>
                <w:spacing w:val="-4"/>
                <w:kern w:val="0"/>
                <w:sz w:val="21"/>
                <w:szCs w:val="21"/>
                <w:vertAlign w:val="superscript"/>
                <w:lang w:eastAsia="zh-CN"/>
              </w:rPr>
              <w:t>3</w:t>
            </w:r>
            <w:r>
              <w:rPr>
                <w:rFonts w:hint="eastAsia" w:ascii="宋体" w:hAnsi="宋体" w:eastAsia="宋体" w:cs="宋体"/>
                <w:spacing w:val="-4"/>
                <w:kern w:val="0"/>
                <w:sz w:val="21"/>
                <w:szCs w:val="21"/>
                <w:lang w:eastAsia="zh-CN"/>
              </w:rPr>
              <w:t>）</w:t>
            </w:r>
          </w:p>
        </w:tc>
        <w:tc>
          <w:tcPr>
            <w:tcW w:w="1674" w:type="pct"/>
            <w:vAlign w:val="center"/>
          </w:tcPr>
          <w:p w14:paraId="06223F63">
            <w:pPr>
              <w:autoSpaceDE w:val="0"/>
              <w:autoSpaceDN w:val="0"/>
              <w:spacing w:line="240" w:lineRule="auto"/>
              <w:ind w:firstLine="0" w:firstLineChars="0"/>
              <w:jc w:val="center"/>
              <w:rPr>
                <w:rFonts w:ascii="Times New Roman" w:hAnsi="Times New Roman" w:eastAsia="Times New Roman" w:cs="Times New Roman"/>
                <w:spacing w:val="-4"/>
                <w:kern w:val="0"/>
                <w:sz w:val="21"/>
                <w:szCs w:val="21"/>
                <w:lang w:eastAsia="zh-CN"/>
              </w:rPr>
            </w:pPr>
            <w:r>
              <w:rPr>
                <w:rFonts w:hint="eastAsia" w:ascii="宋体" w:hAnsi="宋体" w:eastAsia="宋体" w:cs="宋体"/>
                <w:spacing w:val="-4"/>
                <w:kern w:val="0"/>
                <w:sz w:val="21"/>
                <w:szCs w:val="21"/>
                <w:lang w:eastAsia="zh-CN"/>
              </w:rPr>
              <w:t>总悬浮颗粒物（</w:t>
            </w:r>
            <w:r>
              <w:rPr>
                <w:rFonts w:ascii="Times New Roman" w:hAnsi="Times New Roman" w:eastAsia="Times New Roman" w:cs="Times New Roman"/>
                <w:spacing w:val="-4"/>
                <w:kern w:val="0"/>
                <w:sz w:val="21"/>
                <w:szCs w:val="21"/>
                <w:lang w:eastAsia="zh-CN"/>
              </w:rPr>
              <w:t>TSP</w:t>
            </w:r>
            <w:r>
              <w:rPr>
                <w:rFonts w:hint="eastAsia" w:ascii="宋体" w:hAnsi="宋体" w:eastAsia="宋体" w:cs="宋体"/>
                <w:spacing w:val="-4"/>
                <w:kern w:val="0"/>
                <w:sz w:val="21"/>
                <w:szCs w:val="21"/>
                <w:lang w:eastAsia="zh-CN"/>
              </w:rPr>
              <w:t>）（</w:t>
            </w:r>
            <w:r>
              <w:rPr>
                <w:rFonts w:ascii="Times New Roman" w:hAnsi="Times New Roman" w:eastAsia="Times New Roman" w:cs="Times New Roman"/>
                <w:spacing w:val="-4"/>
                <w:kern w:val="0"/>
                <w:sz w:val="21"/>
                <w:szCs w:val="21"/>
                <w:lang w:eastAsia="en-US"/>
              </w:rPr>
              <w:t>μ</w:t>
            </w:r>
            <w:r>
              <w:rPr>
                <w:rFonts w:ascii="Times New Roman" w:hAnsi="Times New Roman" w:eastAsia="Times New Roman" w:cs="Times New Roman"/>
                <w:spacing w:val="-4"/>
                <w:kern w:val="0"/>
                <w:sz w:val="21"/>
                <w:szCs w:val="21"/>
                <w:lang w:eastAsia="zh-CN"/>
              </w:rPr>
              <w:t>g/m</w:t>
            </w:r>
            <w:r>
              <w:rPr>
                <w:rFonts w:ascii="Times New Roman" w:hAnsi="Times New Roman" w:eastAsia="Times New Roman" w:cs="Times New Roman"/>
                <w:spacing w:val="-4"/>
                <w:kern w:val="0"/>
                <w:sz w:val="21"/>
                <w:szCs w:val="21"/>
                <w:vertAlign w:val="superscript"/>
                <w:lang w:eastAsia="zh-CN"/>
              </w:rPr>
              <w:t>3</w:t>
            </w:r>
            <w:r>
              <w:rPr>
                <w:rFonts w:hint="eastAsia" w:ascii="宋体" w:hAnsi="宋体" w:eastAsia="宋体" w:cs="宋体"/>
                <w:spacing w:val="-4"/>
                <w:kern w:val="0"/>
                <w:sz w:val="21"/>
                <w:szCs w:val="21"/>
                <w:lang w:eastAsia="zh-CN"/>
              </w:rPr>
              <w:t>）</w:t>
            </w:r>
          </w:p>
        </w:tc>
      </w:tr>
      <w:tr w14:paraId="451E5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restart"/>
            <w:vAlign w:val="center"/>
          </w:tcPr>
          <w:p w14:paraId="22D2B422">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上风向 1#</w:t>
            </w:r>
          </w:p>
        </w:tc>
        <w:tc>
          <w:tcPr>
            <w:tcW w:w="652" w:type="pct"/>
            <w:vAlign w:val="center"/>
          </w:tcPr>
          <w:p w14:paraId="08554077">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271" w:type="pct"/>
            <w:vAlign w:val="center"/>
          </w:tcPr>
          <w:p w14:paraId="4996CCFA">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0.50</w:t>
            </w:r>
          </w:p>
        </w:tc>
        <w:tc>
          <w:tcPr>
            <w:tcW w:w="1674" w:type="pct"/>
            <w:vAlign w:val="center"/>
          </w:tcPr>
          <w:p w14:paraId="3942720E">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203</w:t>
            </w:r>
          </w:p>
        </w:tc>
      </w:tr>
      <w:tr w14:paraId="793BF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38196AB2">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Align w:val="center"/>
          </w:tcPr>
          <w:p w14:paraId="421EF180">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271" w:type="pct"/>
            <w:vAlign w:val="center"/>
          </w:tcPr>
          <w:p w14:paraId="3823963D">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0.33</w:t>
            </w:r>
          </w:p>
        </w:tc>
        <w:tc>
          <w:tcPr>
            <w:tcW w:w="1674" w:type="pct"/>
            <w:vAlign w:val="center"/>
          </w:tcPr>
          <w:p w14:paraId="48477ABA">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183</w:t>
            </w:r>
          </w:p>
        </w:tc>
      </w:tr>
      <w:tr w14:paraId="0F2D6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0DD3E0BC">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Align w:val="center"/>
          </w:tcPr>
          <w:p w14:paraId="14615428">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271" w:type="pct"/>
            <w:vAlign w:val="center"/>
          </w:tcPr>
          <w:p w14:paraId="74E63D6C">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0.71</w:t>
            </w:r>
          </w:p>
        </w:tc>
        <w:tc>
          <w:tcPr>
            <w:tcW w:w="1674" w:type="pct"/>
            <w:vAlign w:val="center"/>
          </w:tcPr>
          <w:p w14:paraId="3FCF4F98">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178</w:t>
            </w:r>
          </w:p>
        </w:tc>
      </w:tr>
      <w:tr w14:paraId="1DF35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5B09BD95">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Align w:val="center"/>
          </w:tcPr>
          <w:p w14:paraId="1FBAE7C1">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271" w:type="pct"/>
            <w:vAlign w:val="center"/>
          </w:tcPr>
          <w:p w14:paraId="60599CCC">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0.42</w:t>
            </w:r>
          </w:p>
        </w:tc>
        <w:tc>
          <w:tcPr>
            <w:tcW w:w="1674" w:type="pct"/>
            <w:vAlign w:val="center"/>
          </w:tcPr>
          <w:p w14:paraId="68E11519">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185</w:t>
            </w:r>
          </w:p>
        </w:tc>
      </w:tr>
      <w:tr w14:paraId="1D6E4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restart"/>
            <w:vAlign w:val="center"/>
          </w:tcPr>
          <w:p w14:paraId="1C1809D3">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下风向1 2#</w:t>
            </w:r>
          </w:p>
        </w:tc>
        <w:tc>
          <w:tcPr>
            <w:tcW w:w="652" w:type="pct"/>
            <w:vAlign w:val="center"/>
          </w:tcPr>
          <w:p w14:paraId="613DA3A4">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271" w:type="pct"/>
            <w:vAlign w:val="center"/>
          </w:tcPr>
          <w:p w14:paraId="14BBA911">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0.09</w:t>
            </w:r>
          </w:p>
        </w:tc>
        <w:tc>
          <w:tcPr>
            <w:tcW w:w="1674" w:type="pct"/>
            <w:vAlign w:val="center"/>
          </w:tcPr>
          <w:p w14:paraId="7E51A685">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244</w:t>
            </w:r>
          </w:p>
        </w:tc>
      </w:tr>
      <w:tr w14:paraId="02014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2AF77657">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Align w:val="center"/>
          </w:tcPr>
          <w:p w14:paraId="72839FCD">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271" w:type="pct"/>
            <w:vAlign w:val="center"/>
          </w:tcPr>
          <w:p w14:paraId="3E965E27">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0.23</w:t>
            </w:r>
          </w:p>
        </w:tc>
        <w:tc>
          <w:tcPr>
            <w:tcW w:w="1674" w:type="pct"/>
            <w:vAlign w:val="center"/>
          </w:tcPr>
          <w:p w14:paraId="29A6E08D">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215</w:t>
            </w:r>
          </w:p>
        </w:tc>
      </w:tr>
      <w:tr w14:paraId="1D8FD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0626C7FC">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Align w:val="center"/>
          </w:tcPr>
          <w:p w14:paraId="18D2BAC2">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271" w:type="pct"/>
            <w:vAlign w:val="center"/>
          </w:tcPr>
          <w:p w14:paraId="67537563">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0.11</w:t>
            </w:r>
          </w:p>
        </w:tc>
        <w:tc>
          <w:tcPr>
            <w:tcW w:w="1674" w:type="pct"/>
            <w:vAlign w:val="center"/>
          </w:tcPr>
          <w:p w14:paraId="07CB4E84">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223</w:t>
            </w:r>
          </w:p>
        </w:tc>
      </w:tr>
      <w:tr w14:paraId="06C8A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33258654">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Align w:val="center"/>
          </w:tcPr>
          <w:p w14:paraId="419F2313">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271" w:type="pct"/>
            <w:vAlign w:val="center"/>
          </w:tcPr>
          <w:p w14:paraId="11117296">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0.08</w:t>
            </w:r>
          </w:p>
        </w:tc>
        <w:tc>
          <w:tcPr>
            <w:tcW w:w="1674" w:type="pct"/>
            <w:vAlign w:val="center"/>
          </w:tcPr>
          <w:p w14:paraId="6565A06F">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227</w:t>
            </w:r>
          </w:p>
        </w:tc>
      </w:tr>
      <w:tr w14:paraId="06393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restart"/>
            <w:vAlign w:val="center"/>
          </w:tcPr>
          <w:p w14:paraId="5AE7B43C">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下风向2 3#</w:t>
            </w:r>
          </w:p>
        </w:tc>
        <w:tc>
          <w:tcPr>
            <w:tcW w:w="652" w:type="pct"/>
            <w:vAlign w:val="center"/>
          </w:tcPr>
          <w:p w14:paraId="05FA5A5C">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271" w:type="pct"/>
            <w:vAlign w:val="center"/>
          </w:tcPr>
          <w:p w14:paraId="706938DC">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0.57</w:t>
            </w:r>
          </w:p>
        </w:tc>
        <w:tc>
          <w:tcPr>
            <w:tcW w:w="1674" w:type="pct"/>
            <w:vAlign w:val="center"/>
          </w:tcPr>
          <w:p w14:paraId="0FB74E08">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254</w:t>
            </w:r>
          </w:p>
        </w:tc>
      </w:tr>
      <w:tr w14:paraId="18951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5B1960EE">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Align w:val="center"/>
          </w:tcPr>
          <w:p w14:paraId="77A8706F">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271" w:type="pct"/>
            <w:vAlign w:val="center"/>
          </w:tcPr>
          <w:p w14:paraId="13EE5AB2">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0.41</w:t>
            </w:r>
          </w:p>
        </w:tc>
        <w:tc>
          <w:tcPr>
            <w:tcW w:w="1674" w:type="pct"/>
            <w:vAlign w:val="center"/>
          </w:tcPr>
          <w:p w14:paraId="3A1A289E">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256</w:t>
            </w:r>
          </w:p>
        </w:tc>
      </w:tr>
      <w:tr w14:paraId="60213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2B117657">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Align w:val="center"/>
          </w:tcPr>
          <w:p w14:paraId="57F5B322">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271" w:type="pct"/>
            <w:vAlign w:val="center"/>
          </w:tcPr>
          <w:p w14:paraId="07E5FCCA">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0.43</w:t>
            </w:r>
          </w:p>
        </w:tc>
        <w:tc>
          <w:tcPr>
            <w:tcW w:w="1674" w:type="pct"/>
            <w:vAlign w:val="center"/>
          </w:tcPr>
          <w:p w14:paraId="1D1F9844">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246</w:t>
            </w:r>
          </w:p>
        </w:tc>
      </w:tr>
      <w:tr w14:paraId="6A6A9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760B6B49">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52" w:type="pct"/>
            <w:vAlign w:val="center"/>
          </w:tcPr>
          <w:p w14:paraId="2F1FD86A">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271" w:type="pct"/>
            <w:vAlign w:val="center"/>
          </w:tcPr>
          <w:p w14:paraId="73BE2EF3">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0.54</w:t>
            </w:r>
          </w:p>
        </w:tc>
        <w:tc>
          <w:tcPr>
            <w:tcW w:w="1674" w:type="pct"/>
            <w:vAlign w:val="center"/>
          </w:tcPr>
          <w:p w14:paraId="621C1550">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240</w:t>
            </w:r>
          </w:p>
        </w:tc>
      </w:tr>
      <w:tr w14:paraId="6C95D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restart"/>
            <w:vAlign w:val="center"/>
          </w:tcPr>
          <w:p w14:paraId="15B3FA7C">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下风向3 4#</w:t>
            </w:r>
          </w:p>
        </w:tc>
        <w:tc>
          <w:tcPr>
            <w:tcW w:w="652" w:type="pct"/>
            <w:vAlign w:val="center"/>
          </w:tcPr>
          <w:p w14:paraId="349D1B93">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271" w:type="pct"/>
            <w:vAlign w:val="center"/>
          </w:tcPr>
          <w:p w14:paraId="0A37968B">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0.13</w:t>
            </w:r>
          </w:p>
        </w:tc>
        <w:tc>
          <w:tcPr>
            <w:tcW w:w="1674" w:type="pct"/>
            <w:vAlign w:val="center"/>
          </w:tcPr>
          <w:p w14:paraId="1197188F">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224</w:t>
            </w:r>
          </w:p>
        </w:tc>
      </w:tr>
      <w:tr w14:paraId="5E306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4ACEA743">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p>
        </w:tc>
        <w:tc>
          <w:tcPr>
            <w:tcW w:w="652" w:type="pct"/>
            <w:vAlign w:val="center"/>
          </w:tcPr>
          <w:p w14:paraId="74F393D2">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271" w:type="pct"/>
            <w:vAlign w:val="center"/>
          </w:tcPr>
          <w:p w14:paraId="3F7AE15D">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0.08</w:t>
            </w:r>
          </w:p>
        </w:tc>
        <w:tc>
          <w:tcPr>
            <w:tcW w:w="1674" w:type="pct"/>
            <w:vAlign w:val="center"/>
          </w:tcPr>
          <w:p w14:paraId="68249336">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217</w:t>
            </w:r>
          </w:p>
        </w:tc>
      </w:tr>
      <w:tr w14:paraId="3D3D8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017BDE22">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p>
        </w:tc>
        <w:tc>
          <w:tcPr>
            <w:tcW w:w="652" w:type="pct"/>
            <w:vAlign w:val="center"/>
          </w:tcPr>
          <w:p w14:paraId="08057ECB">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271" w:type="pct"/>
            <w:vAlign w:val="center"/>
          </w:tcPr>
          <w:p w14:paraId="55DDED50">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0.20</w:t>
            </w:r>
          </w:p>
        </w:tc>
        <w:tc>
          <w:tcPr>
            <w:tcW w:w="1674" w:type="pct"/>
            <w:vAlign w:val="center"/>
          </w:tcPr>
          <w:p w14:paraId="3DE60AEA">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236</w:t>
            </w:r>
          </w:p>
        </w:tc>
      </w:tr>
      <w:tr w14:paraId="4C4B4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7BFB21E4">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p>
        </w:tc>
        <w:tc>
          <w:tcPr>
            <w:tcW w:w="652" w:type="pct"/>
            <w:vAlign w:val="center"/>
          </w:tcPr>
          <w:p w14:paraId="6C501F43">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271" w:type="pct"/>
            <w:vAlign w:val="center"/>
          </w:tcPr>
          <w:p w14:paraId="58CC3BDC">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0.20</w:t>
            </w:r>
          </w:p>
        </w:tc>
        <w:tc>
          <w:tcPr>
            <w:tcW w:w="1674" w:type="pct"/>
            <w:vAlign w:val="center"/>
          </w:tcPr>
          <w:p w14:paraId="2E213DC4">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208</w:t>
            </w:r>
          </w:p>
        </w:tc>
      </w:tr>
      <w:tr w14:paraId="3543B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5" w:type="pct"/>
            <w:gridSpan w:val="2"/>
            <w:vAlign w:val="center"/>
          </w:tcPr>
          <w:p w14:paraId="003CD15B">
            <w:pPr>
              <w:autoSpaceDE w:val="0"/>
              <w:autoSpaceDN w:val="0"/>
              <w:spacing w:line="240" w:lineRule="auto"/>
              <w:ind w:firstLine="0" w:firstLineChars="0"/>
              <w:jc w:val="center"/>
              <w:rPr>
                <w:rFonts w:ascii="Times New Roman" w:hAnsi="Times New Roman" w:eastAsia="宋体" w:cs="Times New Roman"/>
                <w:b/>
                <w:bCs/>
                <w:spacing w:val="-5"/>
                <w:kern w:val="0"/>
                <w:sz w:val="21"/>
                <w:szCs w:val="21"/>
                <w:lang w:eastAsia="en-US"/>
              </w:rPr>
            </w:pPr>
            <w:r>
              <w:rPr>
                <w:rFonts w:ascii="Times New Roman" w:hAnsi="Times New Roman" w:eastAsia="宋体" w:cs="Times New Roman"/>
                <w:spacing w:val="-4"/>
                <w:kern w:val="0"/>
                <w:sz w:val="21"/>
                <w:szCs w:val="21"/>
                <w:lang w:eastAsia="en-US"/>
              </w:rPr>
              <w:t>检出限</w:t>
            </w:r>
          </w:p>
        </w:tc>
        <w:tc>
          <w:tcPr>
            <w:tcW w:w="1271" w:type="pct"/>
            <w:vAlign w:val="center"/>
          </w:tcPr>
          <w:p w14:paraId="38384F4D">
            <w:pPr>
              <w:autoSpaceDE w:val="0"/>
              <w:autoSpaceDN w:val="0"/>
              <w:spacing w:line="240" w:lineRule="auto"/>
              <w:ind w:firstLine="0" w:firstLineChars="0"/>
              <w:jc w:val="center"/>
              <w:rPr>
                <w:rFonts w:ascii="Times New Roman" w:hAnsi="Times New Roman" w:eastAsia="Times New Roman" w:cs="Times New Roman"/>
                <w:b/>
                <w:bCs/>
                <w:spacing w:val="-5"/>
                <w:kern w:val="0"/>
                <w:sz w:val="21"/>
                <w:szCs w:val="21"/>
                <w:lang w:eastAsia="en-US"/>
              </w:rPr>
            </w:pPr>
            <w:r>
              <w:rPr>
                <w:rFonts w:ascii="Times New Roman" w:hAnsi="Times New Roman" w:eastAsia="Times New Roman" w:cs="Times New Roman"/>
                <w:spacing w:val="-4"/>
                <w:kern w:val="0"/>
                <w:sz w:val="21"/>
                <w:szCs w:val="21"/>
                <w:lang w:eastAsia="en-US"/>
              </w:rPr>
              <w:t>0.07</w:t>
            </w:r>
          </w:p>
        </w:tc>
        <w:tc>
          <w:tcPr>
            <w:tcW w:w="1674" w:type="pct"/>
            <w:vAlign w:val="center"/>
          </w:tcPr>
          <w:p w14:paraId="6346FC23">
            <w:pPr>
              <w:autoSpaceDE w:val="0"/>
              <w:autoSpaceDN w:val="0"/>
              <w:spacing w:line="240" w:lineRule="auto"/>
              <w:ind w:firstLine="0" w:firstLineChars="0"/>
              <w:jc w:val="center"/>
              <w:rPr>
                <w:rFonts w:ascii="Times New Roman" w:hAnsi="Times New Roman" w:cs="Times New Roman"/>
                <w:b/>
                <w:bCs/>
                <w:spacing w:val="-5"/>
                <w:kern w:val="0"/>
                <w:sz w:val="21"/>
                <w:szCs w:val="21"/>
                <w:lang w:eastAsia="en-US"/>
              </w:rPr>
            </w:pPr>
            <w:r>
              <w:rPr>
                <w:rFonts w:ascii="Times New Roman" w:hAnsi="Times New Roman" w:eastAsia="Times New Roman" w:cs="Times New Roman"/>
                <w:spacing w:val="-4"/>
                <w:kern w:val="0"/>
                <w:sz w:val="21"/>
                <w:szCs w:val="21"/>
                <w:lang w:eastAsia="en-US"/>
              </w:rPr>
              <w:t>168</w:t>
            </w:r>
          </w:p>
        </w:tc>
      </w:tr>
      <w:tr w14:paraId="16B96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5" w:type="pct"/>
            <w:gridSpan w:val="2"/>
            <w:vAlign w:val="center"/>
          </w:tcPr>
          <w:p w14:paraId="01E9AC49">
            <w:pPr>
              <w:autoSpaceDE w:val="0"/>
              <w:autoSpaceDN w:val="0"/>
              <w:spacing w:line="240" w:lineRule="auto"/>
              <w:ind w:firstLine="0" w:firstLineChars="0"/>
              <w:jc w:val="center"/>
              <w:rPr>
                <w:rFonts w:ascii="Times New Roman" w:hAnsi="Times New Roman" w:eastAsia="宋体" w:cs="Times New Roman"/>
                <w:spacing w:val="-4"/>
                <w:kern w:val="0"/>
                <w:sz w:val="21"/>
                <w:szCs w:val="21"/>
                <w:lang w:eastAsia="en-US"/>
              </w:rPr>
            </w:pPr>
            <w:r>
              <w:rPr>
                <w:rFonts w:ascii="Times New Roman" w:hAnsi="Times New Roman" w:eastAsia="宋体" w:cs="Times New Roman"/>
                <w:b/>
                <w:bCs/>
                <w:spacing w:val="-5"/>
                <w:kern w:val="0"/>
                <w:sz w:val="21"/>
                <w:szCs w:val="21"/>
                <w:lang w:eastAsia="en-US"/>
              </w:rPr>
              <w:t>限值</w:t>
            </w:r>
          </w:p>
        </w:tc>
        <w:tc>
          <w:tcPr>
            <w:tcW w:w="1271" w:type="pct"/>
            <w:vAlign w:val="center"/>
          </w:tcPr>
          <w:p w14:paraId="7C83107B">
            <w:pPr>
              <w:autoSpaceDE w:val="0"/>
              <w:autoSpaceDN w:val="0"/>
              <w:spacing w:line="240" w:lineRule="auto"/>
              <w:ind w:firstLine="0" w:firstLineChars="0"/>
              <w:jc w:val="center"/>
              <w:rPr>
                <w:rFonts w:ascii="Times New Roman" w:hAnsi="Times New Roman" w:eastAsia="Times New Roman" w:cs="Times New Roman"/>
                <w:spacing w:val="-4"/>
                <w:kern w:val="0"/>
                <w:sz w:val="21"/>
                <w:szCs w:val="21"/>
                <w:lang w:eastAsia="en-US"/>
              </w:rPr>
            </w:pPr>
            <w:r>
              <w:rPr>
                <w:rFonts w:ascii="Times New Roman" w:hAnsi="Times New Roman" w:eastAsia="Times New Roman" w:cs="Times New Roman"/>
                <w:b/>
                <w:bCs/>
                <w:spacing w:val="-5"/>
                <w:kern w:val="0"/>
                <w:sz w:val="21"/>
                <w:szCs w:val="21"/>
                <w:lang w:eastAsia="en-US"/>
              </w:rPr>
              <w:t>4.0</w:t>
            </w:r>
          </w:p>
        </w:tc>
        <w:tc>
          <w:tcPr>
            <w:tcW w:w="1674" w:type="pct"/>
            <w:vAlign w:val="center"/>
          </w:tcPr>
          <w:p w14:paraId="4B1C4615">
            <w:pPr>
              <w:autoSpaceDE w:val="0"/>
              <w:autoSpaceDN w:val="0"/>
              <w:spacing w:line="240" w:lineRule="auto"/>
              <w:ind w:firstLine="0" w:firstLineChars="0"/>
              <w:jc w:val="center"/>
              <w:rPr>
                <w:rFonts w:ascii="Times New Roman" w:hAnsi="Times New Roman" w:eastAsia="宋体" w:cs="Times New Roman"/>
                <w:spacing w:val="-10"/>
                <w:kern w:val="0"/>
                <w:sz w:val="21"/>
                <w:szCs w:val="21"/>
                <w:lang w:eastAsia="en-US"/>
              </w:rPr>
            </w:pPr>
            <w:r>
              <w:rPr>
                <w:rFonts w:ascii="Times New Roman" w:hAnsi="Times New Roman" w:eastAsia="宋体" w:cs="Times New Roman"/>
                <w:b/>
                <w:bCs/>
                <w:spacing w:val="-5"/>
                <w:kern w:val="0"/>
                <w:sz w:val="21"/>
                <w:szCs w:val="21"/>
                <w:lang w:eastAsia="en-US"/>
              </w:rPr>
              <w:t>1000</w:t>
            </w:r>
          </w:p>
        </w:tc>
      </w:tr>
      <w:tr w14:paraId="1F363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5" w:type="pct"/>
            <w:gridSpan w:val="2"/>
            <w:vAlign w:val="center"/>
          </w:tcPr>
          <w:p w14:paraId="61A6B1E7">
            <w:pPr>
              <w:autoSpaceDE w:val="0"/>
              <w:autoSpaceDN w:val="0"/>
              <w:spacing w:line="240" w:lineRule="auto"/>
              <w:ind w:firstLine="0" w:firstLineChars="0"/>
              <w:jc w:val="center"/>
              <w:rPr>
                <w:rFonts w:ascii="Times New Roman" w:hAnsi="Times New Roman" w:eastAsia="宋体" w:cs="Times New Roman"/>
                <w:spacing w:val="-4"/>
                <w:kern w:val="0"/>
                <w:sz w:val="21"/>
                <w:szCs w:val="21"/>
                <w:lang w:eastAsia="en-US"/>
              </w:rPr>
            </w:pPr>
            <w:r>
              <w:rPr>
                <w:rFonts w:ascii="Times New Roman" w:hAnsi="Times New Roman" w:eastAsia="宋体" w:cs="Times New Roman"/>
                <w:b/>
                <w:bCs/>
                <w:spacing w:val="-5"/>
                <w:kern w:val="0"/>
                <w:sz w:val="21"/>
                <w:szCs w:val="21"/>
                <w:lang w:eastAsia="en-US"/>
              </w:rPr>
              <w:t>是否达标</w:t>
            </w:r>
          </w:p>
        </w:tc>
        <w:tc>
          <w:tcPr>
            <w:tcW w:w="1271" w:type="pct"/>
            <w:vAlign w:val="center"/>
          </w:tcPr>
          <w:p w14:paraId="5303DDEF">
            <w:pPr>
              <w:autoSpaceDE w:val="0"/>
              <w:autoSpaceDN w:val="0"/>
              <w:spacing w:line="240" w:lineRule="auto"/>
              <w:ind w:firstLine="0" w:firstLineChars="0"/>
              <w:jc w:val="center"/>
              <w:rPr>
                <w:rFonts w:ascii="Times New Roman" w:hAnsi="Times New Roman" w:eastAsia="Times New Roman" w:cs="Times New Roman"/>
                <w:spacing w:val="-4"/>
                <w:kern w:val="0"/>
                <w:sz w:val="21"/>
                <w:szCs w:val="21"/>
                <w:lang w:eastAsia="en-US"/>
              </w:rPr>
            </w:pPr>
            <w:r>
              <w:rPr>
                <w:rFonts w:ascii="Times New Roman" w:hAnsi="Times New Roman" w:eastAsia="宋体" w:cs="Times New Roman"/>
                <w:b/>
                <w:bCs/>
                <w:spacing w:val="-5"/>
                <w:kern w:val="0"/>
                <w:sz w:val="21"/>
                <w:szCs w:val="21"/>
                <w:lang w:eastAsia="en-US"/>
              </w:rPr>
              <w:t>达标</w:t>
            </w:r>
          </w:p>
        </w:tc>
        <w:tc>
          <w:tcPr>
            <w:tcW w:w="1674" w:type="pct"/>
            <w:vAlign w:val="center"/>
          </w:tcPr>
          <w:p w14:paraId="5665ECB2">
            <w:pPr>
              <w:autoSpaceDE w:val="0"/>
              <w:autoSpaceDN w:val="0"/>
              <w:spacing w:line="240" w:lineRule="auto"/>
              <w:ind w:firstLine="0" w:firstLineChars="0"/>
              <w:jc w:val="center"/>
              <w:rPr>
                <w:rFonts w:ascii="Times New Roman" w:hAnsi="Times New Roman" w:eastAsia="Times New Roman" w:cs="Times New Roman"/>
                <w:spacing w:val="-10"/>
                <w:kern w:val="0"/>
                <w:sz w:val="21"/>
                <w:szCs w:val="21"/>
                <w:lang w:eastAsia="en-US"/>
              </w:rPr>
            </w:pPr>
            <w:r>
              <w:rPr>
                <w:rFonts w:ascii="Times New Roman" w:hAnsi="Times New Roman" w:eastAsia="宋体" w:cs="Times New Roman"/>
                <w:b/>
                <w:bCs/>
                <w:spacing w:val="-5"/>
                <w:kern w:val="0"/>
                <w:sz w:val="21"/>
                <w:szCs w:val="21"/>
                <w:lang w:eastAsia="en-US"/>
              </w:rPr>
              <w:t>达标</w:t>
            </w:r>
          </w:p>
        </w:tc>
      </w:tr>
      <w:tr w14:paraId="38D08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restart"/>
            <w:vAlign w:val="center"/>
          </w:tcPr>
          <w:p w14:paraId="7F06E784">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12"/>
                <w:kern w:val="0"/>
                <w:sz w:val="21"/>
                <w:szCs w:val="21"/>
                <w:lang w:eastAsia="en-US"/>
              </w:rPr>
              <w:t>车间外</w:t>
            </w:r>
            <w:r>
              <w:rPr>
                <w:rFonts w:ascii="Times New Roman" w:hAnsi="Times New Roman" w:eastAsia="Times New Roman" w:cs="Times New Roman"/>
                <w:kern w:val="0"/>
                <w:sz w:val="21"/>
                <w:szCs w:val="21"/>
                <w:lang w:eastAsia="en-US"/>
              </w:rPr>
              <w:t>1</w:t>
            </w:r>
            <w:r>
              <w:rPr>
                <w:rFonts w:ascii="Times New Roman" w:hAnsi="Times New Roman" w:eastAsia="宋体" w:cs="Times New Roman"/>
                <w:spacing w:val="-3"/>
                <w:kern w:val="0"/>
                <w:sz w:val="21"/>
                <w:szCs w:val="21"/>
                <w:lang w:eastAsia="en-US"/>
              </w:rPr>
              <w:t>米 5#</w:t>
            </w:r>
          </w:p>
        </w:tc>
        <w:tc>
          <w:tcPr>
            <w:tcW w:w="652" w:type="pct"/>
            <w:vAlign w:val="center"/>
          </w:tcPr>
          <w:p w14:paraId="46ECAB10">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271" w:type="pct"/>
            <w:vAlign w:val="center"/>
          </w:tcPr>
          <w:p w14:paraId="006B6540">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0.45</w:t>
            </w:r>
          </w:p>
        </w:tc>
        <w:tc>
          <w:tcPr>
            <w:tcW w:w="1674" w:type="pct"/>
            <w:vAlign w:val="center"/>
          </w:tcPr>
          <w:p w14:paraId="3317F2F6">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10"/>
                <w:kern w:val="0"/>
                <w:sz w:val="21"/>
                <w:szCs w:val="21"/>
                <w:lang w:eastAsia="en-US"/>
              </w:rPr>
              <w:t>-</w:t>
            </w:r>
          </w:p>
        </w:tc>
      </w:tr>
      <w:tr w14:paraId="1CA2E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34192A35">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p>
        </w:tc>
        <w:tc>
          <w:tcPr>
            <w:tcW w:w="652" w:type="pct"/>
            <w:vAlign w:val="center"/>
          </w:tcPr>
          <w:p w14:paraId="44750A9F">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271" w:type="pct"/>
            <w:vAlign w:val="center"/>
          </w:tcPr>
          <w:p w14:paraId="592547A8">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0.44</w:t>
            </w:r>
          </w:p>
        </w:tc>
        <w:tc>
          <w:tcPr>
            <w:tcW w:w="1674" w:type="pct"/>
            <w:vAlign w:val="center"/>
          </w:tcPr>
          <w:p w14:paraId="063AE654">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10"/>
                <w:kern w:val="0"/>
                <w:sz w:val="21"/>
                <w:szCs w:val="21"/>
                <w:lang w:eastAsia="en-US"/>
              </w:rPr>
              <w:t>-</w:t>
            </w:r>
          </w:p>
        </w:tc>
      </w:tr>
      <w:tr w14:paraId="1012A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306CE41E">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p>
        </w:tc>
        <w:tc>
          <w:tcPr>
            <w:tcW w:w="652" w:type="pct"/>
            <w:vAlign w:val="center"/>
          </w:tcPr>
          <w:p w14:paraId="5C78144F">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271" w:type="pct"/>
            <w:vAlign w:val="center"/>
          </w:tcPr>
          <w:p w14:paraId="05B00A7F">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0.88</w:t>
            </w:r>
          </w:p>
        </w:tc>
        <w:tc>
          <w:tcPr>
            <w:tcW w:w="1674" w:type="pct"/>
            <w:vAlign w:val="center"/>
          </w:tcPr>
          <w:p w14:paraId="4D8F5DE9">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10"/>
                <w:kern w:val="0"/>
                <w:sz w:val="21"/>
                <w:szCs w:val="21"/>
                <w:lang w:eastAsia="en-US"/>
              </w:rPr>
              <w:t>-</w:t>
            </w:r>
          </w:p>
        </w:tc>
      </w:tr>
      <w:tr w14:paraId="65C99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3" w:type="pct"/>
            <w:vMerge w:val="continue"/>
            <w:vAlign w:val="center"/>
          </w:tcPr>
          <w:p w14:paraId="35BE9DB5">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p>
        </w:tc>
        <w:tc>
          <w:tcPr>
            <w:tcW w:w="652" w:type="pct"/>
            <w:vAlign w:val="center"/>
          </w:tcPr>
          <w:p w14:paraId="6CB4F87A">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271" w:type="pct"/>
            <w:vAlign w:val="center"/>
          </w:tcPr>
          <w:p w14:paraId="75AD4459">
            <w:pPr>
              <w:autoSpaceDE w:val="0"/>
              <w:autoSpaceDN w:val="0"/>
              <w:spacing w:line="240" w:lineRule="auto"/>
              <w:ind w:firstLine="0" w:firstLineChars="0"/>
              <w:jc w:val="center"/>
              <w:rPr>
                <w:rFonts w:ascii="Times New Roman" w:hAnsi="Times New Roman" w:eastAsia="Times New Roman" w:cs="Times New Roman"/>
                <w:spacing w:val="-5"/>
                <w:kern w:val="0"/>
                <w:sz w:val="21"/>
                <w:szCs w:val="21"/>
                <w:lang w:eastAsia="en-US"/>
              </w:rPr>
            </w:pPr>
            <w:r>
              <w:rPr>
                <w:rFonts w:ascii="Times New Roman" w:hAnsi="Times New Roman" w:eastAsia="Times New Roman" w:cs="Times New Roman"/>
                <w:spacing w:val="-5"/>
                <w:kern w:val="0"/>
                <w:sz w:val="21"/>
                <w:szCs w:val="21"/>
                <w:lang w:eastAsia="en-US"/>
              </w:rPr>
              <w:t>0.07</w:t>
            </w:r>
          </w:p>
        </w:tc>
        <w:tc>
          <w:tcPr>
            <w:tcW w:w="1674" w:type="pct"/>
            <w:vAlign w:val="center"/>
          </w:tcPr>
          <w:p w14:paraId="1323F70E">
            <w:pPr>
              <w:autoSpaceDE w:val="0"/>
              <w:autoSpaceDN w:val="0"/>
              <w:spacing w:line="240" w:lineRule="auto"/>
              <w:ind w:firstLine="0" w:firstLineChars="0"/>
              <w:jc w:val="center"/>
              <w:rPr>
                <w:rFonts w:ascii="Times New Roman" w:hAnsi="Times New Roman" w:eastAsia="Times New Roman" w:cs="Times New Roman"/>
                <w:kern w:val="0"/>
                <w:sz w:val="21"/>
                <w:szCs w:val="21"/>
                <w:lang w:eastAsia="en-US"/>
              </w:rPr>
            </w:pPr>
            <w:r>
              <w:rPr>
                <w:rFonts w:ascii="Times New Roman" w:hAnsi="Times New Roman" w:eastAsia="Times New Roman" w:cs="Times New Roman"/>
                <w:spacing w:val="-10"/>
                <w:kern w:val="0"/>
                <w:sz w:val="21"/>
                <w:szCs w:val="21"/>
                <w:lang w:eastAsia="en-US"/>
              </w:rPr>
              <w:t>-</w:t>
            </w:r>
          </w:p>
        </w:tc>
      </w:tr>
      <w:tr w14:paraId="7E594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5" w:type="pct"/>
            <w:gridSpan w:val="2"/>
            <w:vAlign w:val="center"/>
          </w:tcPr>
          <w:p w14:paraId="029E4BBE">
            <w:pPr>
              <w:autoSpaceDE w:val="0"/>
              <w:autoSpaceDN w:val="0"/>
              <w:spacing w:line="240" w:lineRule="auto"/>
              <w:ind w:firstLine="0" w:firstLineChars="0"/>
              <w:jc w:val="center"/>
              <w:rPr>
                <w:rFonts w:ascii="Times New Roman" w:hAnsi="Times New Roman" w:eastAsia="宋体" w:cs="Times New Roman"/>
                <w:b/>
                <w:bCs/>
                <w:kern w:val="0"/>
                <w:sz w:val="21"/>
                <w:szCs w:val="21"/>
                <w:lang w:eastAsia="en-US"/>
              </w:rPr>
            </w:pPr>
            <w:bookmarkStart w:id="136" w:name="_Hlk193179668"/>
            <w:r>
              <w:rPr>
                <w:rFonts w:ascii="Times New Roman" w:hAnsi="Times New Roman" w:eastAsia="宋体" w:cs="Times New Roman"/>
                <w:b/>
                <w:bCs/>
                <w:spacing w:val="-5"/>
                <w:kern w:val="0"/>
                <w:sz w:val="21"/>
                <w:szCs w:val="21"/>
                <w:lang w:eastAsia="en-US"/>
              </w:rPr>
              <w:t>限值</w:t>
            </w:r>
          </w:p>
        </w:tc>
        <w:tc>
          <w:tcPr>
            <w:tcW w:w="1271" w:type="pct"/>
            <w:vAlign w:val="center"/>
          </w:tcPr>
          <w:p w14:paraId="0DCC6D73">
            <w:pPr>
              <w:autoSpaceDE w:val="0"/>
              <w:autoSpaceDN w:val="0"/>
              <w:spacing w:line="240" w:lineRule="auto"/>
              <w:ind w:firstLine="0" w:firstLineChars="0"/>
              <w:jc w:val="center"/>
              <w:rPr>
                <w:rFonts w:ascii="Times New Roman" w:hAnsi="Times New Roman" w:eastAsia="Times New Roman" w:cs="Times New Roman"/>
                <w:b/>
                <w:bCs/>
                <w:kern w:val="0"/>
                <w:sz w:val="21"/>
                <w:szCs w:val="21"/>
                <w:lang w:eastAsia="en-US"/>
              </w:rPr>
            </w:pPr>
            <w:r>
              <w:rPr>
                <w:rFonts w:ascii="Times New Roman" w:hAnsi="Times New Roman" w:cs="Times New Roman"/>
                <w:b/>
                <w:bCs/>
                <w:spacing w:val="-5"/>
                <w:kern w:val="0"/>
                <w:sz w:val="21"/>
                <w:szCs w:val="21"/>
                <w:lang w:eastAsia="en-US"/>
              </w:rPr>
              <w:t>6</w:t>
            </w:r>
            <w:r>
              <w:rPr>
                <w:rFonts w:ascii="Times New Roman" w:hAnsi="Times New Roman" w:eastAsia="Times New Roman" w:cs="Times New Roman"/>
                <w:b/>
                <w:bCs/>
                <w:spacing w:val="-5"/>
                <w:kern w:val="0"/>
                <w:sz w:val="21"/>
                <w:szCs w:val="21"/>
                <w:lang w:eastAsia="en-US"/>
              </w:rPr>
              <w:t>.0</w:t>
            </w:r>
          </w:p>
        </w:tc>
        <w:tc>
          <w:tcPr>
            <w:tcW w:w="1674" w:type="pct"/>
            <w:vAlign w:val="center"/>
          </w:tcPr>
          <w:p w14:paraId="768F9BCF">
            <w:pPr>
              <w:autoSpaceDE w:val="0"/>
              <w:autoSpaceDN w:val="0"/>
              <w:spacing w:line="240" w:lineRule="auto"/>
              <w:ind w:firstLine="0" w:firstLineChars="0"/>
              <w:jc w:val="center"/>
              <w:rPr>
                <w:rFonts w:ascii="Times New Roman" w:hAnsi="Times New Roman" w:cs="Times New Roman"/>
                <w:b/>
                <w:bCs/>
                <w:kern w:val="0"/>
                <w:sz w:val="21"/>
                <w:szCs w:val="21"/>
                <w:lang w:eastAsia="en-US"/>
              </w:rPr>
            </w:pPr>
            <w:r>
              <w:rPr>
                <w:rFonts w:ascii="Times New Roman" w:hAnsi="Times New Roman" w:cs="Times New Roman"/>
                <w:b/>
                <w:bCs/>
                <w:spacing w:val="-5"/>
                <w:kern w:val="0"/>
                <w:sz w:val="21"/>
                <w:szCs w:val="21"/>
                <w:lang w:eastAsia="en-US"/>
              </w:rPr>
              <w:t>-</w:t>
            </w:r>
          </w:p>
        </w:tc>
      </w:tr>
      <w:tr w14:paraId="5D7E5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5" w:type="pct"/>
            <w:gridSpan w:val="2"/>
            <w:vAlign w:val="center"/>
          </w:tcPr>
          <w:p w14:paraId="42D9F2D2">
            <w:pPr>
              <w:autoSpaceDE w:val="0"/>
              <w:autoSpaceDN w:val="0"/>
              <w:spacing w:line="240" w:lineRule="auto"/>
              <w:ind w:firstLine="0" w:firstLineChars="0"/>
              <w:jc w:val="center"/>
              <w:rPr>
                <w:rFonts w:ascii="Times New Roman" w:hAnsi="Times New Roman" w:eastAsia="宋体" w:cs="Times New Roman"/>
                <w:b/>
                <w:bCs/>
                <w:spacing w:val="-5"/>
                <w:kern w:val="0"/>
                <w:sz w:val="21"/>
                <w:szCs w:val="21"/>
                <w:lang w:eastAsia="en-US"/>
              </w:rPr>
            </w:pPr>
            <w:r>
              <w:rPr>
                <w:rFonts w:ascii="Times New Roman" w:hAnsi="Times New Roman" w:eastAsia="宋体" w:cs="Times New Roman"/>
                <w:b/>
                <w:bCs/>
                <w:spacing w:val="-5"/>
                <w:kern w:val="0"/>
                <w:sz w:val="21"/>
                <w:szCs w:val="21"/>
                <w:lang w:eastAsia="en-US"/>
              </w:rPr>
              <w:t>是否达标</w:t>
            </w:r>
          </w:p>
        </w:tc>
        <w:tc>
          <w:tcPr>
            <w:tcW w:w="1271" w:type="pct"/>
            <w:vAlign w:val="center"/>
          </w:tcPr>
          <w:p w14:paraId="3E452E0B">
            <w:pPr>
              <w:autoSpaceDE w:val="0"/>
              <w:autoSpaceDN w:val="0"/>
              <w:spacing w:line="240" w:lineRule="auto"/>
              <w:ind w:firstLine="0" w:firstLineChars="0"/>
              <w:jc w:val="center"/>
              <w:rPr>
                <w:rFonts w:ascii="Times New Roman" w:hAnsi="Times New Roman" w:eastAsia="Times New Roman" w:cs="Times New Roman"/>
                <w:b/>
                <w:bCs/>
                <w:spacing w:val="-5"/>
                <w:kern w:val="0"/>
                <w:sz w:val="21"/>
                <w:szCs w:val="21"/>
                <w:lang w:eastAsia="en-US"/>
              </w:rPr>
            </w:pPr>
            <w:r>
              <w:rPr>
                <w:rFonts w:ascii="Times New Roman" w:hAnsi="Times New Roman" w:eastAsia="宋体" w:cs="Times New Roman"/>
                <w:b/>
                <w:bCs/>
                <w:spacing w:val="-5"/>
                <w:kern w:val="0"/>
                <w:sz w:val="21"/>
                <w:szCs w:val="21"/>
                <w:lang w:eastAsia="en-US"/>
              </w:rPr>
              <w:t>达标</w:t>
            </w:r>
          </w:p>
        </w:tc>
        <w:tc>
          <w:tcPr>
            <w:tcW w:w="1674" w:type="pct"/>
            <w:vAlign w:val="center"/>
          </w:tcPr>
          <w:p w14:paraId="7F0427F8">
            <w:pPr>
              <w:autoSpaceDE w:val="0"/>
              <w:autoSpaceDN w:val="0"/>
              <w:spacing w:line="240" w:lineRule="auto"/>
              <w:ind w:firstLine="0" w:firstLineChars="0"/>
              <w:jc w:val="center"/>
              <w:rPr>
                <w:rFonts w:ascii="Times New Roman" w:hAnsi="Times New Roman" w:eastAsia="Times New Roman" w:cs="Times New Roman"/>
                <w:b/>
                <w:bCs/>
                <w:spacing w:val="-5"/>
                <w:kern w:val="0"/>
                <w:sz w:val="21"/>
                <w:szCs w:val="21"/>
                <w:lang w:eastAsia="en-US"/>
              </w:rPr>
            </w:pPr>
            <w:r>
              <w:rPr>
                <w:rFonts w:ascii="Times New Roman" w:hAnsi="Times New Roman" w:eastAsia="宋体" w:cs="Times New Roman"/>
                <w:b/>
                <w:bCs/>
                <w:spacing w:val="-5"/>
                <w:kern w:val="0"/>
                <w:sz w:val="21"/>
                <w:szCs w:val="21"/>
                <w:lang w:eastAsia="en-US"/>
              </w:rPr>
              <w:t>-</w:t>
            </w:r>
          </w:p>
        </w:tc>
      </w:tr>
      <w:bookmarkEnd w:id="136"/>
    </w:tbl>
    <w:p w14:paraId="53A94A33">
      <w:pPr>
        <w:spacing w:line="400" w:lineRule="exact"/>
        <w:ind w:firstLine="0" w:firstLineChars="0"/>
        <w:jc w:val="center"/>
        <w:rPr>
          <w:rFonts w:eastAsia="宋体" w:cs="Times New Roman"/>
          <w:b/>
          <w:bCs/>
          <w:sz w:val="21"/>
        </w:rPr>
      </w:pPr>
      <w:r>
        <w:rPr>
          <w:rFonts w:eastAsia="宋体" w:cs="Times New Roman"/>
          <w:b/>
          <w:bCs/>
          <w:sz w:val="21"/>
        </w:rPr>
        <w:t>9.2.2-</w:t>
      </w:r>
      <w:r>
        <w:rPr>
          <w:rFonts w:hint="eastAsia" w:eastAsia="宋体" w:cs="Times New Roman"/>
          <w:b/>
          <w:bCs/>
          <w:sz w:val="21"/>
        </w:rPr>
        <w:t>6</w:t>
      </w:r>
      <w:r>
        <w:rPr>
          <w:rFonts w:eastAsia="宋体" w:cs="Times New Roman"/>
          <w:b/>
          <w:bCs/>
          <w:sz w:val="21"/>
        </w:rPr>
        <w:t>无组织监测结果</w:t>
      </w:r>
      <w:r>
        <w:rPr>
          <w:rFonts w:hint="eastAsia" w:eastAsia="宋体" w:cs="Times New Roman"/>
          <w:b/>
          <w:bCs/>
          <w:sz w:val="21"/>
        </w:rPr>
        <w:t>2</w:t>
      </w:r>
    </w:p>
    <w:tbl>
      <w:tblPr>
        <w:tblStyle w:val="1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04"/>
        <w:gridCol w:w="1180"/>
        <w:gridCol w:w="2374"/>
        <w:gridCol w:w="2256"/>
      </w:tblGrid>
      <w:tr w14:paraId="5E382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5000" w:type="pct"/>
            <w:gridSpan w:val="4"/>
            <w:vAlign w:val="center"/>
          </w:tcPr>
          <w:p w14:paraId="20906324">
            <w:pPr>
              <w:autoSpaceDE w:val="0"/>
              <w:autoSpaceDN w:val="0"/>
              <w:spacing w:line="240" w:lineRule="auto"/>
              <w:ind w:firstLine="0" w:firstLineChars="0"/>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采样时间：2025</w:t>
            </w:r>
            <w:r>
              <w:rPr>
                <w:rFonts w:ascii="Times New Roman" w:hAnsi="Times New Roman" w:eastAsia="宋体" w:cs="Times New Roman"/>
                <w:spacing w:val="-1"/>
                <w:kern w:val="0"/>
                <w:sz w:val="21"/>
                <w:szCs w:val="21"/>
                <w:lang w:eastAsia="en-US"/>
              </w:rPr>
              <w:t xml:space="preserve"> </w:t>
            </w:r>
            <w:r>
              <w:rPr>
                <w:rFonts w:ascii="Times New Roman" w:hAnsi="Times New Roman" w:eastAsia="宋体" w:cs="Times New Roman"/>
                <w:spacing w:val="-22"/>
                <w:kern w:val="0"/>
                <w:sz w:val="21"/>
                <w:szCs w:val="21"/>
                <w:lang w:eastAsia="en-US"/>
              </w:rPr>
              <w:t xml:space="preserve">年 </w:t>
            </w:r>
            <w:r>
              <w:rPr>
                <w:rFonts w:ascii="Times New Roman" w:hAnsi="Times New Roman" w:eastAsia="宋体" w:cs="Times New Roman"/>
                <w:kern w:val="0"/>
                <w:sz w:val="21"/>
                <w:szCs w:val="21"/>
                <w:lang w:eastAsia="en-US"/>
              </w:rPr>
              <w:t>7月8日</w:t>
            </w:r>
          </w:p>
        </w:tc>
      </w:tr>
      <w:tr w14:paraId="13CA2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5000" w:type="pct"/>
            <w:gridSpan w:val="4"/>
            <w:vAlign w:val="center"/>
          </w:tcPr>
          <w:p w14:paraId="2AA4EAA2">
            <w:pPr>
              <w:autoSpaceDE w:val="0"/>
              <w:autoSpaceDN w:val="0"/>
              <w:spacing w:line="240" w:lineRule="auto"/>
              <w:ind w:firstLine="0" w:firstLineChars="0"/>
              <w:rPr>
                <w:rFonts w:ascii="Times New Roman" w:hAnsi="Times New Roman" w:eastAsia="宋体" w:cs="Times New Roman"/>
                <w:kern w:val="0"/>
                <w:sz w:val="21"/>
                <w:szCs w:val="21"/>
                <w:lang w:eastAsia="en-US"/>
              </w:rPr>
            </w:pPr>
            <w:r>
              <w:rPr>
                <w:rFonts w:ascii="Times New Roman" w:hAnsi="Times New Roman" w:eastAsia="宋体" w:cs="Times New Roman"/>
                <w:spacing w:val="-2"/>
                <w:kern w:val="0"/>
                <w:sz w:val="21"/>
                <w:szCs w:val="21"/>
                <w:lang w:eastAsia="en-US"/>
              </w:rPr>
              <w:t>检测结果：</w:t>
            </w:r>
          </w:p>
        </w:tc>
      </w:tr>
      <w:tr w14:paraId="29C91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restart"/>
            <w:vAlign w:val="center"/>
          </w:tcPr>
          <w:p w14:paraId="4CF7EE18">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3"/>
                <w:kern w:val="0"/>
                <w:sz w:val="21"/>
                <w:szCs w:val="21"/>
                <w:lang w:eastAsia="en-US"/>
              </w:rPr>
              <w:t>检测点位</w:t>
            </w:r>
          </w:p>
        </w:tc>
        <w:tc>
          <w:tcPr>
            <w:tcW w:w="692" w:type="pct"/>
            <w:vMerge w:val="restart"/>
            <w:vAlign w:val="center"/>
          </w:tcPr>
          <w:p w14:paraId="5E75DF91">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3"/>
                <w:kern w:val="0"/>
                <w:sz w:val="21"/>
                <w:szCs w:val="21"/>
                <w:lang w:eastAsia="en-US"/>
              </w:rPr>
              <w:t>检测频次</w:t>
            </w:r>
          </w:p>
        </w:tc>
        <w:tc>
          <w:tcPr>
            <w:tcW w:w="2719" w:type="pct"/>
            <w:gridSpan w:val="2"/>
            <w:vAlign w:val="center"/>
          </w:tcPr>
          <w:p w14:paraId="6B0E9723">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结</w:t>
            </w:r>
            <w:r>
              <w:rPr>
                <w:rFonts w:ascii="Times New Roman" w:hAnsi="Times New Roman" w:eastAsia="宋体" w:cs="Times New Roman"/>
                <w:spacing w:val="45"/>
                <w:w w:val="150"/>
                <w:kern w:val="0"/>
                <w:sz w:val="21"/>
                <w:szCs w:val="21"/>
                <w:lang w:eastAsia="en-US"/>
              </w:rPr>
              <w:t xml:space="preserve"> </w:t>
            </w:r>
            <w:r>
              <w:rPr>
                <w:rFonts w:ascii="Times New Roman" w:hAnsi="Times New Roman" w:eastAsia="宋体" w:cs="Times New Roman"/>
                <w:spacing w:val="-10"/>
                <w:kern w:val="0"/>
                <w:sz w:val="21"/>
                <w:szCs w:val="21"/>
                <w:lang w:eastAsia="en-US"/>
              </w:rPr>
              <w:t>果</w:t>
            </w:r>
          </w:p>
        </w:tc>
      </w:tr>
      <w:tr w14:paraId="02282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2241E623">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p>
        </w:tc>
        <w:tc>
          <w:tcPr>
            <w:tcW w:w="692" w:type="pct"/>
            <w:vMerge w:val="continue"/>
            <w:vAlign w:val="center"/>
          </w:tcPr>
          <w:p w14:paraId="5526A009">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p>
        </w:tc>
        <w:tc>
          <w:tcPr>
            <w:tcW w:w="1394" w:type="pct"/>
            <w:vAlign w:val="center"/>
          </w:tcPr>
          <w:p w14:paraId="45D65282">
            <w:pPr>
              <w:autoSpaceDE w:val="0"/>
              <w:autoSpaceDN w:val="0"/>
              <w:spacing w:line="240" w:lineRule="auto"/>
              <w:ind w:firstLine="0" w:firstLineChars="0"/>
              <w:jc w:val="center"/>
              <w:rPr>
                <w:rFonts w:ascii="Times New Roman" w:hAnsi="Times New Roman" w:eastAsia="宋体" w:cs="Times New Roman"/>
                <w:kern w:val="0"/>
                <w:sz w:val="21"/>
                <w:szCs w:val="21"/>
                <w:lang w:eastAsia="zh-CN"/>
              </w:rPr>
            </w:pPr>
            <w:r>
              <w:rPr>
                <w:rFonts w:ascii="Times New Roman" w:hAnsi="Times New Roman" w:eastAsia="宋体" w:cs="Times New Roman"/>
                <w:kern w:val="0"/>
                <w:sz w:val="21"/>
                <w:szCs w:val="21"/>
                <w:lang w:eastAsia="zh-CN"/>
              </w:rPr>
              <w:t>非甲烷总烃</w:t>
            </w:r>
            <w:r>
              <w:rPr>
                <w:rFonts w:ascii="Times New Roman" w:hAnsi="Times New Roman" w:eastAsia="宋体" w:cs="Times New Roman"/>
                <w:spacing w:val="-2"/>
                <w:kern w:val="0"/>
                <w:sz w:val="21"/>
                <w:szCs w:val="21"/>
                <w:lang w:eastAsia="zh-CN"/>
              </w:rPr>
              <w:t>（mg/m</w:t>
            </w:r>
            <w:r>
              <w:rPr>
                <w:rFonts w:ascii="Times New Roman" w:hAnsi="Times New Roman" w:eastAsia="宋体" w:cs="Times New Roman"/>
                <w:spacing w:val="-2"/>
                <w:kern w:val="0"/>
                <w:sz w:val="21"/>
                <w:szCs w:val="21"/>
                <w:vertAlign w:val="superscript"/>
                <w:lang w:eastAsia="zh-CN"/>
              </w:rPr>
              <w:t>3</w:t>
            </w:r>
            <w:r>
              <w:rPr>
                <w:rFonts w:ascii="Times New Roman" w:hAnsi="Times New Roman" w:eastAsia="宋体" w:cs="Times New Roman"/>
                <w:spacing w:val="-2"/>
                <w:kern w:val="0"/>
                <w:sz w:val="21"/>
                <w:szCs w:val="21"/>
                <w:lang w:eastAsia="zh-CN"/>
              </w:rPr>
              <w:t>）</w:t>
            </w:r>
          </w:p>
        </w:tc>
        <w:tc>
          <w:tcPr>
            <w:tcW w:w="1325" w:type="pct"/>
            <w:vAlign w:val="center"/>
          </w:tcPr>
          <w:p w14:paraId="4A282BE1">
            <w:pPr>
              <w:autoSpaceDE w:val="0"/>
              <w:autoSpaceDN w:val="0"/>
              <w:spacing w:line="240" w:lineRule="auto"/>
              <w:ind w:firstLine="0" w:firstLineChars="0"/>
              <w:jc w:val="center"/>
              <w:rPr>
                <w:rFonts w:ascii="Times New Roman" w:hAnsi="Times New Roman" w:eastAsia="宋体" w:cs="Times New Roman"/>
                <w:kern w:val="0"/>
                <w:sz w:val="21"/>
                <w:szCs w:val="21"/>
                <w:lang w:eastAsia="zh-CN"/>
              </w:rPr>
            </w:pPr>
            <w:r>
              <w:rPr>
                <w:rFonts w:hint="eastAsia" w:ascii="宋体" w:hAnsi="宋体" w:eastAsia="宋体" w:cs="宋体"/>
                <w:color w:val="auto"/>
                <w:spacing w:val="-4"/>
                <w:kern w:val="0"/>
                <w:sz w:val="21"/>
                <w:szCs w:val="21"/>
                <w:lang w:eastAsia="zh-CN"/>
              </w:rPr>
              <w:t>总悬浮颗粒物（</w:t>
            </w:r>
            <w:r>
              <w:rPr>
                <w:rFonts w:ascii="Times New Roman" w:hAnsi="Times New Roman" w:eastAsia="Times New Roman" w:cs="Times New Roman"/>
                <w:color w:val="auto"/>
                <w:spacing w:val="-4"/>
                <w:kern w:val="0"/>
                <w:sz w:val="21"/>
                <w:szCs w:val="21"/>
                <w:lang w:eastAsia="zh-CN"/>
              </w:rPr>
              <w:t>TSP</w:t>
            </w:r>
            <w:r>
              <w:rPr>
                <w:rFonts w:hint="eastAsia" w:ascii="宋体" w:hAnsi="宋体" w:eastAsia="宋体" w:cs="宋体"/>
                <w:color w:val="auto"/>
                <w:spacing w:val="-4"/>
                <w:kern w:val="0"/>
                <w:sz w:val="21"/>
                <w:szCs w:val="21"/>
                <w:lang w:eastAsia="zh-CN"/>
              </w:rPr>
              <w:t>）（</w:t>
            </w:r>
            <w:r>
              <w:rPr>
                <w:rFonts w:ascii="Times New Roman" w:hAnsi="Times New Roman" w:eastAsia="Times New Roman" w:cs="Times New Roman"/>
                <w:color w:val="auto"/>
                <w:spacing w:val="-4"/>
                <w:kern w:val="0"/>
                <w:sz w:val="21"/>
                <w:szCs w:val="21"/>
                <w:lang w:eastAsia="en-US"/>
              </w:rPr>
              <w:t>μ</w:t>
            </w:r>
            <w:r>
              <w:rPr>
                <w:rFonts w:ascii="Times New Roman" w:hAnsi="Times New Roman" w:eastAsia="Times New Roman" w:cs="Times New Roman"/>
                <w:color w:val="auto"/>
                <w:spacing w:val="-4"/>
                <w:kern w:val="0"/>
                <w:sz w:val="21"/>
                <w:szCs w:val="21"/>
                <w:lang w:eastAsia="zh-CN"/>
              </w:rPr>
              <w:t>g/m</w:t>
            </w:r>
            <w:r>
              <w:rPr>
                <w:rFonts w:ascii="Times New Roman" w:hAnsi="Times New Roman" w:eastAsia="Times New Roman" w:cs="Times New Roman"/>
                <w:color w:val="auto"/>
                <w:spacing w:val="-4"/>
                <w:kern w:val="0"/>
                <w:sz w:val="21"/>
                <w:szCs w:val="21"/>
                <w:vertAlign w:val="superscript"/>
                <w:lang w:eastAsia="zh-CN"/>
              </w:rPr>
              <w:t>3</w:t>
            </w:r>
            <w:r>
              <w:rPr>
                <w:rFonts w:hint="eastAsia" w:ascii="宋体" w:hAnsi="宋体" w:eastAsia="宋体" w:cs="宋体"/>
                <w:color w:val="auto"/>
                <w:spacing w:val="-4"/>
                <w:kern w:val="0"/>
                <w:sz w:val="21"/>
                <w:szCs w:val="21"/>
                <w:lang w:eastAsia="zh-CN"/>
              </w:rPr>
              <w:t>）</w:t>
            </w:r>
          </w:p>
        </w:tc>
      </w:tr>
      <w:tr w14:paraId="281E3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restart"/>
            <w:vAlign w:val="center"/>
          </w:tcPr>
          <w:p w14:paraId="59FC3986">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上风向 1#</w:t>
            </w:r>
          </w:p>
        </w:tc>
        <w:tc>
          <w:tcPr>
            <w:tcW w:w="692" w:type="pct"/>
            <w:vAlign w:val="center"/>
          </w:tcPr>
          <w:p w14:paraId="3C37B19C">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394" w:type="pct"/>
            <w:vAlign w:val="center"/>
          </w:tcPr>
          <w:p w14:paraId="3FA575AE">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0.76</w:t>
            </w:r>
          </w:p>
        </w:tc>
        <w:tc>
          <w:tcPr>
            <w:tcW w:w="1325" w:type="pct"/>
            <w:vAlign w:val="center"/>
          </w:tcPr>
          <w:p w14:paraId="49A05D0A">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178</w:t>
            </w:r>
          </w:p>
        </w:tc>
      </w:tr>
      <w:tr w14:paraId="1B430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588" w:type="pct"/>
            <w:vMerge w:val="continue"/>
            <w:vAlign w:val="center"/>
          </w:tcPr>
          <w:p w14:paraId="2A4DA8E7">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00556BD5">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394" w:type="pct"/>
            <w:vAlign w:val="center"/>
          </w:tcPr>
          <w:p w14:paraId="6816698C">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0.37</w:t>
            </w:r>
          </w:p>
        </w:tc>
        <w:tc>
          <w:tcPr>
            <w:tcW w:w="1325" w:type="pct"/>
            <w:vAlign w:val="center"/>
          </w:tcPr>
          <w:p w14:paraId="3EDC0F48">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188</w:t>
            </w:r>
          </w:p>
        </w:tc>
      </w:tr>
      <w:tr w14:paraId="2C393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74D0C918">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08BF9981">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394" w:type="pct"/>
            <w:vAlign w:val="center"/>
          </w:tcPr>
          <w:p w14:paraId="3970A00A">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0.27</w:t>
            </w:r>
          </w:p>
        </w:tc>
        <w:tc>
          <w:tcPr>
            <w:tcW w:w="1325" w:type="pct"/>
            <w:vAlign w:val="center"/>
          </w:tcPr>
          <w:p w14:paraId="30B85F9F">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173</w:t>
            </w:r>
          </w:p>
        </w:tc>
      </w:tr>
      <w:tr w14:paraId="796F3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588" w:type="pct"/>
            <w:vMerge w:val="continue"/>
            <w:vAlign w:val="center"/>
          </w:tcPr>
          <w:p w14:paraId="29BC8D9A">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41910D02">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394" w:type="pct"/>
            <w:vAlign w:val="center"/>
          </w:tcPr>
          <w:p w14:paraId="74ACEB2D">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0.29</w:t>
            </w:r>
          </w:p>
        </w:tc>
        <w:tc>
          <w:tcPr>
            <w:tcW w:w="1325" w:type="pct"/>
            <w:vAlign w:val="center"/>
          </w:tcPr>
          <w:p w14:paraId="28C71B4E">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194</w:t>
            </w:r>
          </w:p>
        </w:tc>
      </w:tr>
      <w:tr w14:paraId="01803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restart"/>
            <w:vAlign w:val="center"/>
          </w:tcPr>
          <w:p w14:paraId="3BF150BB">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下风向1 2#</w:t>
            </w:r>
          </w:p>
        </w:tc>
        <w:tc>
          <w:tcPr>
            <w:tcW w:w="692" w:type="pct"/>
            <w:vAlign w:val="center"/>
          </w:tcPr>
          <w:p w14:paraId="33B2FB2A">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394" w:type="pct"/>
            <w:vAlign w:val="center"/>
          </w:tcPr>
          <w:p w14:paraId="745A3CF1">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0.46</w:t>
            </w:r>
          </w:p>
        </w:tc>
        <w:tc>
          <w:tcPr>
            <w:tcW w:w="1325" w:type="pct"/>
            <w:vAlign w:val="center"/>
          </w:tcPr>
          <w:p w14:paraId="44E0DCB7">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227</w:t>
            </w:r>
          </w:p>
        </w:tc>
      </w:tr>
      <w:tr w14:paraId="207E6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588" w:type="pct"/>
            <w:vMerge w:val="continue"/>
            <w:vAlign w:val="center"/>
          </w:tcPr>
          <w:p w14:paraId="2F25794E">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4BAB7AFB">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394" w:type="pct"/>
            <w:vAlign w:val="center"/>
          </w:tcPr>
          <w:p w14:paraId="0C99C5C4">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1.02</w:t>
            </w:r>
          </w:p>
        </w:tc>
        <w:tc>
          <w:tcPr>
            <w:tcW w:w="1325" w:type="pct"/>
            <w:vAlign w:val="center"/>
          </w:tcPr>
          <w:p w14:paraId="0244B272">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216</w:t>
            </w:r>
          </w:p>
        </w:tc>
      </w:tr>
      <w:tr w14:paraId="06667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2B9202F5">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1B882CF3">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394" w:type="pct"/>
            <w:vAlign w:val="center"/>
          </w:tcPr>
          <w:p w14:paraId="523125BE">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0.51</w:t>
            </w:r>
          </w:p>
        </w:tc>
        <w:tc>
          <w:tcPr>
            <w:tcW w:w="1325" w:type="pct"/>
            <w:vAlign w:val="center"/>
          </w:tcPr>
          <w:p w14:paraId="4281BE18">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230</w:t>
            </w:r>
          </w:p>
        </w:tc>
      </w:tr>
      <w:tr w14:paraId="7235E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2306A4D0">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50ED974E">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394" w:type="pct"/>
            <w:vAlign w:val="center"/>
          </w:tcPr>
          <w:p w14:paraId="45D259B6">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0.34</w:t>
            </w:r>
          </w:p>
        </w:tc>
        <w:tc>
          <w:tcPr>
            <w:tcW w:w="1325" w:type="pct"/>
            <w:vAlign w:val="center"/>
          </w:tcPr>
          <w:p w14:paraId="31C874CF">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218</w:t>
            </w:r>
          </w:p>
        </w:tc>
      </w:tr>
      <w:tr w14:paraId="73D95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588" w:type="pct"/>
            <w:vMerge w:val="restart"/>
            <w:vAlign w:val="center"/>
          </w:tcPr>
          <w:p w14:paraId="19CF6E75">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下风向2 3#</w:t>
            </w:r>
          </w:p>
        </w:tc>
        <w:tc>
          <w:tcPr>
            <w:tcW w:w="692" w:type="pct"/>
            <w:vAlign w:val="center"/>
          </w:tcPr>
          <w:p w14:paraId="45CD4C0E">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394" w:type="pct"/>
            <w:vAlign w:val="center"/>
          </w:tcPr>
          <w:p w14:paraId="6FEB8ED9">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0.96</w:t>
            </w:r>
          </w:p>
        </w:tc>
        <w:tc>
          <w:tcPr>
            <w:tcW w:w="1325" w:type="pct"/>
            <w:vAlign w:val="center"/>
          </w:tcPr>
          <w:p w14:paraId="3AD40BE6">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244</w:t>
            </w:r>
          </w:p>
        </w:tc>
      </w:tr>
      <w:tr w14:paraId="107B0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737DBDE5">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39EAEBB5">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394" w:type="pct"/>
            <w:vAlign w:val="center"/>
          </w:tcPr>
          <w:p w14:paraId="04615FCA">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0.62</w:t>
            </w:r>
          </w:p>
        </w:tc>
        <w:tc>
          <w:tcPr>
            <w:tcW w:w="1325" w:type="pct"/>
            <w:vAlign w:val="center"/>
          </w:tcPr>
          <w:p w14:paraId="26A4847A">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250</w:t>
            </w:r>
          </w:p>
        </w:tc>
      </w:tr>
      <w:tr w14:paraId="0A29F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588" w:type="pct"/>
            <w:vMerge w:val="continue"/>
            <w:vAlign w:val="center"/>
          </w:tcPr>
          <w:p w14:paraId="5B30CA08">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79C38E36">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394" w:type="pct"/>
            <w:vAlign w:val="center"/>
          </w:tcPr>
          <w:p w14:paraId="5E33B0BD">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0.47</w:t>
            </w:r>
          </w:p>
        </w:tc>
        <w:tc>
          <w:tcPr>
            <w:tcW w:w="1325" w:type="pct"/>
            <w:vAlign w:val="center"/>
          </w:tcPr>
          <w:p w14:paraId="00103E12">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264</w:t>
            </w:r>
          </w:p>
        </w:tc>
      </w:tr>
      <w:tr w14:paraId="70717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063EBC65">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2FCE3299">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394" w:type="pct"/>
            <w:vAlign w:val="center"/>
          </w:tcPr>
          <w:p w14:paraId="1477D8F1">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0.85</w:t>
            </w:r>
          </w:p>
        </w:tc>
        <w:tc>
          <w:tcPr>
            <w:tcW w:w="1325" w:type="pct"/>
            <w:vAlign w:val="center"/>
          </w:tcPr>
          <w:p w14:paraId="54CA5025">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239</w:t>
            </w:r>
          </w:p>
        </w:tc>
      </w:tr>
      <w:tr w14:paraId="00402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restart"/>
            <w:vAlign w:val="center"/>
          </w:tcPr>
          <w:p w14:paraId="4BEC59FC">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下风向3 4#</w:t>
            </w:r>
          </w:p>
        </w:tc>
        <w:tc>
          <w:tcPr>
            <w:tcW w:w="692" w:type="pct"/>
            <w:vAlign w:val="center"/>
          </w:tcPr>
          <w:p w14:paraId="4544E400">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394" w:type="pct"/>
            <w:vAlign w:val="center"/>
          </w:tcPr>
          <w:p w14:paraId="7EEBAA77">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0.47</w:t>
            </w:r>
          </w:p>
        </w:tc>
        <w:tc>
          <w:tcPr>
            <w:tcW w:w="1325" w:type="pct"/>
            <w:vAlign w:val="center"/>
          </w:tcPr>
          <w:p w14:paraId="31F78899">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225</w:t>
            </w:r>
          </w:p>
        </w:tc>
      </w:tr>
      <w:tr w14:paraId="23DF1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588" w:type="pct"/>
            <w:vMerge w:val="continue"/>
            <w:vAlign w:val="center"/>
          </w:tcPr>
          <w:p w14:paraId="38655F8C">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240F4A84">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394" w:type="pct"/>
            <w:vAlign w:val="center"/>
          </w:tcPr>
          <w:p w14:paraId="79AA64D8">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0.46</w:t>
            </w:r>
          </w:p>
        </w:tc>
        <w:tc>
          <w:tcPr>
            <w:tcW w:w="1325" w:type="pct"/>
            <w:vAlign w:val="center"/>
          </w:tcPr>
          <w:p w14:paraId="18EBA9D5">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211</w:t>
            </w:r>
          </w:p>
        </w:tc>
      </w:tr>
      <w:tr w14:paraId="0C34E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3FAEE2B2">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333B8AED">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394" w:type="pct"/>
            <w:vAlign w:val="center"/>
          </w:tcPr>
          <w:p w14:paraId="0E4D6BC9">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1.38</w:t>
            </w:r>
          </w:p>
        </w:tc>
        <w:tc>
          <w:tcPr>
            <w:tcW w:w="1325" w:type="pct"/>
            <w:vAlign w:val="center"/>
          </w:tcPr>
          <w:p w14:paraId="4B2CAEA6">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218</w:t>
            </w:r>
          </w:p>
        </w:tc>
      </w:tr>
      <w:tr w14:paraId="7950E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6543F4BE">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p>
        </w:tc>
        <w:tc>
          <w:tcPr>
            <w:tcW w:w="692" w:type="pct"/>
            <w:vAlign w:val="center"/>
          </w:tcPr>
          <w:p w14:paraId="7B11035F">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394" w:type="pct"/>
            <w:vAlign w:val="center"/>
          </w:tcPr>
          <w:p w14:paraId="56BB585C">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0.59</w:t>
            </w:r>
          </w:p>
        </w:tc>
        <w:tc>
          <w:tcPr>
            <w:tcW w:w="1325" w:type="pct"/>
            <w:vAlign w:val="center"/>
          </w:tcPr>
          <w:p w14:paraId="6C399D35">
            <w:pPr>
              <w:autoSpaceDE w:val="0"/>
              <w:autoSpaceDN w:val="0"/>
              <w:spacing w:line="240" w:lineRule="auto"/>
              <w:ind w:firstLine="0" w:firstLineChars="0"/>
              <w:jc w:val="center"/>
              <w:rPr>
                <w:rFonts w:ascii="Times New Roman" w:hAnsi="Times New Roman" w:eastAsia="宋体" w:cs="Times New Roman"/>
                <w:spacing w:val="-5"/>
                <w:sz w:val="21"/>
                <w:szCs w:val="21"/>
                <w:lang w:eastAsia="en-US"/>
              </w:rPr>
            </w:pPr>
            <w:r>
              <w:rPr>
                <w:rFonts w:ascii="Times New Roman" w:hAnsi="Times New Roman" w:eastAsia="宋体" w:cs="Times New Roman"/>
                <w:spacing w:val="-5"/>
                <w:sz w:val="21"/>
                <w:szCs w:val="21"/>
                <w:lang w:eastAsia="en-US"/>
              </w:rPr>
              <w:t>235</w:t>
            </w:r>
          </w:p>
        </w:tc>
      </w:tr>
      <w:tr w14:paraId="2FE91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81" w:type="pct"/>
            <w:gridSpan w:val="2"/>
            <w:vAlign w:val="center"/>
          </w:tcPr>
          <w:p w14:paraId="2FD3ACA3">
            <w:pPr>
              <w:autoSpaceDE w:val="0"/>
              <w:autoSpaceDN w:val="0"/>
              <w:spacing w:line="240" w:lineRule="auto"/>
              <w:ind w:firstLine="0" w:firstLineChars="0"/>
              <w:jc w:val="center"/>
              <w:rPr>
                <w:rFonts w:ascii="Times New Roman" w:hAnsi="Times New Roman" w:eastAsia="宋体" w:cs="Times New Roman"/>
                <w:spacing w:val="-4"/>
                <w:kern w:val="0"/>
                <w:sz w:val="21"/>
                <w:szCs w:val="21"/>
                <w:lang w:eastAsia="en-US"/>
              </w:rPr>
            </w:pPr>
            <w:r>
              <w:rPr>
                <w:rFonts w:ascii="Times New Roman" w:hAnsi="Times New Roman" w:eastAsia="宋体" w:cs="Times New Roman"/>
                <w:spacing w:val="-4"/>
                <w:kern w:val="0"/>
                <w:sz w:val="21"/>
                <w:szCs w:val="21"/>
                <w:lang w:eastAsia="en-US"/>
              </w:rPr>
              <w:t>检出限</w:t>
            </w:r>
          </w:p>
        </w:tc>
        <w:tc>
          <w:tcPr>
            <w:tcW w:w="1394" w:type="pct"/>
            <w:vAlign w:val="center"/>
          </w:tcPr>
          <w:p w14:paraId="6692C141">
            <w:pPr>
              <w:autoSpaceDE w:val="0"/>
              <w:autoSpaceDN w:val="0"/>
              <w:spacing w:line="240" w:lineRule="auto"/>
              <w:ind w:firstLine="0" w:firstLineChars="0"/>
              <w:jc w:val="center"/>
              <w:rPr>
                <w:rFonts w:ascii="Times New Roman" w:hAnsi="Times New Roman" w:eastAsia="宋体" w:cs="Times New Roman"/>
                <w:spacing w:val="-4"/>
                <w:sz w:val="21"/>
                <w:szCs w:val="21"/>
                <w:lang w:eastAsia="en-US"/>
              </w:rPr>
            </w:pPr>
            <w:r>
              <w:rPr>
                <w:rFonts w:ascii="Times New Roman" w:hAnsi="Times New Roman" w:eastAsia="宋体" w:cs="Times New Roman"/>
                <w:spacing w:val="-4"/>
                <w:sz w:val="21"/>
                <w:szCs w:val="21"/>
                <w:lang w:eastAsia="en-US"/>
              </w:rPr>
              <w:t>0.07</w:t>
            </w:r>
          </w:p>
        </w:tc>
        <w:tc>
          <w:tcPr>
            <w:tcW w:w="1325" w:type="pct"/>
            <w:vAlign w:val="center"/>
          </w:tcPr>
          <w:p w14:paraId="270CC4DD">
            <w:pPr>
              <w:autoSpaceDE w:val="0"/>
              <w:autoSpaceDN w:val="0"/>
              <w:spacing w:line="240" w:lineRule="auto"/>
              <w:ind w:firstLine="0" w:firstLineChars="0"/>
              <w:jc w:val="center"/>
              <w:rPr>
                <w:rFonts w:ascii="Times New Roman" w:hAnsi="Times New Roman" w:eastAsia="宋体" w:cs="Times New Roman"/>
                <w:spacing w:val="-10"/>
                <w:sz w:val="21"/>
                <w:szCs w:val="21"/>
                <w:lang w:eastAsia="en-US"/>
              </w:rPr>
            </w:pPr>
            <w:r>
              <w:rPr>
                <w:rFonts w:ascii="Times New Roman" w:hAnsi="Times New Roman" w:eastAsia="宋体" w:cs="Times New Roman"/>
                <w:spacing w:val="-10"/>
                <w:sz w:val="21"/>
                <w:szCs w:val="21"/>
                <w:lang w:eastAsia="en-US"/>
              </w:rPr>
              <w:t>168</w:t>
            </w:r>
          </w:p>
        </w:tc>
      </w:tr>
      <w:tr w14:paraId="62F77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81" w:type="pct"/>
            <w:gridSpan w:val="2"/>
            <w:vAlign w:val="center"/>
          </w:tcPr>
          <w:p w14:paraId="1CD07602">
            <w:pPr>
              <w:autoSpaceDE w:val="0"/>
              <w:autoSpaceDN w:val="0"/>
              <w:spacing w:line="240" w:lineRule="auto"/>
              <w:ind w:firstLine="0" w:firstLineChars="0"/>
              <w:jc w:val="center"/>
              <w:rPr>
                <w:rFonts w:ascii="Times New Roman" w:hAnsi="Times New Roman" w:eastAsia="宋体" w:cs="Times New Roman"/>
                <w:spacing w:val="-4"/>
                <w:kern w:val="0"/>
                <w:sz w:val="21"/>
                <w:szCs w:val="21"/>
                <w:lang w:eastAsia="en-US"/>
              </w:rPr>
            </w:pPr>
            <w:r>
              <w:rPr>
                <w:rFonts w:ascii="Times New Roman" w:hAnsi="Times New Roman" w:eastAsia="宋体" w:cs="Times New Roman"/>
                <w:b/>
                <w:bCs/>
                <w:spacing w:val="-5"/>
                <w:kern w:val="0"/>
                <w:sz w:val="21"/>
                <w:szCs w:val="21"/>
                <w:lang w:eastAsia="en-US"/>
              </w:rPr>
              <w:t>限值</w:t>
            </w:r>
          </w:p>
        </w:tc>
        <w:tc>
          <w:tcPr>
            <w:tcW w:w="1394" w:type="pct"/>
            <w:vAlign w:val="center"/>
          </w:tcPr>
          <w:p w14:paraId="044BFE47">
            <w:pPr>
              <w:autoSpaceDE w:val="0"/>
              <w:autoSpaceDN w:val="0"/>
              <w:spacing w:line="240" w:lineRule="auto"/>
              <w:ind w:firstLine="0" w:firstLineChars="0"/>
              <w:jc w:val="center"/>
              <w:rPr>
                <w:rFonts w:ascii="Times New Roman" w:hAnsi="Times New Roman" w:eastAsia="宋体" w:cs="Times New Roman"/>
                <w:spacing w:val="-4"/>
                <w:sz w:val="21"/>
                <w:szCs w:val="21"/>
                <w:lang w:eastAsia="en-US"/>
              </w:rPr>
            </w:pPr>
            <w:r>
              <w:rPr>
                <w:rFonts w:ascii="Times New Roman" w:hAnsi="Times New Roman" w:eastAsia="宋体" w:cs="Times New Roman"/>
                <w:b/>
                <w:bCs/>
                <w:spacing w:val="-5"/>
                <w:sz w:val="21"/>
                <w:szCs w:val="21"/>
                <w:lang w:eastAsia="en-US"/>
              </w:rPr>
              <w:t>4.0</w:t>
            </w:r>
          </w:p>
        </w:tc>
        <w:tc>
          <w:tcPr>
            <w:tcW w:w="1325" w:type="pct"/>
            <w:vAlign w:val="center"/>
          </w:tcPr>
          <w:p w14:paraId="72668B35">
            <w:pPr>
              <w:autoSpaceDE w:val="0"/>
              <w:autoSpaceDN w:val="0"/>
              <w:spacing w:line="240" w:lineRule="auto"/>
              <w:ind w:firstLine="0" w:firstLineChars="0"/>
              <w:jc w:val="center"/>
              <w:rPr>
                <w:rFonts w:ascii="Times New Roman" w:hAnsi="Times New Roman" w:eastAsia="宋体" w:cs="Times New Roman"/>
                <w:spacing w:val="-10"/>
                <w:sz w:val="21"/>
                <w:szCs w:val="21"/>
                <w:lang w:eastAsia="en-US"/>
              </w:rPr>
            </w:pPr>
            <w:r>
              <w:rPr>
                <w:rFonts w:ascii="Times New Roman" w:hAnsi="Times New Roman" w:eastAsia="宋体" w:cs="Times New Roman"/>
                <w:b/>
                <w:bCs/>
                <w:spacing w:val="-5"/>
                <w:sz w:val="21"/>
                <w:szCs w:val="21"/>
                <w:lang w:eastAsia="en-US"/>
              </w:rPr>
              <w:t>1000</w:t>
            </w:r>
          </w:p>
        </w:tc>
      </w:tr>
      <w:tr w14:paraId="66C78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81" w:type="pct"/>
            <w:gridSpan w:val="2"/>
            <w:vAlign w:val="center"/>
          </w:tcPr>
          <w:p w14:paraId="49B34979">
            <w:pPr>
              <w:autoSpaceDE w:val="0"/>
              <w:autoSpaceDN w:val="0"/>
              <w:spacing w:line="240" w:lineRule="auto"/>
              <w:ind w:firstLine="0" w:firstLineChars="0"/>
              <w:jc w:val="center"/>
              <w:rPr>
                <w:rFonts w:ascii="Times New Roman" w:hAnsi="Times New Roman" w:eastAsia="宋体" w:cs="Times New Roman"/>
                <w:spacing w:val="-4"/>
                <w:kern w:val="0"/>
                <w:sz w:val="21"/>
                <w:szCs w:val="21"/>
                <w:lang w:eastAsia="en-US"/>
              </w:rPr>
            </w:pPr>
            <w:r>
              <w:rPr>
                <w:rFonts w:ascii="Times New Roman" w:hAnsi="Times New Roman" w:eastAsia="宋体" w:cs="Times New Roman"/>
                <w:b/>
                <w:bCs/>
                <w:spacing w:val="-5"/>
                <w:kern w:val="0"/>
                <w:sz w:val="21"/>
                <w:szCs w:val="21"/>
                <w:lang w:eastAsia="en-US"/>
              </w:rPr>
              <w:t>是否达标</w:t>
            </w:r>
          </w:p>
        </w:tc>
        <w:tc>
          <w:tcPr>
            <w:tcW w:w="1394" w:type="pct"/>
            <w:vAlign w:val="center"/>
          </w:tcPr>
          <w:p w14:paraId="7E1694F3">
            <w:pPr>
              <w:autoSpaceDE w:val="0"/>
              <w:autoSpaceDN w:val="0"/>
              <w:spacing w:line="240" w:lineRule="auto"/>
              <w:ind w:firstLine="0" w:firstLineChars="0"/>
              <w:jc w:val="center"/>
              <w:rPr>
                <w:rFonts w:ascii="Times New Roman" w:hAnsi="Times New Roman" w:eastAsia="宋体" w:cs="Times New Roman"/>
                <w:spacing w:val="-4"/>
                <w:sz w:val="21"/>
                <w:szCs w:val="21"/>
                <w:lang w:eastAsia="en-US"/>
              </w:rPr>
            </w:pPr>
            <w:r>
              <w:rPr>
                <w:rFonts w:ascii="Times New Roman" w:hAnsi="Times New Roman" w:eastAsia="宋体" w:cs="Times New Roman"/>
                <w:b/>
                <w:bCs/>
                <w:spacing w:val="-5"/>
                <w:kern w:val="0"/>
                <w:sz w:val="21"/>
                <w:szCs w:val="21"/>
                <w:lang w:eastAsia="en-US"/>
              </w:rPr>
              <w:t>达标</w:t>
            </w:r>
          </w:p>
        </w:tc>
        <w:tc>
          <w:tcPr>
            <w:tcW w:w="1325" w:type="pct"/>
            <w:vAlign w:val="center"/>
          </w:tcPr>
          <w:p w14:paraId="435D20FE">
            <w:pPr>
              <w:autoSpaceDE w:val="0"/>
              <w:autoSpaceDN w:val="0"/>
              <w:spacing w:line="240" w:lineRule="auto"/>
              <w:ind w:firstLine="0" w:firstLineChars="0"/>
              <w:jc w:val="center"/>
              <w:rPr>
                <w:rFonts w:ascii="Times New Roman" w:hAnsi="Times New Roman" w:eastAsia="宋体" w:cs="Times New Roman"/>
                <w:spacing w:val="-10"/>
                <w:sz w:val="21"/>
                <w:szCs w:val="21"/>
                <w:lang w:eastAsia="en-US"/>
              </w:rPr>
            </w:pPr>
            <w:r>
              <w:rPr>
                <w:rFonts w:ascii="Times New Roman" w:hAnsi="Times New Roman" w:eastAsia="宋体" w:cs="Times New Roman"/>
                <w:b/>
                <w:bCs/>
                <w:spacing w:val="-5"/>
                <w:kern w:val="0"/>
                <w:sz w:val="21"/>
                <w:szCs w:val="21"/>
                <w:lang w:eastAsia="en-US"/>
              </w:rPr>
              <w:t>达标</w:t>
            </w:r>
          </w:p>
        </w:tc>
      </w:tr>
      <w:tr w14:paraId="5D66A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restart"/>
            <w:vAlign w:val="center"/>
          </w:tcPr>
          <w:p w14:paraId="10944601">
            <w:pPr>
              <w:autoSpaceDE w:val="0"/>
              <w:autoSpaceDN w:val="0"/>
              <w:spacing w:line="240" w:lineRule="auto"/>
              <w:ind w:firstLine="0" w:firstLineChars="0"/>
              <w:jc w:val="center"/>
              <w:rPr>
                <w:rFonts w:ascii="Times New Roman" w:hAnsi="Times New Roman" w:eastAsia="宋体" w:cs="Times New Roman"/>
                <w:spacing w:val="-1"/>
                <w:kern w:val="0"/>
                <w:sz w:val="21"/>
                <w:szCs w:val="21"/>
                <w:lang w:eastAsia="en-US"/>
              </w:rPr>
            </w:pPr>
            <w:r>
              <w:rPr>
                <w:rFonts w:ascii="Times New Roman" w:hAnsi="Times New Roman" w:eastAsia="宋体" w:cs="Times New Roman"/>
                <w:spacing w:val="-1"/>
                <w:kern w:val="0"/>
                <w:sz w:val="21"/>
                <w:szCs w:val="21"/>
                <w:lang w:eastAsia="en-US"/>
              </w:rPr>
              <w:t>车间外1米 5#</w:t>
            </w:r>
          </w:p>
        </w:tc>
        <w:tc>
          <w:tcPr>
            <w:tcW w:w="692" w:type="pct"/>
            <w:vAlign w:val="center"/>
          </w:tcPr>
          <w:p w14:paraId="234E4166">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第一次</w:t>
            </w:r>
          </w:p>
        </w:tc>
        <w:tc>
          <w:tcPr>
            <w:tcW w:w="1394" w:type="pct"/>
            <w:vAlign w:val="center"/>
          </w:tcPr>
          <w:p w14:paraId="0C2F9FE7">
            <w:pPr>
              <w:autoSpaceDE w:val="0"/>
              <w:autoSpaceDN w:val="0"/>
              <w:spacing w:line="240" w:lineRule="auto"/>
              <w:ind w:firstLine="0" w:firstLineChars="0"/>
              <w:jc w:val="center"/>
              <w:rPr>
                <w:rFonts w:ascii="Times New Roman" w:hAnsi="Times New Roman" w:eastAsia="宋体" w:cs="Times New Roman"/>
                <w:spacing w:val="-4"/>
                <w:sz w:val="21"/>
                <w:szCs w:val="21"/>
                <w:lang w:eastAsia="en-US"/>
              </w:rPr>
            </w:pPr>
            <w:r>
              <w:rPr>
                <w:rFonts w:ascii="Times New Roman" w:hAnsi="Times New Roman" w:eastAsia="宋体" w:cs="Times New Roman"/>
                <w:spacing w:val="-4"/>
                <w:sz w:val="21"/>
                <w:szCs w:val="21"/>
                <w:lang w:eastAsia="en-US"/>
              </w:rPr>
              <w:t>0.71</w:t>
            </w:r>
          </w:p>
        </w:tc>
        <w:tc>
          <w:tcPr>
            <w:tcW w:w="1325" w:type="pct"/>
            <w:vAlign w:val="center"/>
          </w:tcPr>
          <w:p w14:paraId="1A161D17">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10"/>
                <w:sz w:val="21"/>
                <w:szCs w:val="21"/>
                <w:lang w:eastAsia="en-US"/>
              </w:rPr>
              <w:t>-</w:t>
            </w:r>
          </w:p>
        </w:tc>
      </w:tr>
      <w:tr w14:paraId="026D2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588" w:type="pct"/>
            <w:vMerge w:val="continue"/>
            <w:vAlign w:val="center"/>
          </w:tcPr>
          <w:p w14:paraId="467C1C7E">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p>
        </w:tc>
        <w:tc>
          <w:tcPr>
            <w:tcW w:w="692" w:type="pct"/>
            <w:vAlign w:val="center"/>
          </w:tcPr>
          <w:p w14:paraId="225DE119">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第二次</w:t>
            </w:r>
          </w:p>
        </w:tc>
        <w:tc>
          <w:tcPr>
            <w:tcW w:w="1394" w:type="pct"/>
            <w:vAlign w:val="center"/>
          </w:tcPr>
          <w:p w14:paraId="06912EF6">
            <w:pPr>
              <w:autoSpaceDE w:val="0"/>
              <w:autoSpaceDN w:val="0"/>
              <w:spacing w:line="240" w:lineRule="auto"/>
              <w:ind w:firstLine="0" w:firstLineChars="0"/>
              <w:jc w:val="center"/>
              <w:rPr>
                <w:rFonts w:ascii="Times New Roman" w:hAnsi="Times New Roman" w:eastAsia="宋体" w:cs="Times New Roman"/>
                <w:spacing w:val="-4"/>
                <w:sz w:val="21"/>
                <w:szCs w:val="21"/>
                <w:lang w:eastAsia="en-US"/>
              </w:rPr>
            </w:pPr>
            <w:r>
              <w:rPr>
                <w:rFonts w:ascii="Times New Roman" w:hAnsi="Times New Roman" w:eastAsia="宋体" w:cs="Times New Roman"/>
                <w:spacing w:val="-4"/>
                <w:sz w:val="21"/>
                <w:szCs w:val="21"/>
                <w:lang w:eastAsia="en-US"/>
              </w:rPr>
              <w:t>0.59</w:t>
            </w:r>
          </w:p>
        </w:tc>
        <w:tc>
          <w:tcPr>
            <w:tcW w:w="1325" w:type="pct"/>
            <w:vAlign w:val="center"/>
          </w:tcPr>
          <w:p w14:paraId="0AC353A9">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10"/>
                <w:sz w:val="21"/>
                <w:szCs w:val="21"/>
                <w:lang w:eastAsia="en-US"/>
              </w:rPr>
              <w:t>-</w:t>
            </w:r>
          </w:p>
        </w:tc>
      </w:tr>
      <w:tr w14:paraId="45F9C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30A55FC6">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p>
        </w:tc>
        <w:tc>
          <w:tcPr>
            <w:tcW w:w="692" w:type="pct"/>
            <w:vAlign w:val="center"/>
          </w:tcPr>
          <w:p w14:paraId="5357F07E">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第三次</w:t>
            </w:r>
          </w:p>
        </w:tc>
        <w:tc>
          <w:tcPr>
            <w:tcW w:w="1394" w:type="pct"/>
            <w:vAlign w:val="center"/>
          </w:tcPr>
          <w:p w14:paraId="6FB20024">
            <w:pPr>
              <w:autoSpaceDE w:val="0"/>
              <w:autoSpaceDN w:val="0"/>
              <w:spacing w:line="240" w:lineRule="auto"/>
              <w:ind w:firstLine="0" w:firstLineChars="0"/>
              <w:jc w:val="center"/>
              <w:rPr>
                <w:rFonts w:ascii="Times New Roman" w:hAnsi="Times New Roman" w:eastAsia="宋体" w:cs="Times New Roman"/>
                <w:spacing w:val="-4"/>
                <w:sz w:val="21"/>
                <w:szCs w:val="21"/>
                <w:lang w:eastAsia="en-US"/>
              </w:rPr>
            </w:pPr>
            <w:r>
              <w:rPr>
                <w:rFonts w:ascii="Times New Roman" w:hAnsi="Times New Roman" w:eastAsia="宋体" w:cs="Times New Roman"/>
                <w:spacing w:val="-4"/>
                <w:sz w:val="21"/>
                <w:szCs w:val="21"/>
                <w:lang w:eastAsia="en-US"/>
              </w:rPr>
              <w:t>0.51</w:t>
            </w:r>
          </w:p>
        </w:tc>
        <w:tc>
          <w:tcPr>
            <w:tcW w:w="1325" w:type="pct"/>
            <w:vAlign w:val="center"/>
          </w:tcPr>
          <w:p w14:paraId="1ABC5446">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10"/>
                <w:sz w:val="21"/>
                <w:szCs w:val="21"/>
                <w:lang w:eastAsia="en-US"/>
              </w:rPr>
              <w:t>-</w:t>
            </w:r>
          </w:p>
        </w:tc>
      </w:tr>
      <w:tr w14:paraId="35850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8" w:type="pct"/>
            <w:vMerge w:val="continue"/>
            <w:vAlign w:val="center"/>
          </w:tcPr>
          <w:p w14:paraId="1ACE553A">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p>
        </w:tc>
        <w:tc>
          <w:tcPr>
            <w:tcW w:w="692" w:type="pct"/>
            <w:vAlign w:val="center"/>
          </w:tcPr>
          <w:p w14:paraId="78A857FA">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4"/>
                <w:kern w:val="0"/>
                <w:sz w:val="21"/>
                <w:szCs w:val="21"/>
                <w:lang w:eastAsia="en-US"/>
              </w:rPr>
              <w:t>第四次</w:t>
            </w:r>
          </w:p>
        </w:tc>
        <w:tc>
          <w:tcPr>
            <w:tcW w:w="1394" w:type="pct"/>
            <w:vAlign w:val="center"/>
          </w:tcPr>
          <w:p w14:paraId="6D43FDB7">
            <w:pPr>
              <w:autoSpaceDE w:val="0"/>
              <w:autoSpaceDN w:val="0"/>
              <w:spacing w:line="240" w:lineRule="auto"/>
              <w:ind w:firstLine="0" w:firstLineChars="0"/>
              <w:jc w:val="center"/>
              <w:rPr>
                <w:rFonts w:ascii="Times New Roman" w:hAnsi="Times New Roman" w:eastAsia="宋体" w:cs="Times New Roman"/>
                <w:spacing w:val="-4"/>
                <w:sz w:val="21"/>
                <w:szCs w:val="21"/>
                <w:lang w:eastAsia="en-US"/>
              </w:rPr>
            </w:pPr>
            <w:r>
              <w:rPr>
                <w:rFonts w:ascii="Times New Roman" w:hAnsi="Times New Roman" w:eastAsia="宋体" w:cs="Times New Roman"/>
                <w:spacing w:val="-4"/>
                <w:sz w:val="21"/>
                <w:szCs w:val="21"/>
                <w:lang w:eastAsia="en-US"/>
              </w:rPr>
              <w:t>0.61</w:t>
            </w:r>
          </w:p>
        </w:tc>
        <w:tc>
          <w:tcPr>
            <w:tcW w:w="1325" w:type="pct"/>
            <w:vAlign w:val="center"/>
          </w:tcPr>
          <w:p w14:paraId="646944E6">
            <w:pPr>
              <w:autoSpaceDE w:val="0"/>
              <w:autoSpaceDN w:val="0"/>
              <w:spacing w:line="240" w:lineRule="auto"/>
              <w:ind w:firstLine="0" w:firstLineChars="0"/>
              <w:jc w:val="center"/>
              <w:rPr>
                <w:rFonts w:ascii="Times New Roman" w:hAnsi="Times New Roman" w:eastAsia="宋体" w:cs="Times New Roman"/>
                <w:kern w:val="0"/>
                <w:sz w:val="21"/>
                <w:szCs w:val="21"/>
                <w:lang w:eastAsia="en-US"/>
              </w:rPr>
            </w:pPr>
            <w:r>
              <w:rPr>
                <w:rFonts w:ascii="Times New Roman" w:hAnsi="Times New Roman" w:eastAsia="宋体" w:cs="Times New Roman"/>
                <w:spacing w:val="-10"/>
                <w:sz w:val="21"/>
                <w:szCs w:val="21"/>
                <w:lang w:eastAsia="en-US"/>
              </w:rPr>
              <w:t>-</w:t>
            </w:r>
          </w:p>
        </w:tc>
      </w:tr>
      <w:tr w14:paraId="06E51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2281" w:type="pct"/>
            <w:gridSpan w:val="2"/>
            <w:vAlign w:val="center"/>
          </w:tcPr>
          <w:p w14:paraId="4BC23EA3">
            <w:pPr>
              <w:autoSpaceDE w:val="0"/>
              <w:autoSpaceDN w:val="0"/>
              <w:spacing w:line="240" w:lineRule="auto"/>
              <w:ind w:firstLine="0" w:firstLineChars="0"/>
              <w:jc w:val="center"/>
              <w:rPr>
                <w:rFonts w:ascii="Times New Roman" w:hAnsi="Times New Roman" w:eastAsia="宋体" w:cs="Times New Roman"/>
                <w:b/>
                <w:bCs/>
                <w:kern w:val="0"/>
                <w:sz w:val="21"/>
                <w:szCs w:val="21"/>
                <w:lang w:eastAsia="en-US"/>
              </w:rPr>
            </w:pPr>
            <w:r>
              <w:rPr>
                <w:rFonts w:ascii="Times New Roman" w:hAnsi="Times New Roman" w:eastAsia="宋体" w:cs="Times New Roman"/>
                <w:b/>
                <w:bCs/>
                <w:spacing w:val="-5"/>
                <w:kern w:val="0"/>
                <w:sz w:val="21"/>
                <w:szCs w:val="21"/>
                <w:lang w:eastAsia="en-US"/>
              </w:rPr>
              <w:t>限值</w:t>
            </w:r>
          </w:p>
        </w:tc>
        <w:tc>
          <w:tcPr>
            <w:tcW w:w="1394" w:type="pct"/>
            <w:vAlign w:val="center"/>
          </w:tcPr>
          <w:p w14:paraId="75E9DC7C">
            <w:pPr>
              <w:autoSpaceDE w:val="0"/>
              <w:autoSpaceDN w:val="0"/>
              <w:spacing w:line="240" w:lineRule="auto"/>
              <w:ind w:firstLine="0" w:firstLineChars="0"/>
              <w:jc w:val="center"/>
              <w:rPr>
                <w:rFonts w:ascii="Times New Roman" w:hAnsi="Times New Roman" w:eastAsia="宋体" w:cs="Times New Roman"/>
                <w:b/>
                <w:bCs/>
                <w:kern w:val="0"/>
                <w:sz w:val="21"/>
                <w:szCs w:val="21"/>
                <w:lang w:eastAsia="en-US"/>
              </w:rPr>
            </w:pPr>
            <w:r>
              <w:rPr>
                <w:rFonts w:ascii="Times New Roman" w:hAnsi="Times New Roman" w:eastAsia="宋体" w:cs="Times New Roman"/>
                <w:b/>
                <w:bCs/>
                <w:spacing w:val="-5"/>
                <w:sz w:val="21"/>
                <w:szCs w:val="21"/>
                <w:lang w:eastAsia="en-US"/>
              </w:rPr>
              <w:t>6.0</w:t>
            </w:r>
          </w:p>
        </w:tc>
        <w:tc>
          <w:tcPr>
            <w:tcW w:w="1325" w:type="pct"/>
            <w:vAlign w:val="center"/>
          </w:tcPr>
          <w:p w14:paraId="27BC891E">
            <w:pPr>
              <w:autoSpaceDE w:val="0"/>
              <w:autoSpaceDN w:val="0"/>
              <w:spacing w:line="240" w:lineRule="auto"/>
              <w:ind w:firstLine="0" w:firstLineChars="0"/>
              <w:jc w:val="center"/>
              <w:rPr>
                <w:rFonts w:ascii="Times New Roman" w:hAnsi="Times New Roman" w:eastAsia="宋体" w:cs="Times New Roman"/>
                <w:b/>
                <w:bCs/>
                <w:kern w:val="0"/>
                <w:sz w:val="21"/>
                <w:szCs w:val="21"/>
                <w:lang w:eastAsia="en-US"/>
              </w:rPr>
            </w:pPr>
            <w:r>
              <w:rPr>
                <w:rFonts w:ascii="Times New Roman" w:hAnsi="Times New Roman" w:eastAsia="宋体" w:cs="Times New Roman"/>
                <w:b/>
                <w:bCs/>
                <w:spacing w:val="-5"/>
                <w:sz w:val="21"/>
                <w:szCs w:val="21"/>
                <w:lang w:eastAsia="en-US"/>
              </w:rPr>
              <w:t>-</w:t>
            </w:r>
          </w:p>
        </w:tc>
      </w:tr>
      <w:tr w14:paraId="613C0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2281" w:type="pct"/>
            <w:gridSpan w:val="2"/>
            <w:vAlign w:val="center"/>
          </w:tcPr>
          <w:p w14:paraId="1DE3B6A5">
            <w:pPr>
              <w:autoSpaceDE w:val="0"/>
              <w:autoSpaceDN w:val="0"/>
              <w:spacing w:line="240" w:lineRule="auto"/>
              <w:ind w:firstLine="0" w:firstLineChars="0"/>
              <w:jc w:val="center"/>
              <w:rPr>
                <w:rFonts w:ascii="Times New Roman" w:hAnsi="Times New Roman" w:eastAsia="宋体" w:cs="Times New Roman"/>
                <w:b/>
                <w:bCs/>
                <w:spacing w:val="-5"/>
                <w:kern w:val="0"/>
                <w:sz w:val="21"/>
                <w:szCs w:val="21"/>
                <w:lang w:eastAsia="en-US"/>
              </w:rPr>
            </w:pPr>
            <w:r>
              <w:rPr>
                <w:rFonts w:ascii="Times New Roman" w:hAnsi="Times New Roman" w:eastAsia="宋体" w:cs="Times New Roman"/>
                <w:b/>
                <w:bCs/>
                <w:spacing w:val="-5"/>
                <w:kern w:val="0"/>
                <w:sz w:val="21"/>
                <w:szCs w:val="21"/>
                <w:lang w:eastAsia="en-US"/>
              </w:rPr>
              <w:t>是否达标</w:t>
            </w:r>
          </w:p>
        </w:tc>
        <w:tc>
          <w:tcPr>
            <w:tcW w:w="1394" w:type="pct"/>
            <w:vAlign w:val="center"/>
          </w:tcPr>
          <w:p w14:paraId="43E2A724">
            <w:pPr>
              <w:autoSpaceDE w:val="0"/>
              <w:autoSpaceDN w:val="0"/>
              <w:spacing w:line="240" w:lineRule="auto"/>
              <w:ind w:firstLine="0" w:firstLineChars="0"/>
              <w:jc w:val="center"/>
              <w:rPr>
                <w:rFonts w:ascii="Times New Roman" w:hAnsi="Times New Roman" w:eastAsia="宋体" w:cs="Times New Roman"/>
                <w:b/>
                <w:bCs/>
                <w:spacing w:val="-5"/>
                <w:kern w:val="0"/>
                <w:sz w:val="21"/>
                <w:szCs w:val="21"/>
                <w:lang w:eastAsia="en-US"/>
              </w:rPr>
            </w:pPr>
            <w:r>
              <w:rPr>
                <w:rFonts w:ascii="Times New Roman" w:hAnsi="Times New Roman" w:eastAsia="宋体" w:cs="Times New Roman"/>
                <w:b/>
                <w:bCs/>
                <w:spacing w:val="-5"/>
                <w:kern w:val="0"/>
                <w:sz w:val="21"/>
                <w:szCs w:val="21"/>
                <w:lang w:eastAsia="en-US"/>
              </w:rPr>
              <w:t>达标</w:t>
            </w:r>
          </w:p>
        </w:tc>
        <w:tc>
          <w:tcPr>
            <w:tcW w:w="1325" w:type="pct"/>
            <w:vAlign w:val="center"/>
          </w:tcPr>
          <w:p w14:paraId="6932E9B1">
            <w:pPr>
              <w:autoSpaceDE w:val="0"/>
              <w:autoSpaceDN w:val="0"/>
              <w:spacing w:line="240" w:lineRule="auto"/>
              <w:ind w:firstLine="0" w:firstLineChars="0"/>
              <w:jc w:val="center"/>
              <w:rPr>
                <w:rFonts w:ascii="Times New Roman" w:hAnsi="Times New Roman" w:eastAsia="宋体" w:cs="Times New Roman"/>
                <w:b/>
                <w:bCs/>
                <w:spacing w:val="-5"/>
                <w:kern w:val="0"/>
                <w:sz w:val="21"/>
                <w:szCs w:val="21"/>
                <w:lang w:eastAsia="en-US"/>
              </w:rPr>
            </w:pPr>
            <w:r>
              <w:rPr>
                <w:rFonts w:ascii="Times New Roman" w:hAnsi="Times New Roman" w:eastAsia="宋体" w:cs="Times New Roman"/>
                <w:b/>
                <w:bCs/>
                <w:spacing w:val="-5"/>
                <w:kern w:val="0"/>
                <w:sz w:val="21"/>
                <w:szCs w:val="21"/>
                <w:lang w:eastAsia="en-US"/>
              </w:rPr>
              <w:t>-</w:t>
            </w:r>
          </w:p>
        </w:tc>
      </w:tr>
    </w:tbl>
    <w:p w14:paraId="580277B6">
      <w:pPr>
        <w:spacing w:line="400" w:lineRule="exact"/>
        <w:ind w:firstLine="0" w:firstLineChars="0"/>
        <w:jc w:val="center"/>
        <w:rPr>
          <w:rFonts w:eastAsia="宋体" w:cs="Times New Roman"/>
          <w:b/>
          <w:bCs/>
          <w:sz w:val="21"/>
          <w:szCs w:val="21"/>
        </w:rPr>
      </w:pPr>
      <w:r>
        <w:rPr>
          <w:rFonts w:eastAsia="宋体" w:cs="Times New Roman"/>
          <w:b/>
          <w:bCs/>
          <w:sz w:val="21"/>
          <w:szCs w:val="21"/>
        </w:rPr>
        <w:t>表9.2.2-</w:t>
      </w:r>
      <w:r>
        <w:rPr>
          <w:rFonts w:hint="eastAsia" w:eastAsia="宋体" w:cs="Times New Roman"/>
          <w:b/>
          <w:bCs/>
          <w:sz w:val="21"/>
          <w:szCs w:val="21"/>
        </w:rPr>
        <w:t>7</w:t>
      </w:r>
      <w:r>
        <w:rPr>
          <w:rFonts w:eastAsia="宋体" w:cs="Times New Roman"/>
          <w:b/>
          <w:bCs/>
          <w:sz w:val="21"/>
          <w:szCs w:val="21"/>
        </w:rPr>
        <w:t xml:space="preserve"> 无组织废气工况信息及烟气参数</w:t>
      </w:r>
    </w:p>
    <w:tbl>
      <w:tblPr>
        <w:tblStyle w:val="2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17"/>
        <w:gridCol w:w="1015"/>
        <w:gridCol w:w="1357"/>
        <w:gridCol w:w="1357"/>
        <w:gridCol w:w="1357"/>
        <w:gridCol w:w="1357"/>
        <w:gridCol w:w="1360"/>
      </w:tblGrid>
      <w:tr w14:paraId="74CE4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blHeader/>
        </w:trPr>
        <w:tc>
          <w:tcPr>
            <w:tcW w:w="1108" w:type="pct"/>
            <w:gridSpan w:val="2"/>
            <w:vMerge w:val="restart"/>
            <w:vAlign w:val="center"/>
          </w:tcPr>
          <w:p w14:paraId="71B77494">
            <w:pPr>
              <w:spacing w:line="240" w:lineRule="auto"/>
              <w:ind w:firstLine="0" w:firstLineChars="0"/>
              <w:jc w:val="center"/>
              <w:rPr>
                <w:rFonts w:eastAsia="宋体" w:cs="Times New Roman"/>
                <w:b/>
                <w:sz w:val="21"/>
                <w:szCs w:val="21"/>
              </w:rPr>
            </w:pPr>
            <w:r>
              <w:rPr>
                <w:rFonts w:eastAsia="宋体" w:cs="Times New Roman"/>
                <w:b/>
                <w:sz w:val="21"/>
                <w:szCs w:val="21"/>
              </w:rPr>
              <w:t>时段</w:t>
            </w:r>
          </w:p>
        </w:tc>
        <w:tc>
          <w:tcPr>
            <w:tcW w:w="3892" w:type="pct"/>
            <w:gridSpan w:val="5"/>
            <w:vAlign w:val="center"/>
          </w:tcPr>
          <w:p w14:paraId="26004E73">
            <w:pPr>
              <w:spacing w:line="240" w:lineRule="auto"/>
              <w:ind w:firstLine="0" w:firstLineChars="0"/>
              <w:jc w:val="center"/>
              <w:rPr>
                <w:rFonts w:eastAsia="宋体" w:cs="Times New Roman"/>
                <w:b/>
                <w:iCs/>
                <w:sz w:val="21"/>
                <w:szCs w:val="21"/>
              </w:rPr>
            </w:pPr>
            <w:r>
              <w:rPr>
                <w:rFonts w:eastAsia="宋体" w:cs="Times New Roman"/>
                <w:b/>
                <w:iCs/>
                <w:sz w:val="21"/>
                <w:szCs w:val="21"/>
              </w:rPr>
              <w:t>气象参数</w:t>
            </w:r>
          </w:p>
        </w:tc>
      </w:tr>
      <w:tr w14:paraId="385DE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blHeader/>
        </w:trPr>
        <w:tc>
          <w:tcPr>
            <w:tcW w:w="1108" w:type="pct"/>
            <w:gridSpan w:val="2"/>
            <w:vMerge w:val="continue"/>
            <w:tcBorders>
              <w:tl2br w:val="single" w:color="000000" w:sz="6" w:space="0"/>
            </w:tcBorders>
            <w:vAlign w:val="center"/>
          </w:tcPr>
          <w:p w14:paraId="29B38FBC">
            <w:pPr>
              <w:spacing w:line="240" w:lineRule="auto"/>
              <w:ind w:firstLine="0" w:firstLineChars="0"/>
              <w:jc w:val="center"/>
              <w:rPr>
                <w:rFonts w:eastAsia="宋体" w:cs="Times New Roman"/>
                <w:sz w:val="21"/>
                <w:szCs w:val="21"/>
              </w:rPr>
            </w:pPr>
          </w:p>
        </w:tc>
        <w:tc>
          <w:tcPr>
            <w:tcW w:w="778" w:type="pct"/>
            <w:vAlign w:val="center"/>
          </w:tcPr>
          <w:p w14:paraId="689DDC10">
            <w:pPr>
              <w:spacing w:line="240" w:lineRule="auto"/>
              <w:ind w:firstLine="0" w:firstLineChars="0"/>
              <w:jc w:val="center"/>
              <w:rPr>
                <w:rFonts w:eastAsia="宋体" w:cs="Times New Roman"/>
                <w:sz w:val="21"/>
                <w:szCs w:val="21"/>
              </w:rPr>
            </w:pPr>
            <w:r>
              <w:rPr>
                <w:rFonts w:eastAsia="宋体" w:cs="Times New Roman"/>
                <w:sz w:val="21"/>
                <w:szCs w:val="21"/>
              </w:rPr>
              <w:t>气温</w:t>
            </w:r>
            <w:r>
              <w:rPr>
                <w:rFonts w:eastAsia="宋体" w:cs="Times New Roman"/>
                <w:iCs/>
                <w:sz w:val="21"/>
                <w:szCs w:val="21"/>
              </w:rPr>
              <w:t>℃</w:t>
            </w:r>
          </w:p>
        </w:tc>
        <w:tc>
          <w:tcPr>
            <w:tcW w:w="778" w:type="pct"/>
            <w:vAlign w:val="center"/>
          </w:tcPr>
          <w:p w14:paraId="0B103792">
            <w:pPr>
              <w:spacing w:line="240" w:lineRule="auto"/>
              <w:ind w:firstLine="0" w:firstLineChars="0"/>
              <w:jc w:val="center"/>
              <w:rPr>
                <w:rFonts w:eastAsia="宋体" w:cs="Times New Roman"/>
                <w:sz w:val="21"/>
                <w:szCs w:val="21"/>
              </w:rPr>
            </w:pPr>
            <w:r>
              <w:rPr>
                <w:rFonts w:eastAsia="宋体" w:cs="Times New Roman"/>
                <w:sz w:val="21"/>
                <w:szCs w:val="21"/>
              </w:rPr>
              <w:t>气压</w:t>
            </w:r>
            <w:r>
              <w:rPr>
                <w:rFonts w:eastAsia="宋体" w:cs="Times New Roman"/>
                <w:iCs/>
                <w:sz w:val="21"/>
                <w:szCs w:val="21"/>
              </w:rPr>
              <w:t>kPa</w:t>
            </w:r>
          </w:p>
        </w:tc>
        <w:tc>
          <w:tcPr>
            <w:tcW w:w="778" w:type="pct"/>
            <w:vAlign w:val="center"/>
          </w:tcPr>
          <w:p w14:paraId="083082C8">
            <w:pPr>
              <w:spacing w:line="240" w:lineRule="auto"/>
              <w:ind w:firstLine="0" w:firstLineChars="0"/>
              <w:jc w:val="center"/>
              <w:rPr>
                <w:rFonts w:eastAsia="宋体" w:cs="Times New Roman"/>
                <w:sz w:val="21"/>
                <w:szCs w:val="21"/>
              </w:rPr>
            </w:pPr>
            <w:r>
              <w:rPr>
                <w:rFonts w:eastAsia="宋体" w:cs="Times New Roman"/>
                <w:sz w:val="21"/>
                <w:szCs w:val="21"/>
              </w:rPr>
              <w:t>风速</w:t>
            </w:r>
            <w:r>
              <w:rPr>
                <w:rFonts w:eastAsia="宋体" w:cs="Times New Roman"/>
                <w:iCs/>
                <w:sz w:val="21"/>
                <w:szCs w:val="21"/>
              </w:rPr>
              <w:t>m/s</w:t>
            </w:r>
          </w:p>
        </w:tc>
        <w:tc>
          <w:tcPr>
            <w:tcW w:w="778" w:type="pct"/>
            <w:vAlign w:val="center"/>
          </w:tcPr>
          <w:p w14:paraId="4815E29C">
            <w:pPr>
              <w:spacing w:line="240" w:lineRule="auto"/>
              <w:ind w:firstLine="0" w:firstLineChars="0"/>
              <w:jc w:val="center"/>
              <w:rPr>
                <w:rFonts w:eastAsia="宋体" w:cs="Times New Roman"/>
                <w:sz w:val="21"/>
                <w:szCs w:val="21"/>
              </w:rPr>
            </w:pPr>
            <w:r>
              <w:rPr>
                <w:rFonts w:eastAsia="宋体" w:cs="Times New Roman"/>
                <w:sz w:val="21"/>
                <w:szCs w:val="21"/>
              </w:rPr>
              <w:t>风向</w:t>
            </w:r>
          </w:p>
        </w:tc>
        <w:tc>
          <w:tcPr>
            <w:tcW w:w="778" w:type="pct"/>
            <w:vAlign w:val="center"/>
          </w:tcPr>
          <w:p w14:paraId="0AA35E1B">
            <w:pPr>
              <w:spacing w:line="240" w:lineRule="auto"/>
              <w:ind w:firstLine="0" w:firstLineChars="0"/>
              <w:jc w:val="center"/>
              <w:rPr>
                <w:rFonts w:eastAsia="宋体" w:cs="Times New Roman"/>
                <w:iCs/>
                <w:sz w:val="21"/>
                <w:szCs w:val="21"/>
              </w:rPr>
            </w:pPr>
            <w:r>
              <w:rPr>
                <w:rFonts w:eastAsia="宋体" w:cs="Times New Roman"/>
                <w:iCs/>
                <w:sz w:val="21"/>
                <w:szCs w:val="21"/>
              </w:rPr>
              <w:t>天气</w:t>
            </w:r>
          </w:p>
        </w:tc>
      </w:tr>
      <w:tr w14:paraId="7D6C3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rPr>
        <w:tc>
          <w:tcPr>
            <w:tcW w:w="526" w:type="pct"/>
            <w:vMerge w:val="restart"/>
            <w:vAlign w:val="center"/>
          </w:tcPr>
          <w:p w14:paraId="056890BD">
            <w:pPr>
              <w:spacing w:line="240" w:lineRule="auto"/>
              <w:ind w:firstLine="0" w:firstLineChars="0"/>
              <w:jc w:val="center"/>
              <w:rPr>
                <w:rFonts w:eastAsia="宋体" w:cs="Times New Roman"/>
                <w:sz w:val="21"/>
                <w:szCs w:val="21"/>
              </w:rPr>
            </w:pPr>
            <w:r>
              <w:rPr>
                <w:rFonts w:hint="eastAsia" w:eastAsia="宋体" w:cs="Times New Roman"/>
                <w:sz w:val="21"/>
                <w:szCs w:val="21"/>
              </w:rPr>
              <w:t>2025-07-07</w:t>
            </w:r>
          </w:p>
        </w:tc>
        <w:tc>
          <w:tcPr>
            <w:tcW w:w="581" w:type="pct"/>
            <w:vAlign w:val="center"/>
          </w:tcPr>
          <w:p w14:paraId="1785541E">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09</w:t>
            </w:r>
            <w:r>
              <w:rPr>
                <w:rFonts w:eastAsia="宋体" w:cs="Times New Roman"/>
                <w:sz w:val="21"/>
                <w:szCs w:val="21"/>
              </w:rPr>
              <w:t>:</w:t>
            </w:r>
            <w:r>
              <w:rPr>
                <w:rFonts w:hint="eastAsia" w:eastAsia="宋体" w:cs="Times New Roman"/>
                <w:sz w:val="21"/>
                <w:szCs w:val="21"/>
              </w:rPr>
              <w:t>4</w:t>
            </w:r>
            <w:r>
              <w:rPr>
                <w:rFonts w:eastAsia="宋体" w:cs="Times New Roman"/>
                <w:sz w:val="21"/>
                <w:szCs w:val="21"/>
              </w:rPr>
              <w:t>0</w:t>
            </w:r>
          </w:p>
        </w:tc>
        <w:tc>
          <w:tcPr>
            <w:tcW w:w="778" w:type="pct"/>
            <w:vAlign w:val="center"/>
          </w:tcPr>
          <w:p w14:paraId="70F8B1E0">
            <w:pPr>
              <w:spacing w:line="240" w:lineRule="auto"/>
              <w:ind w:firstLine="0" w:firstLineChars="0"/>
              <w:jc w:val="center"/>
              <w:rPr>
                <w:rFonts w:eastAsia="宋体" w:cs="Times New Roman"/>
                <w:sz w:val="21"/>
                <w:szCs w:val="21"/>
              </w:rPr>
            </w:pPr>
            <w:r>
              <w:rPr>
                <w:rFonts w:hint="eastAsia" w:eastAsia="宋体" w:cs="Times New Roman"/>
                <w:sz w:val="21"/>
                <w:szCs w:val="21"/>
              </w:rPr>
              <w:t>31.0</w:t>
            </w:r>
          </w:p>
        </w:tc>
        <w:tc>
          <w:tcPr>
            <w:tcW w:w="778" w:type="pct"/>
            <w:vAlign w:val="center"/>
          </w:tcPr>
          <w:p w14:paraId="0FCCDA4F">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100.1</w:t>
            </w:r>
          </w:p>
        </w:tc>
        <w:tc>
          <w:tcPr>
            <w:tcW w:w="778" w:type="pct"/>
            <w:vAlign w:val="center"/>
          </w:tcPr>
          <w:p w14:paraId="40DFCCF6">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1.9</w:t>
            </w:r>
          </w:p>
        </w:tc>
        <w:tc>
          <w:tcPr>
            <w:tcW w:w="778" w:type="pct"/>
            <w:vAlign w:val="center"/>
          </w:tcPr>
          <w:p w14:paraId="64C6BF0C">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东南</w:t>
            </w:r>
          </w:p>
        </w:tc>
        <w:tc>
          <w:tcPr>
            <w:tcW w:w="778" w:type="pct"/>
            <w:vAlign w:val="center"/>
          </w:tcPr>
          <w:p w14:paraId="379C2CB7">
            <w:pPr>
              <w:spacing w:line="240" w:lineRule="auto"/>
              <w:ind w:firstLine="0" w:firstLineChars="0"/>
              <w:jc w:val="center"/>
              <w:rPr>
                <w:rFonts w:eastAsia="宋体" w:cs="Times New Roman"/>
                <w:iCs/>
                <w:sz w:val="21"/>
                <w:szCs w:val="21"/>
              </w:rPr>
            </w:pPr>
            <w:r>
              <w:rPr>
                <w:rFonts w:hint="eastAsia" w:eastAsia="宋体" w:cs="Times New Roman"/>
                <w:iCs/>
                <w:sz w:val="21"/>
                <w:szCs w:val="21"/>
              </w:rPr>
              <w:t>晴</w:t>
            </w:r>
          </w:p>
        </w:tc>
      </w:tr>
      <w:tr w14:paraId="01437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rPr>
        <w:tc>
          <w:tcPr>
            <w:tcW w:w="526" w:type="pct"/>
            <w:vMerge w:val="continue"/>
            <w:vAlign w:val="center"/>
          </w:tcPr>
          <w:p w14:paraId="3C8F7D17">
            <w:pPr>
              <w:spacing w:line="240" w:lineRule="auto"/>
              <w:ind w:firstLine="0" w:firstLineChars="0"/>
              <w:jc w:val="center"/>
              <w:rPr>
                <w:rFonts w:eastAsia="宋体" w:cs="Times New Roman"/>
                <w:sz w:val="21"/>
                <w:szCs w:val="21"/>
              </w:rPr>
            </w:pPr>
          </w:p>
        </w:tc>
        <w:tc>
          <w:tcPr>
            <w:tcW w:w="581" w:type="pct"/>
            <w:vAlign w:val="center"/>
          </w:tcPr>
          <w:p w14:paraId="67BEC1C8">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11</w:t>
            </w:r>
            <w:r>
              <w:rPr>
                <w:rFonts w:eastAsia="宋体" w:cs="Times New Roman"/>
                <w:sz w:val="21"/>
                <w:szCs w:val="21"/>
              </w:rPr>
              <w:t>:00</w:t>
            </w:r>
          </w:p>
        </w:tc>
        <w:tc>
          <w:tcPr>
            <w:tcW w:w="778" w:type="pct"/>
            <w:vAlign w:val="center"/>
          </w:tcPr>
          <w:p w14:paraId="1C1CFB1D">
            <w:pPr>
              <w:spacing w:line="240" w:lineRule="auto"/>
              <w:ind w:firstLine="0" w:firstLineChars="0"/>
              <w:jc w:val="center"/>
              <w:rPr>
                <w:rFonts w:eastAsia="宋体" w:cs="Times New Roman"/>
                <w:sz w:val="21"/>
                <w:szCs w:val="21"/>
              </w:rPr>
            </w:pPr>
            <w:r>
              <w:rPr>
                <w:rFonts w:hint="eastAsia" w:eastAsia="宋体" w:cs="Times New Roman"/>
                <w:sz w:val="21"/>
                <w:szCs w:val="21"/>
              </w:rPr>
              <w:t>32.5</w:t>
            </w:r>
          </w:p>
        </w:tc>
        <w:tc>
          <w:tcPr>
            <w:tcW w:w="778" w:type="pct"/>
            <w:vAlign w:val="center"/>
          </w:tcPr>
          <w:p w14:paraId="1EDA38C4">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100.2</w:t>
            </w:r>
          </w:p>
        </w:tc>
        <w:tc>
          <w:tcPr>
            <w:tcW w:w="778" w:type="pct"/>
            <w:vAlign w:val="center"/>
          </w:tcPr>
          <w:p w14:paraId="34C077A4">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2.5</w:t>
            </w:r>
          </w:p>
        </w:tc>
        <w:tc>
          <w:tcPr>
            <w:tcW w:w="778" w:type="pct"/>
            <w:vAlign w:val="center"/>
          </w:tcPr>
          <w:p w14:paraId="56BAB082">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东南</w:t>
            </w:r>
          </w:p>
        </w:tc>
        <w:tc>
          <w:tcPr>
            <w:tcW w:w="778" w:type="pct"/>
            <w:vAlign w:val="center"/>
          </w:tcPr>
          <w:p w14:paraId="53125493">
            <w:pPr>
              <w:spacing w:line="240" w:lineRule="auto"/>
              <w:ind w:firstLine="0" w:firstLineChars="0"/>
              <w:jc w:val="center"/>
              <w:rPr>
                <w:rFonts w:eastAsia="宋体" w:cs="Times New Roman"/>
                <w:iCs/>
                <w:sz w:val="21"/>
                <w:szCs w:val="21"/>
              </w:rPr>
            </w:pPr>
            <w:r>
              <w:rPr>
                <w:rFonts w:hint="eastAsia" w:eastAsia="宋体" w:cs="Times New Roman"/>
                <w:iCs/>
                <w:sz w:val="21"/>
                <w:szCs w:val="21"/>
              </w:rPr>
              <w:t>晴</w:t>
            </w:r>
          </w:p>
        </w:tc>
      </w:tr>
      <w:tr w14:paraId="2AC5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rPr>
        <w:tc>
          <w:tcPr>
            <w:tcW w:w="526" w:type="pct"/>
            <w:vMerge w:val="continue"/>
            <w:vAlign w:val="center"/>
          </w:tcPr>
          <w:p w14:paraId="13C8F397">
            <w:pPr>
              <w:spacing w:line="240" w:lineRule="auto"/>
              <w:ind w:firstLine="0" w:firstLineChars="0"/>
              <w:jc w:val="center"/>
              <w:rPr>
                <w:rFonts w:eastAsia="宋体" w:cs="Times New Roman"/>
                <w:sz w:val="21"/>
                <w:szCs w:val="21"/>
              </w:rPr>
            </w:pPr>
          </w:p>
        </w:tc>
        <w:tc>
          <w:tcPr>
            <w:tcW w:w="581" w:type="pct"/>
            <w:vAlign w:val="center"/>
          </w:tcPr>
          <w:p w14:paraId="1F35B6E9">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12</w:t>
            </w:r>
            <w:r>
              <w:rPr>
                <w:rFonts w:eastAsia="宋体" w:cs="Times New Roman"/>
                <w:sz w:val="21"/>
                <w:szCs w:val="21"/>
              </w:rPr>
              <w:t>:</w:t>
            </w:r>
            <w:r>
              <w:rPr>
                <w:rFonts w:hint="eastAsia" w:eastAsia="宋体" w:cs="Times New Roman"/>
                <w:sz w:val="21"/>
                <w:szCs w:val="21"/>
              </w:rPr>
              <w:t>2</w:t>
            </w:r>
            <w:r>
              <w:rPr>
                <w:rFonts w:eastAsia="宋体" w:cs="Times New Roman"/>
                <w:sz w:val="21"/>
                <w:szCs w:val="21"/>
              </w:rPr>
              <w:t>0</w:t>
            </w:r>
          </w:p>
        </w:tc>
        <w:tc>
          <w:tcPr>
            <w:tcW w:w="778" w:type="pct"/>
            <w:vAlign w:val="center"/>
          </w:tcPr>
          <w:p w14:paraId="6AB6B975">
            <w:pPr>
              <w:spacing w:line="240" w:lineRule="auto"/>
              <w:ind w:firstLine="0" w:firstLineChars="0"/>
              <w:jc w:val="center"/>
              <w:rPr>
                <w:rFonts w:eastAsia="宋体" w:cs="Times New Roman"/>
                <w:sz w:val="21"/>
                <w:szCs w:val="21"/>
              </w:rPr>
            </w:pPr>
            <w:r>
              <w:rPr>
                <w:rFonts w:hint="eastAsia" w:eastAsia="宋体" w:cs="Times New Roman"/>
                <w:sz w:val="21"/>
                <w:szCs w:val="21"/>
              </w:rPr>
              <w:t>33.4</w:t>
            </w:r>
          </w:p>
        </w:tc>
        <w:tc>
          <w:tcPr>
            <w:tcW w:w="778" w:type="pct"/>
            <w:vAlign w:val="center"/>
          </w:tcPr>
          <w:p w14:paraId="7EF5B785">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100.2</w:t>
            </w:r>
          </w:p>
        </w:tc>
        <w:tc>
          <w:tcPr>
            <w:tcW w:w="778" w:type="pct"/>
            <w:vAlign w:val="center"/>
          </w:tcPr>
          <w:p w14:paraId="338E7522">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2.7</w:t>
            </w:r>
          </w:p>
        </w:tc>
        <w:tc>
          <w:tcPr>
            <w:tcW w:w="778" w:type="pct"/>
            <w:vAlign w:val="center"/>
          </w:tcPr>
          <w:p w14:paraId="7B307117">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东南</w:t>
            </w:r>
          </w:p>
        </w:tc>
        <w:tc>
          <w:tcPr>
            <w:tcW w:w="778" w:type="pct"/>
            <w:vAlign w:val="center"/>
          </w:tcPr>
          <w:p w14:paraId="0C6F7419">
            <w:pPr>
              <w:spacing w:line="240" w:lineRule="auto"/>
              <w:ind w:firstLine="0" w:firstLineChars="0"/>
              <w:jc w:val="center"/>
              <w:rPr>
                <w:rFonts w:eastAsia="宋体" w:cs="Times New Roman"/>
                <w:iCs/>
                <w:sz w:val="21"/>
                <w:szCs w:val="21"/>
              </w:rPr>
            </w:pPr>
            <w:r>
              <w:rPr>
                <w:rFonts w:hint="eastAsia" w:eastAsia="宋体" w:cs="Times New Roman"/>
                <w:iCs/>
                <w:sz w:val="21"/>
                <w:szCs w:val="21"/>
              </w:rPr>
              <w:t>晴</w:t>
            </w:r>
          </w:p>
        </w:tc>
      </w:tr>
      <w:tr w14:paraId="03153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rPr>
        <w:tc>
          <w:tcPr>
            <w:tcW w:w="526" w:type="pct"/>
            <w:vMerge w:val="continue"/>
            <w:vAlign w:val="center"/>
          </w:tcPr>
          <w:p w14:paraId="792DBD9E">
            <w:pPr>
              <w:spacing w:line="240" w:lineRule="auto"/>
              <w:ind w:firstLine="0" w:firstLineChars="0"/>
              <w:jc w:val="center"/>
              <w:rPr>
                <w:rFonts w:eastAsia="宋体" w:cs="Times New Roman"/>
                <w:sz w:val="21"/>
                <w:szCs w:val="21"/>
              </w:rPr>
            </w:pPr>
          </w:p>
        </w:tc>
        <w:tc>
          <w:tcPr>
            <w:tcW w:w="581" w:type="pct"/>
            <w:vAlign w:val="center"/>
          </w:tcPr>
          <w:p w14:paraId="6AD05626">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13</w:t>
            </w:r>
            <w:r>
              <w:rPr>
                <w:rFonts w:eastAsia="宋体" w:cs="Times New Roman"/>
                <w:sz w:val="21"/>
                <w:szCs w:val="21"/>
              </w:rPr>
              <w:t>:</w:t>
            </w:r>
            <w:r>
              <w:rPr>
                <w:rFonts w:hint="eastAsia" w:eastAsia="宋体" w:cs="Times New Roman"/>
                <w:sz w:val="21"/>
                <w:szCs w:val="21"/>
              </w:rPr>
              <w:t>5</w:t>
            </w:r>
            <w:r>
              <w:rPr>
                <w:rFonts w:eastAsia="宋体" w:cs="Times New Roman"/>
                <w:sz w:val="21"/>
                <w:szCs w:val="21"/>
              </w:rPr>
              <w:t>0</w:t>
            </w:r>
          </w:p>
        </w:tc>
        <w:tc>
          <w:tcPr>
            <w:tcW w:w="778" w:type="pct"/>
            <w:vAlign w:val="center"/>
          </w:tcPr>
          <w:p w14:paraId="5585E478">
            <w:pPr>
              <w:spacing w:line="240" w:lineRule="auto"/>
              <w:ind w:firstLine="0" w:firstLineChars="0"/>
              <w:jc w:val="center"/>
              <w:rPr>
                <w:rFonts w:eastAsia="宋体" w:cs="Times New Roman"/>
                <w:sz w:val="21"/>
                <w:szCs w:val="21"/>
              </w:rPr>
            </w:pPr>
            <w:r>
              <w:rPr>
                <w:rFonts w:hint="eastAsia" w:eastAsia="宋体" w:cs="Times New Roman"/>
                <w:sz w:val="21"/>
                <w:szCs w:val="21"/>
              </w:rPr>
              <w:t>33.0</w:t>
            </w:r>
          </w:p>
        </w:tc>
        <w:tc>
          <w:tcPr>
            <w:tcW w:w="778" w:type="pct"/>
            <w:vAlign w:val="center"/>
          </w:tcPr>
          <w:p w14:paraId="0C9AA265">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100.2</w:t>
            </w:r>
          </w:p>
        </w:tc>
        <w:tc>
          <w:tcPr>
            <w:tcW w:w="778" w:type="pct"/>
            <w:vAlign w:val="center"/>
          </w:tcPr>
          <w:p w14:paraId="2354A528">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2.1</w:t>
            </w:r>
          </w:p>
        </w:tc>
        <w:tc>
          <w:tcPr>
            <w:tcW w:w="778" w:type="pct"/>
            <w:vAlign w:val="center"/>
          </w:tcPr>
          <w:p w14:paraId="0150A64F">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东南</w:t>
            </w:r>
          </w:p>
        </w:tc>
        <w:tc>
          <w:tcPr>
            <w:tcW w:w="778" w:type="pct"/>
            <w:vAlign w:val="center"/>
          </w:tcPr>
          <w:p w14:paraId="0E08CFB6">
            <w:pPr>
              <w:spacing w:line="240" w:lineRule="auto"/>
              <w:ind w:firstLine="0" w:firstLineChars="0"/>
              <w:jc w:val="center"/>
              <w:rPr>
                <w:rFonts w:eastAsia="宋体" w:cs="Times New Roman"/>
                <w:iCs/>
                <w:sz w:val="21"/>
                <w:szCs w:val="21"/>
              </w:rPr>
            </w:pPr>
            <w:r>
              <w:rPr>
                <w:rFonts w:hint="eastAsia" w:eastAsia="宋体" w:cs="Times New Roman"/>
                <w:iCs/>
                <w:sz w:val="21"/>
                <w:szCs w:val="21"/>
              </w:rPr>
              <w:t>晴</w:t>
            </w:r>
          </w:p>
        </w:tc>
      </w:tr>
      <w:tr w14:paraId="55C9A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rPr>
        <w:tc>
          <w:tcPr>
            <w:tcW w:w="526" w:type="pct"/>
            <w:vMerge w:val="restart"/>
            <w:vAlign w:val="center"/>
          </w:tcPr>
          <w:p w14:paraId="5FDDCF10">
            <w:pPr>
              <w:spacing w:line="240" w:lineRule="auto"/>
              <w:ind w:firstLine="0" w:firstLineChars="0"/>
              <w:jc w:val="center"/>
              <w:rPr>
                <w:rFonts w:eastAsia="宋体" w:cs="Times New Roman"/>
                <w:sz w:val="21"/>
                <w:szCs w:val="21"/>
              </w:rPr>
            </w:pPr>
            <w:r>
              <w:rPr>
                <w:rFonts w:hint="eastAsia" w:eastAsia="宋体" w:cs="Times New Roman"/>
                <w:sz w:val="21"/>
                <w:szCs w:val="21"/>
              </w:rPr>
              <w:t>2025-07-08</w:t>
            </w:r>
          </w:p>
        </w:tc>
        <w:tc>
          <w:tcPr>
            <w:tcW w:w="581" w:type="pct"/>
            <w:vAlign w:val="center"/>
          </w:tcPr>
          <w:p w14:paraId="5B5D71B7">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09</w:t>
            </w:r>
            <w:r>
              <w:rPr>
                <w:rFonts w:eastAsia="宋体" w:cs="Times New Roman"/>
                <w:sz w:val="21"/>
                <w:szCs w:val="21"/>
              </w:rPr>
              <w:t>:</w:t>
            </w:r>
            <w:r>
              <w:rPr>
                <w:rFonts w:hint="eastAsia" w:eastAsia="宋体" w:cs="Times New Roman"/>
                <w:sz w:val="21"/>
                <w:szCs w:val="21"/>
              </w:rPr>
              <w:t>2</w:t>
            </w:r>
            <w:r>
              <w:rPr>
                <w:rFonts w:eastAsia="宋体" w:cs="Times New Roman"/>
                <w:sz w:val="21"/>
                <w:szCs w:val="21"/>
              </w:rPr>
              <w:t>0</w:t>
            </w:r>
          </w:p>
        </w:tc>
        <w:tc>
          <w:tcPr>
            <w:tcW w:w="778" w:type="pct"/>
            <w:vAlign w:val="center"/>
          </w:tcPr>
          <w:p w14:paraId="2AE06AEC">
            <w:pPr>
              <w:spacing w:line="240" w:lineRule="auto"/>
              <w:ind w:firstLine="0" w:firstLineChars="0"/>
              <w:jc w:val="center"/>
              <w:rPr>
                <w:rFonts w:eastAsia="宋体" w:cs="Times New Roman"/>
                <w:sz w:val="21"/>
                <w:szCs w:val="21"/>
              </w:rPr>
            </w:pPr>
            <w:r>
              <w:rPr>
                <w:rFonts w:hint="eastAsia" w:eastAsia="宋体" w:cs="Times New Roman"/>
                <w:sz w:val="21"/>
                <w:szCs w:val="21"/>
              </w:rPr>
              <w:t>30.6</w:t>
            </w:r>
          </w:p>
        </w:tc>
        <w:tc>
          <w:tcPr>
            <w:tcW w:w="778" w:type="pct"/>
            <w:vAlign w:val="center"/>
          </w:tcPr>
          <w:p w14:paraId="7E72B9B8">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100.1</w:t>
            </w:r>
          </w:p>
        </w:tc>
        <w:tc>
          <w:tcPr>
            <w:tcW w:w="778" w:type="pct"/>
            <w:vAlign w:val="center"/>
          </w:tcPr>
          <w:p w14:paraId="124BCDD2">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2.8</w:t>
            </w:r>
          </w:p>
        </w:tc>
        <w:tc>
          <w:tcPr>
            <w:tcW w:w="778" w:type="pct"/>
            <w:vAlign w:val="center"/>
          </w:tcPr>
          <w:p w14:paraId="01239C14">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东南</w:t>
            </w:r>
          </w:p>
        </w:tc>
        <w:tc>
          <w:tcPr>
            <w:tcW w:w="778" w:type="pct"/>
            <w:vAlign w:val="center"/>
          </w:tcPr>
          <w:p w14:paraId="4E2753E0">
            <w:pPr>
              <w:spacing w:line="240" w:lineRule="auto"/>
              <w:ind w:firstLine="0" w:firstLineChars="0"/>
              <w:jc w:val="center"/>
              <w:rPr>
                <w:rFonts w:eastAsia="宋体" w:cs="Times New Roman"/>
                <w:iCs/>
                <w:sz w:val="21"/>
                <w:szCs w:val="21"/>
              </w:rPr>
            </w:pPr>
            <w:r>
              <w:rPr>
                <w:rFonts w:hint="eastAsia" w:eastAsia="宋体" w:cs="Times New Roman"/>
                <w:iCs/>
                <w:sz w:val="21"/>
                <w:szCs w:val="21"/>
              </w:rPr>
              <w:t>晴</w:t>
            </w:r>
          </w:p>
        </w:tc>
      </w:tr>
      <w:tr w14:paraId="39BA9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rPr>
        <w:tc>
          <w:tcPr>
            <w:tcW w:w="526" w:type="pct"/>
            <w:vMerge w:val="continue"/>
            <w:vAlign w:val="center"/>
          </w:tcPr>
          <w:p w14:paraId="3390475F">
            <w:pPr>
              <w:spacing w:line="240" w:lineRule="auto"/>
              <w:ind w:firstLine="0" w:firstLineChars="0"/>
              <w:jc w:val="center"/>
              <w:rPr>
                <w:rFonts w:eastAsia="宋体" w:cs="Times New Roman"/>
                <w:sz w:val="21"/>
                <w:szCs w:val="21"/>
              </w:rPr>
            </w:pPr>
          </w:p>
        </w:tc>
        <w:tc>
          <w:tcPr>
            <w:tcW w:w="581" w:type="pct"/>
            <w:vAlign w:val="center"/>
          </w:tcPr>
          <w:p w14:paraId="410EE420">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10</w:t>
            </w:r>
            <w:r>
              <w:rPr>
                <w:rFonts w:eastAsia="宋体" w:cs="Times New Roman"/>
                <w:sz w:val="21"/>
                <w:szCs w:val="21"/>
              </w:rPr>
              <w:t>:</w:t>
            </w:r>
            <w:r>
              <w:rPr>
                <w:rFonts w:hint="eastAsia" w:eastAsia="宋体" w:cs="Times New Roman"/>
                <w:sz w:val="21"/>
                <w:szCs w:val="21"/>
              </w:rPr>
              <w:t>4</w:t>
            </w:r>
            <w:r>
              <w:rPr>
                <w:rFonts w:eastAsia="宋体" w:cs="Times New Roman"/>
                <w:sz w:val="21"/>
                <w:szCs w:val="21"/>
              </w:rPr>
              <w:t>0</w:t>
            </w:r>
          </w:p>
        </w:tc>
        <w:tc>
          <w:tcPr>
            <w:tcW w:w="778" w:type="pct"/>
            <w:vAlign w:val="center"/>
          </w:tcPr>
          <w:p w14:paraId="73526694">
            <w:pPr>
              <w:spacing w:line="240" w:lineRule="auto"/>
              <w:ind w:firstLine="0" w:firstLineChars="0"/>
              <w:jc w:val="center"/>
              <w:rPr>
                <w:rFonts w:eastAsia="宋体" w:cs="Times New Roman"/>
                <w:sz w:val="21"/>
                <w:szCs w:val="21"/>
              </w:rPr>
            </w:pPr>
            <w:r>
              <w:rPr>
                <w:rFonts w:hint="eastAsia" w:eastAsia="宋体" w:cs="Times New Roman"/>
                <w:sz w:val="21"/>
                <w:szCs w:val="21"/>
              </w:rPr>
              <w:t>31.1</w:t>
            </w:r>
          </w:p>
        </w:tc>
        <w:tc>
          <w:tcPr>
            <w:tcW w:w="778" w:type="pct"/>
            <w:vAlign w:val="center"/>
          </w:tcPr>
          <w:p w14:paraId="3B363C7E">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100.0</w:t>
            </w:r>
          </w:p>
        </w:tc>
        <w:tc>
          <w:tcPr>
            <w:tcW w:w="778" w:type="pct"/>
            <w:vAlign w:val="center"/>
          </w:tcPr>
          <w:p w14:paraId="2ABB8A03">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2.1</w:t>
            </w:r>
          </w:p>
        </w:tc>
        <w:tc>
          <w:tcPr>
            <w:tcW w:w="778" w:type="pct"/>
            <w:vAlign w:val="center"/>
          </w:tcPr>
          <w:p w14:paraId="77AA5F91">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东南</w:t>
            </w:r>
          </w:p>
        </w:tc>
        <w:tc>
          <w:tcPr>
            <w:tcW w:w="778" w:type="pct"/>
            <w:vAlign w:val="center"/>
          </w:tcPr>
          <w:p w14:paraId="5E212CA5">
            <w:pPr>
              <w:spacing w:line="240" w:lineRule="auto"/>
              <w:ind w:firstLine="0" w:firstLineChars="0"/>
              <w:jc w:val="center"/>
              <w:rPr>
                <w:rFonts w:eastAsia="宋体" w:cs="Times New Roman"/>
                <w:iCs/>
                <w:sz w:val="21"/>
                <w:szCs w:val="21"/>
              </w:rPr>
            </w:pPr>
            <w:r>
              <w:rPr>
                <w:rFonts w:hint="eastAsia" w:eastAsia="宋体" w:cs="Times New Roman"/>
                <w:iCs/>
                <w:sz w:val="21"/>
                <w:szCs w:val="21"/>
              </w:rPr>
              <w:t>晴</w:t>
            </w:r>
          </w:p>
        </w:tc>
      </w:tr>
      <w:tr w14:paraId="6C655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rPr>
        <w:tc>
          <w:tcPr>
            <w:tcW w:w="526" w:type="pct"/>
            <w:vMerge w:val="continue"/>
            <w:vAlign w:val="center"/>
          </w:tcPr>
          <w:p w14:paraId="453BFC8D">
            <w:pPr>
              <w:spacing w:line="240" w:lineRule="auto"/>
              <w:ind w:firstLine="0" w:firstLineChars="0"/>
              <w:jc w:val="center"/>
              <w:rPr>
                <w:rFonts w:eastAsia="宋体" w:cs="Times New Roman"/>
                <w:sz w:val="21"/>
                <w:szCs w:val="21"/>
              </w:rPr>
            </w:pPr>
          </w:p>
        </w:tc>
        <w:tc>
          <w:tcPr>
            <w:tcW w:w="581" w:type="pct"/>
            <w:vAlign w:val="center"/>
          </w:tcPr>
          <w:p w14:paraId="29549440">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12</w:t>
            </w:r>
            <w:r>
              <w:rPr>
                <w:rFonts w:eastAsia="宋体" w:cs="Times New Roman"/>
                <w:sz w:val="21"/>
                <w:szCs w:val="21"/>
              </w:rPr>
              <w:t>:</w:t>
            </w:r>
            <w:r>
              <w:rPr>
                <w:rFonts w:hint="eastAsia" w:eastAsia="宋体" w:cs="Times New Roman"/>
                <w:sz w:val="21"/>
                <w:szCs w:val="21"/>
              </w:rPr>
              <w:t>0</w:t>
            </w:r>
            <w:r>
              <w:rPr>
                <w:rFonts w:eastAsia="宋体" w:cs="Times New Roman"/>
                <w:sz w:val="21"/>
                <w:szCs w:val="21"/>
              </w:rPr>
              <w:t>0</w:t>
            </w:r>
          </w:p>
        </w:tc>
        <w:tc>
          <w:tcPr>
            <w:tcW w:w="778" w:type="pct"/>
            <w:vAlign w:val="center"/>
          </w:tcPr>
          <w:p w14:paraId="2CC82BB9">
            <w:pPr>
              <w:spacing w:line="240" w:lineRule="auto"/>
              <w:ind w:firstLine="0" w:firstLineChars="0"/>
              <w:jc w:val="center"/>
              <w:rPr>
                <w:rFonts w:eastAsia="宋体" w:cs="Times New Roman"/>
                <w:sz w:val="21"/>
                <w:szCs w:val="21"/>
              </w:rPr>
            </w:pPr>
            <w:r>
              <w:rPr>
                <w:rFonts w:hint="eastAsia" w:eastAsia="宋体" w:cs="Times New Roman"/>
                <w:sz w:val="21"/>
                <w:szCs w:val="21"/>
              </w:rPr>
              <w:t>31.5</w:t>
            </w:r>
          </w:p>
        </w:tc>
        <w:tc>
          <w:tcPr>
            <w:tcW w:w="778" w:type="pct"/>
            <w:vAlign w:val="center"/>
          </w:tcPr>
          <w:p w14:paraId="16423532">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100.0</w:t>
            </w:r>
          </w:p>
        </w:tc>
        <w:tc>
          <w:tcPr>
            <w:tcW w:w="778" w:type="pct"/>
            <w:vAlign w:val="center"/>
          </w:tcPr>
          <w:p w14:paraId="04FF829A">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2.5</w:t>
            </w:r>
          </w:p>
        </w:tc>
        <w:tc>
          <w:tcPr>
            <w:tcW w:w="778" w:type="pct"/>
            <w:vAlign w:val="center"/>
          </w:tcPr>
          <w:p w14:paraId="594213B4">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东南</w:t>
            </w:r>
          </w:p>
        </w:tc>
        <w:tc>
          <w:tcPr>
            <w:tcW w:w="778" w:type="pct"/>
            <w:vAlign w:val="center"/>
          </w:tcPr>
          <w:p w14:paraId="56FABE5A">
            <w:pPr>
              <w:spacing w:line="240" w:lineRule="auto"/>
              <w:ind w:firstLine="0" w:firstLineChars="0"/>
              <w:jc w:val="center"/>
              <w:rPr>
                <w:rFonts w:eastAsia="宋体" w:cs="Times New Roman"/>
                <w:iCs/>
                <w:sz w:val="21"/>
                <w:szCs w:val="21"/>
              </w:rPr>
            </w:pPr>
            <w:r>
              <w:rPr>
                <w:rFonts w:hint="eastAsia" w:eastAsia="宋体" w:cs="Times New Roman"/>
                <w:iCs/>
                <w:sz w:val="21"/>
                <w:szCs w:val="21"/>
              </w:rPr>
              <w:t>晴</w:t>
            </w:r>
          </w:p>
        </w:tc>
      </w:tr>
      <w:tr w14:paraId="09203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0" w:hRule="atLeast"/>
        </w:trPr>
        <w:tc>
          <w:tcPr>
            <w:tcW w:w="526" w:type="pct"/>
            <w:vMerge w:val="continue"/>
            <w:vAlign w:val="center"/>
          </w:tcPr>
          <w:p w14:paraId="06541430">
            <w:pPr>
              <w:spacing w:line="240" w:lineRule="auto"/>
              <w:ind w:firstLine="0" w:firstLineChars="0"/>
              <w:jc w:val="center"/>
              <w:rPr>
                <w:rFonts w:eastAsia="宋体" w:cs="Times New Roman"/>
                <w:sz w:val="21"/>
                <w:szCs w:val="21"/>
              </w:rPr>
            </w:pPr>
          </w:p>
        </w:tc>
        <w:tc>
          <w:tcPr>
            <w:tcW w:w="581" w:type="pct"/>
            <w:vAlign w:val="center"/>
          </w:tcPr>
          <w:p w14:paraId="629731E7">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13</w:t>
            </w:r>
            <w:r>
              <w:rPr>
                <w:rFonts w:eastAsia="宋体" w:cs="Times New Roman"/>
                <w:sz w:val="21"/>
                <w:szCs w:val="21"/>
              </w:rPr>
              <w:t>:</w:t>
            </w:r>
            <w:r>
              <w:rPr>
                <w:rFonts w:hint="eastAsia" w:eastAsia="宋体" w:cs="Times New Roman"/>
                <w:sz w:val="21"/>
                <w:szCs w:val="21"/>
              </w:rPr>
              <w:t>5</w:t>
            </w:r>
            <w:r>
              <w:rPr>
                <w:rFonts w:eastAsia="宋体" w:cs="Times New Roman"/>
                <w:sz w:val="21"/>
                <w:szCs w:val="21"/>
              </w:rPr>
              <w:t>0</w:t>
            </w:r>
          </w:p>
        </w:tc>
        <w:tc>
          <w:tcPr>
            <w:tcW w:w="778" w:type="pct"/>
            <w:vAlign w:val="center"/>
          </w:tcPr>
          <w:p w14:paraId="5D625B29">
            <w:pPr>
              <w:spacing w:line="240" w:lineRule="auto"/>
              <w:ind w:firstLine="0" w:firstLineChars="0"/>
              <w:jc w:val="center"/>
              <w:rPr>
                <w:rFonts w:eastAsia="宋体" w:cs="Times New Roman"/>
                <w:sz w:val="21"/>
                <w:szCs w:val="21"/>
              </w:rPr>
            </w:pPr>
            <w:r>
              <w:rPr>
                <w:rFonts w:hint="eastAsia" w:eastAsia="宋体" w:cs="Times New Roman"/>
                <w:sz w:val="21"/>
                <w:szCs w:val="21"/>
              </w:rPr>
              <w:t>30.9</w:t>
            </w:r>
          </w:p>
        </w:tc>
        <w:tc>
          <w:tcPr>
            <w:tcW w:w="778" w:type="pct"/>
            <w:vAlign w:val="center"/>
          </w:tcPr>
          <w:p w14:paraId="2150117B">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100.0</w:t>
            </w:r>
          </w:p>
        </w:tc>
        <w:tc>
          <w:tcPr>
            <w:tcW w:w="778" w:type="pct"/>
            <w:vAlign w:val="center"/>
          </w:tcPr>
          <w:p w14:paraId="17BB7081">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2.0</w:t>
            </w:r>
          </w:p>
        </w:tc>
        <w:tc>
          <w:tcPr>
            <w:tcW w:w="778" w:type="pct"/>
            <w:vAlign w:val="center"/>
          </w:tcPr>
          <w:p w14:paraId="0CD7D005">
            <w:pPr>
              <w:tabs>
                <w:tab w:val="left" w:pos="420"/>
              </w:tabs>
              <w:spacing w:line="240" w:lineRule="auto"/>
              <w:ind w:firstLine="0" w:firstLineChars="0"/>
              <w:jc w:val="center"/>
              <w:rPr>
                <w:rFonts w:eastAsia="宋体" w:cs="Times New Roman"/>
                <w:sz w:val="21"/>
                <w:szCs w:val="21"/>
              </w:rPr>
            </w:pPr>
            <w:r>
              <w:rPr>
                <w:rFonts w:hint="eastAsia" w:eastAsia="宋体" w:cs="Times New Roman"/>
                <w:sz w:val="21"/>
                <w:szCs w:val="21"/>
              </w:rPr>
              <w:t>东南</w:t>
            </w:r>
          </w:p>
        </w:tc>
        <w:tc>
          <w:tcPr>
            <w:tcW w:w="778" w:type="pct"/>
            <w:vAlign w:val="center"/>
          </w:tcPr>
          <w:p w14:paraId="4E540A69">
            <w:pPr>
              <w:spacing w:line="240" w:lineRule="auto"/>
              <w:ind w:firstLine="0" w:firstLineChars="0"/>
              <w:jc w:val="center"/>
              <w:rPr>
                <w:rFonts w:eastAsia="宋体" w:cs="Times New Roman"/>
                <w:iCs/>
                <w:sz w:val="21"/>
                <w:szCs w:val="21"/>
              </w:rPr>
            </w:pPr>
            <w:r>
              <w:rPr>
                <w:rFonts w:hint="eastAsia" w:eastAsia="宋体" w:cs="Times New Roman"/>
                <w:iCs/>
                <w:sz w:val="21"/>
                <w:szCs w:val="21"/>
              </w:rPr>
              <w:t>晴</w:t>
            </w:r>
          </w:p>
        </w:tc>
      </w:tr>
    </w:tbl>
    <w:p w14:paraId="344FCD60">
      <w:pPr>
        <w:pStyle w:val="7"/>
        <w:spacing w:before="156" w:beforeLines="50"/>
        <w:rPr>
          <w:rFonts w:cs="Times New Roman"/>
        </w:rPr>
      </w:pPr>
      <w:r>
        <w:rPr>
          <w:rFonts w:cs="Times New Roman"/>
        </w:rPr>
        <w:t>9.2.3噪声</w:t>
      </w:r>
    </w:p>
    <w:p w14:paraId="7486A753">
      <w:pPr>
        <w:ind w:firstLine="480"/>
        <w:rPr>
          <w:rFonts w:cs="Times New Roman"/>
        </w:rPr>
      </w:pPr>
      <w:r>
        <w:rPr>
          <w:rFonts w:hint="eastAsia" w:cs="Times New Roman"/>
        </w:rPr>
        <w:t>嘉兴中一检测研究院有限公司</w:t>
      </w:r>
      <w:r>
        <w:rPr>
          <w:rFonts w:cs="Times New Roman"/>
        </w:rPr>
        <w:t>于2025年</w:t>
      </w:r>
      <w:r>
        <w:rPr>
          <w:rFonts w:hint="eastAsia" w:cs="Times New Roman"/>
        </w:rPr>
        <w:t>7</w:t>
      </w:r>
      <w:r>
        <w:rPr>
          <w:rFonts w:cs="Times New Roman"/>
        </w:rPr>
        <w:t>月</w:t>
      </w:r>
      <w:r>
        <w:rPr>
          <w:rFonts w:hint="eastAsia" w:cs="Times New Roman"/>
        </w:rPr>
        <w:t>7</w:t>
      </w:r>
      <w:r>
        <w:rPr>
          <w:rFonts w:cs="Times New Roman"/>
        </w:rPr>
        <w:t>日、</w:t>
      </w:r>
      <w:r>
        <w:rPr>
          <w:rFonts w:hint="eastAsia" w:cs="Times New Roman"/>
        </w:rPr>
        <w:t>7</w:t>
      </w:r>
      <w:r>
        <w:rPr>
          <w:rFonts w:cs="Times New Roman"/>
        </w:rPr>
        <w:t>月</w:t>
      </w:r>
      <w:r>
        <w:rPr>
          <w:rFonts w:hint="eastAsia" w:cs="Times New Roman"/>
        </w:rPr>
        <w:t>8</w:t>
      </w:r>
      <w:r>
        <w:rPr>
          <w:rFonts w:cs="Times New Roman"/>
        </w:rPr>
        <w:t>日对</w:t>
      </w:r>
      <w:r>
        <w:rPr>
          <w:rFonts w:hint="eastAsia" w:cs="Times New Roman"/>
        </w:rPr>
        <w:t>公司</w:t>
      </w:r>
      <w:r>
        <w:rPr>
          <w:rFonts w:cs="Times New Roman"/>
        </w:rPr>
        <w:t>厂界四侧昼间噪声进行了现场监测，噪声监测结果见表9.2.3-1。</w:t>
      </w:r>
    </w:p>
    <w:p w14:paraId="6CCE17FB">
      <w:pPr>
        <w:pStyle w:val="41"/>
        <w:spacing w:before="62" w:after="31"/>
        <w:rPr>
          <w:color w:val="auto"/>
        </w:rPr>
      </w:pPr>
      <w:r>
        <w:rPr>
          <w:color w:val="auto"/>
        </w:rPr>
        <w:t>表9.2.3-1 厂界</w:t>
      </w:r>
      <w:r>
        <w:rPr>
          <w:rFonts w:hint="eastAsia"/>
          <w:color w:val="auto"/>
        </w:rPr>
        <w:t>昼间</w:t>
      </w:r>
      <w:r>
        <w:rPr>
          <w:color w:val="auto"/>
        </w:rPr>
        <w:t>噪声监测结果  单位：dB（A）</w:t>
      </w:r>
    </w:p>
    <w:tbl>
      <w:tblPr>
        <w:tblStyle w:val="29"/>
        <w:tblW w:w="5000" w:type="pct"/>
        <w:jc w:val="center"/>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594"/>
        <w:gridCol w:w="1357"/>
        <w:gridCol w:w="4501"/>
      </w:tblGrid>
      <w:tr w14:paraId="7DB05866">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Merge w:val="restart"/>
            <w:vAlign w:val="center"/>
          </w:tcPr>
          <w:p w14:paraId="397AE9B3">
            <w:pPr>
              <w:spacing w:line="240" w:lineRule="auto"/>
              <w:ind w:firstLine="0" w:firstLineChars="0"/>
              <w:jc w:val="center"/>
              <w:rPr>
                <w:rFonts w:eastAsia="宋体" w:cs="Times New Roman"/>
                <w:b/>
                <w:sz w:val="21"/>
                <w:szCs w:val="20"/>
              </w:rPr>
            </w:pPr>
            <w:r>
              <w:rPr>
                <w:rFonts w:eastAsia="宋体" w:cs="Times New Roman"/>
                <w:b/>
                <w:sz w:val="21"/>
                <w:szCs w:val="20"/>
              </w:rPr>
              <w:t>检测点号</w:t>
            </w:r>
          </w:p>
        </w:tc>
        <w:tc>
          <w:tcPr>
            <w:tcW w:w="914" w:type="pct"/>
            <w:vMerge w:val="restart"/>
            <w:vAlign w:val="center"/>
          </w:tcPr>
          <w:p w14:paraId="3B64590F">
            <w:pPr>
              <w:spacing w:line="240" w:lineRule="auto"/>
              <w:ind w:firstLine="0" w:firstLineChars="0"/>
              <w:jc w:val="center"/>
              <w:rPr>
                <w:rFonts w:eastAsia="宋体" w:cs="Times New Roman"/>
                <w:b/>
                <w:sz w:val="21"/>
                <w:szCs w:val="20"/>
              </w:rPr>
            </w:pPr>
            <w:r>
              <w:rPr>
                <w:rFonts w:eastAsia="宋体" w:cs="Times New Roman"/>
                <w:b/>
                <w:sz w:val="21"/>
                <w:szCs w:val="20"/>
              </w:rPr>
              <w:t>检测点位</w:t>
            </w:r>
          </w:p>
        </w:tc>
        <w:tc>
          <w:tcPr>
            <w:tcW w:w="778" w:type="pct"/>
            <w:vMerge w:val="restart"/>
            <w:vAlign w:val="center"/>
          </w:tcPr>
          <w:p w14:paraId="13B976E8">
            <w:pPr>
              <w:spacing w:line="240" w:lineRule="auto"/>
              <w:ind w:firstLine="0" w:firstLineChars="0"/>
              <w:jc w:val="center"/>
              <w:rPr>
                <w:rFonts w:eastAsia="宋体" w:cs="Times New Roman"/>
                <w:b/>
                <w:sz w:val="21"/>
                <w:szCs w:val="20"/>
              </w:rPr>
            </w:pPr>
            <w:r>
              <w:rPr>
                <w:rFonts w:eastAsia="宋体" w:cs="Times New Roman"/>
                <w:b/>
                <w:sz w:val="21"/>
                <w:szCs w:val="20"/>
              </w:rPr>
              <w:t>检测日期</w:t>
            </w:r>
          </w:p>
        </w:tc>
        <w:tc>
          <w:tcPr>
            <w:tcW w:w="2581" w:type="pct"/>
            <w:vAlign w:val="center"/>
          </w:tcPr>
          <w:p w14:paraId="4D136FAF">
            <w:pPr>
              <w:spacing w:line="240" w:lineRule="auto"/>
              <w:ind w:firstLine="0" w:firstLineChars="0"/>
              <w:jc w:val="center"/>
              <w:rPr>
                <w:rFonts w:eastAsia="宋体" w:cs="Times New Roman"/>
                <w:b/>
                <w:sz w:val="21"/>
              </w:rPr>
            </w:pPr>
            <w:r>
              <w:rPr>
                <w:rFonts w:eastAsia="宋体" w:cs="Times New Roman"/>
                <w:b/>
                <w:sz w:val="21"/>
              </w:rPr>
              <w:t>工业企业厂界环境噪声检测结果L</w:t>
            </w:r>
            <w:r>
              <w:rPr>
                <w:rFonts w:eastAsia="宋体" w:cs="Times New Roman"/>
                <w:b/>
                <w:sz w:val="21"/>
                <w:vertAlign w:val="subscript"/>
              </w:rPr>
              <w:t>eq</w:t>
            </w:r>
            <w:r>
              <w:rPr>
                <w:rFonts w:eastAsia="宋体" w:cs="Times New Roman"/>
                <w:b/>
                <w:sz w:val="21"/>
              </w:rPr>
              <w:t>dB（A）</w:t>
            </w:r>
          </w:p>
        </w:tc>
      </w:tr>
      <w:tr w14:paraId="59CC77BA">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Merge w:val="continue"/>
            <w:vAlign w:val="center"/>
          </w:tcPr>
          <w:p w14:paraId="713C3A5C">
            <w:pPr>
              <w:spacing w:line="240" w:lineRule="auto"/>
              <w:ind w:firstLine="0" w:firstLineChars="0"/>
              <w:jc w:val="center"/>
              <w:rPr>
                <w:rFonts w:eastAsia="宋体" w:cs="Times New Roman"/>
                <w:b/>
                <w:sz w:val="21"/>
                <w:szCs w:val="20"/>
              </w:rPr>
            </w:pPr>
          </w:p>
        </w:tc>
        <w:tc>
          <w:tcPr>
            <w:tcW w:w="914" w:type="pct"/>
            <w:vMerge w:val="continue"/>
            <w:vAlign w:val="center"/>
          </w:tcPr>
          <w:p w14:paraId="2E97DE9F">
            <w:pPr>
              <w:spacing w:line="240" w:lineRule="auto"/>
              <w:ind w:firstLine="0" w:firstLineChars="0"/>
              <w:jc w:val="center"/>
              <w:rPr>
                <w:rFonts w:eastAsia="宋体" w:cs="Times New Roman"/>
                <w:b/>
                <w:sz w:val="21"/>
                <w:szCs w:val="20"/>
              </w:rPr>
            </w:pPr>
          </w:p>
        </w:tc>
        <w:tc>
          <w:tcPr>
            <w:tcW w:w="778" w:type="pct"/>
            <w:vMerge w:val="continue"/>
            <w:vAlign w:val="center"/>
          </w:tcPr>
          <w:p w14:paraId="134455B4">
            <w:pPr>
              <w:spacing w:line="240" w:lineRule="auto"/>
              <w:ind w:firstLine="0" w:firstLineChars="0"/>
              <w:jc w:val="center"/>
              <w:rPr>
                <w:rFonts w:eastAsia="宋体" w:cs="Times New Roman"/>
                <w:b/>
                <w:sz w:val="21"/>
                <w:szCs w:val="20"/>
              </w:rPr>
            </w:pPr>
          </w:p>
        </w:tc>
        <w:tc>
          <w:tcPr>
            <w:tcW w:w="2581" w:type="pct"/>
            <w:vAlign w:val="center"/>
          </w:tcPr>
          <w:p w14:paraId="3F9888FF">
            <w:pPr>
              <w:spacing w:line="240" w:lineRule="auto"/>
              <w:ind w:firstLine="0" w:firstLineChars="0"/>
              <w:jc w:val="center"/>
              <w:rPr>
                <w:rFonts w:eastAsia="宋体" w:cs="Times New Roman"/>
                <w:b/>
                <w:sz w:val="21"/>
              </w:rPr>
            </w:pPr>
            <w:r>
              <w:rPr>
                <w:rFonts w:eastAsia="宋体" w:cs="Times New Roman"/>
                <w:b/>
                <w:sz w:val="21"/>
              </w:rPr>
              <w:t>昼间（13:40～13:53）</w:t>
            </w:r>
          </w:p>
        </w:tc>
      </w:tr>
      <w:tr w14:paraId="310E78E3">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Align w:val="center"/>
          </w:tcPr>
          <w:p w14:paraId="1419F34A">
            <w:pPr>
              <w:spacing w:line="240" w:lineRule="auto"/>
              <w:ind w:firstLine="0" w:firstLineChars="0"/>
              <w:jc w:val="center"/>
              <w:rPr>
                <w:rFonts w:eastAsia="宋体" w:cs="Times New Roman"/>
                <w:sz w:val="21"/>
                <w:szCs w:val="20"/>
              </w:rPr>
            </w:pPr>
            <w:r>
              <w:rPr>
                <w:rFonts w:eastAsia="宋体" w:cs="Times New Roman"/>
                <w:sz w:val="21"/>
                <w:szCs w:val="20"/>
              </w:rPr>
              <w:t>9#</w:t>
            </w:r>
          </w:p>
        </w:tc>
        <w:tc>
          <w:tcPr>
            <w:tcW w:w="914" w:type="pct"/>
            <w:vAlign w:val="center"/>
          </w:tcPr>
          <w:p w14:paraId="429713C2">
            <w:pPr>
              <w:spacing w:line="240" w:lineRule="auto"/>
              <w:ind w:firstLine="0" w:firstLineChars="0"/>
              <w:jc w:val="center"/>
              <w:rPr>
                <w:rFonts w:eastAsia="宋体" w:cs="Times New Roman"/>
                <w:sz w:val="21"/>
                <w:szCs w:val="20"/>
              </w:rPr>
            </w:pPr>
            <w:r>
              <w:rPr>
                <w:rFonts w:eastAsia="宋体" w:cs="Times New Roman"/>
                <w:sz w:val="21"/>
                <w:szCs w:val="20"/>
              </w:rPr>
              <w:t>厂界东侧</w:t>
            </w:r>
          </w:p>
        </w:tc>
        <w:tc>
          <w:tcPr>
            <w:tcW w:w="778" w:type="pct"/>
            <w:vMerge w:val="restart"/>
            <w:vAlign w:val="center"/>
          </w:tcPr>
          <w:p w14:paraId="38DDC3F5">
            <w:pPr>
              <w:spacing w:line="240" w:lineRule="auto"/>
              <w:ind w:firstLine="0" w:firstLineChars="0"/>
              <w:jc w:val="center"/>
              <w:rPr>
                <w:rFonts w:eastAsia="宋体" w:cs="Times New Roman"/>
                <w:sz w:val="21"/>
                <w:szCs w:val="21"/>
              </w:rPr>
            </w:pPr>
            <w:r>
              <w:rPr>
                <w:rFonts w:eastAsia="宋体" w:cs="Times New Roman"/>
                <w:sz w:val="21"/>
                <w:szCs w:val="21"/>
              </w:rPr>
              <w:t>2025-07-07</w:t>
            </w:r>
          </w:p>
        </w:tc>
        <w:tc>
          <w:tcPr>
            <w:tcW w:w="2581" w:type="pct"/>
            <w:vAlign w:val="center"/>
          </w:tcPr>
          <w:p w14:paraId="2EB3569C">
            <w:pPr>
              <w:spacing w:line="240" w:lineRule="auto"/>
              <w:ind w:firstLine="0" w:firstLineChars="0"/>
              <w:jc w:val="center"/>
              <w:rPr>
                <w:rFonts w:eastAsia="宋体" w:cs="Times New Roman"/>
                <w:sz w:val="21"/>
                <w:szCs w:val="20"/>
              </w:rPr>
            </w:pPr>
            <w:r>
              <w:rPr>
                <w:rFonts w:eastAsia="宋体" w:cs="Times New Roman"/>
                <w:sz w:val="21"/>
                <w:szCs w:val="20"/>
              </w:rPr>
              <w:t>60</w:t>
            </w:r>
          </w:p>
        </w:tc>
      </w:tr>
      <w:tr w14:paraId="7E4B08D0">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Align w:val="center"/>
          </w:tcPr>
          <w:p w14:paraId="13406A9E">
            <w:pPr>
              <w:spacing w:line="240" w:lineRule="auto"/>
              <w:ind w:firstLine="0" w:firstLineChars="0"/>
              <w:jc w:val="center"/>
              <w:rPr>
                <w:rFonts w:eastAsia="宋体" w:cs="Times New Roman"/>
                <w:sz w:val="21"/>
                <w:szCs w:val="20"/>
              </w:rPr>
            </w:pPr>
            <w:r>
              <w:rPr>
                <w:rFonts w:eastAsia="宋体" w:cs="Times New Roman"/>
                <w:sz w:val="21"/>
                <w:szCs w:val="20"/>
              </w:rPr>
              <w:t>10#</w:t>
            </w:r>
          </w:p>
        </w:tc>
        <w:tc>
          <w:tcPr>
            <w:tcW w:w="914" w:type="pct"/>
            <w:vAlign w:val="center"/>
          </w:tcPr>
          <w:p w14:paraId="2946F42F">
            <w:pPr>
              <w:spacing w:line="240" w:lineRule="auto"/>
              <w:ind w:firstLine="0" w:firstLineChars="0"/>
              <w:jc w:val="center"/>
              <w:rPr>
                <w:rFonts w:eastAsia="宋体" w:cs="Times New Roman"/>
                <w:sz w:val="21"/>
                <w:szCs w:val="20"/>
              </w:rPr>
            </w:pPr>
            <w:r>
              <w:rPr>
                <w:rFonts w:eastAsia="宋体" w:cs="Times New Roman"/>
                <w:sz w:val="21"/>
                <w:szCs w:val="20"/>
              </w:rPr>
              <w:t>厂界南侧</w:t>
            </w:r>
          </w:p>
        </w:tc>
        <w:tc>
          <w:tcPr>
            <w:tcW w:w="778" w:type="pct"/>
            <w:vMerge w:val="continue"/>
            <w:vAlign w:val="center"/>
          </w:tcPr>
          <w:p w14:paraId="22127F2D">
            <w:pPr>
              <w:spacing w:line="240" w:lineRule="auto"/>
              <w:ind w:firstLine="0" w:firstLineChars="0"/>
              <w:jc w:val="center"/>
              <w:rPr>
                <w:rFonts w:eastAsia="宋体" w:cs="Times New Roman"/>
                <w:sz w:val="21"/>
                <w:szCs w:val="21"/>
              </w:rPr>
            </w:pPr>
          </w:p>
        </w:tc>
        <w:tc>
          <w:tcPr>
            <w:tcW w:w="2581" w:type="pct"/>
            <w:vAlign w:val="center"/>
          </w:tcPr>
          <w:p w14:paraId="3AA59B7E">
            <w:pPr>
              <w:spacing w:line="240" w:lineRule="auto"/>
              <w:ind w:firstLine="0" w:firstLineChars="0"/>
              <w:jc w:val="center"/>
              <w:rPr>
                <w:rFonts w:eastAsia="宋体" w:cs="Times New Roman"/>
                <w:sz w:val="21"/>
                <w:szCs w:val="20"/>
              </w:rPr>
            </w:pPr>
            <w:r>
              <w:rPr>
                <w:rFonts w:eastAsia="宋体" w:cs="Times New Roman"/>
                <w:sz w:val="21"/>
                <w:szCs w:val="20"/>
              </w:rPr>
              <w:t>61</w:t>
            </w:r>
          </w:p>
        </w:tc>
      </w:tr>
      <w:tr w14:paraId="35586F01">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Align w:val="center"/>
          </w:tcPr>
          <w:p w14:paraId="1F9DFDD0">
            <w:pPr>
              <w:spacing w:line="240" w:lineRule="auto"/>
              <w:ind w:firstLine="0" w:firstLineChars="0"/>
              <w:jc w:val="center"/>
              <w:rPr>
                <w:rFonts w:eastAsia="宋体" w:cs="Times New Roman"/>
                <w:sz w:val="21"/>
                <w:szCs w:val="20"/>
              </w:rPr>
            </w:pPr>
            <w:r>
              <w:rPr>
                <w:rFonts w:eastAsia="宋体" w:cs="Times New Roman"/>
                <w:sz w:val="21"/>
                <w:szCs w:val="20"/>
              </w:rPr>
              <w:t>11#</w:t>
            </w:r>
          </w:p>
        </w:tc>
        <w:tc>
          <w:tcPr>
            <w:tcW w:w="914" w:type="pct"/>
            <w:vAlign w:val="center"/>
          </w:tcPr>
          <w:p w14:paraId="0B1EDDEC">
            <w:pPr>
              <w:spacing w:line="240" w:lineRule="auto"/>
              <w:ind w:firstLine="0" w:firstLineChars="0"/>
              <w:jc w:val="center"/>
              <w:rPr>
                <w:rFonts w:eastAsia="宋体" w:cs="Times New Roman"/>
                <w:sz w:val="21"/>
                <w:szCs w:val="20"/>
              </w:rPr>
            </w:pPr>
            <w:r>
              <w:rPr>
                <w:rFonts w:eastAsia="宋体" w:cs="Times New Roman"/>
                <w:sz w:val="21"/>
                <w:szCs w:val="20"/>
              </w:rPr>
              <w:t>厂界西侧</w:t>
            </w:r>
          </w:p>
        </w:tc>
        <w:tc>
          <w:tcPr>
            <w:tcW w:w="778" w:type="pct"/>
            <w:vMerge w:val="continue"/>
            <w:vAlign w:val="center"/>
          </w:tcPr>
          <w:p w14:paraId="3A34538B">
            <w:pPr>
              <w:spacing w:line="240" w:lineRule="auto"/>
              <w:ind w:firstLine="0" w:firstLineChars="0"/>
              <w:jc w:val="center"/>
              <w:rPr>
                <w:rFonts w:eastAsia="宋体" w:cs="Times New Roman"/>
                <w:sz w:val="21"/>
                <w:szCs w:val="21"/>
              </w:rPr>
            </w:pPr>
          </w:p>
        </w:tc>
        <w:tc>
          <w:tcPr>
            <w:tcW w:w="2581" w:type="pct"/>
            <w:vAlign w:val="center"/>
          </w:tcPr>
          <w:p w14:paraId="0475C6CE">
            <w:pPr>
              <w:spacing w:line="240" w:lineRule="auto"/>
              <w:ind w:firstLine="0" w:firstLineChars="0"/>
              <w:jc w:val="center"/>
              <w:rPr>
                <w:rFonts w:eastAsia="宋体" w:cs="Times New Roman"/>
                <w:sz w:val="21"/>
                <w:szCs w:val="20"/>
              </w:rPr>
            </w:pPr>
            <w:r>
              <w:rPr>
                <w:rFonts w:eastAsia="宋体" w:cs="Times New Roman"/>
                <w:sz w:val="21"/>
                <w:szCs w:val="20"/>
              </w:rPr>
              <w:t>63</w:t>
            </w:r>
          </w:p>
        </w:tc>
      </w:tr>
      <w:tr w14:paraId="709F1FAD">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Align w:val="center"/>
          </w:tcPr>
          <w:p w14:paraId="1CA74C9C">
            <w:pPr>
              <w:spacing w:line="240" w:lineRule="auto"/>
              <w:ind w:firstLine="0" w:firstLineChars="0"/>
              <w:jc w:val="center"/>
              <w:rPr>
                <w:rFonts w:eastAsia="宋体" w:cs="Times New Roman"/>
                <w:sz w:val="21"/>
                <w:szCs w:val="20"/>
              </w:rPr>
            </w:pPr>
            <w:r>
              <w:rPr>
                <w:rFonts w:eastAsia="宋体" w:cs="Times New Roman"/>
                <w:sz w:val="21"/>
                <w:szCs w:val="20"/>
              </w:rPr>
              <w:t>12#</w:t>
            </w:r>
          </w:p>
        </w:tc>
        <w:tc>
          <w:tcPr>
            <w:tcW w:w="914" w:type="pct"/>
            <w:vAlign w:val="center"/>
          </w:tcPr>
          <w:p w14:paraId="5932CEF1">
            <w:pPr>
              <w:spacing w:line="240" w:lineRule="auto"/>
              <w:ind w:firstLine="0" w:firstLineChars="0"/>
              <w:jc w:val="center"/>
              <w:rPr>
                <w:rFonts w:eastAsia="宋体" w:cs="Times New Roman"/>
                <w:sz w:val="21"/>
                <w:szCs w:val="20"/>
              </w:rPr>
            </w:pPr>
            <w:r>
              <w:rPr>
                <w:rFonts w:eastAsia="宋体" w:cs="Times New Roman"/>
                <w:sz w:val="21"/>
                <w:szCs w:val="20"/>
              </w:rPr>
              <w:t>厂界北侧</w:t>
            </w:r>
          </w:p>
        </w:tc>
        <w:tc>
          <w:tcPr>
            <w:tcW w:w="778" w:type="pct"/>
            <w:vMerge w:val="continue"/>
            <w:vAlign w:val="center"/>
          </w:tcPr>
          <w:p w14:paraId="0D39DE54">
            <w:pPr>
              <w:spacing w:line="240" w:lineRule="auto"/>
              <w:ind w:firstLine="0" w:firstLineChars="0"/>
              <w:jc w:val="center"/>
              <w:rPr>
                <w:rFonts w:eastAsia="宋体" w:cs="Times New Roman"/>
                <w:sz w:val="21"/>
                <w:szCs w:val="21"/>
              </w:rPr>
            </w:pPr>
          </w:p>
        </w:tc>
        <w:tc>
          <w:tcPr>
            <w:tcW w:w="2581" w:type="pct"/>
            <w:vAlign w:val="center"/>
          </w:tcPr>
          <w:p w14:paraId="0012E9C7">
            <w:pPr>
              <w:spacing w:line="240" w:lineRule="auto"/>
              <w:ind w:firstLine="0" w:firstLineChars="0"/>
              <w:jc w:val="center"/>
              <w:rPr>
                <w:rFonts w:eastAsia="宋体" w:cs="Times New Roman"/>
                <w:sz w:val="21"/>
                <w:szCs w:val="20"/>
              </w:rPr>
            </w:pPr>
            <w:r>
              <w:rPr>
                <w:rFonts w:eastAsia="宋体" w:cs="Times New Roman"/>
                <w:sz w:val="21"/>
                <w:szCs w:val="20"/>
              </w:rPr>
              <w:t>63</w:t>
            </w:r>
          </w:p>
        </w:tc>
      </w:tr>
      <w:tr w14:paraId="0CB22E7A">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Merge w:val="restart"/>
            <w:vAlign w:val="center"/>
          </w:tcPr>
          <w:p w14:paraId="225B5926">
            <w:pPr>
              <w:spacing w:line="240" w:lineRule="auto"/>
              <w:ind w:firstLine="0" w:firstLineChars="0"/>
              <w:jc w:val="center"/>
              <w:rPr>
                <w:rFonts w:eastAsia="宋体" w:cs="Times New Roman"/>
                <w:color w:val="auto"/>
                <w:sz w:val="21"/>
                <w:szCs w:val="20"/>
              </w:rPr>
            </w:pPr>
            <w:r>
              <w:rPr>
                <w:rFonts w:eastAsia="宋体" w:cs="Times New Roman"/>
                <w:b/>
                <w:color w:val="auto"/>
                <w:sz w:val="21"/>
                <w:szCs w:val="20"/>
              </w:rPr>
              <w:t>检测点号</w:t>
            </w:r>
          </w:p>
        </w:tc>
        <w:tc>
          <w:tcPr>
            <w:tcW w:w="914" w:type="pct"/>
            <w:vMerge w:val="restart"/>
            <w:vAlign w:val="center"/>
          </w:tcPr>
          <w:p w14:paraId="2577D1BC">
            <w:pPr>
              <w:spacing w:line="240" w:lineRule="auto"/>
              <w:ind w:firstLine="0" w:firstLineChars="0"/>
              <w:jc w:val="center"/>
              <w:rPr>
                <w:rFonts w:eastAsia="宋体" w:cs="Times New Roman"/>
                <w:color w:val="auto"/>
                <w:sz w:val="21"/>
                <w:szCs w:val="20"/>
              </w:rPr>
            </w:pPr>
            <w:r>
              <w:rPr>
                <w:rFonts w:eastAsia="宋体" w:cs="Times New Roman"/>
                <w:b/>
                <w:color w:val="auto"/>
                <w:sz w:val="21"/>
                <w:szCs w:val="20"/>
              </w:rPr>
              <w:t>检测点位</w:t>
            </w:r>
          </w:p>
        </w:tc>
        <w:tc>
          <w:tcPr>
            <w:tcW w:w="778" w:type="pct"/>
            <w:vMerge w:val="restart"/>
            <w:vAlign w:val="center"/>
          </w:tcPr>
          <w:p w14:paraId="00B5E55A">
            <w:pPr>
              <w:spacing w:line="240" w:lineRule="auto"/>
              <w:ind w:firstLine="0" w:firstLineChars="0"/>
              <w:jc w:val="center"/>
              <w:rPr>
                <w:rFonts w:eastAsia="宋体" w:cs="Times New Roman"/>
                <w:color w:val="auto"/>
                <w:sz w:val="21"/>
                <w:szCs w:val="21"/>
              </w:rPr>
            </w:pPr>
            <w:r>
              <w:rPr>
                <w:rFonts w:eastAsia="宋体" w:cs="Times New Roman"/>
                <w:b/>
                <w:color w:val="auto"/>
                <w:sz w:val="21"/>
                <w:szCs w:val="20"/>
              </w:rPr>
              <w:t>检测日期</w:t>
            </w:r>
          </w:p>
        </w:tc>
        <w:tc>
          <w:tcPr>
            <w:tcW w:w="2581" w:type="pct"/>
            <w:vAlign w:val="center"/>
          </w:tcPr>
          <w:p w14:paraId="5D2C6F2E">
            <w:pPr>
              <w:spacing w:line="240" w:lineRule="auto"/>
              <w:ind w:firstLine="0" w:firstLineChars="0"/>
              <w:jc w:val="center"/>
              <w:rPr>
                <w:rFonts w:eastAsia="宋体" w:cs="Times New Roman"/>
                <w:color w:val="auto"/>
                <w:sz w:val="21"/>
                <w:szCs w:val="20"/>
              </w:rPr>
            </w:pPr>
            <w:r>
              <w:rPr>
                <w:rFonts w:eastAsia="宋体" w:cs="Times New Roman"/>
                <w:b/>
                <w:color w:val="auto"/>
                <w:sz w:val="21"/>
              </w:rPr>
              <w:t>工业企业厂界环境噪声检测结果L</w:t>
            </w:r>
            <w:r>
              <w:rPr>
                <w:rFonts w:eastAsia="宋体" w:cs="Times New Roman"/>
                <w:b/>
                <w:color w:val="auto"/>
                <w:sz w:val="21"/>
                <w:vertAlign w:val="subscript"/>
              </w:rPr>
              <w:t>eq</w:t>
            </w:r>
            <w:r>
              <w:rPr>
                <w:rFonts w:eastAsia="宋体" w:cs="Times New Roman"/>
                <w:b/>
                <w:color w:val="auto"/>
                <w:sz w:val="21"/>
              </w:rPr>
              <w:t>dB（A）</w:t>
            </w:r>
          </w:p>
        </w:tc>
      </w:tr>
      <w:tr w14:paraId="54755CF1">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Merge w:val="continue"/>
            <w:vAlign w:val="center"/>
          </w:tcPr>
          <w:p w14:paraId="0C7D6367">
            <w:pPr>
              <w:spacing w:line="240" w:lineRule="auto"/>
              <w:ind w:firstLine="0" w:firstLineChars="0"/>
              <w:jc w:val="center"/>
              <w:rPr>
                <w:rFonts w:eastAsia="宋体" w:cs="Times New Roman"/>
                <w:color w:val="auto"/>
                <w:sz w:val="21"/>
                <w:szCs w:val="20"/>
              </w:rPr>
            </w:pPr>
          </w:p>
        </w:tc>
        <w:tc>
          <w:tcPr>
            <w:tcW w:w="914" w:type="pct"/>
            <w:vMerge w:val="continue"/>
            <w:vAlign w:val="center"/>
          </w:tcPr>
          <w:p w14:paraId="415B10FA">
            <w:pPr>
              <w:spacing w:line="240" w:lineRule="auto"/>
              <w:ind w:firstLine="0" w:firstLineChars="0"/>
              <w:jc w:val="center"/>
              <w:rPr>
                <w:rFonts w:eastAsia="宋体" w:cs="Times New Roman"/>
                <w:color w:val="auto"/>
                <w:sz w:val="21"/>
                <w:szCs w:val="20"/>
              </w:rPr>
            </w:pPr>
          </w:p>
        </w:tc>
        <w:tc>
          <w:tcPr>
            <w:tcW w:w="778" w:type="pct"/>
            <w:vMerge w:val="continue"/>
            <w:vAlign w:val="center"/>
          </w:tcPr>
          <w:p w14:paraId="5DA72740">
            <w:pPr>
              <w:spacing w:line="240" w:lineRule="auto"/>
              <w:ind w:firstLine="0" w:firstLineChars="0"/>
              <w:jc w:val="center"/>
              <w:rPr>
                <w:rFonts w:eastAsia="宋体" w:cs="Times New Roman"/>
                <w:color w:val="auto"/>
                <w:sz w:val="21"/>
                <w:szCs w:val="21"/>
              </w:rPr>
            </w:pPr>
          </w:p>
        </w:tc>
        <w:tc>
          <w:tcPr>
            <w:tcW w:w="2581" w:type="pct"/>
            <w:vAlign w:val="center"/>
          </w:tcPr>
          <w:p w14:paraId="7099B9AF">
            <w:pPr>
              <w:spacing w:line="240" w:lineRule="auto"/>
              <w:ind w:firstLine="0" w:firstLineChars="0"/>
              <w:jc w:val="center"/>
              <w:rPr>
                <w:rFonts w:eastAsia="宋体" w:cs="Times New Roman"/>
                <w:color w:val="auto"/>
                <w:sz w:val="21"/>
                <w:szCs w:val="20"/>
              </w:rPr>
            </w:pPr>
            <w:r>
              <w:rPr>
                <w:rFonts w:eastAsia="宋体" w:cs="Times New Roman"/>
                <w:b/>
                <w:color w:val="auto"/>
                <w:sz w:val="21"/>
              </w:rPr>
              <w:t>昼间（13:44～14:14）</w:t>
            </w:r>
          </w:p>
        </w:tc>
      </w:tr>
      <w:tr w14:paraId="1EC0309E">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Align w:val="center"/>
          </w:tcPr>
          <w:p w14:paraId="238F2C62">
            <w:pPr>
              <w:spacing w:line="240" w:lineRule="auto"/>
              <w:ind w:firstLine="0" w:firstLineChars="0"/>
              <w:jc w:val="center"/>
              <w:rPr>
                <w:rFonts w:eastAsia="宋体" w:cs="Times New Roman"/>
                <w:sz w:val="21"/>
                <w:szCs w:val="20"/>
              </w:rPr>
            </w:pPr>
            <w:r>
              <w:rPr>
                <w:rFonts w:eastAsia="宋体" w:cs="Times New Roman"/>
                <w:sz w:val="21"/>
                <w:szCs w:val="20"/>
              </w:rPr>
              <w:t>9#</w:t>
            </w:r>
          </w:p>
        </w:tc>
        <w:tc>
          <w:tcPr>
            <w:tcW w:w="914" w:type="pct"/>
            <w:vAlign w:val="center"/>
          </w:tcPr>
          <w:p w14:paraId="46A66885">
            <w:pPr>
              <w:spacing w:line="240" w:lineRule="auto"/>
              <w:ind w:firstLine="0" w:firstLineChars="0"/>
              <w:jc w:val="center"/>
              <w:rPr>
                <w:rFonts w:eastAsia="宋体" w:cs="Times New Roman"/>
                <w:sz w:val="21"/>
                <w:szCs w:val="20"/>
              </w:rPr>
            </w:pPr>
            <w:r>
              <w:rPr>
                <w:rFonts w:eastAsia="宋体" w:cs="Times New Roman"/>
                <w:sz w:val="21"/>
                <w:szCs w:val="20"/>
              </w:rPr>
              <w:t>厂界东侧</w:t>
            </w:r>
          </w:p>
        </w:tc>
        <w:tc>
          <w:tcPr>
            <w:tcW w:w="778" w:type="pct"/>
            <w:vMerge w:val="restart"/>
            <w:vAlign w:val="center"/>
          </w:tcPr>
          <w:p w14:paraId="790483A4">
            <w:pPr>
              <w:spacing w:line="240" w:lineRule="auto"/>
              <w:ind w:firstLine="0" w:firstLineChars="0"/>
              <w:jc w:val="center"/>
              <w:rPr>
                <w:rFonts w:eastAsia="宋体" w:cs="Times New Roman"/>
                <w:sz w:val="21"/>
                <w:szCs w:val="20"/>
              </w:rPr>
            </w:pPr>
            <w:r>
              <w:rPr>
                <w:rFonts w:eastAsia="宋体" w:cs="Times New Roman"/>
                <w:sz w:val="21"/>
                <w:szCs w:val="20"/>
              </w:rPr>
              <w:t>2025-07-08</w:t>
            </w:r>
          </w:p>
        </w:tc>
        <w:tc>
          <w:tcPr>
            <w:tcW w:w="2581" w:type="pct"/>
            <w:vAlign w:val="center"/>
          </w:tcPr>
          <w:p w14:paraId="3D3B15CD">
            <w:pPr>
              <w:spacing w:line="240" w:lineRule="auto"/>
              <w:ind w:firstLine="0" w:firstLineChars="0"/>
              <w:jc w:val="center"/>
              <w:rPr>
                <w:rFonts w:eastAsia="宋体" w:cs="Times New Roman"/>
                <w:sz w:val="21"/>
                <w:szCs w:val="20"/>
              </w:rPr>
            </w:pPr>
            <w:r>
              <w:rPr>
                <w:rFonts w:eastAsia="宋体" w:cs="Times New Roman"/>
                <w:sz w:val="21"/>
                <w:szCs w:val="20"/>
              </w:rPr>
              <w:t>60</w:t>
            </w:r>
          </w:p>
        </w:tc>
      </w:tr>
      <w:tr w14:paraId="7CF8CD6F">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Align w:val="center"/>
          </w:tcPr>
          <w:p w14:paraId="4E15DA64">
            <w:pPr>
              <w:spacing w:line="240" w:lineRule="auto"/>
              <w:ind w:firstLine="0" w:firstLineChars="0"/>
              <w:jc w:val="center"/>
              <w:rPr>
                <w:rFonts w:eastAsia="宋体" w:cs="Times New Roman"/>
                <w:sz w:val="21"/>
                <w:szCs w:val="20"/>
              </w:rPr>
            </w:pPr>
            <w:r>
              <w:rPr>
                <w:rFonts w:eastAsia="宋体" w:cs="Times New Roman"/>
                <w:sz w:val="21"/>
                <w:szCs w:val="20"/>
              </w:rPr>
              <w:t>10#</w:t>
            </w:r>
          </w:p>
        </w:tc>
        <w:tc>
          <w:tcPr>
            <w:tcW w:w="914" w:type="pct"/>
            <w:vAlign w:val="center"/>
          </w:tcPr>
          <w:p w14:paraId="376802A0">
            <w:pPr>
              <w:spacing w:line="240" w:lineRule="auto"/>
              <w:ind w:firstLine="0" w:firstLineChars="0"/>
              <w:jc w:val="center"/>
              <w:rPr>
                <w:rFonts w:eastAsia="宋体" w:cs="Times New Roman"/>
                <w:sz w:val="21"/>
                <w:szCs w:val="20"/>
              </w:rPr>
            </w:pPr>
            <w:r>
              <w:rPr>
                <w:rFonts w:eastAsia="宋体" w:cs="Times New Roman"/>
                <w:sz w:val="21"/>
                <w:szCs w:val="20"/>
              </w:rPr>
              <w:t>厂界南侧</w:t>
            </w:r>
          </w:p>
        </w:tc>
        <w:tc>
          <w:tcPr>
            <w:tcW w:w="778" w:type="pct"/>
            <w:vMerge w:val="continue"/>
            <w:vAlign w:val="center"/>
          </w:tcPr>
          <w:p w14:paraId="2C3974DD">
            <w:pPr>
              <w:spacing w:line="240" w:lineRule="auto"/>
              <w:ind w:firstLine="0" w:firstLineChars="0"/>
              <w:jc w:val="center"/>
              <w:rPr>
                <w:rFonts w:eastAsia="宋体" w:cs="Times New Roman"/>
                <w:sz w:val="21"/>
                <w:szCs w:val="20"/>
              </w:rPr>
            </w:pPr>
          </w:p>
        </w:tc>
        <w:tc>
          <w:tcPr>
            <w:tcW w:w="2581" w:type="pct"/>
            <w:vAlign w:val="center"/>
          </w:tcPr>
          <w:p w14:paraId="334519BA">
            <w:pPr>
              <w:spacing w:line="240" w:lineRule="auto"/>
              <w:ind w:firstLine="0" w:firstLineChars="0"/>
              <w:jc w:val="center"/>
              <w:rPr>
                <w:rFonts w:eastAsia="宋体" w:cs="Times New Roman"/>
                <w:sz w:val="21"/>
                <w:szCs w:val="20"/>
              </w:rPr>
            </w:pPr>
            <w:r>
              <w:rPr>
                <w:rFonts w:eastAsia="宋体" w:cs="Times New Roman"/>
                <w:sz w:val="21"/>
                <w:szCs w:val="20"/>
              </w:rPr>
              <w:t>62</w:t>
            </w:r>
          </w:p>
        </w:tc>
      </w:tr>
      <w:tr w14:paraId="00077C87">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Align w:val="center"/>
          </w:tcPr>
          <w:p w14:paraId="6FEE057F">
            <w:pPr>
              <w:spacing w:line="240" w:lineRule="auto"/>
              <w:ind w:firstLine="0" w:firstLineChars="0"/>
              <w:jc w:val="center"/>
              <w:rPr>
                <w:rFonts w:eastAsia="宋体" w:cs="Times New Roman"/>
                <w:sz w:val="21"/>
                <w:szCs w:val="20"/>
              </w:rPr>
            </w:pPr>
            <w:r>
              <w:rPr>
                <w:rFonts w:eastAsia="宋体" w:cs="Times New Roman"/>
                <w:sz w:val="21"/>
                <w:szCs w:val="20"/>
              </w:rPr>
              <w:t>11#</w:t>
            </w:r>
          </w:p>
        </w:tc>
        <w:tc>
          <w:tcPr>
            <w:tcW w:w="914" w:type="pct"/>
            <w:vAlign w:val="center"/>
          </w:tcPr>
          <w:p w14:paraId="1955C1D0">
            <w:pPr>
              <w:spacing w:line="240" w:lineRule="auto"/>
              <w:ind w:firstLine="0" w:firstLineChars="0"/>
              <w:jc w:val="center"/>
              <w:rPr>
                <w:rFonts w:eastAsia="宋体" w:cs="Times New Roman"/>
                <w:sz w:val="21"/>
                <w:szCs w:val="20"/>
              </w:rPr>
            </w:pPr>
            <w:r>
              <w:rPr>
                <w:rFonts w:eastAsia="宋体" w:cs="Times New Roman"/>
                <w:sz w:val="21"/>
                <w:szCs w:val="20"/>
              </w:rPr>
              <w:t>厂界西侧</w:t>
            </w:r>
          </w:p>
        </w:tc>
        <w:tc>
          <w:tcPr>
            <w:tcW w:w="778" w:type="pct"/>
            <w:vMerge w:val="continue"/>
            <w:vAlign w:val="center"/>
          </w:tcPr>
          <w:p w14:paraId="09F918F7">
            <w:pPr>
              <w:spacing w:line="240" w:lineRule="auto"/>
              <w:ind w:firstLine="0" w:firstLineChars="0"/>
              <w:jc w:val="center"/>
              <w:rPr>
                <w:rFonts w:eastAsia="宋体" w:cs="Times New Roman"/>
                <w:sz w:val="21"/>
                <w:szCs w:val="20"/>
              </w:rPr>
            </w:pPr>
          </w:p>
        </w:tc>
        <w:tc>
          <w:tcPr>
            <w:tcW w:w="2581" w:type="pct"/>
            <w:vAlign w:val="center"/>
          </w:tcPr>
          <w:p w14:paraId="343F6B63">
            <w:pPr>
              <w:spacing w:line="240" w:lineRule="auto"/>
              <w:ind w:firstLine="0" w:firstLineChars="0"/>
              <w:jc w:val="center"/>
              <w:rPr>
                <w:rFonts w:eastAsia="宋体" w:cs="Times New Roman"/>
                <w:sz w:val="21"/>
                <w:szCs w:val="20"/>
              </w:rPr>
            </w:pPr>
            <w:r>
              <w:rPr>
                <w:rFonts w:eastAsia="宋体" w:cs="Times New Roman"/>
                <w:sz w:val="21"/>
                <w:szCs w:val="20"/>
              </w:rPr>
              <w:t>59</w:t>
            </w:r>
          </w:p>
        </w:tc>
      </w:tr>
      <w:tr w14:paraId="33D5F4B9">
        <w:tblPrEx>
          <w:tblBorders>
            <w:top w:val="single" w:color="auto" w:sz="4" w:space="0"/>
            <w:left w:val="single" w:color="auto" w:sz="4"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pct"/>
            <w:vAlign w:val="center"/>
          </w:tcPr>
          <w:p w14:paraId="3A40E610">
            <w:pPr>
              <w:spacing w:line="240" w:lineRule="auto"/>
              <w:ind w:firstLine="0" w:firstLineChars="0"/>
              <w:jc w:val="center"/>
              <w:rPr>
                <w:rFonts w:eastAsia="宋体" w:cs="Times New Roman"/>
                <w:sz w:val="21"/>
                <w:szCs w:val="20"/>
              </w:rPr>
            </w:pPr>
            <w:r>
              <w:rPr>
                <w:rFonts w:eastAsia="宋体" w:cs="Times New Roman"/>
                <w:sz w:val="21"/>
                <w:szCs w:val="20"/>
              </w:rPr>
              <w:t>12#</w:t>
            </w:r>
          </w:p>
        </w:tc>
        <w:tc>
          <w:tcPr>
            <w:tcW w:w="914" w:type="pct"/>
            <w:vAlign w:val="center"/>
          </w:tcPr>
          <w:p w14:paraId="66C6D54B">
            <w:pPr>
              <w:spacing w:line="240" w:lineRule="auto"/>
              <w:ind w:firstLine="0" w:firstLineChars="0"/>
              <w:jc w:val="center"/>
              <w:rPr>
                <w:rFonts w:eastAsia="宋体" w:cs="Times New Roman"/>
                <w:sz w:val="21"/>
                <w:szCs w:val="20"/>
              </w:rPr>
            </w:pPr>
            <w:r>
              <w:rPr>
                <w:rFonts w:eastAsia="宋体" w:cs="Times New Roman"/>
                <w:sz w:val="21"/>
                <w:szCs w:val="20"/>
              </w:rPr>
              <w:t>厂界北侧</w:t>
            </w:r>
          </w:p>
        </w:tc>
        <w:tc>
          <w:tcPr>
            <w:tcW w:w="778" w:type="pct"/>
            <w:vMerge w:val="continue"/>
            <w:vAlign w:val="center"/>
          </w:tcPr>
          <w:p w14:paraId="74F191C8">
            <w:pPr>
              <w:spacing w:line="240" w:lineRule="auto"/>
              <w:ind w:firstLine="0" w:firstLineChars="0"/>
              <w:jc w:val="center"/>
              <w:rPr>
                <w:rFonts w:eastAsia="宋体" w:cs="Times New Roman"/>
                <w:sz w:val="21"/>
                <w:szCs w:val="20"/>
              </w:rPr>
            </w:pPr>
          </w:p>
        </w:tc>
        <w:tc>
          <w:tcPr>
            <w:tcW w:w="2581" w:type="pct"/>
            <w:vAlign w:val="center"/>
          </w:tcPr>
          <w:p w14:paraId="7272A94D">
            <w:pPr>
              <w:spacing w:line="240" w:lineRule="auto"/>
              <w:ind w:firstLine="0" w:firstLineChars="0"/>
              <w:jc w:val="center"/>
              <w:rPr>
                <w:rFonts w:eastAsia="宋体" w:cs="Times New Roman"/>
                <w:sz w:val="21"/>
                <w:szCs w:val="20"/>
              </w:rPr>
            </w:pPr>
            <w:r>
              <w:rPr>
                <w:rFonts w:eastAsia="宋体" w:cs="Times New Roman"/>
                <w:sz w:val="21"/>
                <w:szCs w:val="20"/>
              </w:rPr>
              <w:t>63</w:t>
            </w:r>
          </w:p>
        </w:tc>
      </w:tr>
      <w:tr w14:paraId="1CA2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9" w:type="pct"/>
            <w:gridSpan w:val="3"/>
            <w:vAlign w:val="center"/>
          </w:tcPr>
          <w:p w14:paraId="321A1987">
            <w:pPr>
              <w:spacing w:line="240" w:lineRule="auto"/>
              <w:ind w:firstLine="0" w:firstLineChars="0"/>
              <w:jc w:val="center"/>
              <w:rPr>
                <w:rFonts w:eastAsia="宋体" w:cs="Times New Roman"/>
                <w:b/>
                <w:bCs/>
                <w:sz w:val="21"/>
                <w:szCs w:val="21"/>
              </w:rPr>
            </w:pPr>
            <w:r>
              <w:rPr>
                <w:rFonts w:eastAsia="宋体" w:cs="Times New Roman"/>
                <w:b/>
                <w:bCs/>
                <w:sz w:val="21"/>
                <w:szCs w:val="21"/>
              </w:rPr>
              <w:t>《工业企业厂界环境噪声排放标准》3类区标准值</w:t>
            </w:r>
          </w:p>
        </w:tc>
        <w:tc>
          <w:tcPr>
            <w:tcW w:w="2581" w:type="pct"/>
            <w:vAlign w:val="center"/>
          </w:tcPr>
          <w:p w14:paraId="2E520BFD">
            <w:pPr>
              <w:spacing w:line="240" w:lineRule="auto"/>
              <w:ind w:firstLine="0" w:firstLineChars="0"/>
              <w:jc w:val="center"/>
              <w:rPr>
                <w:rFonts w:eastAsia="宋体" w:cs="Times New Roman"/>
                <w:b/>
                <w:bCs/>
                <w:sz w:val="21"/>
                <w:szCs w:val="21"/>
              </w:rPr>
            </w:pPr>
            <w:r>
              <w:rPr>
                <w:rFonts w:eastAsia="宋体" w:cs="Times New Roman"/>
                <w:b/>
                <w:bCs/>
                <w:sz w:val="21"/>
                <w:szCs w:val="21"/>
              </w:rPr>
              <w:t>65</w:t>
            </w:r>
          </w:p>
        </w:tc>
      </w:tr>
      <w:tr w14:paraId="08D2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9" w:type="pct"/>
            <w:gridSpan w:val="3"/>
            <w:vAlign w:val="center"/>
          </w:tcPr>
          <w:p w14:paraId="27223EF2">
            <w:pPr>
              <w:pStyle w:val="40"/>
              <w:rPr>
                <w:rFonts w:cs="Times New Roman"/>
                <w:b/>
                <w:bCs/>
                <w:szCs w:val="21"/>
              </w:rPr>
            </w:pPr>
            <w:r>
              <w:rPr>
                <w:rFonts w:cs="Times New Roman"/>
                <w:b/>
                <w:bCs/>
                <w:szCs w:val="21"/>
              </w:rPr>
              <w:t>是否达标</w:t>
            </w:r>
          </w:p>
        </w:tc>
        <w:tc>
          <w:tcPr>
            <w:tcW w:w="2581" w:type="pct"/>
            <w:vAlign w:val="center"/>
          </w:tcPr>
          <w:p w14:paraId="67D59C1C">
            <w:pPr>
              <w:pStyle w:val="40"/>
              <w:rPr>
                <w:rFonts w:cs="Times New Roman"/>
                <w:b/>
                <w:bCs/>
                <w:szCs w:val="21"/>
              </w:rPr>
            </w:pPr>
            <w:r>
              <w:rPr>
                <w:rFonts w:cs="Times New Roman"/>
                <w:b/>
                <w:bCs/>
                <w:szCs w:val="21"/>
              </w:rPr>
              <w:t>达标</w:t>
            </w:r>
          </w:p>
        </w:tc>
      </w:tr>
    </w:tbl>
    <w:p w14:paraId="18686B90">
      <w:pPr>
        <w:spacing w:before="156" w:beforeLines="50"/>
        <w:ind w:firstLine="480"/>
        <w:rPr>
          <w:rFonts w:cs="Times New Roman"/>
        </w:rPr>
      </w:pPr>
      <w:r>
        <w:rPr>
          <w:rFonts w:cs="Times New Roman"/>
        </w:rPr>
        <w:t>根据监测结果，本项目厂界四侧昼间噪声监测值达到《工业企业厂界环境噪声排放标准》（GB12348-2008）中的3类区标准要求。</w:t>
      </w:r>
    </w:p>
    <w:p w14:paraId="78F341AF">
      <w:pPr>
        <w:pStyle w:val="7"/>
        <w:rPr>
          <w:rFonts w:cs="Times New Roman"/>
        </w:rPr>
      </w:pPr>
      <w:r>
        <w:rPr>
          <w:rFonts w:cs="Times New Roman"/>
        </w:rPr>
        <w:t>9.2.4固（液）体废物</w:t>
      </w:r>
    </w:p>
    <w:p w14:paraId="272BD6A1">
      <w:pPr>
        <w:ind w:firstLine="480"/>
        <w:rPr>
          <w:rFonts w:cs="Times New Roman"/>
        </w:rPr>
      </w:pPr>
      <w:r>
        <w:rPr>
          <w:rFonts w:cs="Times New Roman"/>
        </w:rPr>
        <w:t>根据环评报告预测结果及验收期间实际调查情况，</w:t>
      </w:r>
      <w:r>
        <w:rPr>
          <w:rFonts w:hint="eastAsia" w:cs="Times New Roman"/>
        </w:rPr>
        <w:t>公司本项目</w:t>
      </w:r>
      <w:r>
        <w:rPr>
          <w:rFonts w:cs="Times New Roman"/>
        </w:rPr>
        <w:t>固（液）体废物具体产生、处置情况见表9</w:t>
      </w:r>
      <w:r>
        <w:rPr>
          <w:rFonts w:hint="eastAsia" w:cs="Times New Roman"/>
        </w:rPr>
        <w:t>.2.4-1</w:t>
      </w:r>
      <w:r>
        <w:rPr>
          <w:rFonts w:cs="Times New Roman"/>
        </w:rPr>
        <w:t>所示。</w:t>
      </w:r>
    </w:p>
    <w:p w14:paraId="57D5A24C">
      <w:pPr>
        <w:pStyle w:val="46"/>
        <w:spacing w:before="62" w:after="31"/>
        <w:rPr>
          <w:highlight w:val="yellow"/>
        </w:rPr>
      </w:pPr>
      <w:r>
        <w:t>表9</w:t>
      </w:r>
      <w:r>
        <w:rPr>
          <w:rFonts w:hint="eastAsia"/>
        </w:rPr>
        <w:t>.2.4-1</w:t>
      </w:r>
      <w:r>
        <w:t xml:space="preserve"> </w:t>
      </w:r>
      <w:r>
        <w:rPr>
          <w:rFonts w:hint="eastAsia"/>
        </w:rPr>
        <w:t>本项目</w:t>
      </w:r>
      <w:r>
        <w:t>固体废物监测情况明细表  单位：t/a</w:t>
      </w:r>
    </w:p>
    <w:tbl>
      <w:tblPr>
        <w:tblStyle w:val="29"/>
        <w:tblW w:w="5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388"/>
        <w:gridCol w:w="1096"/>
        <w:gridCol w:w="1068"/>
        <w:gridCol w:w="1231"/>
        <w:gridCol w:w="1338"/>
        <w:gridCol w:w="1359"/>
        <w:gridCol w:w="1079"/>
      </w:tblGrid>
      <w:tr w14:paraId="2C9F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AF13347">
            <w:pPr>
              <w:pStyle w:val="66"/>
              <w:rPr>
                <w:rFonts w:cs="Times New Roman"/>
                <w:b/>
                <w:bCs/>
                <w:color w:val="auto"/>
              </w:rPr>
            </w:pPr>
            <w:r>
              <w:rPr>
                <w:rFonts w:cs="Times New Roman"/>
                <w:b/>
                <w:bCs/>
                <w:color w:val="auto"/>
              </w:rPr>
              <w:t>序号</w:t>
            </w:r>
          </w:p>
        </w:tc>
        <w:tc>
          <w:tcPr>
            <w:tcW w:w="760" w:type="pct"/>
            <w:vAlign w:val="center"/>
          </w:tcPr>
          <w:p w14:paraId="22490B14">
            <w:pPr>
              <w:pStyle w:val="66"/>
              <w:rPr>
                <w:rFonts w:cs="Times New Roman"/>
                <w:b/>
                <w:bCs/>
                <w:color w:val="auto"/>
              </w:rPr>
            </w:pPr>
            <w:r>
              <w:rPr>
                <w:rFonts w:cs="Times New Roman"/>
                <w:b/>
                <w:bCs/>
                <w:color w:val="auto"/>
              </w:rPr>
              <w:t>名称</w:t>
            </w:r>
          </w:p>
        </w:tc>
        <w:tc>
          <w:tcPr>
            <w:tcW w:w="600" w:type="pct"/>
            <w:vAlign w:val="center"/>
          </w:tcPr>
          <w:p w14:paraId="673AC166">
            <w:pPr>
              <w:pStyle w:val="66"/>
              <w:rPr>
                <w:rFonts w:cs="Times New Roman"/>
                <w:b/>
                <w:bCs/>
                <w:color w:val="auto"/>
              </w:rPr>
            </w:pPr>
            <w:r>
              <w:rPr>
                <w:rFonts w:cs="Times New Roman"/>
                <w:b/>
                <w:bCs/>
                <w:color w:val="auto"/>
              </w:rPr>
              <w:t>产生工序</w:t>
            </w:r>
          </w:p>
        </w:tc>
        <w:tc>
          <w:tcPr>
            <w:tcW w:w="585" w:type="pct"/>
            <w:vAlign w:val="center"/>
          </w:tcPr>
          <w:p w14:paraId="541A5CAA">
            <w:pPr>
              <w:pStyle w:val="66"/>
              <w:rPr>
                <w:rFonts w:cs="Times New Roman"/>
                <w:b/>
                <w:bCs/>
                <w:color w:val="auto"/>
              </w:rPr>
            </w:pPr>
            <w:r>
              <w:rPr>
                <w:rFonts w:cs="Times New Roman"/>
                <w:b/>
                <w:bCs/>
                <w:color w:val="auto"/>
              </w:rPr>
              <w:t>属性</w:t>
            </w:r>
          </w:p>
        </w:tc>
        <w:tc>
          <w:tcPr>
            <w:tcW w:w="674" w:type="pct"/>
            <w:vAlign w:val="center"/>
          </w:tcPr>
          <w:p w14:paraId="1261D435">
            <w:pPr>
              <w:pStyle w:val="66"/>
              <w:rPr>
                <w:rFonts w:cs="Times New Roman"/>
                <w:b/>
                <w:bCs/>
                <w:color w:val="auto"/>
              </w:rPr>
            </w:pPr>
            <w:r>
              <w:rPr>
                <w:rFonts w:cs="Times New Roman"/>
                <w:b/>
                <w:bCs/>
                <w:color w:val="auto"/>
              </w:rPr>
              <w:t>废物代码</w:t>
            </w:r>
          </w:p>
        </w:tc>
        <w:tc>
          <w:tcPr>
            <w:tcW w:w="733" w:type="pct"/>
          </w:tcPr>
          <w:p w14:paraId="4E169EB0">
            <w:pPr>
              <w:pStyle w:val="66"/>
              <w:rPr>
                <w:rFonts w:cs="Times New Roman"/>
                <w:b/>
                <w:bCs/>
                <w:color w:val="auto"/>
              </w:rPr>
            </w:pPr>
            <w:r>
              <w:rPr>
                <w:rFonts w:hint="eastAsia" w:cs="Times New Roman"/>
                <w:b/>
                <w:bCs/>
                <w:color w:val="auto"/>
              </w:rPr>
              <w:t>验收调查期间实际产生量（t/a）</w:t>
            </w:r>
          </w:p>
        </w:tc>
        <w:tc>
          <w:tcPr>
            <w:tcW w:w="744" w:type="pct"/>
            <w:vAlign w:val="center"/>
          </w:tcPr>
          <w:p w14:paraId="54D2B0EF">
            <w:pPr>
              <w:pStyle w:val="66"/>
              <w:rPr>
                <w:rFonts w:cs="Times New Roman"/>
                <w:b/>
                <w:bCs/>
                <w:color w:val="auto"/>
              </w:rPr>
            </w:pPr>
            <w:r>
              <w:rPr>
                <w:rFonts w:hint="eastAsia" w:cs="Times New Roman"/>
                <w:b/>
                <w:bCs/>
                <w:color w:val="auto"/>
              </w:rPr>
              <w:t>折算/预计全年</w:t>
            </w:r>
            <w:r>
              <w:rPr>
                <w:rFonts w:cs="Times New Roman"/>
                <w:b/>
                <w:bCs/>
                <w:color w:val="auto"/>
              </w:rPr>
              <w:t>产生量</w:t>
            </w:r>
            <w:r>
              <w:rPr>
                <w:rFonts w:hint="eastAsia" w:cs="Times New Roman"/>
                <w:b/>
                <w:bCs/>
                <w:color w:val="auto"/>
              </w:rPr>
              <w:t>（t/a）</w:t>
            </w:r>
          </w:p>
        </w:tc>
        <w:tc>
          <w:tcPr>
            <w:tcW w:w="591" w:type="pct"/>
            <w:vAlign w:val="center"/>
          </w:tcPr>
          <w:p w14:paraId="31DAA95A">
            <w:pPr>
              <w:pStyle w:val="66"/>
              <w:rPr>
                <w:rFonts w:cs="Times New Roman"/>
                <w:b/>
                <w:bCs/>
                <w:color w:val="auto"/>
              </w:rPr>
            </w:pPr>
            <w:r>
              <w:rPr>
                <w:rFonts w:cs="Times New Roman"/>
                <w:b/>
                <w:bCs/>
                <w:color w:val="auto"/>
              </w:rPr>
              <w:t>处置方式</w:t>
            </w:r>
          </w:p>
        </w:tc>
      </w:tr>
      <w:tr w14:paraId="3BA0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36690ED">
            <w:pPr>
              <w:pStyle w:val="66"/>
              <w:rPr>
                <w:rFonts w:cs="Times New Roman"/>
                <w:color w:val="auto"/>
              </w:rPr>
            </w:pPr>
            <w:r>
              <w:rPr>
                <w:rFonts w:cs="Times New Roman"/>
                <w:color w:val="auto"/>
              </w:rPr>
              <w:t>1</w:t>
            </w:r>
          </w:p>
        </w:tc>
        <w:tc>
          <w:tcPr>
            <w:tcW w:w="760" w:type="pct"/>
            <w:tcBorders>
              <w:top w:val="single" w:color="auto" w:sz="4" w:space="0"/>
              <w:left w:val="single" w:color="auto" w:sz="4" w:space="0"/>
              <w:bottom w:val="single" w:color="auto" w:sz="4" w:space="0"/>
              <w:right w:val="single" w:color="auto" w:sz="4" w:space="0"/>
            </w:tcBorders>
            <w:vAlign w:val="center"/>
          </w:tcPr>
          <w:p w14:paraId="10D278AA">
            <w:pPr>
              <w:pStyle w:val="66"/>
              <w:rPr>
                <w:rFonts w:cs="Times New Roman"/>
                <w:color w:val="auto"/>
              </w:rPr>
            </w:pPr>
            <w:r>
              <w:rPr>
                <w:rFonts w:hint="eastAsia" w:cs="Times New Roman"/>
                <w:color w:val="auto"/>
              </w:rPr>
              <w:t>金属边角料</w:t>
            </w:r>
          </w:p>
        </w:tc>
        <w:tc>
          <w:tcPr>
            <w:tcW w:w="600" w:type="pct"/>
            <w:tcBorders>
              <w:top w:val="single" w:color="auto" w:sz="4" w:space="0"/>
              <w:left w:val="single" w:color="auto" w:sz="4" w:space="0"/>
              <w:bottom w:val="single" w:color="auto" w:sz="4" w:space="0"/>
              <w:right w:val="single" w:color="auto" w:sz="4" w:space="0"/>
            </w:tcBorders>
            <w:vAlign w:val="center"/>
          </w:tcPr>
          <w:p w14:paraId="756BDDCF">
            <w:pPr>
              <w:pStyle w:val="66"/>
              <w:rPr>
                <w:rFonts w:cs="Times New Roman"/>
                <w:color w:val="auto"/>
              </w:rPr>
            </w:pPr>
            <w:r>
              <w:rPr>
                <w:rFonts w:hint="eastAsia" w:cs="Times New Roman"/>
                <w:color w:val="auto"/>
              </w:rPr>
              <w:t>剪板、切割、冲压</w:t>
            </w:r>
          </w:p>
        </w:tc>
        <w:tc>
          <w:tcPr>
            <w:tcW w:w="585" w:type="pct"/>
            <w:tcBorders>
              <w:top w:val="single" w:color="auto" w:sz="4" w:space="0"/>
              <w:left w:val="single" w:color="auto" w:sz="4" w:space="0"/>
              <w:bottom w:val="single" w:color="auto" w:sz="4" w:space="0"/>
              <w:right w:val="single" w:color="auto" w:sz="4" w:space="0"/>
            </w:tcBorders>
            <w:vAlign w:val="center"/>
          </w:tcPr>
          <w:p w14:paraId="4629360D">
            <w:pPr>
              <w:pStyle w:val="66"/>
              <w:rPr>
                <w:rFonts w:cs="Times New Roman"/>
                <w:color w:val="auto"/>
              </w:rPr>
            </w:pPr>
            <w:r>
              <w:rPr>
                <w:rFonts w:cs="Times New Roman"/>
                <w:color w:val="auto"/>
              </w:rPr>
              <w:t>一般固废</w:t>
            </w:r>
          </w:p>
        </w:tc>
        <w:tc>
          <w:tcPr>
            <w:tcW w:w="674" w:type="pct"/>
            <w:vAlign w:val="center"/>
          </w:tcPr>
          <w:p w14:paraId="360B6146">
            <w:pPr>
              <w:pStyle w:val="66"/>
              <w:rPr>
                <w:rFonts w:cs="Times New Roman"/>
                <w:color w:val="auto"/>
              </w:rPr>
            </w:pPr>
            <w:r>
              <w:rPr>
                <w:rFonts w:hint="eastAsia" w:cs="Times New Roman"/>
                <w:color w:val="auto"/>
              </w:rPr>
              <w:t>/</w:t>
            </w:r>
          </w:p>
        </w:tc>
        <w:tc>
          <w:tcPr>
            <w:tcW w:w="733" w:type="pct"/>
            <w:vAlign w:val="center"/>
          </w:tcPr>
          <w:p w14:paraId="6D9F7805">
            <w:pPr>
              <w:pStyle w:val="66"/>
              <w:rPr>
                <w:rFonts w:cs="Times New Roman"/>
                <w:color w:val="auto"/>
              </w:rPr>
            </w:pPr>
            <w:r>
              <w:rPr>
                <w:rFonts w:hint="eastAsia" w:cs="Times New Roman"/>
                <w:color w:val="auto"/>
              </w:rPr>
              <w:t>1</w:t>
            </w:r>
            <w:r>
              <w:rPr>
                <w:rFonts w:cs="Times New Roman"/>
                <w:color w:val="auto"/>
              </w:rPr>
              <w:t>2.4</w:t>
            </w:r>
          </w:p>
        </w:tc>
        <w:tc>
          <w:tcPr>
            <w:tcW w:w="744" w:type="pct"/>
            <w:vAlign w:val="center"/>
          </w:tcPr>
          <w:p w14:paraId="19CC3D7F">
            <w:pPr>
              <w:pStyle w:val="66"/>
              <w:rPr>
                <w:rFonts w:cs="Times New Roman"/>
                <w:color w:val="auto"/>
              </w:rPr>
            </w:pPr>
            <w:r>
              <w:rPr>
                <w:rFonts w:hint="eastAsia" w:cs="Times New Roman"/>
                <w:color w:val="auto"/>
              </w:rPr>
              <w:t>14</w:t>
            </w:r>
            <w:r>
              <w:rPr>
                <w:rFonts w:cs="Times New Roman"/>
                <w:color w:val="auto"/>
              </w:rPr>
              <w:t>3.1</w:t>
            </w:r>
          </w:p>
        </w:tc>
        <w:tc>
          <w:tcPr>
            <w:tcW w:w="591" w:type="pct"/>
            <w:vMerge w:val="restart"/>
            <w:vAlign w:val="center"/>
          </w:tcPr>
          <w:p w14:paraId="4B5FF758">
            <w:pPr>
              <w:pStyle w:val="66"/>
              <w:rPr>
                <w:rFonts w:cs="Times New Roman"/>
                <w:color w:val="auto"/>
              </w:rPr>
            </w:pPr>
            <w:r>
              <w:rPr>
                <w:rFonts w:cs="Times New Roman"/>
                <w:color w:val="auto"/>
              </w:rPr>
              <w:t>外卖综合利用</w:t>
            </w:r>
          </w:p>
        </w:tc>
      </w:tr>
      <w:tr w14:paraId="0D56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2CD5DD0">
            <w:pPr>
              <w:pStyle w:val="66"/>
              <w:rPr>
                <w:rFonts w:cs="Times New Roman"/>
                <w:color w:val="auto"/>
              </w:rPr>
            </w:pPr>
            <w:r>
              <w:rPr>
                <w:rFonts w:cs="Times New Roman"/>
                <w:color w:val="auto"/>
              </w:rPr>
              <w:t>2</w:t>
            </w:r>
          </w:p>
        </w:tc>
        <w:tc>
          <w:tcPr>
            <w:tcW w:w="760" w:type="pct"/>
            <w:tcBorders>
              <w:top w:val="single" w:color="auto" w:sz="4" w:space="0"/>
              <w:left w:val="single" w:color="auto" w:sz="4" w:space="0"/>
              <w:bottom w:val="single" w:color="auto" w:sz="4" w:space="0"/>
              <w:right w:val="single" w:color="auto" w:sz="4" w:space="0"/>
            </w:tcBorders>
            <w:vAlign w:val="center"/>
          </w:tcPr>
          <w:p w14:paraId="3B94AD5C">
            <w:pPr>
              <w:pStyle w:val="66"/>
              <w:rPr>
                <w:rFonts w:cs="Times New Roman"/>
                <w:color w:val="auto"/>
              </w:rPr>
            </w:pPr>
            <w:r>
              <w:rPr>
                <w:rFonts w:hint="eastAsia" w:cs="Times New Roman"/>
                <w:color w:val="auto"/>
              </w:rPr>
              <w:t>次品</w:t>
            </w:r>
          </w:p>
        </w:tc>
        <w:tc>
          <w:tcPr>
            <w:tcW w:w="600" w:type="pct"/>
            <w:tcBorders>
              <w:top w:val="single" w:color="auto" w:sz="4" w:space="0"/>
              <w:left w:val="single" w:color="auto" w:sz="4" w:space="0"/>
              <w:bottom w:val="single" w:color="auto" w:sz="4" w:space="0"/>
              <w:right w:val="single" w:color="auto" w:sz="4" w:space="0"/>
            </w:tcBorders>
            <w:vAlign w:val="center"/>
          </w:tcPr>
          <w:p w14:paraId="51CB701F">
            <w:pPr>
              <w:pStyle w:val="66"/>
              <w:rPr>
                <w:rFonts w:cs="Times New Roman"/>
                <w:color w:val="auto"/>
              </w:rPr>
            </w:pPr>
            <w:r>
              <w:rPr>
                <w:rFonts w:hint="eastAsia" w:cs="Times New Roman"/>
                <w:color w:val="auto"/>
              </w:rPr>
              <w:t>检验</w:t>
            </w:r>
          </w:p>
        </w:tc>
        <w:tc>
          <w:tcPr>
            <w:tcW w:w="585" w:type="pct"/>
            <w:tcBorders>
              <w:top w:val="single" w:color="auto" w:sz="4" w:space="0"/>
              <w:left w:val="single" w:color="auto" w:sz="4" w:space="0"/>
              <w:bottom w:val="single" w:color="auto" w:sz="4" w:space="0"/>
              <w:right w:val="single" w:color="auto" w:sz="4" w:space="0"/>
            </w:tcBorders>
            <w:vAlign w:val="center"/>
          </w:tcPr>
          <w:p w14:paraId="04993CF7">
            <w:pPr>
              <w:pStyle w:val="66"/>
              <w:rPr>
                <w:rFonts w:cs="Times New Roman"/>
                <w:color w:val="auto"/>
              </w:rPr>
            </w:pPr>
            <w:r>
              <w:rPr>
                <w:rFonts w:cs="Times New Roman"/>
                <w:color w:val="auto"/>
              </w:rPr>
              <w:t>一般固废</w:t>
            </w:r>
          </w:p>
        </w:tc>
        <w:tc>
          <w:tcPr>
            <w:tcW w:w="674" w:type="pct"/>
            <w:vAlign w:val="center"/>
          </w:tcPr>
          <w:p w14:paraId="05C49232">
            <w:pPr>
              <w:pStyle w:val="66"/>
              <w:rPr>
                <w:rFonts w:cs="Times New Roman"/>
                <w:bCs/>
                <w:color w:val="auto"/>
              </w:rPr>
            </w:pPr>
            <w:r>
              <w:rPr>
                <w:rFonts w:hint="eastAsia" w:cs="Times New Roman"/>
                <w:bCs/>
                <w:color w:val="auto"/>
              </w:rPr>
              <w:t>/</w:t>
            </w:r>
          </w:p>
        </w:tc>
        <w:tc>
          <w:tcPr>
            <w:tcW w:w="733" w:type="pct"/>
            <w:vAlign w:val="center"/>
          </w:tcPr>
          <w:p w14:paraId="6129400F">
            <w:pPr>
              <w:pStyle w:val="66"/>
              <w:rPr>
                <w:rFonts w:cs="Times New Roman"/>
                <w:color w:val="auto"/>
              </w:rPr>
            </w:pPr>
            <w:r>
              <w:rPr>
                <w:rFonts w:hint="eastAsia" w:cs="Times New Roman"/>
                <w:color w:val="auto"/>
              </w:rPr>
              <w:t>0</w:t>
            </w:r>
            <w:r>
              <w:rPr>
                <w:rFonts w:cs="Times New Roman"/>
                <w:color w:val="auto"/>
              </w:rPr>
              <w:t>.38</w:t>
            </w:r>
          </w:p>
        </w:tc>
        <w:tc>
          <w:tcPr>
            <w:tcW w:w="744" w:type="pct"/>
            <w:vAlign w:val="center"/>
          </w:tcPr>
          <w:p w14:paraId="068B6CA0">
            <w:pPr>
              <w:pStyle w:val="66"/>
              <w:rPr>
                <w:rFonts w:cs="Times New Roman"/>
                <w:color w:val="auto"/>
              </w:rPr>
            </w:pPr>
            <w:r>
              <w:rPr>
                <w:rFonts w:hint="eastAsia" w:cs="Times New Roman"/>
                <w:color w:val="auto"/>
              </w:rPr>
              <w:t>4.4</w:t>
            </w:r>
          </w:p>
        </w:tc>
        <w:tc>
          <w:tcPr>
            <w:tcW w:w="591" w:type="pct"/>
            <w:vMerge w:val="continue"/>
            <w:vAlign w:val="center"/>
          </w:tcPr>
          <w:p w14:paraId="2DD2DC31">
            <w:pPr>
              <w:pStyle w:val="66"/>
              <w:rPr>
                <w:rFonts w:cs="Times New Roman"/>
                <w:color w:val="auto"/>
              </w:rPr>
            </w:pPr>
          </w:p>
        </w:tc>
      </w:tr>
      <w:tr w14:paraId="4303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78E9E5C">
            <w:pPr>
              <w:pStyle w:val="66"/>
              <w:rPr>
                <w:rFonts w:cs="Times New Roman"/>
                <w:color w:val="auto"/>
              </w:rPr>
            </w:pPr>
            <w:r>
              <w:rPr>
                <w:rFonts w:cs="Times New Roman"/>
                <w:color w:val="auto"/>
              </w:rPr>
              <w:t>3</w:t>
            </w:r>
          </w:p>
        </w:tc>
        <w:tc>
          <w:tcPr>
            <w:tcW w:w="760" w:type="pct"/>
            <w:tcBorders>
              <w:top w:val="single" w:color="auto" w:sz="4" w:space="0"/>
              <w:left w:val="single" w:color="auto" w:sz="4" w:space="0"/>
              <w:bottom w:val="single" w:color="auto" w:sz="4" w:space="0"/>
              <w:right w:val="single" w:color="auto" w:sz="4" w:space="0"/>
            </w:tcBorders>
            <w:vAlign w:val="center"/>
          </w:tcPr>
          <w:p w14:paraId="755E074F">
            <w:pPr>
              <w:pStyle w:val="66"/>
              <w:rPr>
                <w:rFonts w:cs="Times New Roman"/>
                <w:color w:val="auto"/>
              </w:rPr>
            </w:pPr>
            <w:r>
              <w:rPr>
                <w:rFonts w:hint="eastAsia" w:cs="Times New Roman"/>
                <w:color w:val="auto"/>
              </w:rPr>
              <w:t>废研磨石</w:t>
            </w:r>
          </w:p>
        </w:tc>
        <w:tc>
          <w:tcPr>
            <w:tcW w:w="600" w:type="pct"/>
            <w:tcBorders>
              <w:top w:val="single" w:color="auto" w:sz="4" w:space="0"/>
              <w:left w:val="single" w:color="auto" w:sz="4" w:space="0"/>
              <w:bottom w:val="single" w:color="auto" w:sz="4" w:space="0"/>
              <w:right w:val="single" w:color="auto" w:sz="4" w:space="0"/>
            </w:tcBorders>
            <w:vAlign w:val="center"/>
          </w:tcPr>
          <w:p w14:paraId="334B6460">
            <w:pPr>
              <w:pStyle w:val="66"/>
              <w:rPr>
                <w:rFonts w:cs="Times New Roman"/>
                <w:color w:val="auto"/>
              </w:rPr>
            </w:pPr>
            <w:r>
              <w:rPr>
                <w:rFonts w:hint="eastAsia" w:cs="Times New Roman"/>
                <w:color w:val="auto"/>
              </w:rPr>
              <w:t>研磨</w:t>
            </w:r>
          </w:p>
        </w:tc>
        <w:tc>
          <w:tcPr>
            <w:tcW w:w="585" w:type="pct"/>
            <w:tcBorders>
              <w:top w:val="single" w:color="auto" w:sz="4" w:space="0"/>
              <w:left w:val="single" w:color="auto" w:sz="4" w:space="0"/>
              <w:bottom w:val="single" w:color="auto" w:sz="4" w:space="0"/>
              <w:right w:val="single" w:color="auto" w:sz="4" w:space="0"/>
            </w:tcBorders>
            <w:vAlign w:val="center"/>
          </w:tcPr>
          <w:p w14:paraId="6E568852">
            <w:pPr>
              <w:pStyle w:val="66"/>
              <w:rPr>
                <w:rFonts w:cs="Times New Roman"/>
                <w:color w:val="auto"/>
              </w:rPr>
            </w:pPr>
            <w:r>
              <w:rPr>
                <w:rFonts w:cs="Times New Roman"/>
                <w:color w:val="auto"/>
              </w:rPr>
              <w:t>一般固废</w:t>
            </w:r>
          </w:p>
        </w:tc>
        <w:tc>
          <w:tcPr>
            <w:tcW w:w="674" w:type="pct"/>
            <w:vAlign w:val="center"/>
          </w:tcPr>
          <w:p w14:paraId="08B89CA4">
            <w:pPr>
              <w:pStyle w:val="66"/>
              <w:rPr>
                <w:rFonts w:cs="Times New Roman"/>
                <w:color w:val="auto"/>
              </w:rPr>
            </w:pPr>
            <w:r>
              <w:rPr>
                <w:rFonts w:hint="eastAsia" w:cs="Times New Roman"/>
                <w:color w:val="auto"/>
              </w:rPr>
              <w:t>/</w:t>
            </w:r>
          </w:p>
        </w:tc>
        <w:tc>
          <w:tcPr>
            <w:tcW w:w="733" w:type="pct"/>
            <w:vAlign w:val="center"/>
          </w:tcPr>
          <w:p w14:paraId="2D5DF3F4">
            <w:pPr>
              <w:pStyle w:val="66"/>
              <w:rPr>
                <w:rFonts w:cs="Times New Roman"/>
                <w:color w:val="auto"/>
              </w:rPr>
            </w:pPr>
            <w:r>
              <w:rPr>
                <w:rFonts w:hint="eastAsia" w:cs="Times New Roman"/>
                <w:color w:val="auto"/>
              </w:rPr>
              <w:t>0</w:t>
            </w:r>
            <w:r>
              <w:rPr>
                <w:rFonts w:cs="Times New Roman"/>
                <w:color w:val="auto"/>
              </w:rPr>
              <w:t>.13</w:t>
            </w:r>
          </w:p>
        </w:tc>
        <w:tc>
          <w:tcPr>
            <w:tcW w:w="744" w:type="pct"/>
            <w:vAlign w:val="center"/>
          </w:tcPr>
          <w:p w14:paraId="0864B036">
            <w:pPr>
              <w:pStyle w:val="66"/>
              <w:rPr>
                <w:rFonts w:cs="Times New Roman"/>
                <w:color w:val="auto"/>
              </w:rPr>
            </w:pPr>
            <w:r>
              <w:rPr>
                <w:rFonts w:hint="eastAsia" w:cs="Times New Roman"/>
                <w:color w:val="auto"/>
              </w:rPr>
              <w:t>1.5</w:t>
            </w:r>
          </w:p>
        </w:tc>
        <w:tc>
          <w:tcPr>
            <w:tcW w:w="591" w:type="pct"/>
            <w:vMerge w:val="continue"/>
            <w:vAlign w:val="center"/>
          </w:tcPr>
          <w:p w14:paraId="19C8AF8E">
            <w:pPr>
              <w:pStyle w:val="66"/>
              <w:rPr>
                <w:rFonts w:cs="Times New Roman"/>
                <w:color w:val="auto"/>
              </w:rPr>
            </w:pPr>
          </w:p>
        </w:tc>
      </w:tr>
      <w:tr w14:paraId="7A3E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3" w:type="pct"/>
            <w:shd w:val="clear" w:color="auto" w:fill="auto"/>
            <w:vAlign w:val="center"/>
          </w:tcPr>
          <w:p w14:paraId="7F1C778D">
            <w:pPr>
              <w:pStyle w:val="66"/>
              <w:rPr>
                <w:rFonts w:cs="Times New Roman"/>
                <w:color w:val="auto"/>
              </w:rPr>
            </w:pPr>
            <w:r>
              <w:rPr>
                <w:rFonts w:cs="Times New Roman"/>
                <w:color w:val="auto"/>
              </w:rPr>
              <w:t>4</w:t>
            </w:r>
          </w:p>
        </w:tc>
        <w:tc>
          <w:tcPr>
            <w:tcW w:w="760" w:type="pct"/>
            <w:tcBorders>
              <w:top w:val="single" w:color="auto" w:sz="4" w:space="0"/>
              <w:left w:val="single" w:color="auto" w:sz="4" w:space="0"/>
              <w:bottom w:val="single" w:color="auto" w:sz="4" w:space="0"/>
              <w:right w:val="single" w:color="auto" w:sz="4" w:space="0"/>
            </w:tcBorders>
            <w:vAlign w:val="center"/>
          </w:tcPr>
          <w:p w14:paraId="022363D9">
            <w:pPr>
              <w:pStyle w:val="66"/>
              <w:rPr>
                <w:rFonts w:cs="Times New Roman"/>
                <w:color w:val="auto"/>
              </w:rPr>
            </w:pPr>
            <w:r>
              <w:rPr>
                <w:rFonts w:hint="eastAsia" w:cs="Times New Roman"/>
                <w:color w:val="auto"/>
              </w:rPr>
              <w:t>废模具</w:t>
            </w:r>
          </w:p>
        </w:tc>
        <w:tc>
          <w:tcPr>
            <w:tcW w:w="600" w:type="pct"/>
            <w:tcBorders>
              <w:top w:val="single" w:color="auto" w:sz="4" w:space="0"/>
              <w:left w:val="single" w:color="auto" w:sz="4" w:space="0"/>
              <w:bottom w:val="single" w:color="auto" w:sz="4" w:space="0"/>
              <w:right w:val="single" w:color="auto" w:sz="4" w:space="0"/>
            </w:tcBorders>
            <w:vAlign w:val="center"/>
          </w:tcPr>
          <w:p w14:paraId="22BA269E">
            <w:pPr>
              <w:pStyle w:val="66"/>
              <w:rPr>
                <w:rFonts w:cs="Times New Roman"/>
                <w:color w:val="auto"/>
              </w:rPr>
            </w:pPr>
            <w:r>
              <w:rPr>
                <w:rFonts w:hint="eastAsia" w:cs="Times New Roman"/>
                <w:color w:val="auto"/>
              </w:rPr>
              <w:t>模具损耗</w:t>
            </w:r>
          </w:p>
        </w:tc>
        <w:tc>
          <w:tcPr>
            <w:tcW w:w="585" w:type="pct"/>
            <w:tcBorders>
              <w:top w:val="single" w:color="auto" w:sz="4" w:space="0"/>
              <w:left w:val="single" w:color="auto" w:sz="4" w:space="0"/>
              <w:bottom w:val="single" w:color="auto" w:sz="4" w:space="0"/>
              <w:right w:val="single" w:color="auto" w:sz="4" w:space="0"/>
            </w:tcBorders>
            <w:vAlign w:val="center"/>
          </w:tcPr>
          <w:p w14:paraId="5A684A60">
            <w:pPr>
              <w:pStyle w:val="66"/>
              <w:rPr>
                <w:rFonts w:cs="Times New Roman"/>
                <w:color w:val="auto"/>
              </w:rPr>
            </w:pPr>
            <w:r>
              <w:rPr>
                <w:rFonts w:cs="Times New Roman"/>
                <w:color w:val="auto"/>
              </w:rPr>
              <w:t>一般固废</w:t>
            </w:r>
          </w:p>
        </w:tc>
        <w:tc>
          <w:tcPr>
            <w:tcW w:w="674" w:type="pct"/>
            <w:vAlign w:val="center"/>
          </w:tcPr>
          <w:p w14:paraId="6DFA2096">
            <w:pPr>
              <w:pStyle w:val="66"/>
              <w:rPr>
                <w:rFonts w:cs="Times New Roman"/>
                <w:color w:val="auto"/>
              </w:rPr>
            </w:pPr>
            <w:r>
              <w:rPr>
                <w:rFonts w:hint="eastAsia" w:cs="Times New Roman"/>
                <w:color w:val="auto"/>
              </w:rPr>
              <w:t>/</w:t>
            </w:r>
          </w:p>
        </w:tc>
        <w:tc>
          <w:tcPr>
            <w:tcW w:w="733" w:type="pct"/>
            <w:vAlign w:val="center"/>
          </w:tcPr>
          <w:p w14:paraId="2FC100EC">
            <w:pPr>
              <w:pStyle w:val="66"/>
              <w:rPr>
                <w:rFonts w:cs="Times New Roman"/>
                <w:color w:val="auto"/>
              </w:rPr>
            </w:pPr>
            <w:r>
              <w:rPr>
                <w:rFonts w:hint="eastAsia" w:cs="Times New Roman"/>
                <w:color w:val="auto"/>
              </w:rPr>
              <w:t>1</w:t>
            </w:r>
            <w:r>
              <w:rPr>
                <w:rFonts w:cs="Times New Roman"/>
                <w:color w:val="auto"/>
              </w:rPr>
              <w:t>.5</w:t>
            </w:r>
          </w:p>
        </w:tc>
        <w:tc>
          <w:tcPr>
            <w:tcW w:w="744" w:type="pct"/>
            <w:vAlign w:val="center"/>
          </w:tcPr>
          <w:p w14:paraId="1A4D1CE7">
            <w:pPr>
              <w:pStyle w:val="66"/>
              <w:rPr>
                <w:rFonts w:cs="Times New Roman"/>
                <w:color w:val="auto"/>
              </w:rPr>
            </w:pPr>
            <w:r>
              <w:rPr>
                <w:rFonts w:cs="Times New Roman"/>
                <w:color w:val="auto"/>
              </w:rPr>
              <w:t>17.3</w:t>
            </w:r>
          </w:p>
        </w:tc>
        <w:tc>
          <w:tcPr>
            <w:tcW w:w="591" w:type="pct"/>
            <w:vMerge w:val="continue"/>
            <w:vAlign w:val="center"/>
          </w:tcPr>
          <w:p w14:paraId="1B5A821E">
            <w:pPr>
              <w:pStyle w:val="66"/>
              <w:rPr>
                <w:rFonts w:cs="Times New Roman"/>
                <w:color w:val="auto"/>
              </w:rPr>
            </w:pPr>
          </w:p>
        </w:tc>
      </w:tr>
      <w:tr w14:paraId="572F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shd w:val="clear" w:color="auto" w:fill="auto"/>
            <w:vAlign w:val="center"/>
          </w:tcPr>
          <w:p w14:paraId="4923A149">
            <w:pPr>
              <w:pStyle w:val="66"/>
              <w:rPr>
                <w:rFonts w:cs="Times New Roman"/>
                <w:color w:val="auto"/>
              </w:rPr>
            </w:pPr>
            <w:r>
              <w:rPr>
                <w:rFonts w:cs="Times New Roman"/>
                <w:color w:val="auto"/>
              </w:rPr>
              <w:t>5</w:t>
            </w:r>
          </w:p>
        </w:tc>
        <w:tc>
          <w:tcPr>
            <w:tcW w:w="760" w:type="pct"/>
            <w:tcBorders>
              <w:top w:val="single" w:color="auto" w:sz="4" w:space="0"/>
              <w:left w:val="single" w:color="auto" w:sz="4" w:space="0"/>
              <w:bottom w:val="single" w:color="auto" w:sz="4" w:space="0"/>
              <w:right w:val="single" w:color="auto" w:sz="4" w:space="0"/>
            </w:tcBorders>
            <w:vAlign w:val="center"/>
          </w:tcPr>
          <w:p w14:paraId="76EF5358">
            <w:pPr>
              <w:pStyle w:val="66"/>
              <w:rPr>
                <w:rFonts w:cs="Times New Roman"/>
                <w:color w:val="auto"/>
              </w:rPr>
            </w:pPr>
            <w:r>
              <w:rPr>
                <w:rFonts w:hint="eastAsia" w:cs="Times New Roman"/>
                <w:color w:val="auto"/>
              </w:rPr>
              <w:t>一般包装材料</w:t>
            </w:r>
          </w:p>
        </w:tc>
        <w:tc>
          <w:tcPr>
            <w:tcW w:w="600" w:type="pct"/>
            <w:tcBorders>
              <w:top w:val="single" w:color="auto" w:sz="4" w:space="0"/>
              <w:left w:val="single" w:color="auto" w:sz="4" w:space="0"/>
              <w:bottom w:val="single" w:color="auto" w:sz="4" w:space="0"/>
              <w:right w:val="single" w:color="auto" w:sz="4" w:space="0"/>
            </w:tcBorders>
            <w:vAlign w:val="center"/>
          </w:tcPr>
          <w:p w14:paraId="565D5167">
            <w:pPr>
              <w:pStyle w:val="66"/>
              <w:rPr>
                <w:rFonts w:cs="Times New Roman"/>
                <w:color w:val="auto"/>
              </w:rPr>
            </w:pPr>
            <w:r>
              <w:rPr>
                <w:rFonts w:hint="eastAsia" w:cs="Times New Roman"/>
                <w:color w:val="auto"/>
              </w:rPr>
              <w:t>产品包装</w:t>
            </w:r>
          </w:p>
        </w:tc>
        <w:tc>
          <w:tcPr>
            <w:tcW w:w="585" w:type="pct"/>
            <w:tcBorders>
              <w:top w:val="single" w:color="auto" w:sz="4" w:space="0"/>
              <w:left w:val="single" w:color="auto" w:sz="4" w:space="0"/>
              <w:bottom w:val="single" w:color="auto" w:sz="4" w:space="0"/>
              <w:right w:val="single" w:color="auto" w:sz="4" w:space="0"/>
            </w:tcBorders>
            <w:vAlign w:val="center"/>
          </w:tcPr>
          <w:p w14:paraId="5508AEC3">
            <w:pPr>
              <w:pStyle w:val="66"/>
              <w:rPr>
                <w:rFonts w:cs="Times New Roman"/>
                <w:color w:val="auto"/>
              </w:rPr>
            </w:pPr>
            <w:r>
              <w:rPr>
                <w:rFonts w:cs="Times New Roman"/>
                <w:color w:val="auto"/>
              </w:rPr>
              <w:t>一般固废</w:t>
            </w:r>
          </w:p>
        </w:tc>
        <w:tc>
          <w:tcPr>
            <w:tcW w:w="674" w:type="pct"/>
            <w:vAlign w:val="center"/>
          </w:tcPr>
          <w:p w14:paraId="49256095">
            <w:pPr>
              <w:pStyle w:val="66"/>
              <w:rPr>
                <w:rFonts w:cs="Times New Roman"/>
                <w:color w:val="auto"/>
              </w:rPr>
            </w:pPr>
            <w:r>
              <w:rPr>
                <w:rFonts w:hint="eastAsia" w:cs="Times New Roman"/>
                <w:bCs/>
                <w:color w:val="auto"/>
              </w:rPr>
              <w:t>/</w:t>
            </w:r>
          </w:p>
        </w:tc>
        <w:tc>
          <w:tcPr>
            <w:tcW w:w="733" w:type="pct"/>
            <w:vAlign w:val="center"/>
          </w:tcPr>
          <w:p w14:paraId="39F703A1">
            <w:pPr>
              <w:pStyle w:val="66"/>
              <w:rPr>
                <w:rFonts w:cs="Times New Roman"/>
                <w:color w:val="auto"/>
              </w:rPr>
            </w:pPr>
            <w:r>
              <w:rPr>
                <w:rFonts w:hint="eastAsia" w:cs="Times New Roman"/>
                <w:color w:val="auto"/>
              </w:rPr>
              <w:t>0</w:t>
            </w:r>
            <w:r>
              <w:rPr>
                <w:rFonts w:cs="Times New Roman"/>
                <w:color w:val="auto"/>
              </w:rPr>
              <w:t>.35</w:t>
            </w:r>
          </w:p>
        </w:tc>
        <w:tc>
          <w:tcPr>
            <w:tcW w:w="744" w:type="pct"/>
            <w:vAlign w:val="center"/>
          </w:tcPr>
          <w:p w14:paraId="5453069D">
            <w:pPr>
              <w:pStyle w:val="66"/>
              <w:rPr>
                <w:rFonts w:cs="Times New Roman"/>
                <w:color w:val="auto"/>
              </w:rPr>
            </w:pPr>
            <w:r>
              <w:rPr>
                <w:rFonts w:hint="eastAsia" w:cs="Times New Roman"/>
                <w:color w:val="auto"/>
              </w:rPr>
              <w:t>4</w:t>
            </w:r>
            <w:r>
              <w:rPr>
                <w:rFonts w:cs="Times New Roman"/>
                <w:color w:val="auto"/>
              </w:rPr>
              <w:t>.0</w:t>
            </w:r>
          </w:p>
        </w:tc>
        <w:tc>
          <w:tcPr>
            <w:tcW w:w="591" w:type="pct"/>
            <w:vMerge w:val="continue"/>
            <w:vAlign w:val="center"/>
          </w:tcPr>
          <w:p w14:paraId="103187AF">
            <w:pPr>
              <w:pStyle w:val="66"/>
              <w:rPr>
                <w:rFonts w:cs="Times New Roman"/>
                <w:color w:val="auto"/>
              </w:rPr>
            </w:pPr>
          </w:p>
        </w:tc>
      </w:tr>
      <w:tr w14:paraId="4D54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shd w:val="clear" w:color="auto" w:fill="auto"/>
            <w:vAlign w:val="center"/>
          </w:tcPr>
          <w:p w14:paraId="41F1653F">
            <w:pPr>
              <w:pStyle w:val="66"/>
              <w:rPr>
                <w:rFonts w:cs="Times New Roman"/>
                <w:color w:val="auto"/>
              </w:rPr>
            </w:pPr>
            <w:r>
              <w:rPr>
                <w:rFonts w:cs="Times New Roman"/>
                <w:color w:val="auto"/>
              </w:rPr>
              <w:t>6</w:t>
            </w:r>
          </w:p>
        </w:tc>
        <w:tc>
          <w:tcPr>
            <w:tcW w:w="760" w:type="pct"/>
            <w:tcBorders>
              <w:top w:val="single" w:color="auto" w:sz="4" w:space="0"/>
              <w:left w:val="single" w:color="auto" w:sz="4" w:space="0"/>
              <w:bottom w:val="single" w:color="auto" w:sz="4" w:space="0"/>
              <w:right w:val="single" w:color="auto" w:sz="4" w:space="0"/>
            </w:tcBorders>
            <w:vAlign w:val="center"/>
          </w:tcPr>
          <w:p w14:paraId="64C5F282">
            <w:pPr>
              <w:pStyle w:val="66"/>
              <w:rPr>
                <w:rFonts w:cs="Times New Roman"/>
                <w:color w:val="auto"/>
              </w:rPr>
            </w:pPr>
            <w:r>
              <w:rPr>
                <w:rFonts w:hint="eastAsia" w:cs="Times New Roman"/>
                <w:color w:val="auto"/>
              </w:rPr>
              <w:t>回收粉尘</w:t>
            </w:r>
          </w:p>
        </w:tc>
        <w:tc>
          <w:tcPr>
            <w:tcW w:w="600" w:type="pct"/>
            <w:tcBorders>
              <w:top w:val="single" w:color="auto" w:sz="4" w:space="0"/>
              <w:left w:val="single" w:color="auto" w:sz="4" w:space="0"/>
              <w:bottom w:val="single" w:color="auto" w:sz="4" w:space="0"/>
              <w:right w:val="single" w:color="auto" w:sz="4" w:space="0"/>
            </w:tcBorders>
            <w:vAlign w:val="center"/>
          </w:tcPr>
          <w:p w14:paraId="18F55027">
            <w:pPr>
              <w:pStyle w:val="66"/>
              <w:rPr>
                <w:rFonts w:cs="Times New Roman"/>
                <w:color w:val="auto"/>
              </w:rPr>
            </w:pPr>
            <w:r>
              <w:rPr>
                <w:rFonts w:hint="eastAsia" w:cs="Times New Roman"/>
                <w:color w:val="auto"/>
              </w:rPr>
              <w:t>废气处理</w:t>
            </w:r>
          </w:p>
        </w:tc>
        <w:tc>
          <w:tcPr>
            <w:tcW w:w="585" w:type="pct"/>
            <w:tcBorders>
              <w:top w:val="single" w:color="auto" w:sz="4" w:space="0"/>
              <w:left w:val="single" w:color="auto" w:sz="4" w:space="0"/>
              <w:bottom w:val="single" w:color="auto" w:sz="4" w:space="0"/>
              <w:right w:val="single" w:color="auto" w:sz="4" w:space="0"/>
            </w:tcBorders>
            <w:vAlign w:val="center"/>
          </w:tcPr>
          <w:p w14:paraId="1610A35D">
            <w:pPr>
              <w:pStyle w:val="66"/>
              <w:rPr>
                <w:rFonts w:cs="Times New Roman"/>
                <w:color w:val="auto"/>
              </w:rPr>
            </w:pPr>
            <w:r>
              <w:rPr>
                <w:rFonts w:cs="Times New Roman"/>
                <w:color w:val="auto"/>
              </w:rPr>
              <w:t>一般固废</w:t>
            </w:r>
          </w:p>
        </w:tc>
        <w:tc>
          <w:tcPr>
            <w:tcW w:w="674" w:type="pct"/>
            <w:vAlign w:val="center"/>
          </w:tcPr>
          <w:p w14:paraId="1757ED4C">
            <w:pPr>
              <w:pStyle w:val="66"/>
              <w:rPr>
                <w:rFonts w:cs="Times New Roman"/>
                <w:color w:val="auto"/>
              </w:rPr>
            </w:pPr>
            <w:r>
              <w:rPr>
                <w:rFonts w:hint="eastAsia" w:cs="Times New Roman"/>
                <w:color w:val="auto"/>
              </w:rPr>
              <w:t>/</w:t>
            </w:r>
          </w:p>
        </w:tc>
        <w:tc>
          <w:tcPr>
            <w:tcW w:w="733" w:type="pct"/>
            <w:vAlign w:val="center"/>
          </w:tcPr>
          <w:p w14:paraId="23372D2A">
            <w:pPr>
              <w:pStyle w:val="66"/>
              <w:rPr>
                <w:rFonts w:cs="Times New Roman"/>
                <w:color w:val="auto"/>
              </w:rPr>
            </w:pPr>
            <w:r>
              <w:rPr>
                <w:rFonts w:cs="Times New Roman"/>
                <w:color w:val="auto"/>
              </w:rPr>
              <w:t>0.13</w:t>
            </w:r>
          </w:p>
        </w:tc>
        <w:tc>
          <w:tcPr>
            <w:tcW w:w="744" w:type="pct"/>
            <w:vAlign w:val="center"/>
          </w:tcPr>
          <w:p w14:paraId="16CC72B6">
            <w:pPr>
              <w:pStyle w:val="66"/>
              <w:rPr>
                <w:rFonts w:cs="Times New Roman"/>
                <w:color w:val="auto"/>
              </w:rPr>
            </w:pPr>
            <w:r>
              <w:rPr>
                <w:rFonts w:hint="eastAsia" w:cs="Times New Roman"/>
                <w:color w:val="auto"/>
              </w:rPr>
              <w:t>1.</w:t>
            </w:r>
            <w:r>
              <w:rPr>
                <w:rFonts w:cs="Times New Roman"/>
                <w:color w:val="auto"/>
              </w:rPr>
              <w:t>5</w:t>
            </w:r>
          </w:p>
        </w:tc>
        <w:tc>
          <w:tcPr>
            <w:tcW w:w="591" w:type="pct"/>
            <w:vMerge w:val="continue"/>
            <w:vAlign w:val="center"/>
          </w:tcPr>
          <w:p w14:paraId="3C596A69">
            <w:pPr>
              <w:pStyle w:val="66"/>
              <w:rPr>
                <w:rFonts w:cs="Times New Roman"/>
                <w:color w:val="auto"/>
              </w:rPr>
            </w:pPr>
          </w:p>
        </w:tc>
      </w:tr>
      <w:tr w14:paraId="3057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shd w:val="clear" w:color="auto" w:fill="auto"/>
            <w:vAlign w:val="center"/>
          </w:tcPr>
          <w:p w14:paraId="2FFA9B45">
            <w:pPr>
              <w:pStyle w:val="66"/>
              <w:rPr>
                <w:rFonts w:cs="Times New Roman"/>
                <w:color w:val="auto"/>
              </w:rPr>
            </w:pPr>
            <w:r>
              <w:rPr>
                <w:rFonts w:cs="Times New Roman"/>
                <w:color w:val="auto"/>
              </w:rPr>
              <w:t>7</w:t>
            </w:r>
          </w:p>
        </w:tc>
        <w:tc>
          <w:tcPr>
            <w:tcW w:w="760" w:type="pct"/>
            <w:tcBorders>
              <w:top w:val="single" w:color="auto" w:sz="4" w:space="0"/>
              <w:left w:val="single" w:color="auto" w:sz="4" w:space="0"/>
              <w:bottom w:val="single" w:color="auto" w:sz="4" w:space="0"/>
              <w:right w:val="single" w:color="auto" w:sz="4" w:space="0"/>
            </w:tcBorders>
            <w:vAlign w:val="center"/>
          </w:tcPr>
          <w:p w14:paraId="3C237005">
            <w:pPr>
              <w:pStyle w:val="66"/>
              <w:rPr>
                <w:rFonts w:cs="Times New Roman"/>
                <w:color w:val="auto"/>
              </w:rPr>
            </w:pPr>
            <w:r>
              <w:rPr>
                <w:rFonts w:hint="eastAsia" w:cs="Times New Roman"/>
                <w:color w:val="auto"/>
              </w:rPr>
              <w:t>废布袋</w:t>
            </w:r>
          </w:p>
        </w:tc>
        <w:tc>
          <w:tcPr>
            <w:tcW w:w="600" w:type="pct"/>
            <w:tcBorders>
              <w:top w:val="single" w:color="auto" w:sz="4" w:space="0"/>
              <w:left w:val="single" w:color="auto" w:sz="4" w:space="0"/>
              <w:bottom w:val="single" w:color="auto" w:sz="4" w:space="0"/>
              <w:right w:val="single" w:color="auto" w:sz="4" w:space="0"/>
            </w:tcBorders>
            <w:vAlign w:val="center"/>
          </w:tcPr>
          <w:p w14:paraId="368D545F">
            <w:pPr>
              <w:pStyle w:val="66"/>
              <w:rPr>
                <w:rFonts w:cs="Times New Roman"/>
                <w:color w:val="auto"/>
              </w:rPr>
            </w:pPr>
            <w:r>
              <w:rPr>
                <w:rFonts w:hint="eastAsia" w:cs="Times New Roman"/>
                <w:color w:val="auto"/>
              </w:rPr>
              <w:t>废气处理</w:t>
            </w:r>
          </w:p>
        </w:tc>
        <w:tc>
          <w:tcPr>
            <w:tcW w:w="585" w:type="pct"/>
            <w:tcBorders>
              <w:top w:val="single" w:color="auto" w:sz="4" w:space="0"/>
              <w:left w:val="single" w:color="auto" w:sz="4" w:space="0"/>
              <w:bottom w:val="single" w:color="auto" w:sz="4" w:space="0"/>
              <w:right w:val="single" w:color="auto" w:sz="4" w:space="0"/>
            </w:tcBorders>
            <w:vAlign w:val="center"/>
          </w:tcPr>
          <w:p w14:paraId="66EA9135">
            <w:pPr>
              <w:pStyle w:val="66"/>
              <w:rPr>
                <w:rFonts w:cs="Times New Roman"/>
                <w:color w:val="auto"/>
              </w:rPr>
            </w:pPr>
            <w:r>
              <w:rPr>
                <w:rFonts w:cs="Times New Roman"/>
                <w:color w:val="auto"/>
              </w:rPr>
              <w:t>一般固废</w:t>
            </w:r>
          </w:p>
        </w:tc>
        <w:tc>
          <w:tcPr>
            <w:tcW w:w="674" w:type="pct"/>
            <w:vAlign w:val="center"/>
          </w:tcPr>
          <w:p w14:paraId="4FD19025">
            <w:pPr>
              <w:pStyle w:val="66"/>
              <w:rPr>
                <w:rFonts w:cs="Times New Roman"/>
                <w:color w:val="auto"/>
              </w:rPr>
            </w:pPr>
            <w:r>
              <w:rPr>
                <w:rFonts w:hint="eastAsia" w:cs="Times New Roman"/>
                <w:color w:val="auto"/>
              </w:rPr>
              <w:t>/</w:t>
            </w:r>
          </w:p>
        </w:tc>
        <w:tc>
          <w:tcPr>
            <w:tcW w:w="733" w:type="pct"/>
            <w:vAlign w:val="center"/>
          </w:tcPr>
          <w:p w14:paraId="3593B8E1">
            <w:pPr>
              <w:pStyle w:val="66"/>
              <w:rPr>
                <w:rFonts w:cs="Times New Roman"/>
                <w:color w:val="auto"/>
              </w:rPr>
            </w:pPr>
            <w:r>
              <w:rPr>
                <w:rFonts w:hint="eastAsia" w:cs="Times New Roman"/>
                <w:color w:val="auto"/>
              </w:rPr>
              <w:t>/</w:t>
            </w:r>
          </w:p>
        </w:tc>
        <w:tc>
          <w:tcPr>
            <w:tcW w:w="744" w:type="pct"/>
            <w:vAlign w:val="center"/>
          </w:tcPr>
          <w:p w14:paraId="7F28569E">
            <w:pPr>
              <w:pStyle w:val="66"/>
              <w:rPr>
                <w:rFonts w:cs="Times New Roman"/>
                <w:color w:val="auto"/>
              </w:rPr>
            </w:pPr>
            <w:r>
              <w:rPr>
                <w:rFonts w:hint="eastAsia" w:cs="Times New Roman"/>
                <w:color w:val="auto"/>
              </w:rPr>
              <w:t>0.3（预计）</w:t>
            </w:r>
          </w:p>
        </w:tc>
        <w:tc>
          <w:tcPr>
            <w:tcW w:w="591" w:type="pct"/>
            <w:vMerge w:val="continue"/>
            <w:vAlign w:val="center"/>
          </w:tcPr>
          <w:p w14:paraId="498FE528">
            <w:pPr>
              <w:pStyle w:val="66"/>
              <w:rPr>
                <w:rFonts w:cs="Times New Roman"/>
                <w:color w:val="auto"/>
              </w:rPr>
            </w:pPr>
          </w:p>
        </w:tc>
      </w:tr>
      <w:tr w14:paraId="2826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7068810">
            <w:pPr>
              <w:pStyle w:val="66"/>
              <w:rPr>
                <w:rFonts w:cs="Times New Roman"/>
                <w:color w:val="auto"/>
              </w:rPr>
            </w:pPr>
            <w:r>
              <w:rPr>
                <w:rFonts w:hint="eastAsia" w:cs="Times New Roman"/>
                <w:color w:val="auto"/>
              </w:rPr>
              <w:t>8</w:t>
            </w:r>
          </w:p>
        </w:tc>
        <w:tc>
          <w:tcPr>
            <w:tcW w:w="760" w:type="pct"/>
            <w:tcBorders>
              <w:top w:val="single" w:color="auto" w:sz="4" w:space="0"/>
              <w:left w:val="single" w:color="auto" w:sz="4" w:space="0"/>
              <w:bottom w:val="single" w:color="auto" w:sz="4" w:space="0"/>
              <w:right w:val="single" w:color="auto" w:sz="4" w:space="0"/>
            </w:tcBorders>
            <w:vAlign w:val="center"/>
          </w:tcPr>
          <w:p w14:paraId="709E9E0F">
            <w:pPr>
              <w:pStyle w:val="66"/>
              <w:rPr>
                <w:rFonts w:cs="Times New Roman"/>
                <w:color w:val="auto"/>
              </w:rPr>
            </w:pPr>
            <w:r>
              <w:rPr>
                <w:rFonts w:hint="eastAsia" w:cs="Times New Roman"/>
                <w:color w:val="auto"/>
              </w:rPr>
              <w:t>废锂电池</w:t>
            </w:r>
          </w:p>
        </w:tc>
        <w:tc>
          <w:tcPr>
            <w:tcW w:w="600" w:type="pct"/>
            <w:tcBorders>
              <w:top w:val="single" w:color="auto" w:sz="4" w:space="0"/>
              <w:left w:val="single" w:color="auto" w:sz="4" w:space="0"/>
              <w:bottom w:val="single" w:color="auto" w:sz="4" w:space="0"/>
              <w:right w:val="single" w:color="auto" w:sz="4" w:space="0"/>
            </w:tcBorders>
            <w:vAlign w:val="center"/>
          </w:tcPr>
          <w:p w14:paraId="102293E6">
            <w:pPr>
              <w:pStyle w:val="66"/>
              <w:rPr>
                <w:rFonts w:cs="Times New Roman"/>
                <w:color w:val="auto"/>
              </w:rPr>
            </w:pPr>
            <w:r>
              <w:rPr>
                <w:rFonts w:hint="eastAsia" w:cs="Times New Roman"/>
                <w:color w:val="auto"/>
              </w:rPr>
              <w:t>叉车设备维护</w:t>
            </w:r>
          </w:p>
        </w:tc>
        <w:tc>
          <w:tcPr>
            <w:tcW w:w="585" w:type="pct"/>
            <w:tcBorders>
              <w:top w:val="single" w:color="auto" w:sz="4" w:space="0"/>
              <w:left w:val="single" w:color="auto" w:sz="4" w:space="0"/>
              <w:bottom w:val="single" w:color="auto" w:sz="4" w:space="0"/>
              <w:right w:val="single" w:color="auto" w:sz="4" w:space="0"/>
            </w:tcBorders>
            <w:vAlign w:val="center"/>
          </w:tcPr>
          <w:p w14:paraId="19908824">
            <w:pPr>
              <w:pStyle w:val="66"/>
              <w:rPr>
                <w:rFonts w:cs="Times New Roman"/>
                <w:color w:val="auto"/>
              </w:rPr>
            </w:pPr>
            <w:r>
              <w:rPr>
                <w:rFonts w:cs="Times New Roman"/>
                <w:color w:val="auto"/>
              </w:rPr>
              <w:t>一般固废</w:t>
            </w:r>
          </w:p>
        </w:tc>
        <w:tc>
          <w:tcPr>
            <w:tcW w:w="674" w:type="pct"/>
            <w:vAlign w:val="center"/>
          </w:tcPr>
          <w:p w14:paraId="58C39FA6">
            <w:pPr>
              <w:pStyle w:val="66"/>
              <w:rPr>
                <w:rFonts w:cs="Times New Roman"/>
                <w:color w:val="auto"/>
              </w:rPr>
            </w:pPr>
            <w:r>
              <w:rPr>
                <w:rFonts w:hint="eastAsia" w:cs="Times New Roman"/>
                <w:bCs/>
                <w:color w:val="auto"/>
              </w:rPr>
              <w:t>/</w:t>
            </w:r>
          </w:p>
        </w:tc>
        <w:tc>
          <w:tcPr>
            <w:tcW w:w="733" w:type="pct"/>
            <w:vAlign w:val="center"/>
          </w:tcPr>
          <w:p w14:paraId="63D08396">
            <w:pPr>
              <w:pStyle w:val="66"/>
              <w:rPr>
                <w:rFonts w:cs="Times New Roman"/>
                <w:color w:val="auto"/>
              </w:rPr>
            </w:pPr>
            <w:r>
              <w:rPr>
                <w:rFonts w:hint="eastAsia" w:cs="Times New Roman"/>
                <w:color w:val="auto"/>
              </w:rPr>
              <w:t>/</w:t>
            </w:r>
          </w:p>
        </w:tc>
        <w:tc>
          <w:tcPr>
            <w:tcW w:w="744" w:type="pct"/>
            <w:vAlign w:val="center"/>
          </w:tcPr>
          <w:p w14:paraId="5154FAFE">
            <w:pPr>
              <w:pStyle w:val="66"/>
              <w:rPr>
                <w:rFonts w:cs="Times New Roman"/>
                <w:color w:val="auto"/>
              </w:rPr>
            </w:pPr>
            <w:r>
              <w:rPr>
                <w:rFonts w:hint="eastAsia" w:cs="Times New Roman"/>
                <w:color w:val="auto"/>
              </w:rPr>
              <w:t>0.45t/5a（预计）</w:t>
            </w:r>
          </w:p>
        </w:tc>
        <w:tc>
          <w:tcPr>
            <w:tcW w:w="591" w:type="pct"/>
            <w:vMerge w:val="continue"/>
            <w:vAlign w:val="center"/>
          </w:tcPr>
          <w:p w14:paraId="442DB286">
            <w:pPr>
              <w:pStyle w:val="66"/>
              <w:rPr>
                <w:rFonts w:cs="Times New Roman"/>
                <w:color w:val="auto"/>
              </w:rPr>
            </w:pPr>
          </w:p>
        </w:tc>
      </w:tr>
      <w:tr w14:paraId="0F80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90CB6A3">
            <w:pPr>
              <w:pStyle w:val="66"/>
              <w:rPr>
                <w:rFonts w:cs="Times New Roman"/>
                <w:color w:val="auto"/>
              </w:rPr>
            </w:pPr>
            <w:r>
              <w:rPr>
                <w:rFonts w:hint="eastAsia" w:cs="Times New Roman"/>
                <w:color w:val="auto"/>
              </w:rPr>
              <w:t>9</w:t>
            </w:r>
          </w:p>
        </w:tc>
        <w:tc>
          <w:tcPr>
            <w:tcW w:w="760" w:type="pct"/>
            <w:tcBorders>
              <w:top w:val="single" w:color="auto" w:sz="4" w:space="0"/>
              <w:left w:val="single" w:color="auto" w:sz="4" w:space="0"/>
              <w:bottom w:val="single" w:color="auto" w:sz="4" w:space="0"/>
              <w:right w:val="single" w:color="auto" w:sz="4" w:space="0"/>
            </w:tcBorders>
            <w:vAlign w:val="center"/>
          </w:tcPr>
          <w:p w14:paraId="27C77637">
            <w:pPr>
              <w:pStyle w:val="66"/>
              <w:rPr>
                <w:rFonts w:cs="Times New Roman"/>
                <w:color w:val="auto"/>
              </w:rPr>
            </w:pPr>
            <w:r>
              <w:rPr>
                <w:rFonts w:hint="eastAsia" w:cs="Times New Roman"/>
                <w:color w:val="auto"/>
              </w:rPr>
              <w:t>废切削液</w:t>
            </w:r>
          </w:p>
        </w:tc>
        <w:tc>
          <w:tcPr>
            <w:tcW w:w="600" w:type="pct"/>
            <w:tcBorders>
              <w:top w:val="single" w:color="auto" w:sz="4" w:space="0"/>
              <w:left w:val="single" w:color="auto" w:sz="4" w:space="0"/>
              <w:bottom w:val="single" w:color="auto" w:sz="4" w:space="0"/>
              <w:right w:val="single" w:color="auto" w:sz="4" w:space="0"/>
            </w:tcBorders>
            <w:vAlign w:val="center"/>
          </w:tcPr>
          <w:p w14:paraId="2A0EDE25">
            <w:pPr>
              <w:pStyle w:val="66"/>
              <w:rPr>
                <w:rFonts w:cs="Times New Roman"/>
                <w:color w:val="auto"/>
              </w:rPr>
            </w:pPr>
            <w:r>
              <w:rPr>
                <w:rFonts w:hint="eastAsia" w:cs="Times New Roman"/>
                <w:color w:val="auto"/>
              </w:rPr>
              <w:t>湿式机加工</w:t>
            </w:r>
          </w:p>
        </w:tc>
        <w:tc>
          <w:tcPr>
            <w:tcW w:w="585" w:type="pct"/>
            <w:tcBorders>
              <w:top w:val="single" w:color="auto" w:sz="4" w:space="0"/>
              <w:left w:val="single" w:color="auto" w:sz="4" w:space="0"/>
              <w:bottom w:val="single" w:color="auto" w:sz="4" w:space="0"/>
              <w:right w:val="single" w:color="auto" w:sz="4" w:space="0"/>
            </w:tcBorders>
            <w:vAlign w:val="center"/>
          </w:tcPr>
          <w:p w14:paraId="176CF3D5">
            <w:pPr>
              <w:pStyle w:val="66"/>
              <w:rPr>
                <w:rFonts w:cs="Times New Roman"/>
                <w:color w:val="auto"/>
              </w:rPr>
            </w:pPr>
            <w:r>
              <w:rPr>
                <w:rFonts w:cs="Times New Roman"/>
                <w:color w:val="auto"/>
              </w:rPr>
              <w:t>危险废物</w:t>
            </w:r>
          </w:p>
        </w:tc>
        <w:tc>
          <w:tcPr>
            <w:tcW w:w="674" w:type="pct"/>
            <w:vAlign w:val="center"/>
          </w:tcPr>
          <w:p w14:paraId="49D2E34F">
            <w:pPr>
              <w:pStyle w:val="66"/>
              <w:rPr>
                <w:rFonts w:cs="Times New Roman"/>
                <w:color w:val="auto"/>
              </w:rPr>
            </w:pPr>
            <w:r>
              <w:rPr>
                <w:rFonts w:hint="eastAsia" w:cs="Times New Roman"/>
                <w:color w:val="auto"/>
              </w:rPr>
              <w:t>900-006-09</w:t>
            </w:r>
          </w:p>
        </w:tc>
        <w:tc>
          <w:tcPr>
            <w:tcW w:w="733" w:type="pct"/>
            <w:vAlign w:val="center"/>
          </w:tcPr>
          <w:p w14:paraId="3A6718A1">
            <w:pPr>
              <w:pStyle w:val="66"/>
              <w:rPr>
                <w:rFonts w:cs="Times New Roman"/>
                <w:color w:val="auto"/>
              </w:rPr>
            </w:pPr>
            <w:r>
              <w:rPr>
                <w:rFonts w:cs="Times New Roman"/>
                <w:color w:val="auto"/>
              </w:rPr>
              <w:t>0.4</w:t>
            </w:r>
          </w:p>
        </w:tc>
        <w:tc>
          <w:tcPr>
            <w:tcW w:w="744" w:type="pct"/>
            <w:vAlign w:val="center"/>
          </w:tcPr>
          <w:p w14:paraId="2028A48B">
            <w:pPr>
              <w:pStyle w:val="66"/>
              <w:rPr>
                <w:rFonts w:cs="Times New Roman"/>
                <w:color w:val="auto"/>
              </w:rPr>
            </w:pPr>
            <w:r>
              <w:rPr>
                <w:rFonts w:cs="Times New Roman"/>
                <w:color w:val="auto"/>
              </w:rPr>
              <w:t>4.62</w:t>
            </w:r>
          </w:p>
        </w:tc>
        <w:tc>
          <w:tcPr>
            <w:tcW w:w="591" w:type="pct"/>
            <w:vMerge w:val="restart"/>
            <w:vAlign w:val="center"/>
          </w:tcPr>
          <w:p w14:paraId="523D29FC">
            <w:pPr>
              <w:pStyle w:val="66"/>
              <w:rPr>
                <w:rFonts w:cs="Times New Roman"/>
                <w:color w:val="auto"/>
              </w:rPr>
            </w:pPr>
            <w:r>
              <w:rPr>
                <w:rFonts w:hint="eastAsia" w:eastAsia="宋体" w:cs="Times New Roman"/>
                <w:color w:val="auto"/>
                <w:kern w:val="2"/>
                <w:szCs w:val="20"/>
              </w:rPr>
              <w:t>委托</w:t>
            </w:r>
            <w:r>
              <w:rPr>
                <w:rFonts w:hint="eastAsia" w:eastAsia="宋体" w:cs="Times New Roman"/>
                <w:szCs w:val="20"/>
              </w:rPr>
              <w:t>丽水市民康医疗废物处理有限公司处置</w:t>
            </w:r>
          </w:p>
        </w:tc>
      </w:tr>
      <w:tr w14:paraId="569B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EACB1EE">
            <w:pPr>
              <w:pStyle w:val="66"/>
              <w:rPr>
                <w:rFonts w:cs="Times New Roman"/>
                <w:color w:val="auto"/>
              </w:rPr>
            </w:pPr>
            <w:r>
              <w:rPr>
                <w:rFonts w:hint="eastAsia" w:cs="Times New Roman"/>
                <w:color w:val="auto"/>
              </w:rPr>
              <w:t>10</w:t>
            </w:r>
          </w:p>
        </w:tc>
        <w:tc>
          <w:tcPr>
            <w:tcW w:w="760" w:type="pct"/>
            <w:tcBorders>
              <w:top w:val="single" w:color="auto" w:sz="4" w:space="0"/>
              <w:left w:val="single" w:color="auto" w:sz="4" w:space="0"/>
              <w:bottom w:val="single" w:color="auto" w:sz="4" w:space="0"/>
              <w:right w:val="single" w:color="auto" w:sz="4" w:space="0"/>
            </w:tcBorders>
            <w:vAlign w:val="center"/>
          </w:tcPr>
          <w:p w14:paraId="5232E561">
            <w:pPr>
              <w:pStyle w:val="66"/>
              <w:rPr>
                <w:rFonts w:cs="Times New Roman"/>
                <w:color w:val="auto"/>
              </w:rPr>
            </w:pPr>
            <w:r>
              <w:rPr>
                <w:rFonts w:hint="eastAsia" w:cs="Times New Roman"/>
                <w:color w:val="auto"/>
              </w:rPr>
              <w:t>沾染切削液的废金属屑</w:t>
            </w:r>
          </w:p>
        </w:tc>
        <w:tc>
          <w:tcPr>
            <w:tcW w:w="600" w:type="pct"/>
            <w:tcBorders>
              <w:top w:val="single" w:color="auto" w:sz="4" w:space="0"/>
              <w:left w:val="single" w:color="auto" w:sz="4" w:space="0"/>
              <w:bottom w:val="single" w:color="auto" w:sz="4" w:space="0"/>
              <w:right w:val="single" w:color="auto" w:sz="4" w:space="0"/>
            </w:tcBorders>
            <w:vAlign w:val="center"/>
          </w:tcPr>
          <w:p w14:paraId="0596A5FD">
            <w:pPr>
              <w:pStyle w:val="66"/>
              <w:rPr>
                <w:rFonts w:cs="Times New Roman"/>
                <w:color w:val="auto"/>
              </w:rPr>
            </w:pPr>
            <w:r>
              <w:rPr>
                <w:rFonts w:hint="eastAsia" w:cs="Times New Roman"/>
                <w:color w:val="auto"/>
              </w:rPr>
              <w:t>湿式机加工</w:t>
            </w:r>
          </w:p>
        </w:tc>
        <w:tc>
          <w:tcPr>
            <w:tcW w:w="585" w:type="pct"/>
            <w:tcBorders>
              <w:top w:val="single" w:color="auto" w:sz="4" w:space="0"/>
              <w:left w:val="single" w:color="auto" w:sz="4" w:space="0"/>
              <w:bottom w:val="single" w:color="auto" w:sz="4" w:space="0"/>
              <w:right w:val="single" w:color="auto" w:sz="4" w:space="0"/>
            </w:tcBorders>
            <w:vAlign w:val="center"/>
          </w:tcPr>
          <w:p w14:paraId="7F6A9606">
            <w:pPr>
              <w:pStyle w:val="66"/>
              <w:rPr>
                <w:rFonts w:cs="Times New Roman"/>
                <w:color w:val="auto"/>
              </w:rPr>
            </w:pPr>
            <w:r>
              <w:rPr>
                <w:rFonts w:cs="Times New Roman"/>
                <w:color w:val="auto"/>
              </w:rPr>
              <w:t>危险废物</w:t>
            </w:r>
          </w:p>
        </w:tc>
        <w:tc>
          <w:tcPr>
            <w:tcW w:w="674" w:type="pct"/>
            <w:vAlign w:val="center"/>
          </w:tcPr>
          <w:p w14:paraId="370A7072">
            <w:pPr>
              <w:pStyle w:val="66"/>
              <w:rPr>
                <w:rFonts w:cs="Times New Roman"/>
                <w:color w:val="auto"/>
              </w:rPr>
            </w:pPr>
            <w:r>
              <w:rPr>
                <w:rFonts w:hint="eastAsia" w:cs="Times New Roman"/>
                <w:color w:val="auto"/>
              </w:rPr>
              <w:t>900-006-09</w:t>
            </w:r>
          </w:p>
        </w:tc>
        <w:tc>
          <w:tcPr>
            <w:tcW w:w="733" w:type="pct"/>
            <w:vAlign w:val="center"/>
          </w:tcPr>
          <w:p w14:paraId="2688A074">
            <w:pPr>
              <w:pStyle w:val="66"/>
              <w:rPr>
                <w:rFonts w:cs="Times New Roman"/>
                <w:color w:val="auto"/>
              </w:rPr>
            </w:pPr>
            <w:r>
              <w:rPr>
                <w:rFonts w:cs="Times New Roman"/>
                <w:color w:val="auto"/>
              </w:rPr>
              <w:t>0.5</w:t>
            </w:r>
          </w:p>
        </w:tc>
        <w:tc>
          <w:tcPr>
            <w:tcW w:w="744" w:type="pct"/>
            <w:vAlign w:val="center"/>
          </w:tcPr>
          <w:p w14:paraId="62805037">
            <w:pPr>
              <w:pStyle w:val="66"/>
              <w:rPr>
                <w:rFonts w:cs="Times New Roman"/>
                <w:color w:val="auto"/>
              </w:rPr>
            </w:pPr>
            <w:r>
              <w:rPr>
                <w:rFonts w:hint="eastAsia" w:cs="Times New Roman"/>
                <w:color w:val="auto"/>
              </w:rPr>
              <w:t>5.</w:t>
            </w:r>
            <w:r>
              <w:rPr>
                <w:rFonts w:cs="Times New Roman"/>
                <w:color w:val="auto"/>
              </w:rPr>
              <w:t>77</w:t>
            </w:r>
          </w:p>
        </w:tc>
        <w:tc>
          <w:tcPr>
            <w:tcW w:w="591" w:type="pct"/>
            <w:vMerge w:val="continue"/>
            <w:vAlign w:val="center"/>
          </w:tcPr>
          <w:p w14:paraId="6F923228">
            <w:pPr>
              <w:pStyle w:val="66"/>
              <w:rPr>
                <w:rFonts w:cs="Times New Roman"/>
                <w:color w:val="auto"/>
              </w:rPr>
            </w:pPr>
          </w:p>
        </w:tc>
      </w:tr>
      <w:tr w14:paraId="3FBF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89EEFAC">
            <w:pPr>
              <w:pStyle w:val="66"/>
              <w:rPr>
                <w:rFonts w:cs="Times New Roman"/>
                <w:color w:val="auto"/>
              </w:rPr>
            </w:pPr>
            <w:r>
              <w:rPr>
                <w:rFonts w:hint="eastAsia" w:cs="Times New Roman"/>
                <w:color w:val="auto"/>
              </w:rPr>
              <w:t>11</w:t>
            </w:r>
          </w:p>
        </w:tc>
        <w:tc>
          <w:tcPr>
            <w:tcW w:w="760" w:type="pct"/>
            <w:tcBorders>
              <w:top w:val="single" w:color="auto" w:sz="4" w:space="0"/>
              <w:left w:val="single" w:color="auto" w:sz="4" w:space="0"/>
              <w:bottom w:val="single" w:color="auto" w:sz="4" w:space="0"/>
              <w:right w:val="single" w:color="auto" w:sz="4" w:space="0"/>
            </w:tcBorders>
            <w:vAlign w:val="center"/>
          </w:tcPr>
          <w:p w14:paraId="245D4EAF">
            <w:pPr>
              <w:pStyle w:val="66"/>
              <w:rPr>
                <w:rFonts w:cs="Times New Roman"/>
                <w:color w:val="auto"/>
              </w:rPr>
            </w:pPr>
            <w:r>
              <w:rPr>
                <w:rFonts w:hint="eastAsia" w:cs="Times New Roman"/>
                <w:color w:val="auto"/>
              </w:rPr>
              <w:t>废淬火油</w:t>
            </w:r>
          </w:p>
        </w:tc>
        <w:tc>
          <w:tcPr>
            <w:tcW w:w="600" w:type="pct"/>
            <w:tcBorders>
              <w:top w:val="single" w:color="auto" w:sz="4" w:space="0"/>
              <w:left w:val="single" w:color="auto" w:sz="4" w:space="0"/>
              <w:bottom w:val="single" w:color="auto" w:sz="4" w:space="0"/>
              <w:right w:val="single" w:color="auto" w:sz="4" w:space="0"/>
            </w:tcBorders>
            <w:vAlign w:val="center"/>
          </w:tcPr>
          <w:p w14:paraId="2AA06811">
            <w:pPr>
              <w:pStyle w:val="66"/>
              <w:rPr>
                <w:rFonts w:cs="Times New Roman"/>
                <w:color w:val="auto"/>
              </w:rPr>
            </w:pPr>
            <w:r>
              <w:rPr>
                <w:rFonts w:hint="eastAsia" w:cs="Times New Roman"/>
                <w:color w:val="auto"/>
              </w:rPr>
              <w:t>淬火</w:t>
            </w:r>
          </w:p>
        </w:tc>
        <w:tc>
          <w:tcPr>
            <w:tcW w:w="585" w:type="pct"/>
            <w:tcBorders>
              <w:top w:val="single" w:color="auto" w:sz="4" w:space="0"/>
              <w:left w:val="single" w:color="auto" w:sz="4" w:space="0"/>
              <w:bottom w:val="single" w:color="auto" w:sz="4" w:space="0"/>
              <w:right w:val="single" w:color="auto" w:sz="4" w:space="0"/>
            </w:tcBorders>
            <w:vAlign w:val="center"/>
          </w:tcPr>
          <w:p w14:paraId="66C51B81">
            <w:pPr>
              <w:pStyle w:val="66"/>
              <w:rPr>
                <w:rFonts w:cs="Times New Roman"/>
                <w:color w:val="auto"/>
              </w:rPr>
            </w:pPr>
            <w:r>
              <w:rPr>
                <w:rFonts w:cs="Times New Roman"/>
                <w:color w:val="auto"/>
              </w:rPr>
              <w:t>危险废物</w:t>
            </w:r>
          </w:p>
        </w:tc>
        <w:tc>
          <w:tcPr>
            <w:tcW w:w="674" w:type="pct"/>
            <w:vAlign w:val="center"/>
          </w:tcPr>
          <w:p w14:paraId="32BD2112">
            <w:pPr>
              <w:pStyle w:val="66"/>
              <w:rPr>
                <w:rFonts w:cs="Times New Roman"/>
                <w:color w:val="auto"/>
              </w:rPr>
            </w:pPr>
            <w:r>
              <w:rPr>
                <w:rFonts w:hint="eastAsia" w:cs="Times New Roman"/>
                <w:color w:val="auto"/>
              </w:rPr>
              <w:t>900-203-08</w:t>
            </w:r>
          </w:p>
        </w:tc>
        <w:tc>
          <w:tcPr>
            <w:tcW w:w="733" w:type="pct"/>
            <w:vAlign w:val="center"/>
          </w:tcPr>
          <w:p w14:paraId="1CAA7706">
            <w:pPr>
              <w:pStyle w:val="66"/>
              <w:rPr>
                <w:rFonts w:cs="Times New Roman"/>
                <w:color w:val="auto"/>
              </w:rPr>
            </w:pPr>
            <w:r>
              <w:rPr>
                <w:rFonts w:hint="eastAsia" w:cs="Times New Roman"/>
                <w:color w:val="auto"/>
              </w:rPr>
              <w:t>/</w:t>
            </w:r>
          </w:p>
        </w:tc>
        <w:tc>
          <w:tcPr>
            <w:tcW w:w="744" w:type="pct"/>
            <w:vAlign w:val="center"/>
          </w:tcPr>
          <w:p w14:paraId="52A4DF98">
            <w:pPr>
              <w:pStyle w:val="66"/>
              <w:rPr>
                <w:rFonts w:cs="Times New Roman"/>
                <w:color w:val="auto"/>
              </w:rPr>
            </w:pPr>
            <w:r>
              <w:rPr>
                <w:rFonts w:hint="eastAsia" w:cs="Times New Roman"/>
                <w:color w:val="auto"/>
              </w:rPr>
              <w:t>0.499（预计）</w:t>
            </w:r>
          </w:p>
        </w:tc>
        <w:tc>
          <w:tcPr>
            <w:tcW w:w="591" w:type="pct"/>
            <w:vMerge w:val="continue"/>
            <w:vAlign w:val="center"/>
          </w:tcPr>
          <w:p w14:paraId="1A22AFD3">
            <w:pPr>
              <w:pStyle w:val="66"/>
              <w:rPr>
                <w:rFonts w:cs="Times New Roman"/>
                <w:color w:val="auto"/>
              </w:rPr>
            </w:pPr>
          </w:p>
        </w:tc>
      </w:tr>
      <w:tr w14:paraId="22F8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186607C">
            <w:pPr>
              <w:pStyle w:val="66"/>
              <w:rPr>
                <w:rFonts w:cs="Times New Roman"/>
                <w:color w:val="auto"/>
              </w:rPr>
            </w:pPr>
            <w:r>
              <w:rPr>
                <w:rFonts w:hint="eastAsia" w:cs="Times New Roman"/>
                <w:color w:val="auto"/>
              </w:rPr>
              <w:t>12</w:t>
            </w:r>
          </w:p>
        </w:tc>
        <w:tc>
          <w:tcPr>
            <w:tcW w:w="760" w:type="pct"/>
            <w:tcBorders>
              <w:top w:val="single" w:color="auto" w:sz="4" w:space="0"/>
              <w:left w:val="single" w:color="auto" w:sz="4" w:space="0"/>
              <w:bottom w:val="single" w:color="auto" w:sz="4" w:space="0"/>
              <w:right w:val="single" w:color="auto" w:sz="4" w:space="0"/>
            </w:tcBorders>
            <w:vAlign w:val="center"/>
          </w:tcPr>
          <w:p w14:paraId="5B3057BA">
            <w:pPr>
              <w:pStyle w:val="66"/>
              <w:rPr>
                <w:rFonts w:cs="Times New Roman"/>
                <w:color w:val="auto"/>
              </w:rPr>
            </w:pPr>
            <w:r>
              <w:rPr>
                <w:rFonts w:hint="eastAsia" w:cs="Times New Roman"/>
                <w:color w:val="auto"/>
              </w:rPr>
              <w:t>废磨床泥</w:t>
            </w:r>
          </w:p>
        </w:tc>
        <w:tc>
          <w:tcPr>
            <w:tcW w:w="600" w:type="pct"/>
            <w:tcBorders>
              <w:top w:val="single" w:color="auto" w:sz="4" w:space="0"/>
              <w:left w:val="single" w:color="auto" w:sz="4" w:space="0"/>
              <w:bottom w:val="single" w:color="auto" w:sz="4" w:space="0"/>
              <w:right w:val="single" w:color="auto" w:sz="4" w:space="0"/>
            </w:tcBorders>
            <w:vAlign w:val="center"/>
          </w:tcPr>
          <w:p w14:paraId="68A25CE0">
            <w:pPr>
              <w:pStyle w:val="66"/>
              <w:rPr>
                <w:rFonts w:cs="Times New Roman"/>
                <w:color w:val="auto"/>
              </w:rPr>
            </w:pPr>
            <w:r>
              <w:rPr>
                <w:rFonts w:hint="eastAsia" w:cs="Times New Roman"/>
                <w:color w:val="auto"/>
              </w:rPr>
              <w:t>磨削</w:t>
            </w:r>
          </w:p>
        </w:tc>
        <w:tc>
          <w:tcPr>
            <w:tcW w:w="585" w:type="pct"/>
            <w:tcBorders>
              <w:top w:val="single" w:color="auto" w:sz="4" w:space="0"/>
              <w:left w:val="single" w:color="auto" w:sz="4" w:space="0"/>
              <w:bottom w:val="single" w:color="auto" w:sz="4" w:space="0"/>
              <w:right w:val="single" w:color="auto" w:sz="4" w:space="0"/>
            </w:tcBorders>
            <w:vAlign w:val="center"/>
          </w:tcPr>
          <w:p w14:paraId="37D1E334">
            <w:pPr>
              <w:pStyle w:val="66"/>
              <w:rPr>
                <w:rFonts w:cs="Times New Roman"/>
                <w:color w:val="auto"/>
              </w:rPr>
            </w:pPr>
            <w:r>
              <w:rPr>
                <w:rFonts w:cs="Times New Roman"/>
                <w:color w:val="auto"/>
              </w:rPr>
              <w:t>危险废物</w:t>
            </w:r>
          </w:p>
        </w:tc>
        <w:tc>
          <w:tcPr>
            <w:tcW w:w="674" w:type="pct"/>
            <w:vAlign w:val="center"/>
          </w:tcPr>
          <w:p w14:paraId="0A0615F7">
            <w:pPr>
              <w:pStyle w:val="66"/>
              <w:rPr>
                <w:rFonts w:cs="Times New Roman"/>
                <w:color w:val="auto"/>
              </w:rPr>
            </w:pPr>
            <w:r>
              <w:rPr>
                <w:rFonts w:hint="eastAsia" w:cs="Times New Roman"/>
                <w:color w:val="auto"/>
              </w:rPr>
              <w:t>900-200-08</w:t>
            </w:r>
          </w:p>
        </w:tc>
        <w:tc>
          <w:tcPr>
            <w:tcW w:w="733" w:type="pct"/>
            <w:vAlign w:val="center"/>
          </w:tcPr>
          <w:p w14:paraId="26855091">
            <w:pPr>
              <w:pStyle w:val="66"/>
              <w:rPr>
                <w:rFonts w:cs="Times New Roman"/>
                <w:color w:val="auto"/>
              </w:rPr>
            </w:pPr>
            <w:r>
              <w:rPr>
                <w:rFonts w:hint="eastAsia" w:cs="Times New Roman"/>
                <w:color w:val="auto"/>
              </w:rPr>
              <w:t>/</w:t>
            </w:r>
          </w:p>
        </w:tc>
        <w:tc>
          <w:tcPr>
            <w:tcW w:w="744" w:type="pct"/>
            <w:vAlign w:val="center"/>
          </w:tcPr>
          <w:p w14:paraId="6370881D">
            <w:pPr>
              <w:pStyle w:val="66"/>
              <w:rPr>
                <w:rFonts w:cs="Times New Roman"/>
                <w:color w:val="auto"/>
              </w:rPr>
            </w:pPr>
            <w:r>
              <w:rPr>
                <w:rFonts w:hint="eastAsia" w:cs="Times New Roman"/>
                <w:color w:val="auto"/>
              </w:rPr>
              <w:t>2.5（预计）</w:t>
            </w:r>
          </w:p>
        </w:tc>
        <w:tc>
          <w:tcPr>
            <w:tcW w:w="591" w:type="pct"/>
            <w:vMerge w:val="continue"/>
            <w:vAlign w:val="center"/>
          </w:tcPr>
          <w:p w14:paraId="6F22BEA3">
            <w:pPr>
              <w:pStyle w:val="66"/>
              <w:rPr>
                <w:rFonts w:cs="Times New Roman"/>
                <w:color w:val="auto"/>
              </w:rPr>
            </w:pPr>
          </w:p>
        </w:tc>
      </w:tr>
      <w:tr w14:paraId="612B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EB8D57B">
            <w:pPr>
              <w:pStyle w:val="66"/>
              <w:rPr>
                <w:rFonts w:cs="Times New Roman"/>
                <w:color w:val="auto"/>
              </w:rPr>
            </w:pPr>
            <w:r>
              <w:rPr>
                <w:rFonts w:hint="eastAsia" w:cs="Times New Roman"/>
                <w:color w:val="auto"/>
              </w:rPr>
              <w:t>13</w:t>
            </w:r>
          </w:p>
        </w:tc>
        <w:tc>
          <w:tcPr>
            <w:tcW w:w="760" w:type="pct"/>
            <w:tcBorders>
              <w:top w:val="single" w:color="auto" w:sz="4" w:space="0"/>
              <w:left w:val="single" w:color="auto" w:sz="4" w:space="0"/>
              <w:bottom w:val="single" w:color="auto" w:sz="4" w:space="0"/>
              <w:right w:val="single" w:color="auto" w:sz="4" w:space="0"/>
            </w:tcBorders>
            <w:vAlign w:val="center"/>
          </w:tcPr>
          <w:p w14:paraId="03E2A15C">
            <w:pPr>
              <w:pStyle w:val="66"/>
              <w:rPr>
                <w:rFonts w:cs="Times New Roman"/>
                <w:color w:val="auto"/>
              </w:rPr>
            </w:pPr>
            <w:r>
              <w:rPr>
                <w:rFonts w:hint="eastAsia" w:cs="Times New Roman"/>
                <w:color w:val="auto"/>
              </w:rPr>
              <w:t>废砂轮</w:t>
            </w:r>
          </w:p>
        </w:tc>
        <w:tc>
          <w:tcPr>
            <w:tcW w:w="600" w:type="pct"/>
            <w:tcBorders>
              <w:top w:val="single" w:color="auto" w:sz="4" w:space="0"/>
              <w:left w:val="single" w:color="auto" w:sz="4" w:space="0"/>
              <w:bottom w:val="single" w:color="auto" w:sz="4" w:space="0"/>
              <w:right w:val="single" w:color="auto" w:sz="4" w:space="0"/>
            </w:tcBorders>
            <w:vAlign w:val="center"/>
          </w:tcPr>
          <w:p w14:paraId="2854F973">
            <w:pPr>
              <w:pStyle w:val="66"/>
              <w:rPr>
                <w:rFonts w:cs="Times New Roman"/>
                <w:color w:val="auto"/>
              </w:rPr>
            </w:pPr>
            <w:r>
              <w:rPr>
                <w:rFonts w:hint="eastAsia" w:cs="Times New Roman"/>
                <w:color w:val="auto"/>
              </w:rPr>
              <w:t>磨削</w:t>
            </w:r>
          </w:p>
        </w:tc>
        <w:tc>
          <w:tcPr>
            <w:tcW w:w="585" w:type="pct"/>
            <w:tcBorders>
              <w:top w:val="single" w:color="auto" w:sz="4" w:space="0"/>
              <w:left w:val="single" w:color="auto" w:sz="4" w:space="0"/>
              <w:bottom w:val="single" w:color="auto" w:sz="4" w:space="0"/>
              <w:right w:val="single" w:color="auto" w:sz="4" w:space="0"/>
            </w:tcBorders>
            <w:vAlign w:val="center"/>
          </w:tcPr>
          <w:p w14:paraId="5EF27F00">
            <w:pPr>
              <w:pStyle w:val="66"/>
              <w:rPr>
                <w:rFonts w:cs="Times New Roman"/>
                <w:color w:val="auto"/>
              </w:rPr>
            </w:pPr>
            <w:r>
              <w:rPr>
                <w:rFonts w:cs="Times New Roman"/>
                <w:color w:val="auto"/>
              </w:rPr>
              <w:t>危险废物</w:t>
            </w:r>
          </w:p>
        </w:tc>
        <w:tc>
          <w:tcPr>
            <w:tcW w:w="674" w:type="pct"/>
            <w:vAlign w:val="center"/>
          </w:tcPr>
          <w:p w14:paraId="17FF151E">
            <w:pPr>
              <w:pStyle w:val="66"/>
              <w:rPr>
                <w:rFonts w:cs="Times New Roman"/>
                <w:color w:val="auto"/>
              </w:rPr>
            </w:pPr>
            <w:r>
              <w:rPr>
                <w:rFonts w:hint="eastAsia" w:cs="Times New Roman"/>
                <w:color w:val="auto"/>
              </w:rPr>
              <w:t>900-041-49</w:t>
            </w:r>
          </w:p>
        </w:tc>
        <w:tc>
          <w:tcPr>
            <w:tcW w:w="733" w:type="pct"/>
            <w:vAlign w:val="center"/>
          </w:tcPr>
          <w:p w14:paraId="2FD9EBE1">
            <w:pPr>
              <w:pStyle w:val="66"/>
              <w:rPr>
                <w:rFonts w:cs="Times New Roman"/>
                <w:color w:val="auto"/>
              </w:rPr>
            </w:pPr>
            <w:r>
              <w:rPr>
                <w:rFonts w:cs="Times New Roman"/>
                <w:color w:val="auto"/>
              </w:rPr>
              <w:t>0.1</w:t>
            </w:r>
          </w:p>
        </w:tc>
        <w:tc>
          <w:tcPr>
            <w:tcW w:w="744" w:type="pct"/>
            <w:vAlign w:val="center"/>
          </w:tcPr>
          <w:p w14:paraId="563AD142">
            <w:pPr>
              <w:pStyle w:val="66"/>
              <w:rPr>
                <w:rFonts w:cs="Times New Roman"/>
                <w:color w:val="auto"/>
              </w:rPr>
            </w:pPr>
            <w:r>
              <w:rPr>
                <w:rFonts w:hint="eastAsia" w:cs="Times New Roman"/>
                <w:color w:val="auto"/>
              </w:rPr>
              <w:t>1.</w:t>
            </w:r>
            <w:r>
              <w:rPr>
                <w:rFonts w:cs="Times New Roman"/>
                <w:color w:val="auto"/>
              </w:rPr>
              <w:t>15</w:t>
            </w:r>
          </w:p>
        </w:tc>
        <w:tc>
          <w:tcPr>
            <w:tcW w:w="591" w:type="pct"/>
            <w:vMerge w:val="continue"/>
            <w:vAlign w:val="center"/>
          </w:tcPr>
          <w:p w14:paraId="297AA57F">
            <w:pPr>
              <w:pStyle w:val="66"/>
              <w:rPr>
                <w:rFonts w:cs="Times New Roman"/>
                <w:color w:val="auto"/>
              </w:rPr>
            </w:pPr>
          </w:p>
        </w:tc>
      </w:tr>
      <w:tr w14:paraId="4A8A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8A899BB">
            <w:pPr>
              <w:pStyle w:val="66"/>
              <w:rPr>
                <w:rFonts w:cs="Times New Roman"/>
                <w:color w:val="auto"/>
              </w:rPr>
            </w:pPr>
            <w:r>
              <w:rPr>
                <w:rFonts w:hint="eastAsia" w:cs="Times New Roman"/>
                <w:color w:val="auto"/>
              </w:rPr>
              <w:t>14</w:t>
            </w:r>
          </w:p>
        </w:tc>
        <w:tc>
          <w:tcPr>
            <w:tcW w:w="760" w:type="pct"/>
            <w:tcBorders>
              <w:top w:val="single" w:color="auto" w:sz="4" w:space="0"/>
              <w:left w:val="single" w:color="auto" w:sz="4" w:space="0"/>
              <w:bottom w:val="single" w:color="auto" w:sz="4" w:space="0"/>
              <w:right w:val="single" w:color="auto" w:sz="4" w:space="0"/>
            </w:tcBorders>
            <w:vAlign w:val="center"/>
          </w:tcPr>
          <w:p w14:paraId="271E9B4A">
            <w:pPr>
              <w:pStyle w:val="66"/>
              <w:rPr>
                <w:rFonts w:cs="Times New Roman"/>
                <w:color w:val="auto"/>
              </w:rPr>
            </w:pPr>
            <w:r>
              <w:rPr>
                <w:rFonts w:hint="eastAsia" w:cs="Times New Roman"/>
                <w:color w:val="auto"/>
              </w:rPr>
              <w:t>废防锈油</w:t>
            </w:r>
          </w:p>
        </w:tc>
        <w:tc>
          <w:tcPr>
            <w:tcW w:w="600" w:type="pct"/>
            <w:tcBorders>
              <w:top w:val="single" w:color="auto" w:sz="4" w:space="0"/>
              <w:left w:val="single" w:color="auto" w:sz="4" w:space="0"/>
              <w:bottom w:val="single" w:color="auto" w:sz="4" w:space="0"/>
              <w:right w:val="single" w:color="auto" w:sz="4" w:space="0"/>
            </w:tcBorders>
            <w:vAlign w:val="center"/>
          </w:tcPr>
          <w:p w14:paraId="5C381F20">
            <w:pPr>
              <w:pStyle w:val="66"/>
              <w:rPr>
                <w:rFonts w:cs="Times New Roman"/>
                <w:color w:val="auto"/>
              </w:rPr>
            </w:pPr>
            <w:r>
              <w:rPr>
                <w:rFonts w:hint="eastAsia" w:cs="Times New Roman"/>
                <w:color w:val="auto"/>
              </w:rPr>
              <w:t>涂油</w:t>
            </w:r>
          </w:p>
        </w:tc>
        <w:tc>
          <w:tcPr>
            <w:tcW w:w="585" w:type="pct"/>
            <w:tcBorders>
              <w:top w:val="single" w:color="auto" w:sz="4" w:space="0"/>
              <w:left w:val="single" w:color="auto" w:sz="4" w:space="0"/>
              <w:bottom w:val="single" w:color="auto" w:sz="4" w:space="0"/>
              <w:right w:val="single" w:color="auto" w:sz="4" w:space="0"/>
            </w:tcBorders>
            <w:vAlign w:val="center"/>
          </w:tcPr>
          <w:p w14:paraId="700F0622">
            <w:pPr>
              <w:pStyle w:val="66"/>
              <w:rPr>
                <w:rFonts w:cs="Times New Roman"/>
                <w:color w:val="auto"/>
              </w:rPr>
            </w:pPr>
            <w:r>
              <w:rPr>
                <w:rFonts w:cs="Times New Roman"/>
                <w:color w:val="auto"/>
              </w:rPr>
              <w:t>危险废物</w:t>
            </w:r>
          </w:p>
        </w:tc>
        <w:tc>
          <w:tcPr>
            <w:tcW w:w="674" w:type="pct"/>
            <w:vAlign w:val="center"/>
          </w:tcPr>
          <w:p w14:paraId="0B6B3BB1">
            <w:pPr>
              <w:pStyle w:val="66"/>
              <w:rPr>
                <w:rFonts w:cs="Times New Roman"/>
                <w:color w:val="auto"/>
              </w:rPr>
            </w:pPr>
            <w:r>
              <w:rPr>
                <w:rFonts w:hint="eastAsia" w:cs="Times New Roman"/>
                <w:color w:val="auto"/>
              </w:rPr>
              <w:t>900-216-08</w:t>
            </w:r>
          </w:p>
        </w:tc>
        <w:tc>
          <w:tcPr>
            <w:tcW w:w="733" w:type="pct"/>
            <w:vAlign w:val="center"/>
          </w:tcPr>
          <w:p w14:paraId="2BDDBA29">
            <w:pPr>
              <w:pStyle w:val="66"/>
              <w:rPr>
                <w:rFonts w:cs="Times New Roman"/>
                <w:color w:val="auto"/>
              </w:rPr>
            </w:pPr>
            <w:r>
              <w:rPr>
                <w:rFonts w:cs="Times New Roman"/>
                <w:color w:val="auto"/>
              </w:rPr>
              <w:t>0.01</w:t>
            </w:r>
          </w:p>
        </w:tc>
        <w:tc>
          <w:tcPr>
            <w:tcW w:w="744" w:type="pct"/>
            <w:vAlign w:val="center"/>
          </w:tcPr>
          <w:p w14:paraId="743B8DF5">
            <w:pPr>
              <w:pStyle w:val="66"/>
              <w:rPr>
                <w:rFonts w:cs="Times New Roman"/>
                <w:color w:val="auto"/>
              </w:rPr>
            </w:pPr>
            <w:r>
              <w:rPr>
                <w:rFonts w:hint="eastAsia" w:cs="Times New Roman"/>
                <w:color w:val="auto"/>
              </w:rPr>
              <w:t>0.1</w:t>
            </w:r>
            <w:r>
              <w:rPr>
                <w:rFonts w:cs="Times New Roman"/>
                <w:color w:val="auto"/>
              </w:rPr>
              <w:t>2</w:t>
            </w:r>
          </w:p>
        </w:tc>
        <w:tc>
          <w:tcPr>
            <w:tcW w:w="591" w:type="pct"/>
            <w:vMerge w:val="continue"/>
            <w:vAlign w:val="center"/>
          </w:tcPr>
          <w:p w14:paraId="2BC1F2C1">
            <w:pPr>
              <w:pStyle w:val="66"/>
              <w:rPr>
                <w:rFonts w:cs="Times New Roman"/>
                <w:color w:val="auto"/>
              </w:rPr>
            </w:pPr>
          </w:p>
        </w:tc>
      </w:tr>
      <w:tr w14:paraId="4156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55937A4">
            <w:pPr>
              <w:pStyle w:val="66"/>
              <w:rPr>
                <w:rFonts w:cs="Times New Roman"/>
                <w:color w:val="auto"/>
              </w:rPr>
            </w:pPr>
            <w:r>
              <w:rPr>
                <w:rFonts w:hint="eastAsia" w:cs="Times New Roman"/>
                <w:color w:val="auto"/>
              </w:rPr>
              <w:t>15</w:t>
            </w:r>
          </w:p>
        </w:tc>
        <w:tc>
          <w:tcPr>
            <w:tcW w:w="760" w:type="pct"/>
            <w:tcBorders>
              <w:top w:val="single" w:color="auto" w:sz="4" w:space="0"/>
              <w:left w:val="single" w:color="auto" w:sz="4" w:space="0"/>
              <w:bottom w:val="single" w:color="auto" w:sz="4" w:space="0"/>
              <w:right w:val="single" w:color="auto" w:sz="4" w:space="0"/>
            </w:tcBorders>
            <w:vAlign w:val="center"/>
          </w:tcPr>
          <w:p w14:paraId="0AB8656C">
            <w:pPr>
              <w:pStyle w:val="66"/>
              <w:rPr>
                <w:rFonts w:cs="Times New Roman"/>
                <w:color w:val="auto"/>
              </w:rPr>
            </w:pPr>
            <w:r>
              <w:rPr>
                <w:rFonts w:hint="eastAsia" w:cs="Times New Roman"/>
                <w:color w:val="auto"/>
              </w:rPr>
              <w:t>废包装桶</w:t>
            </w:r>
          </w:p>
        </w:tc>
        <w:tc>
          <w:tcPr>
            <w:tcW w:w="600" w:type="pct"/>
            <w:tcBorders>
              <w:top w:val="single" w:color="auto" w:sz="4" w:space="0"/>
              <w:left w:val="single" w:color="auto" w:sz="4" w:space="0"/>
              <w:bottom w:val="single" w:color="auto" w:sz="4" w:space="0"/>
              <w:right w:val="single" w:color="auto" w:sz="4" w:space="0"/>
            </w:tcBorders>
            <w:vAlign w:val="center"/>
          </w:tcPr>
          <w:p w14:paraId="5F17A7B7">
            <w:pPr>
              <w:pStyle w:val="66"/>
              <w:rPr>
                <w:rFonts w:cs="Times New Roman"/>
                <w:color w:val="auto"/>
              </w:rPr>
            </w:pPr>
            <w:r>
              <w:rPr>
                <w:rFonts w:hint="eastAsia" w:cs="Times New Roman"/>
                <w:color w:val="auto"/>
              </w:rPr>
              <w:t>原料使用</w:t>
            </w:r>
          </w:p>
        </w:tc>
        <w:tc>
          <w:tcPr>
            <w:tcW w:w="585" w:type="pct"/>
            <w:tcBorders>
              <w:top w:val="single" w:color="auto" w:sz="4" w:space="0"/>
              <w:left w:val="single" w:color="auto" w:sz="4" w:space="0"/>
              <w:bottom w:val="single" w:color="auto" w:sz="4" w:space="0"/>
              <w:right w:val="single" w:color="auto" w:sz="4" w:space="0"/>
            </w:tcBorders>
            <w:vAlign w:val="center"/>
          </w:tcPr>
          <w:p w14:paraId="2989FC43">
            <w:pPr>
              <w:pStyle w:val="66"/>
              <w:rPr>
                <w:rFonts w:cs="Times New Roman"/>
                <w:color w:val="auto"/>
              </w:rPr>
            </w:pPr>
            <w:r>
              <w:rPr>
                <w:rFonts w:cs="Times New Roman"/>
                <w:color w:val="auto"/>
              </w:rPr>
              <w:t>危险废物</w:t>
            </w:r>
          </w:p>
        </w:tc>
        <w:tc>
          <w:tcPr>
            <w:tcW w:w="674" w:type="pct"/>
            <w:vAlign w:val="center"/>
          </w:tcPr>
          <w:p w14:paraId="2D9F5595">
            <w:pPr>
              <w:pStyle w:val="66"/>
              <w:rPr>
                <w:rFonts w:cs="Times New Roman"/>
                <w:color w:val="auto"/>
              </w:rPr>
            </w:pPr>
            <w:r>
              <w:rPr>
                <w:rFonts w:hint="eastAsia" w:cs="Times New Roman"/>
                <w:color w:val="auto"/>
              </w:rPr>
              <w:t>900-041-49</w:t>
            </w:r>
          </w:p>
        </w:tc>
        <w:tc>
          <w:tcPr>
            <w:tcW w:w="733" w:type="pct"/>
            <w:vAlign w:val="center"/>
          </w:tcPr>
          <w:p w14:paraId="54A2F44B">
            <w:pPr>
              <w:pStyle w:val="66"/>
              <w:rPr>
                <w:rFonts w:cs="Times New Roman"/>
                <w:color w:val="auto"/>
              </w:rPr>
            </w:pPr>
            <w:r>
              <w:rPr>
                <w:rFonts w:hint="eastAsia" w:cs="Times New Roman"/>
                <w:color w:val="auto"/>
              </w:rPr>
              <w:t>0.0</w:t>
            </w:r>
            <w:r>
              <w:rPr>
                <w:rFonts w:cs="Times New Roman"/>
                <w:color w:val="auto"/>
              </w:rPr>
              <w:t>05</w:t>
            </w:r>
          </w:p>
        </w:tc>
        <w:tc>
          <w:tcPr>
            <w:tcW w:w="744" w:type="pct"/>
            <w:vAlign w:val="center"/>
          </w:tcPr>
          <w:p w14:paraId="0A82BFCF">
            <w:pPr>
              <w:pStyle w:val="66"/>
              <w:rPr>
                <w:rFonts w:cs="Times New Roman"/>
                <w:color w:val="auto"/>
              </w:rPr>
            </w:pPr>
            <w:r>
              <w:rPr>
                <w:rFonts w:hint="eastAsia" w:cs="Times New Roman"/>
                <w:color w:val="auto"/>
              </w:rPr>
              <w:t>0.0</w:t>
            </w:r>
            <w:r>
              <w:rPr>
                <w:rFonts w:cs="Times New Roman"/>
                <w:color w:val="auto"/>
              </w:rPr>
              <w:t>58</w:t>
            </w:r>
          </w:p>
        </w:tc>
        <w:tc>
          <w:tcPr>
            <w:tcW w:w="591" w:type="pct"/>
            <w:vMerge w:val="continue"/>
            <w:vAlign w:val="center"/>
          </w:tcPr>
          <w:p w14:paraId="55052484">
            <w:pPr>
              <w:pStyle w:val="66"/>
              <w:rPr>
                <w:rFonts w:cs="Times New Roman"/>
                <w:color w:val="auto"/>
              </w:rPr>
            </w:pPr>
          </w:p>
        </w:tc>
      </w:tr>
      <w:tr w14:paraId="08CF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7CDCFCE">
            <w:pPr>
              <w:pStyle w:val="66"/>
              <w:rPr>
                <w:rFonts w:cs="Times New Roman"/>
                <w:color w:val="auto"/>
              </w:rPr>
            </w:pPr>
            <w:r>
              <w:rPr>
                <w:rFonts w:hint="eastAsia" w:cs="Times New Roman"/>
                <w:color w:val="auto"/>
              </w:rPr>
              <w:t>16</w:t>
            </w:r>
          </w:p>
        </w:tc>
        <w:tc>
          <w:tcPr>
            <w:tcW w:w="760" w:type="pct"/>
            <w:tcBorders>
              <w:top w:val="single" w:color="auto" w:sz="4" w:space="0"/>
              <w:left w:val="single" w:color="auto" w:sz="4" w:space="0"/>
              <w:bottom w:val="single" w:color="auto" w:sz="4" w:space="0"/>
              <w:right w:val="single" w:color="auto" w:sz="4" w:space="0"/>
            </w:tcBorders>
            <w:vAlign w:val="center"/>
          </w:tcPr>
          <w:p w14:paraId="6DA9E5E7">
            <w:pPr>
              <w:pStyle w:val="66"/>
              <w:rPr>
                <w:rFonts w:cs="Times New Roman"/>
                <w:color w:val="auto"/>
              </w:rPr>
            </w:pPr>
            <w:r>
              <w:rPr>
                <w:rFonts w:hint="eastAsia" w:cs="Times New Roman"/>
                <w:color w:val="auto"/>
              </w:rPr>
              <w:t>含油包装桶</w:t>
            </w:r>
          </w:p>
        </w:tc>
        <w:tc>
          <w:tcPr>
            <w:tcW w:w="600" w:type="pct"/>
            <w:tcBorders>
              <w:top w:val="single" w:color="auto" w:sz="4" w:space="0"/>
              <w:left w:val="single" w:color="auto" w:sz="4" w:space="0"/>
              <w:bottom w:val="single" w:color="auto" w:sz="4" w:space="0"/>
              <w:right w:val="single" w:color="auto" w:sz="4" w:space="0"/>
            </w:tcBorders>
            <w:vAlign w:val="center"/>
          </w:tcPr>
          <w:p w14:paraId="29E5C77B">
            <w:pPr>
              <w:pStyle w:val="66"/>
              <w:rPr>
                <w:rFonts w:cs="Times New Roman"/>
                <w:color w:val="auto"/>
              </w:rPr>
            </w:pPr>
            <w:r>
              <w:rPr>
                <w:rFonts w:hint="eastAsia" w:cs="Times New Roman"/>
                <w:color w:val="auto"/>
              </w:rPr>
              <w:t>原料使用</w:t>
            </w:r>
          </w:p>
        </w:tc>
        <w:tc>
          <w:tcPr>
            <w:tcW w:w="585" w:type="pct"/>
            <w:tcBorders>
              <w:top w:val="single" w:color="auto" w:sz="4" w:space="0"/>
              <w:left w:val="single" w:color="auto" w:sz="4" w:space="0"/>
              <w:bottom w:val="single" w:color="auto" w:sz="4" w:space="0"/>
              <w:right w:val="single" w:color="auto" w:sz="4" w:space="0"/>
            </w:tcBorders>
            <w:vAlign w:val="center"/>
          </w:tcPr>
          <w:p w14:paraId="6F227732">
            <w:pPr>
              <w:pStyle w:val="66"/>
              <w:rPr>
                <w:rFonts w:cs="Times New Roman"/>
                <w:color w:val="auto"/>
              </w:rPr>
            </w:pPr>
            <w:r>
              <w:rPr>
                <w:rFonts w:cs="Times New Roman"/>
                <w:color w:val="auto"/>
              </w:rPr>
              <w:t>危险废物</w:t>
            </w:r>
          </w:p>
        </w:tc>
        <w:tc>
          <w:tcPr>
            <w:tcW w:w="674" w:type="pct"/>
            <w:vAlign w:val="center"/>
          </w:tcPr>
          <w:p w14:paraId="1843BE3D">
            <w:pPr>
              <w:pStyle w:val="66"/>
              <w:rPr>
                <w:rFonts w:cs="Times New Roman"/>
                <w:color w:val="auto"/>
              </w:rPr>
            </w:pPr>
            <w:r>
              <w:rPr>
                <w:rFonts w:hint="eastAsia" w:cs="Times New Roman"/>
                <w:color w:val="auto"/>
              </w:rPr>
              <w:t>900-249-08</w:t>
            </w:r>
          </w:p>
        </w:tc>
        <w:tc>
          <w:tcPr>
            <w:tcW w:w="733" w:type="pct"/>
            <w:vAlign w:val="center"/>
          </w:tcPr>
          <w:p w14:paraId="79E5F469">
            <w:pPr>
              <w:pStyle w:val="66"/>
              <w:rPr>
                <w:rFonts w:cs="Times New Roman"/>
                <w:color w:val="auto"/>
              </w:rPr>
            </w:pPr>
            <w:r>
              <w:rPr>
                <w:rFonts w:cs="Times New Roman"/>
                <w:color w:val="auto"/>
              </w:rPr>
              <w:t>/</w:t>
            </w:r>
          </w:p>
        </w:tc>
        <w:tc>
          <w:tcPr>
            <w:tcW w:w="744" w:type="pct"/>
            <w:vAlign w:val="center"/>
          </w:tcPr>
          <w:p w14:paraId="05DE6093">
            <w:pPr>
              <w:pStyle w:val="66"/>
              <w:rPr>
                <w:rFonts w:cs="Times New Roman"/>
                <w:color w:val="auto"/>
              </w:rPr>
            </w:pPr>
            <w:r>
              <w:rPr>
                <w:rFonts w:hint="eastAsia" w:cs="Times New Roman"/>
                <w:color w:val="auto"/>
              </w:rPr>
              <w:t>0.22（预计）</w:t>
            </w:r>
          </w:p>
        </w:tc>
        <w:tc>
          <w:tcPr>
            <w:tcW w:w="591" w:type="pct"/>
            <w:vMerge w:val="continue"/>
            <w:vAlign w:val="center"/>
          </w:tcPr>
          <w:p w14:paraId="3F2BA7C4">
            <w:pPr>
              <w:pStyle w:val="66"/>
              <w:rPr>
                <w:rFonts w:cs="Times New Roman"/>
                <w:color w:val="auto"/>
              </w:rPr>
            </w:pPr>
          </w:p>
        </w:tc>
      </w:tr>
      <w:tr w14:paraId="4CA1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A9769BB">
            <w:pPr>
              <w:pStyle w:val="66"/>
              <w:rPr>
                <w:rFonts w:cs="Times New Roman"/>
                <w:color w:val="auto"/>
              </w:rPr>
            </w:pPr>
            <w:r>
              <w:rPr>
                <w:rFonts w:hint="eastAsia" w:cs="Times New Roman"/>
                <w:color w:val="auto"/>
              </w:rPr>
              <w:t>17</w:t>
            </w:r>
          </w:p>
        </w:tc>
        <w:tc>
          <w:tcPr>
            <w:tcW w:w="760" w:type="pct"/>
            <w:tcBorders>
              <w:top w:val="single" w:color="auto" w:sz="4" w:space="0"/>
              <w:left w:val="single" w:color="auto" w:sz="4" w:space="0"/>
              <w:bottom w:val="single" w:color="auto" w:sz="4" w:space="0"/>
              <w:right w:val="single" w:color="auto" w:sz="4" w:space="0"/>
            </w:tcBorders>
            <w:vAlign w:val="center"/>
          </w:tcPr>
          <w:p w14:paraId="0DBFECE0">
            <w:pPr>
              <w:pStyle w:val="66"/>
              <w:rPr>
                <w:rFonts w:cs="Times New Roman"/>
                <w:color w:val="auto"/>
              </w:rPr>
            </w:pPr>
            <w:r>
              <w:rPr>
                <w:rFonts w:hint="eastAsia" w:cs="Times New Roman"/>
                <w:color w:val="auto"/>
              </w:rPr>
              <w:t>废机油</w:t>
            </w:r>
          </w:p>
        </w:tc>
        <w:tc>
          <w:tcPr>
            <w:tcW w:w="600" w:type="pct"/>
            <w:tcBorders>
              <w:top w:val="single" w:color="auto" w:sz="4" w:space="0"/>
              <w:left w:val="single" w:color="auto" w:sz="4" w:space="0"/>
              <w:bottom w:val="single" w:color="auto" w:sz="4" w:space="0"/>
              <w:right w:val="single" w:color="auto" w:sz="4" w:space="0"/>
            </w:tcBorders>
            <w:vAlign w:val="center"/>
          </w:tcPr>
          <w:p w14:paraId="16EEFADC">
            <w:pPr>
              <w:pStyle w:val="66"/>
              <w:rPr>
                <w:rFonts w:cs="Times New Roman"/>
                <w:color w:val="auto"/>
              </w:rPr>
            </w:pPr>
            <w:r>
              <w:rPr>
                <w:rFonts w:hint="eastAsia" w:cs="Times New Roman"/>
                <w:color w:val="auto"/>
              </w:rPr>
              <w:t>设备维护</w:t>
            </w:r>
          </w:p>
        </w:tc>
        <w:tc>
          <w:tcPr>
            <w:tcW w:w="585" w:type="pct"/>
            <w:tcBorders>
              <w:top w:val="single" w:color="auto" w:sz="4" w:space="0"/>
              <w:left w:val="single" w:color="auto" w:sz="4" w:space="0"/>
              <w:bottom w:val="single" w:color="auto" w:sz="4" w:space="0"/>
              <w:right w:val="single" w:color="auto" w:sz="4" w:space="0"/>
            </w:tcBorders>
            <w:vAlign w:val="center"/>
          </w:tcPr>
          <w:p w14:paraId="691A8736">
            <w:pPr>
              <w:pStyle w:val="66"/>
              <w:rPr>
                <w:rFonts w:cs="Times New Roman"/>
                <w:color w:val="auto"/>
              </w:rPr>
            </w:pPr>
            <w:r>
              <w:rPr>
                <w:rFonts w:cs="Times New Roman"/>
                <w:color w:val="auto"/>
              </w:rPr>
              <w:t>危险废物</w:t>
            </w:r>
          </w:p>
        </w:tc>
        <w:tc>
          <w:tcPr>
            <w:tcW w:w="674" w:type="pct"/>
            <w:vAlign w:val="center"/>
          </w:tcPr>
          <w:p w14:paraId="39C212C9">
            <w:pPr>
              <w:pStyle w:val="66"/>
              <w:rPr>
                <w:rFonts w:cs="Times New Roman"/>
                <w:color w:val="auto"/>
              </w:rPr>
            </w:pPr>
            <w:r>
              <w:rPr>
                <w:rFonts w:hint="eastAsia" w:cs="Times New Roman"/>
                <w:color w:val="auto"/>
              </w:rPr>
              <w:t>900-249-08</w:t>
            </w:r>
          </w:p>
        </w:tc>
        <w:tc>
          <w:tcPr>
            <w:tcW w:w="733" w:type="pct"/>
            <w:vAlign w:val="center"/>
          </w:tcPr>
          <w:p w14:paraId="65577FA2">
            <w:pPr>
              <w:pStyle w:val="66"/>
              <w:rPr>
                <w:rFonts w:cs="Times New Roman"/>
                <w:color w:val="auto"/>
              </w:rPr>
            </w:pPr>
            <w:r>
              <w:rPr>
                <w:rFonts w:hint="eastAsia" w:cs="Times New Roman"/>
                <w:color w:val="auto"/>
              </w:rPr>
              <w:t>/</w:t>
            </w:r>
          </w:p>
        </w:tc>
        <w:tc>
          <w:tcPr>
            <w:tcW w:w="744" w:type="pct"/>
            <w:vAlign w:val="center"/>
          </w:tcPr>
          <w:p w14:paraId="68C86927">
            <w:pPr>
              <w:pStyle w:val="66"/>
              <w:rPr>
                <w:rFonts w:cs="Times New Roman"/>
                <w:color w:val="auto"/>
              </w:rPr>
            </w:pPr>
            <w:r>
              <w:rPr>
                <w:rFonts w:hint="eastAsia" w:cs="Times New Roman"/>
                <w:color w:val="auto"/>
              </w:rPr>
              <w:t>0.8（预计）</w:t>
            </w:r>
          </w:p>
        </w:tc>
        <w:tc>
          <w:tcPr>
            <w:tcW w:w="591" w:type="pct"/>
            <w:vMerge w:val="continue"/>
            <w:vAlign w:val="center"/>
          </w:tcPr>
          <w:p w14:paraId="6B76EE4F">
            <w:pPr>
              <w:pStyle w:val="66"/>
              <w:rPr>
                <w:rFonts w:cs="Times New Roman"/>
                <w:color w:val="auto"/>
              </w:rPr>
            </w:pPr>
          </w:p>
        </w:tc>
      </w:tr>
      <w:tr w14:paraId="0D66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EE87B84">
            <w:pPr>
              <w:pStyle w:val="66"/>
              <w:rPr>
                <w:rFonts w:cs="Times New Roman"/>
                <w:color w:val="auto"/>
              </w:rPr>
            </w:pPr>
            <w:r>
              <w:rPr>
                <w:rFonts w:hint="eastAsia" w:cs="Times New Roman"/>
                <w:color w:val="auto"/>
              </w:rPr>
              <w:t>18</w:t>
            </w:r>
          </w:p>
        </w:tc>
        <w:tc>
          <w:tcPr>
            <w:tcW w:w="760" w:type="pct"/>
            <w:tcBorders>
              <w:top w:val="single" w:color="auto" w:sz="4" w:space="0"/>
              <w:left w:val="single" w:color="auto" w:sz="4" w:space="0"/>
              <w:bottom w:val="single" w:color="auto" w:sz="4" w:space="0"/>
              <w:right w:val="single" w:color="auto" w:sz="4" w:space="0"/>
            </w:tcBorders>
            <w:vAlign w:val="center"/>
          </w:tcPr>
          <w:p w14:paraId="17D74D93">
            <w:pPr>
              <w:pStyle w:val="66"/>
              <w:rPr>
                <w:rFonts w:cs="Times New Roman"/>
                <w:color w:val="auto"/>
              </w:rPr>
            </w:pPr>
            <w:r>
              <w:rPr>
                <w:rFonts w:hint="eastAsia" w:cs="Times New Roman"/>
                <w:color w:val="auto"/>
              </w:rPr>
              <w:t>废液压油</w:t>
            </w:r>
          </w:p>
        </w:tc>
        <w:tc>
          <w:tcPr>
            <w:tcW w:w="600" w:type="pct"/>
            <w:tcBorders>
              <w:top w:val="single" w:color="auto" w:sz="4" w:space="0"/>
              <w:left w:val="single" w:color="auto" w:sz="4" w:space="0"/>
              <w:bottom w:val="single" w:color="auto" w:sz="4" w:space="0"/>
              <w:right w:val="single" w:color="auto" w:sz="4" w:space="0"/>
            </w:tcBorders>
            <w:vAlign w:val="center"/>
          </w:tcPr>
          <w:p w14:paraId="39C7B2FB">
            <w:pPr>
              <w:pStyle w:val="66"/>
              <w:rPr>
                <w:rFonts w:cs="Times New Roman"/>
                <w:color w:val="auto"/>
              </w:rPr>
            </w:pPr>
            <w:r>
              <w:rPr>
                <w:rFonts w:hint="eastAsia" w:cs="Times New Roman"/>
                <w:color w:val="auto"/>
              </w:rPr>
              <w:t>压力设备维护</w:t>
            </w:r>
          </w:p>
        </w:tc>
        <w:tc>
          <w:tcPr>
            <w:tcW w:w="585" w:type="pct"/>
            <w:tcBorders>
              <w:top w:val="single" w:color="auto" w:sz="4" w:space="0"/>
              <w:left w:val="single" w:color="auto" w:sz="4" w:space="0"/>
              <w:bottom w:val="single" w:color="auto" w:sz="4" w:space="0"/>
              <w:right w:val="single" w:color="auto" w:sz="4" w:space="0"/>
            </w:tcBorders>
            <w:vAlign w:val="center"/>
          </w:tcPr>
          <w:p w14:paraId="3D2A11F6">
            <w:pPr>
              <w:pStyle w:val="66"/>
              <w:rPr>
                <w:rFonts w:cs="Times New Roman"/>
                <w:color w:val="auto"/>
              </w:rPr>
            </w:pPr>
            <w:r>
              <w:rPr>
                <w:rFonts w:cs="Times New Roman"/>
                <w:color w:val="auto"/>
              </w:rPr>
              <w:t>危险废物</w:t>
            </w:r>
          </w:p>
        </w:tc>
        <w:tc>
          <w:tcPr>
            <w:tcW w:w="674" w:type="pct"/>
            <w:vAlign w:val="center"/>
          </w:tcPr>
          <w:p w14:paraId="11FFEED9">
            <w:pPr>
              <w:pStyle w:val="66"/>
              <w:rPr>
                <w:rFonts w:cs="Times New Roman"/>
                <w:color w:val="auto"/>
              </w:rPr>
            </w:pPr>
            <w:r>
              <w:rPr>
                <w:rFonts w:hint="eastAsia" w:cs="Times New Roman"/>
                <w:color w:val="auto"/>
              </w:rPr>
              <w:t>900-218-08</w:t>
            </w:r>
          </w:p>
        </w:tc>
        <w:tc>
          <w:tcPr>
            <w:tcW w:w="733" w:type="pct"/>
            <w:vAlign w:val="center"/>
          </w:tcPr>
          <w:p w14:paraId="227AC490">
            <w:pPr>
              <w:pStyle w:val="66"/>
              <w:rPr>
                <w:rFonts w:cs="Times New Roman"/>
                <w:color w:val="auto"/>
              </w:rPr>
            </w:pPr>
            <w:r>
              <w:rPr>
                <w:rFonts w:hint="eastAsia" w:cs="Times New Roman"/>
                <w:color w:val="auto"/>
              </w:rPr>
              <w:t>/</w:t>
            </w:r>
          </w:p>
        </w:tc>
        <w:tc>
          <w:tcPr>
            <w:tcW w:w="744" w:type="pct"/>
            <w:vAlign w:val="center"/>
          </w:tcPr>
          <w:p w14:paraId="5AD397F6">
            <w:pPr>
              <w:pStyle w:val="66"/>
              <w:rPr>
                <w:rFonts w:cs="Times New Roman"/>
                <w:color w:val="auto"/>
              </w:rPr>
            </w:pPr>
            <w:r>
              <w:rPr>
                <w:rFonts w:hint="eastAsia" w:cs="Times New Roman"/>
                <w:color w:val="auto"/>
              </w:rPr>
              <w:t>0.8t/3a（预计）</w:t>
            </w:r>
          </w:p>
        </w:tc>
        <w:tc>
          <w:tcPr>
            <w:tcW w:w="591" w:type="pct"/>
            <w:vMerge w:val="continue"/>
            <w:vAlign w:val="center"/>
          </w:tcPr>
          <w:p w14:paraId="0279956F">
            <w:pPr>
              <w:pStyle w:val="66"/>
              <w:rPr>
                <w:rFonts w:cs="Times New Roman"/>
                <w:color w:val="auto"/>
              </w:rPr>
            </w:pPr>
          </w:p>
        </w:tc>
      </w:tr>
      <w:tr w14:paraId="159F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C9842CA">
            <w:pPr>
              <w:pStyle w:val="66"/>
              <w:rPr>
                <w:rFonts w:cs="Times New Roman"/>
                <w:color w:val="auto"/>
              </w:rPr>
            </w:pPr>
            <w:r>
              <w:rPr>
                <w:rFonts w:hint="eastAsia" w:cs="Times New Roman"/>
                <w:color w:val="auto"/>
              </w:rPr>
              <w:t>19</w:t>
            </w:r>
          </w:p>
        </w:tc>
        <w:tc>
          <w:tcPr>
            <w:tcW w:w="760" w:type="pct"/>
            <w:tcBorders>
              <w:top w:val="single" w:color="auto" w:sz="4" w:space="0"/>
              <w:left w:val="single" w:color="auto" w:sz="4" w:space="0"/>
              <w:bottom w:val="single" w:color="auto" w:sz="4" w:space="0"/>
              <w:right w:val="single" w:color="auto" w:sz="4" w:space="0"/>
            </w:tcBorders>
            <w:vAlign w:val="center"/>
          </w:tcPr>
          <w:p w14:paraId="68470E5B">
            <w:pPr>
              <w:pStyle w:val="66"/>
              <w:rPr>
                <w:rFonts w:cs="Times New Roman"/>
                <w:color w:val="auto"/>
              </w:rPr>
            </w:pPr>
            <w:r>
              <w:rPr>
                <w:rFonts w:hint="eastAsia" w:cs="Times New Roman"/>
                <w:color w:val="auto"/>
              </w:rPr>
              <w:t>含油废手套抹布</w:t>
            </w:r>
          </w:p>
        </w:tc>
        <w:tc>
          <w:tcPr>
            <w:tcW w:w="600" w:type="pct"/>
            <w:tcBorders>
              <w:top w:val="single" w:color="auto" w:sz="4" w:space="0"/>
              <w:left w:val="single" w:color="auto" w:sz="4" w:space="0"/>
              <w:bottom w:val="single" w:color="auto" w:sz="4" w:space="0"/>
              <w:right w:val="single" w:color="auto" w:sz="4" w:space="0"/>
            </w:tcBorders>
            <w:vAlign w:val="center"/>
          </w:tcPr>
          <w:p w14:paraId="08FEA423">
            <w:pPr>
              <w:pStyle w:val="66"/>
              <w:rPr>
                <w:rFonts w:cs="Times New Roman"/>
                <w:color w:val="auto"/>
              </w:rPr>
            </w:pPr>
            <w:r>
              <w:rPr>
                <w:rFonts w:hint="eastAsia" w:cs="Times New Roman"/>
                <w:color w:val="auto"/>
              </w:rPr>
              <w:t>设备维护</w:t>
            </w:r>
          </w:p>
        </w:tc>
        <w:tc>
          <w:tcPr>
            <w:tcW w:w="585" w:type="pct"/>
            <w:tcBorders>
              <w:top w:val="single" w:color="auto" w:sz="4" w:space="0"/>
              <w:left w:val="single" w:color="auto" w:sz="4" w:space="0"/>
              <w:bottom w:val="single" w:color="auto" w:sz="4" w:space="0"/>
              <w:right w:val="single" w:color="auto" w:sz="4" w:space="0"/>
            </w:tcBorders>
            <w:vAlign w:val="center"/>
          </w:tcPr>
          <w:p w14:paraId="2BEB757C">
            <w:pPr>
              <w:pStyle w:val="66"/>
              <w:rPr>
                <w:rFonts w:cs="Times New Roman"/>
                <w:color w:val="auto"/>
              </w:rPr>
            </w:pPr>
            <w:r>
              <w:rPr>
                <w:rFonts w:cs="Times New Roman"/>
                <w:color w:val="auto"/>
              </w:rPr>
              <w:t>危险废物</w:t>
            </w:r>
          </w:p>
        </w:tc>
        <w:tc>
          <w:tcPr>
            <w:tcW w:w="674" w:type="pct"/>
            <w:vAlign w:val="center"/>
          </w:tcPr>
          <w:p w14:paraId="0306D451">
            <w:pPr>
              <w:pStyle w:val="66"/>
              <w:rPr>
                <w:rFonts w:cs="Times New Roman"/>
                <w:color w:val="auto"/>
              </w:rPr>
            </w:pPr>
            <w:r>
              <w:rPr>
                <w:rFonts w:hint="eastAsia" w:cs="Times New Roman"/>
                <w:color w:val="auto"/>
              </w:rPr>
              <w:t>900-041-49</w:t>
            </w:r>
          </w:p>
        </w:tc>
        <w:tc>
          <w:tcPr>
            <w:tcW w:w="733" w:type="pct"/>
            <w:vAlign w:val="center"/>
          </w:tcPr>
          <w:p w14:paraId="380BD8BB">
            <w:pPr>
              <w:pStyle w:val="66"/>
              <w:rPr>
                <w:rFonts w:cs="Times New Roman"/>
                <w:color w:val="auto"/>
              </w:rPr>
            </w:pPr>
            <w:r>
              <w:rPr>
                <w:rFonts w:cs="Times New Roman"/>
                <w:color w:val="auto"/>
              </w:rPr>
              <w:t>0.015</w:t>
            </w:r>
          </w:p>
        </w:tc>
        <w:tc>
          <w:tcPr>
            <w:tcW w:w="744" w:type="pct"/>
            <w:vAlign w:val="center"/>
          </w:tcPr>
          <w:p w14:paraId="39864558">
            <w:pPr>
              <w:pStyle w:val="66"/>
              <w:rPr>
                <w:rFonts w:cs="Times New Roman"/>
                <w:color w:val="auto"/>
              </w:rPr>
            </w:pPr>
            <w:r>
              <w:rPr>
                <w:rFonts w:hint="eastAsia" w:cs="Times New Roman"/>
                <w:color w:val="auto"/>
              </w:rPr>
              <w:t>0.</w:t>
            </w:r>
            <w:r>
              <w:rPr>
                <w:rFonts w:cs="Times New Roman"/>
                <w:color w:val="auto"/>
              </w:rPr>
              <w:t>17</w:t>
            </w:r>
          </w:p>
        </w:tc>
        <w:tc>
          <w:tcPr>
            <w:tcW w:w="591" w:type="pct"/>
            <w:vMerge w:val="continue"/>
            <w:vAlign w:val="center"/>
          </w:tcPr>
          <w:p w14:paraId="6F1F0F6B">
            <w:pPr>
              <w:pStyle w:val="66"/>
              <w:rPr>
                <w:rFonts w:cs="Times New Roman"/>
                <w:color w:val="auto"/>
              </w:rPr>
            </w:pPr>
          </w:p>
        </w:tc>
      </w:tr>
      <w:tr w14:paraId="2E61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DAD8D2C">
            <w:pPr>
              <w:pStyle w:val="66"/>
              <w:rPr>
                <w:rFonts w:cs="Times New Roman"/>
                <w:color w:val="auto"/>
              </w:rPr>
            </w:pPr>
            <w:r>
              <w:rPr>
                <w:rFonts w:hint="eastAsia" w:cs="Times New Roman"/>
                <w:color w:val="auto"/>
              </w:rPr>
              <w:t>20</w:t>
            </w:r>
          </w:p>
        </w:tc>
        <w:tc>
          <w:tcPr>
            <w:tcW w:w="760" w:type="pct"/>
            <w:tcBorders>
              <w:top w:val="single" w:color="auto" w:sz="4" w:space="0"/>
              <w:left w:val="single" w:color="auto" w:sz="4" w:space="0"/>
              <w:bottom w:val="single" w:color="auto" w:sz="4" w:space="0"/>
              <w:right w:val="single" w:color="auto" w:sz="4" w:space="0"/>
            </w:tcBorders>
            <w:vAlign w:val="center"/>
          </w:tcPr>
          <w:p w14:paraId="260D9A91">
            <w:pPr>
              <w:pStyle w:val="66"/>
              <w:rPr>
                <w:rFonts w:cs="Times New Roman"/>
                <w:color w:val="auto"/>
              </w:rPr>
            </w:pPr>
            <w:r>
              <w:rPr>
                <w:rFonts w:hint="eastAsia" w:cs="Times New Roman"/>
                <w:color w:val="auto"/>
              </w:rPr>
              <w:t>生活垃圾</w:t>
            </w:r>
          </w:p>
        </w:tc>
        <w:tc>
          <w:tcPr>
            <w:tcW w:w="600" w:type="pct"/>
            <w:tcBorders>
              <w:top w:val="single" w:color="auto" w:sz="4" w:space="0"/>
              <w:left w:val="single" w:color="auto" w:sz="4" w:space="0"/>
              <w:bottom w:val="single" w:color="auto" w:sz="4" w:space="0"/>
              <w:right w:val="single" w:color="auto" w:sz="4" w:space="0"/>
            </w:tcBorders>
            <w:vAlign w:val="center"/>
          </w:tcPr>
          <w:p w14:paraId="72EF6E63">
            <w:pPr>
              <w:pStyle w:val="66"/>
              <w:rPr>
                <w:rFonts w:cs="Times New Roman"/>
                <w:color w:val="auto"/>
              </w:rPr>
            </w:pPr>
            <w:r>
              <w:rPr>
                <w:rFonts w:cs="Times New Roman"/>
                <w:color w:val="auto"/>
              </w:rPr>
              <w:t>员工日常生活</w:t>
            </w:r>
          </w:p>
        </w:tc>
        <w:tc>
          <w:tcPr>
            <w:tcW w:w="585" w:type="pct"/>
            <w:tcBorders>
              <w:top w:val="single" w:color="auto" w:sz="4" w:space="0"/>
              <w:left w:val="single" w:color="auto" w:sz="4" w:space="0"/>
              <w:bottom w:val="single" w:color="auto" w:sz="4" w:space="0"/>
              <w:right w:val="single" w:color="auto" w:sz="4" w:space="0"/>
            </w:tcBorders>
            <w:vAlign w:val="center"/>
          </w:tcPr>
          <w:p w14:paraId="666AB144">
            <w:pPr>
              <w:pStyle w:val="66"/>
              <w:rPr>
                <w:rFonts w:cs="Times New Roman"/>
                <w:color w:val="auto"/>
              </w:rPr>
            </w:pPr>
            <w:r>
              <w:rPr>
                <w:rFonts w:cs="Times New Roman"/>
                <w:color w:val="auto"/>
              </w:rPr>
              <w:t>一般固废</w:t>
            </w:r>
          </w:p>
        </w:tc>
        <w:tc>
          <w:tcPr>
            <w:tcW w:w="674" w:type="pct"/>
            <w:vAlign w:val="center"/>
          </w:tcPr>
          <w:p w14:paraId="261F6DB9">
            <w:pPr>
              <w:pStyle w:val="66"/>
              <w:rPr>
                <w:rFonts w:cs="Times New Roman"/>
                <w:color w:val="auto"/>
              </w:rPr>
            </w:pPr>
            <w:r>
              <w:rPr>
                <w:rFonts w:hint="eastAsia"/>
                <w:color w:val="auto"/>
              </w:rPr>
              <w:t>/</w:t>
            </w:r>
          </w:p>
        </w:tc>
        <w:tc>
          <w:tcPr>
            <w:tcW w:w="733" w:type="pct"/>
            <w:vAlign w:val="center"/>
          </w:tcPr>
          <w:p w14:paraId="1EC11AE4">
            <w:pPr>
              <w:pStyle w:val="66"/>
              <w:rPr>
                <w:rFonts w:cs="Times New Roman"/>
                <w:color w:val="auto"/>
              </w:rPr>
            </w:pPr>
            <w:r>
              <w:rPr>
                <w:rFonts w:cs="Times New Roman"/>
                <w:color w:val="auto"/>
              </w:rPr>
              <w:t>1.6</w:t>
            </w:r>
          </w:p>
        </w:tc>
        <w:tc>
          <w:tcPr>
            <w:tcW w:w="744" w:type="pct"/>
            <w:vAlign w:val="center"/>
          </w:tcPr>
          <w:p w14:paraId="713157A5">
            <w:pPr>
              <w:pStyle w:val="66"/>
              <w:rPr>
                <w:rFonts w:cs="Times New Roman"/>
                <w:color w:val="auto"/>
              </w:rPr>
            </w:pPr>
            <w:r>
              <w:rPr>
                <w:rFonts w:cs="Times New Roman"/>
                <w:color w:val="auto"/>
              </w:rPr>
              <w:t>18</w:t>
            </w:r>
            <w:r>
              <w:rPr>
                <w:rFonts w:hint="eastAsia" w:cs="Times New Roman"/>
                <w:color w:val="auto"/>
              </w:rPr>
              <w:t>.</w:t>
            </w:r>
            <w:r>
              <w:rPr>
                <w:rFonts w:cs="Times New Roman"/>
                <w:color w:val="auto"/>
              </w:rPr>
              <w:t>46</w:t>
            </w:r>
          </w:p>
        </w:tc>
        <w:tc>
          <w:tcPr>
            <w:tcW w:w="591" w:type="pct"/>
            <w:vAlign w:val="center"/>
          </w:tcPr>
          <w:p w14:paraId="0CFC4556">
            <w:pPr>
              <w:pStyle w:val="66"/>
              <w:rPr>
                <w:rFonts w:cs="Times New Roman"/>
                <w:color w:val="auto"/>
              </w:rPr>
            </w:pPr>
            <w:r>
              <w:rPr>
                <w:rFonts w:hint="eastAsia" w:cs="Times New Roman"/>
                <w:color w:val="auto"/>
              </w:rPr>
              <w:t>环卫部门</w:t>
            </w:r>
          </w:p>
          <w:p w14:paraId="44FCB967">
            <w:pPr>
              <w:pStyle w:val="66"/>
              <w:rPr>
                <w:rFonts w:cs="Times New Roman"/>
                <w:color w:val="auto"/>
              </w:rPr>
            </w:pPr>
            <w:r>
              <w:rPr>
                <w:rFonts w:hint="eastAsia" w:cs="Times New Roman"/>
                <w:color w:val="auto"/>
              </w:rPr>
              <w:t>定期清运</w:t>
            </w:r>
          </w:p>
        </w:tc>
      </w:tr>
      <w:tr w14:paraId="495A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vAlign w:val="center"/>
          </w:tcPr>
          <w:p w14:paraId="6B38B289">
            <w:pPr>
              <w:pStyle w:val="66"/>
              <w:jc w:val="both"/>
              <w:rPr>
                <w:rFonts w:cs="Times New Roman"/>
                <w:color w:val="auto"/>
              </w:rPr>
            </w:pPr>
            <w:r>
              <w:rPr>
                <w:rFonts w:hint="eastAsia" w:cs="Times New Roman"/>
                <w:color w:val="auto"/>
              </w:rPr>
              <w:t>备注：1、验收调查时间为2025年7月，期间工作天数为26天，以此折算全年300天产生量。</w:t>
            </w:r>
          </w:p>
          <w:p w14:paraId="7926320B">
            <w:pPr>
              <w:spacing w:line="240" w:lineRule="auto"/>
              <w:ind w:firstLine="630" w:firstLineChars="300"/>
              <w:rPr>
                <w:rFonts w:hint="eastAsia"/>
                <w:sz w:val="21"/>
                <w:szCs w:val="21"/>
              </w:rPr>
            </w:pPr>
            <w:r>
              <w:rPr>
                <w:sz w:val="21"/>
                <w:szCs w:val="21"/>
              </w:rPr>
              <w:t>2</w:t>
            </w:r>
            <w:r>
              <w:rPr>
                <w:rFonts w:hint="eastAsia"/>
                <w:sz w:val="21"/>
                <w:szCs w:val="21"/>
              </w:rPr>
              <w:t>、“/”为验收调查期间未产生。</w:t>
            </w:r>
          </w:p>
        </w:tc>
      </w:tr>
    </w:tbl>
    <w:p w14:paraId="56419E2D">
      <w:pPr>
        <w:ind w:firstLine="480"/>
        <w:rPr>
          <w:rFonts w:eastAsia="宋体" w:cs="Times New Roman"/>
        </w:rPr>
      </w:pPr>
      <w:r>
        <w:rPr>
          <w:rFonts w:eastAsia="宋体" w:cs="Times New Roman"/>
        </w:rPr>
        <w:t>一般固体废物的污染控制</w:t>
      </w:r>
      <w:r>
        <w:rPr>
          <w:rFonts w:hint="eastAsia" w:eastAsia="宋体" w:cs="Times New Roman"/>
        </w:rPr>
        <w:t>满足</w:t>
      </w:r>
      <w:r>
        <w:rPr>
          <w:rFonts w:eastAsia="宋体" w:cs="Times New Roman"/>
        </w:rPr>
        <w:t>《中华人民共和国固体废物污染环境防治法（2020年修正）》、《浙江省固体废物污染环境防治条例》</w:t>
      </w:r>
      <w:r>
        <w:rPr>
          <w:rFonts w:hint="eastAsia" w:eastAsia="宋体" w:cs="Times New Roman"/>
        </w:rPr>
        <w:t>、</w:t>
      </w:r>
      <w:r>
        <w:rPr>
          <w:rFonts w:eastAsia="宋体" w:cs="Times New Roman"/>
        </w:rPr>
        <w:t>《一般工业固体废物贮存和填埋污染控制标准》（GB18599-2020）以及</w:t>
      </w:r>
      <w:r>
        <w:rPr>
          <w:rFonts w:hint="eastAsia" w:eastAsia="宋体" w:cs="Times New Roman"/>
        </w:rPr>
        <w:t>《固体废物处理处置工程技术导则》(HJ2035-2013)</w:t>
      </w:r>
      <w:r>
        <w:rPr>
          <w:rFonts w:eastAsia="宋体" w:cs="Times New Roman"/>
        </w:rPr>
        <w:t>中相应防渗漏、防雨淋、防扬尘等环境保护要求的有关规定。</w:t>
      </w:r>
    </w:p>
    <w:p w14:paraId="2E5E0C59">
      <w:pPr>
        <w:ind w:firstLine="480"/>
        <w:rPr>
          <w:rFonts w:cs="Times New Roman"/>
        </w:rPr>
      </w:pPr>
      <w:r>
        <w:rPr>
          <w:rFonts w:eastAsia="宋体" w:cs="Times New Roman"/>
        </w:rPr>
        <w:t>危险废物的贮存</w:t>
      </w:r>
      <w:r>
        <w:rPr>
          <w:rFonts w:hint="eastAsia" w:eastAsia="宋体" w:cs="Times New Roman"/>
        </w:rPr>
        <w:t>、</w:t>
      </w:r>
      <w:r>
        <w:rPr>
          <w:rFonts w:eastAsia="宋体" w:cs="Times New Roman"/>
        </w:rPr>
        <w:t>处置</w:t>
      </w:r>
      <w:r>
        <w:rPr>
          <w:rFonts w:hint="eastAsia" w:eastAsia="宋体" w:cs="Times New Roman"/>
        </w:rPr>
        <w:t>、运输满足《危险废物贮存污染控制标准》（GB18597-2023）、《危险废物识别标志设置技术规范》（HJ1276-2022）、《危险废物收集贮存 运输技术规范》（HJ2025-2012）、</w:t>
      </w:r>
      <w:r>
        <w:rPr>
          <w:rFonts w:eastAsia="宋体" w:cs="Times New Roman"/>
        </w:rPr>
        <w:t>《中华人民共和国固体废物污染环境防治法》（2020年修定）和《浙江省固体废物污染环境防治条例》中的有</w:t>
      </w:r>
      <w:r>
        <w:rPr>
          <w:rFonts w:cs="Times New Roman"/>
        </w:rPr>
        <w:t>关规定。</w:t>
      </w:r>
    </w:p>
    <w:p w14:paraId="690C90AA">
      <w:pPr>
        <w:pStyle w:val="7"/>
        <w:rPr>
          <w:rFonts w:cs="Times New Roman"/>
        </w:rPr>
      </w:pPr>
      <w:r>
        <w:rPr>
          <w:rFonts w:cs="Times New Roman"/>
        </w:rPr>
        <w:t>9.2.5污染物总量核算</w:t>
      </w:r>
    </w:p>
    <w:p w14:paraId="5EA8F887">
      <w:pPr>
        <w:ind w:firstLine="480"/>
        <w:rPr>
          <w:rFonts w:hint="eastAsia" w:eastAsia="宋体" w:cs="Times New Roman"/>
          <w:color w:val="auto"/>
        </w:rPr>
      </w:pPr>
      <w:r>
        <w:rPr>
          <w:rFonts w:cs="Times New Roman"/>
          <w:bCs/>
          <w:color w:val="auto"/>
        </w:rPr>
        <w:t>本项目总量控制指标主要为</w:t>
      </w:r>
      <w:r>
        <w:rPr>
          <w:rFonts w:eastAsia="宋体" w:cs="Times New Roman"/>
          <w:color w:val="auto"/>
        </w:rPr>
        <w:t>COD</w:t>
      </w:r>
      <w:r>
        <w:rPr>
          <w:rFonts w:eastAsia="宋体" w:cs="Times New Roman"/>
          <w:color w:val="auto"/>
          <w:vertAlign w:val="subscript"/>
        </w:rPr>
        <w:t>Cr</w:t>
      </w:r>
      <w:r>
        <w:rPr>
          <w:rFonts w:hint="eastAsia" w:eastAsia="宋体" w:cs="Times New Roman"/>
          <w:color w:val="auto"/>
        </w:rPr>
        <w:t>、</w:t>
      </w:r>
      <w:r>
        <w:rPr>
          <w:rFonts w:eastAsia="宋体" w:cs="Times New Roman"/>
          <w:color w:val="auto"/>
        </w:rPr>
        <w:t>NH</w:t>
      </w:r>
      <w:r>
        <w:rPr>
          <w:rFonts w:eastAsia="宋体" w:cs="Times New Roman"/>
          <w:color w:val="auto"/>
          <w:vertAlign w:val="subscript"/>
        </w:rPr>
        <w:t>3</w:t>
      </w:r>
      <w:r>
        <w:rPr>
          <w:rFonts w:eastAsia="宋体" w:cs="Times New Roman"/>
          <w:color w:val="auto"/>
        </w:rPr>
        <w:t>-N</w:t>
      </w:r>
      <w:r>
        <w:rPr>
          <w:rFonts w:hint="eastAsia" w:eastAsia="宋体" w:cs="Times New Roman"/>
          <w:color w:val="auto"/>
        </w:rPr>
        <w:t>、VOCs、工业烟（粉）尘</w:t>
      </w:r>
      <w:r>
        <w:rPr>
          <w:rFonts w:hint="eastAsia" w:cs="Times New Roman"/>
          <w:color w:val="auto"/>
        </w:rPr>
        <w:t>。全厂污染物总量控制指标为：COD</w:t>
      </w:r>
      <w:r>
        <w:rPr>
          <w:rFonts w:hint="eastAsia" w:cs="Times New Roman"/>
          <w:color w:val="auto"/>
          <w:vertAlign w:val="subscript"/>
        </w:rPr>
        <w:t>Cr</w:t>
      </w:r>
      <w:r>
        <w:rPr>
          <w:rFonts w:cs="Times New Roman"/>
          <w:color w:val="auto"/>
        </w:rPr>
        <w:t>0.076</w:t>
      </w:r>
      <w:r>
        <w:rPr>
          <w:rFonts w:hint="eastAsia" w:cs="Times New Roman"/>
          <w:color w:val="auto"/>
        </w:rPr>
        <w:t>t/a、氨氮0</w:t>
      </w:r>
      <w:r>
        <w:rPr>
          <w:rFonts w:cs="Times New Roman"/>
          <w:color w:val="auto"/>
        </w:rPr>
        <w:t>.004</w:t>
      </w:r>
      <w:r>
        <w:rPr>
          <w:rFonts w:hint="eastAsia" w:cs="Times New Roman"/>
          <w:color w:val="auto"/>
        </w:rPr>
        <w:t>t/a、工业</w:t>
      </w:r>
      <w:r>
        <w:rPr>
          <w:rFonts w:hint="eastAsia" w:eastAsia="宋体" w:cs="Times New Roman"/>
          <w:color w:val="auto"/>
        </w:rPr>
        <w:t>烟（粉）尘0</w:t>
      </w:r>
      <w:r>
        <w:rPr>
          <w:rFonts w:eastAsia="宋体" w:cs="Times New Roman"/>
          <w:color w:val="auto"/>
        </w:rPr>
        <w:t>.321</w:t>
      </w:r>
      <w:r>
        <w:rPr>
          <w:rFonts w:hint="eastAsia" w:eastAsia="宋体" w:cs="Times New Roman"/>
          <w:color w:val="auto"/>
        </w:rPr>
        <w:t>t/a、挥发性有机物（VOCs）0</w:t>
      </w:r>
      <w:r>
        <w:rPr>
          <w:rFonts w:eastAsia="宋体" w:cs="Times New Roman"/>
          <w:color w:val="auto"/>
        </w:rPr>
        <w:t>.004</w:t>
      </w:r>
      <w:r>
        <w:rPr>
          <w:rFonts w:hint="eastAsia" w:eastAsia="宋体" w:cs="Times New Roman"/>
          <w:color w:val="auto"/>
        </w:rPr>
        <w:t>t/a。</w:t>
      </w:r>
    </w:p>
    <w:p w14:paraId="2355E53C">
      <w:pPr>
        <w:ind w:firstLine="482"/>
        <w:rPr>
          <w:rFonts w:cs="Times New Roman"/>
          <w:b/>
          <w:color w:val="auto"/>
        </w:rPr>
      </w:pPr>
      <w:r>
        <w:rPr>
          <w:rFonts w:hint="eastAsia" w:cs="Times New Roman"/>
          <w:b/>
          <w:color w:val="auto"/>
        </w:rPr>
        <w:t>1、废水污染物COD</w:t>
      </w:r>
      <w:r>
        <w:rPr>
          <w:rFonts w:hint="eastAsia" w:cs="Times New Roman"/>
          <w:b/>
          <w:color w:val="auto"/>
          <w:vertAlign w:val="subscript"/>
        </w:rPr>
        <w:t>Cr</w:t>
      </w:r>
      <w:r>
        <w:rPr>
          <w:rFonts w:hint="eastAsia" w:cs="Times New Roman"/>
          <w:b/>
          <w:color w:val="auto"/>
        </w:rPr>
        <w:t>、NH</w:t>
      </w:r>
      <w:r>
        <w:rPr>
          <w:rFonts w:hint="eastAsia" w:cs="Times New Roman"/>
          <w:b/>
          <w:color w:val="auto"/>
          <w:vertAlign w:val="subscript"/>
        </w:rPr>
        <w:t>3</w:t>
      </w:r>
      <w:r>
        <w:rPr>
          <w:rFonts w:hint="eastAsia" w:cs="Times New Roman"/>
          <w:b/>
          <w:color w:val="auto"/>
        </w:rPr>
        <w:t>-N排放总量核算</w:t>
      </w:r>
    </w:p>
    <w:p w14:paraId="6C041272">
      <w:pPr>
        <w:ind w:firstLine="480"/>
        <w:rPr>
          <w:rFonts w:eastAsia="宋体" w:cs="Times New Roman"/>
          <w:bCs/>
          <w:color w:val="auto"/>
        </w:rPr>
      </w:pPr>
      <w:r>
        <w:rPr>
          <w:rFonts w:hint="eastAsia" w:eastAsia="宋体" w:cs="Times New Roman"/>
          <w:bCs/>
          <w:color w:val="auto"/>
        </w:rPr>
        <w:t>本项目实施后公司全厂外排废水仅为员工生活污水，根据用水情况分析，生活污水排放量为1</w:t>
      </w:r>
      <w:r>
        <w:rPr>
          <w:rFonts w:eastAsia="宋体" w:cs="Times New Roman"/>
          <w:bCs/>
          <w:color w:val="auto"/>
        </w:rPr>
        <w:t>842</w:t>
      </w:r>
      <w:r>
        <w:rPr>
          <w:rFonts w:hint="eastAsia" w:eastAsia="宋体" w:cs="Times New Roman"/>
          <w:bCs/>
          <w:color w:val="auto"/>
        </w:rPr>
        <w:t>t/a。</w:t>
      </w:r>
    </w:p>
    <w:p w14:paraId="6CCD3542">
      <w:pPr>
        <w:ind w:firstLine="480"/>
        <w:rPr>
          <w:rFonts w:eastAsia="宋体" w:cs="Times New Roman"/>
          <w:bCs/>
          <w:color w:val="auto"/>
        </w:rPr>
      </w:pPr>
      <w:r>
        <w:rPr>
          <w:rFonts w:hint="eastAsia" w:eastAsia="宋体" w:cs="Times New Roman"/>
          <w:bCs/>
          <w:color w:val="auto"/>
        </w:rPr>
        <w:t>公司水污染物排入外环境的总量分别是：COD</w:t>
      </w:r>
      <w:r>
        <w:rPr>
          <w:rFonts w:hint="eastAsia" w:eastAsia="宋体" w:cs="Times New Roman"/>
          <w:bCs/>
          <w:color w:val="auto"/>
          <w:vertAlign w:val="subscript"/>
        </w:rPr>
        <w:t>Cr</w:t>
      </w:r>
      <w:r>
        <w:rPr>
          <w:rFonts w:hint="eastAsia" w:eastAsia="宋体" w:cs="Times New Roman"/>
          <w:bCs/>
          <w:color w:val="auto"/>
        </w:rPr>
        <w:t xml:space="preserve"> 0.</w:t>
      </w:r>
      <w:r>
        <w:rPr>
          <w:rFonts w:eastAsia="宋体" w:cs="Times New Roman"/>
          <w:bCs/>
          <w:color w:val="auto"/>
        </w:rPr>
        <w:t>074</w:t>
      </w:r>
      <w:r>
        <w:rPr>
          <w:rFonts w:hint="eastAsia" w:eastAsia="宋体" w:cs="Times New Roman"/>
          <w:bCs/>
          <w:color w:val="auto"/>
        </w:rPr>
        <w:t>t/a、NH</w:t>
      </w:r>
      <w:r>
        <w:rPr>
          <w:rFonts w:hint="eastAsia" w:eastAsia="宋体" w:cs="Times New Roman"/>
          <w:bCs/>
          <w:color w:val="auto"/>
          <w:vertAlign w:val="subscript"/>
        </w:rPr>
        <w:t>3</w:t>
      </w:r>
      <w:r>
        <w:rPr>
          <w:rFonts w:hint="eastAsia" w:eastAsia="宋体" w:cs="Times New Roman"/>
          <w:bCs/>
          <w:color w:val="auto"/>
        </w:rPr>
        <w:t>-N 0.0</w:t>
      </w:r>
      <w:r>
        <w:rPr>
          <w:rFonts w:eastAsia="宋体" w:cs="Times New Roman"/>
          <w:bCs/>
          <w:color w:val="auto"/>
        </w:rPr>
        <w:t>04</w:t>
      </w:r>
      <w:r>
        <w:rPr>
          <w:rFonts w:hint="eastAsia" w:eastAsia="宋体" w:cs="Times New Roman"/>
          <w:bCs/>
          <w:color w:val="auto"/>
        </w:rPr>
        <w:t>t/a，均在环评审批总量控制指标范围内，符合总量控制要求。</w:t>
      </w:r>
    </w:p>
    <w:p w14:paraId="2CFA517C">
      <w:pPr>
        <w:ind w:firstLine="482"/>
        <w:rPr>
          <w:rFonts w:eastAsia="宋体" w:cs="Times New Roman"/>
          <w:b/>
          <w:bCs/>
          <w:color w:val="auto"/>
        </w:rPr>
      </w:pPr>
      <w:r>
        <w:rPr>
          <w:rFonts w:hint="eastAsia" w:eastAsia="宋体" w:cs="Times New Roman"/>
          <w:b/>
          <w:bCs/>
          <w:color w:val="auto"/>
        </w:rPr>
        <w:t>2、挥发性有机物（VOCs）排放总量核算</w:t>
      </w:r>
    </w:p>
    <w:p w14:paraId="452956C5">
      <w:pPr>
        <w:ind w:firstLine="480"/>
        <w:rPr>
          <w:rFonts w:eastAsia="宋体" w:cs="Times New Roman"/>
          <w:color w:val="auto"/>
        </w:rPr>
      </w:pPr>
      <w:r>
        <w:rPr>
          <w:rFonts w:hint="eastAsia" w:eastAsia="宋体" w:cs="Times New Roman"/>
          <w:color w:val="auto"/>
        </w:rPr>
        <w:t>根据环评文件分析，本项目挥发性有机物（VOCs）排放主要来自切削液挥发产生的油雾废气以及淬火油雾VOCs废气，均通过加强车间通风减小对周围环境的影响，废气以无组织形式排放。</w:t>
      </w:r>
    </w:p>
    <w:p w14:paraId="5DF2984F">
      <w:pPr>
        <w:ind w:firstLine="480"/>
        <w:rPr>
          <w:rFonts w:eastAsia="宋体" w:cs="Times New Roman"/>
          <w:color w:val="auto"/>
        </w:rPr>
      </w:pPr>
      <w:r>
        <w:rPr>
          <w:rFonts w:hint="eastAsia" w:eastAsia="宋体" w:cs="Times New Roman"/>
          <w:color w:val="auto"/>
        </w:rPr>
        <w:t>我公司达产情况下切削液原料、淬火油原料年用量均在环评审批的原料年用量范围内，挥发性有机物（VOCs）排放量参照环评核算的0.004t/a，符合总量控制要求。</w:t>
      </w:r>
    </w:p>
    <w:p w14:paraId="48B72FE0">
      <w:pPr>
        <w:ind w:firstLine="482"/>
        <w:rPr>
          <w:rFonts w:eastAsia="宋体" w:cs="Times New Roman"/>
          <w:b/>
          <w:bCs/>
        </w:rPr>
      </w:pPr>
      <w:r>
        <w:rPr>
          <w:rFonts w:eastAsia="宋体" w:cs="Times New Roman"/>
          <w:b/>
          <w:bCs/>
        </w:rPr>
        <w:t>3</w:t>
      </w:r>
      <w:r>
        <w:rPr>
          <w:rFonts w:hint="eastAsia" w:eastAsia="宋体" w:cs="Times New Roman"/>
          <w:b/>
          <w:bCs/>
        </w:rPr>
        <w:t>、工业烟（粉）尘排放总量核算</w:t>
      </w:r>
    </w:p>
    <w:p w14:paraId="107D3586">
      <w:pPr>
        <w:ind w:firstLine="480"/>
        <w:rPr>
          <w:rFonts w:eastAsia="宋体" w:cs="Times New Roman"/>
        </w:rPr>
      </w:pPr>
      <w:r>
        <w:rPr>
          <w:rFonts w:eastAsia="宋体" w:cs="Times New Roman"/>
          <w:bCs/>
        </w:rPr>
        <w:t>根据</w:t>
      </w:r>
      <w:r>
        <w:rPr>
          <w:rFonts w:hint="eastAsia" w:eastAsia="宋体" w:cs="Times New Roman"/>
          <w:bCs/>
        </w:rPr>
        <w:t>验收</w:t>
      </w:r>
      <w:r>
        <w:rPr>
          <w:rFonts w:eastAsia="宋体" w:cs="Times New Roman"/>
          <w:bCs/>
        </w:rPr>
        <w:t>监测</w:t>
      </w:r>
      <w:r>
        <w:rPr>
          <w:rFonts w:eastAsia="宋体" w:cs="Times New Roman"/>
        </w:rPr>
        <w:t>结果，</w:t>
      </w:r>
      <w:bookmarkStart w:id="137" w:name="OLE_LINK43"/>
      <w:r>
        <w:rPr>
          <w:rFonts w:hint="eastAsia" w:eastAsia="宋体" w:cs="Times New Roman"/>
        </w:rPr>
        <w:t>本项目研磨粉尘废气处理设施</w:t>
      </w:r>
      <w:r>
        <w:rPr>
          <w:rFonts w:eastAsia="宋体" w:cs="Times New Roman"/>
        </w:rPr>
        <w:t>排放口</w:t>
      </w:r>
      <w:r>
        <w:rPr>
          <w:rFonts w:hint="eastAsia" w:eastAsia="宋体" w:cs="Times New Roman"/>
        </w:rPr>
        <w:t>颗粒物</w:t>
      </w:r>
      <w:r>
        <w:rPr>
          <w:rFonts w:eastAsia="宋体" w:cs="Times New Roman"/>
        </w:rPr>
        <w:t>的</w:t>
      </w:r>
      <w:r>
        <w:rPr>
          <w:rFonts w:hint="eastAsia" w:eastAsia="宋体" w:cs="Times New Roman"/>
        </w:rPr>
        <w:t>二日平均</w:t>
      </w:r>
      <w:r>
        <w:rPr>
          <w:rFonts w:eastAsia="宋体" w:cs="Times New Roman"/>
        </w:rPr>
        <w:t>排放速率为0.</w:t>
      </w:r>
      <w:r>
        <w:rPr>
          <w:rFonts w:hint="eastAsia" w:eastAsia="宋体" w:cs="Times New Roman"/>
        </w:rPr>
        <w:t>027</w:t>
      </w:r>
      <w:r>
        <w:rPr>
          <w:rFonts w:eastAsia="宋体" w:cs="Times New Roman"/>
        </w:rPr>
        <w:t>kg/h</w:t>
      </w:r>
      <w:bookmarkEnd w:id="137"/>
      <w:r>
        <w:rPr>
          <w:rFonts w:hint="eastAsia" w:eastAsia="宋体" w:cs="Times New Roman"/>
        </w:rPr>
        <w:t>，研磨粉尘废气处理设施进口颗粒物</w:t>
      </w:r>
      <w:r>
        <w:rPr>
          <w:rFonts w:eastAsia="宋体" w:cs="Times New Roman"/>
        </w:rPr>
        <w:t>的</w:t>
      </w:r>
      <w:r>
        <w:rPr>
          <w:rFonts w:hint="eastAsia" w:eastAsia="宋体" w:cs="Times New Roman"/>
        </w:rPr>
        <w:t>二日平均</w:t>
      </w:r>
      <w:r>
        <w:rPr>
          <w:rFonts w:eastAsia="宋体" w:cs="Times New Roman"/>
        </w:rPr>
        <w:t>速率</w:t>
      </w:r>
      <w:r>
        <w:rPr>
          <w:rFonts w:hint="eastAsia" w:eastAsia="宋体" w:cs="Times New Roman"/>
        </w:rPr>
        <w:t>为0.544</w:t>
      </w:r>
      <w:r>
        <w:rPr>
          <w:rFonts w:eastAsia="宋体" w:cs="Times New Roman"/>
        </w:rPr>
        <w:t>kg/h</w:t>
      </w:r>
      <w:r>
        <w:rPr>
          <w:rFonts w:hint="eastAsia" w:eastAsia="宋体" w:cs="Times New Roman"/>
        </w:rPr>
        <w:t>。</w:t>
      </w:r>
    </w:p>
    <w:p w14:paraId="1571C8BA">
      <w:pPr>
        <w:ind w:firstLine="480"/>
        <w:rPr>
          <w:rFonts w:eastAsia="宋体" w:cs="Times New Roman"/>
        </w:rPr>
      </w:pPr>
      <w:r>
        <w:rPr>
          <w:rFonts w:hint="eastAsia" w:eastAsia="宋体" w:cs="Times New Roman"/>
        </w:rPr>
        <w:t>公司</w:t>
      </w:r>
      <w:r>
        <w:rPr>
          <w:rFonts w:cs="Times New Roman"/>
        </w:rPr>
        <w:t>年工作</w:t>
      </w:r>
      <w:r>
        <w:rPr>
          <w:rFonts w:hint="eastAsia" w:cs="Times New Roman"/>
        </w:rPr>
        <w:t>300</w:t>
      </w:r>
      <w:r>
        <w:rPr>
          <w:rFonts w:cs="Times New Roman"/>
        </w:rPr>
        <w:t>天，实行</w:t>
      </w:r>
      <w:r>
        <w:rPr>
          <w:rFonts w:hint="eastAsia" w:cs="Times New Roman"/>
        </w:rPr>
        <w:t>1</w:t>
      </w:r>
      <w:r>
        <w:rPr>
          <w:rFonts w:cs="Times New Roman"/>
        </w:rPr>
        <w:t>班制生产，每班工作时</w:t>
      </w:r>
      <w:r>
        <w:rPr>
          <w:rFonts w:hint="eastAsia" w:cs="Times New Roman"/>
        </w:rPr>
        <w:t>长</w:t>
      </w:r>
      <w:r>
        <w:rPr>
          <w:rFonts w:cs="Times New Roman"/>
        </w:rPr>
        <w:t>为8小时</w:t>
      </w:r>
      <w:r>
        <w:rPr>
          <w:rFonts w:hint="eastAsia" w:cs="Times New Roman"/>
        </w:rPr>
        <w:t>，</w:t>
      </w:r>
      <w:r>
        <w:rPr>
          <w:rFonts w:hint="eastAsia" w:eastAsia="宋体" w:cs="Times New Roman"/>
        </w:rPr>
        <w:t>则工业烟粉尘</w:t>
      </w:r>
      <w:r>
        <w:rPr>
          <w:rFonts w:eastAsia="宋体" w:cs="Times New Roman"/>
        </w:rPr>
        <w:t>的</w:t>
      </w:r>
      <w:r>
        <w:rPr>
          <w:rFonts w:hint="eastAsia" w:eastAsia="宋体" w:cs="Times New Roman"/>
          <w:color w:val="auto"/>
        </w:rPr>
        <w:t>有组织收集量约为1</w:t>
      </w:r>
      <w:r>
        <w:rPr>
          <w:rFonts w:eastAsia="宋体" w:cs="Times New Roman"/>
          <w:color w:val="auto"/>
        </w:rPr>
        <w:t>.306</w:t>
      </w:r>
      <w:r>
        <w:rPr>
          <w:rFonts w:hint="eastAsia" w:eastAsia="宋体" w:cs="Times New Roman"/>
          <w:color w:val="auto"/>
        </w:rPr>
        <w:t>t/a，有组织</w:t>
      </w:r>
      <w:r>
        <w:rPr>
          <w:rFonts w:eastAsia="宋体" w:cs="Times New Roman"/>
          <w:color w:val="auto"/>
        </w:rPr>
        <w:t>排放量</w:t>
      </w:r>
      <w:r>
        <w:rPr>
          <w:rFonts w:hint="eastAsia" w:eastAsia="宋体" w:cs="Times New Roman"/>
          <w:color w:val="auto"/>
        </w:rPr>
        <w:t>约</w:t>
      </w:r>
      <w:r>
        <w:rPr>
          <w:rFonts w:eastAsia="宋体" w:cs="Times New Roman"/>
          <w:color w:val="auto"/>
        </w:rPr>
        <w:t>为</w:t>
      </w:r>
      <w:r>
        <w:rPr>
          <w:rFonts w:hint="eastAsia" w:eastAsia="宋体" w:cs="Times New Roman"/>
          <w:color w:val="auto"/>
        </w:rPr>
        <w:t>0.06</w:t>
      </w:r>
      <w:r>
        <w:rPr>
          <w:rFonts w:eastAsia="宋体" w:cs="Times New Roman"/>
          <w:color w:val="auto"/>
        </w:rPr>
        <w:t>5t/a</w:t>
      </w:r>
      <w:r>
        <w:rPr>
          <w:rFonts w:hint="eastAsia" w:eastAsia="宋体" w:cs="Times New Roman"/>
          <w:color w:val="auto"/>
        </w:rPr>
        <w:t>。</w:t>
      </w:r>
      <w:r>
        <w:rPr>
          <w:rFonts w:hint="eastAsia" w:eastAsia="宋体" w:cs="Times New Roman"/>
        </w:rPr>
        <w:t>废气收集效率</w:t>
      </w:r>
      <w:r>
        <w:rPr>
          <w:rFonts w:hint="eastAsia"/>
        </w:rPr>
        <w:t>按环评核定的70%计</w:t>
      </w:r>
      <w:r>
        <w:rPr>
          <w:rFonts w:hint="eastAsia" w:eastAsia="宋体" w:cs="Times New Roman"/>
        </w:rPr>
        <w:t>，据此核算工业烟粉尘产生量约为1</w:t>
      </w:r>
      <w:r>
        <w:rPr>
          <w:rFonts w:eastAsia="宋体" w:cs="Times New Roman"/>
        </w:rPr>
        <w:t>.866</w:t>
      </w:r>
      <w:r>
        <w:rPr>
          <w:rFonts w:hint="eastAsia" w:eastAsia="宋体" w:cs="Times New Roman"/>
        </w:rPr>
        <w:t>t/a。</w:t>
      </w:r>
    </w:p>
    <w:p w14:paraId="5D7FE8DC">
      <w:pPr>
        <w:ind w:firstLine="480"/>
        <w:rPr>
          <w:rFonts w:eastAsia="宋体" w:cs="Times New Roman"/>
        </w:rPr>
      </w:pPr>
      <w:r>
        <w:rPr>
          <w:rFonts w:hint="eastAsia" w:eastAsia="宋体" w:cs="Times New Roman"/>
        </w:rPr>
        <w:t>根据环评相关分析内容，金属粉尘相对比重较大，未收集到的粉尘大部分在车间内自然沉降，由公司定期清扫收集，仅约</w:t>
      </w:r>
      <w:r>
        <w:rPr>
          <w:rFonts w:eastAsia="宋体" w:cs="Times New Roman"/>
        </w:rPr>
        <w:t>4</w:t>
      </w:r>
      <w:r>
        <w:rPr>
          <w:rFonts w:hint="eastAsia" w:eastAsia="宋体" w:cs="Times New Roman"/>
        </w:rPr>
        <w:t>0%以无组织形式溢散到车间外。则研磨粉尘废气无组织排放量约</w:t>
      </w:r>
      <w:r>
        <w:rPr>
          <w:rFonts w:eastAsia="宋体" w:cs="Times New Roman"/>
        </w:rPr>
        <w:t>为</w:t>
      </w:r>
      <w:r>
        <w:rPr>
          <w:rFonts w:hint="eastAsia" w:eastAsia="宋体" w:cs="Times New Roman"/>
        </w:rPr>
        <w:t>0.224</w:t>
      </w:r>
      <w:r>
        <w:rPr>
          <w:rFonts w:eastAsia="宋体" w:cs="Times New Roman"/>
        </w:rPr>
        <w:t>t/a</w:t>
      </w:r>
      <w:r>
        <w:rPr>
          <w:rFonts w:hint="eastAsia" w:eastAsia="宋体" w:cs="Times New Roman"/>
        </w:rPr>
        <w:t>。</w:t>
      </w:r>
    </w:p>
    <w:p w14:paraId="6B01259E">
      <w:pPr>
        <w:pStyle w:val="2"/>
        <w:spacing w:after="0"/>
        <w:ind w:left="0" w:leftChars="0" w:firstLine="480"/>
        <w:rPr>
          <w:color w:val="auto"/>
        </w:rPr>
      </w:pPr>
      <w:r>
        <w:rPr>
          <w:rFonts w:hint="eastAsia"/>
          <w:color w:val="auto"/>
        </w:rPr>
        <w:t>此外，根据项目环评分析，淬火过程中也会有少量颗粒物产生，由于设备密闭且通过加强车间通风可减小对周围环境的影响，废气以无组织形式排放。环评核算淬火油雾颗粒物废气排放量极少，未定量分析。</w:t>
      </w:r>
    </w:p>
    <w:p w14:paraId="10E5C868">
      <w:pPr>
        <w:pStyle w:val="2"/>
        <w:spacing w:after="0"/>
        <w:ind w:left="0" w:leftChars="0" w:firstLine="480"/>
        <w:rPr>
          <w:rFonts w:cs="Times New Roman"/>
        </w:rPr>
        <w:sectPr>
          <w:pgSz w:w="11906" w:h="16838"/>
          <w:pgMar w:top="1701" w:right="1701" w:bottom="1701" w:left="1701" w:header="851" w:footer="992" w:gutter="0"/>
          <w:cols w:space="425" w:num="1"/>
          <w:docGrid w:type="linesAndChars" w:linePitch="312" w:charSpace="0"/>
        </w:sectPr>
      </w:pPr>
      <w:r>
        <w:rPr>
          <w:rFonts w:hint="eastAsia"/>
        </w:rPr>
        <w:t>综上分析，公司全厂颗粒物实际排放量约为0</w:t>
      </w:r>
      <w:r>
        <w:t>.289</w:t>
      </w:r>
      <w:r>
        <w:rPr>
          <w:rFonts w:hint="eastAsia"/>
        </w:rPr>
        <w:t>t/a，</w:t>
      </w:r>
      <w:r>
        <w:rPr>
          <w:rFonts w:eastAsia="宋体" w:cs="Times New Roman"/>
        </w:rPr>
        <w:t>在环评</w:t>
      </w:r>
      <w:r>
        <w:rPr>
          <w:rFonts w:hint="eastAsia" w:eastAsia="宋体" w:cs="Times New Roman"/>
        </w:rPr>
        <w:t>审批的工业烟粉尘总量控制指标</w:t>
      </w:r>
      <w:r>
        <w:rPr>
          <w:rFonts w:eastAsia="宋体" w:cs="Times New Roman"/>
        </w:rPr>
        <w:t>范围内，符合总量控制要求</w:t>
      </w:r>
      <w:r>
        <w:rPr>
          <w:rFonts w:hint="eastAsia" w:eastAsia="宋体" w:cs="Times New Roman"/>
        </w:rPr>
        <w:t>。</w:t>
      </w:r>
      <w:bookmarkStart w:id="138" w:name="_Toc515273931"/>
    </w:p>
    <w:p w14:paraId="5A45E7F7">
      <w:pPr>
        <w:pStyle w:val="5"/>
        <w:rPr>
          <w:rFonts w:cs="Times New Roman"/>
        </w:rPr>
      </w:pPr>
      <w:bookmarkStart w:id="139" w:name="_Toc17609"/>
      <w:r>
        <w:rPr>
          <w:rFonts w:cs="Times New Roman"/>
        </w:rPr>
        <w:t>10验收监测结论</w:t>
      </w:r>
      <w:bookmarkEnd w:id="138"/>
      <w:bookmarkEnd w:id="139"/>
    </w:p>
    <w:p w14:paraId="46E0D2AF">
      <w:pPr>
        <w:pStyle w:val="6"/>
        <w:rPr>
          <w:rFonts w:cs="Times New Roman"/>
        </w:rPr>
      </w:pPr>
      <w:bookmarkStart w:id="140" w:name="_Toc23841"/>
      <w:r>
        <w:rPr>
          <w:rFonts w:cs="Times New Roman"/>
        </w:rPr>
        <w:t>10.1生产工况</w:t>
      </w:r>
      <w:bookmarkEnd w:id="140"/>
    </w:p>
    <w:p w14:paraId="39FF6941">
      <w:pPr>
        <w:ind w:firstLine="480"/>
        <w:rPr>
          <w:rFonts w:cs="Times New Roman"/>
          <w:b/>
          <w:bCs/>
        </w:rPr>
      </w:pPr>
      <w:r>
        <w:rPr>
          <w:rFonts w:cs="Times New Roman"/>
        </w:rPr>
        <w:t>验收监测期间，我公司生产正常，设施运行稳定，</w:t>
      </w:r>
      <w:r>
        <w:rPr>
          <w:rFonts w:hint="eastAsia"/>
        </w:rPr>
        <w:t>生产负荷工况能够达到现有验收生产规模的75%以上</w:t>
      </w:r>
      <w:r>
        <w:rPr>
          <w:rFonts w:cs="Times New Roman"/>
        </w:rPr>
        <w:t>，满足验收监测技术规范要求。</w:t>
      </w:r>
    </w:p>
    <w:p w14:paraId="1675A8C0">
      <w:pPr>
        <w:pStyle w:val="6"/>
        <w:rPr>
          <w:rFonts w:cs="Times New Roman"/>
        </w:rPr>
      </w:pPr>
      <w:bookmarkStart w:id="141" w:name="_Toc19200"/>
      <w:bookmarkStart w:id="142" w:name="_Toc515273932"/>
      <w:r>
        <w:rPr>
          <w:rFonts w:cs="Times New Roman"/>
        </w:rPr>
        <w:t>10.2废水</w:t>
      </w:r>
      <w:bookmarkEnd w:id="141"/>
      <w:bookmarkEnd w:id="142"/>
    </w:p>
    <w:p w14:paraId="3AD781D3">
      <w:pPr>
        <w:ind w:firstLine="480"/>
        <w:rPr>
          <w:rFonts w:cs="Times New Roman"/>
        </w:rPr>
      </w:pPr>
      <w:bookmarkStart w:id="143" w:name="_Toc515273933"/>
      <w:r>
        <w:rPr>
          <w:rFonts w:cs="Times New Roman"/>
        </w:rPr>
        <w:t>根据监测结果，</w:t>
      </w:r>
      <w:r>
        <w:rPr>
          <w:rFonts w:hint="eastAsia" w:cs="Times New Roman"/>
        </w:rPr>
        <w:t>公司</w:t>
      </w:r>
      <w:r>
        <w:rPr>
          <w:rFonts w:cs="Times New Roman"/>
        </w:rPr>
        <w:t>废水总排口的水质</w:t>
      </w:r>
      <w:r>
        <w:rPr>
          <w:rFonts w:cs="Times New Roman"/>
          <w:color w:val="auto"/>
        </w:rPr>
        <w:t>中pH值、COD</w:t>
      </w:r>
      <w:r>
        <w:rPr>
          <w:rFonts w:cs="Times New Roman"/>
          <w:color w:val="auto"/>
          <w:vertAlign w:val="subscript"/>
        </w:rPr>
        <w:t>Cr</w:t>
      </w:r>
      <w:r>
        <w:rPr>
          <w:rFonts w:cs="Times New Roman"/>
          <w:color w:val="auto"/>
        </w:rPr>
        <w:t>、BOD</w:t>
      </w:r>
      <w:r>
        <w:rPr>
          <w:rFonts w:cs="Times New Roman"/>
          <w:color w:val="auto"/>
          <w:vertAlign w:val="subscript"/>
        </w:rPr>
        <w:t>5</w:t>
      </w:r>
      <w:r>
        <w:rPr>
          <w:rFonts w:cs="Times New Roman"/>
          <w:color w:val="auto"/>
        </w:rPr>
        <w:t>、</w:t>
      </w:r>
      <w:r>
        <w:rPr>
          <w:rFonts w:hint="eastAsia" w:cs="Times New Roman"/>
          <w:color w:val="auto"/>
        </w:rPr>
        <w:t>悬浮物</w:t>
      </w:r>
      <w:r>
        <w:rPr>
          <w:rFonts w:cs="Times New Roman"/>
          <w:color w:val="auto"/>
        </w:rPr>
        <w:t>、</w:t>
      </w:r>
      <w:r>
        <w:rPr>
          <w:rFonts w:hint="eastAsia" w:cs="Times New Roman"/>
          <w:color w:val="auto"/>
        </w:rPr>
        <w:t>动植物油</w:t>
      </w:r>
      <w:r>
        <w:rPr>
          <w:rFonts w:cs="Times New Roman"/>
          <w:color w:val="auto"/>
        </w:rPr>
        <w:t>的浓度日均值均达到</w:t>
      </w:r>
      <w:r>
        <w:rPr>
          <w:rFonts w:eastAsia="宋体"/>
          <w:color w:val="auto"/>
        </w:rPr>
        <w:t>《污水综合排放标准》（GB8978-1996）</w:t>
      </w:r>
      <w:r>
        <w:rPr>
          <w:rFonts w:hint="eastAsia" w:eastAsia="宋体"/>
          <w:color w:val="auto"/>
        </w:rPr>
        <w:t>表4中的三级标准，</w:t>
      </w:r>
      <w:r>
        <w:rPr>
          <w:color w:val="auto"/>
        </w:rPr>
        <w:t>氨氮、总磷</w:t>
      </w:r>
      <w:r>
        <w:rPr>
          <w:rFonts w:cs="Times New Roman"/>
          <w:color w:val="auto"/>
        </w:rPr>
        <w:t>的浓度日均值</w:t>
      </w:r>
      <w:r>
        <w:rPr>
          <w:rFonts w:hint="eastAsia"/>
          <w:color w:val="auto"/>
        </w:rPr>
        <w:t>达到</w:t>
      </w:r>
      <w:r>
        <w:rPr>
          <w:color w:val="auto"/>
        </w:rPr>
        <w:t>《工业企业废水氮、磷污染物间接排放限值》</w:t>
      </w:r>
      <w:r>
        <w:rPr>
          <w:rFonts w:hint="eastAsia"/>
          <w:color w:val="auto"/>
        </w:rPr>
        <w:t>（</w:t>
      </w:r>
      <w:r>
        <w:rPr>
          <w:color w:val="auto"/>
        </w:rPr>
        <w:t>DB33/887-2013</w:t>
      </w:r>
      <w:r>
        <w:rPr>
          <w:rFonts w:hint="eastAsia"/>
          <w:color w:val="auto"/>
        </w:rPr>
        <w:t>）</w:t>
      </w:r>
      <w:r>
        <w:rPr>
          <w:color w:val="auto"/>
        </w:rPr>
        <w:t>中的</w:t>
      </w:r>
      <w:r>
        <w:rPr>
          <w:rFonts w:hint="eastAsia"/>
          <w:color w:val="auto"/>
        </w:rPr>
        <w:t>相关排放限值要求。</w:t>
      </w:r>
      <w:r>
        <w:rPr>
          <w:rFonts w:cs="Times New Roman"/>
          <w:color w:val="auto"/>
        </w:rPr>
        <w:t>pH值</w:t>
      </w:r>
      <w:r>
        <w:rPr>
          <w:rFonts w:cs="Times New Roman"/>
        </w:rPr>
        <w:t>、COD</w:t>
      </w:r>
      <w:r>
        <w:rPr>
          <w:rFonts w:cs="Times New Roman"/>
          <w:vertAlign w:val="subscript"/>
        </w:rPr>
        <w:t>Cr</w:t>
      </w:r>
      <w:r>
        <w:rPr>
          <w:rFonts w:cs="Times New Roman"/>
        </w:rPr>
        <w:t>、BOD</w:t>
      </w:r>
      <w:r>
        <w:rPr>
          <w:rFonts w:cs="Times New Roman"/>
          <w:vertAlign w:val="subscript"/>
        </w:rPr>
        <w:t>5</w:t>
      </w:r>
      <w:r>
        <w:rPr>
          <w:rFonts w:cs="Times New Roman"/>
        </w:rPr>
        <w:t>、</w:t>
      </w:r>
      <w:r>
        <w:rPr>
          <w:rFonts w:hint="eastAsia" w:cs="Times New Roman"/>
        </w:rPr>
        <w:t>悬浮物</w:t>
      </w:r>
      <w:r>
        <w:rPr>
          <w:rFonts w:cs="Times New Roman"/>
        </w:rPr>
        <w:t>、</w:t>
      </w:r>
      <w:r>
        <w:rPr>
          <w:rFonts w:hint="eastAsia" w:cs="Times New Roman"/>
        </w:rPr>
        <w:t>氨氮、总磷、动植物油类</w:t>
      </w:r>
      <w:r>
        <w:rPr>
          <w:rFonts w:cs="Times New Roman"/>
        </w:rPr>
        <w:t>的</w:t>
      </w:r>
      <w:r>
        <w:rPr>
          <w:rFonts w:hint="eastAsia" w:cs="Times New Roman"/>
        </w:rPr>
        <w:t>污染物</w:t>
      </w:r>
      <w:r>
        <w:rPr>
          <w:rFonts w:cs="Times New Roman"/>
        </w:rPr>
        <w:t>单项次达标率</w:t>
      </w:r>
      <w:r>
        <w:rPr>
          <w:rFonts w:hint="eastAsia" w:cs="Times New Roman"/>
        </w:rPr>
        <w:t>均</w:t>
      </w:r>
      <w:r>
        <w:rPr>
          <w:rFonts w:cs="Times New Roman"/>
        </w:rPr>
        <w:t>为100%。</w:t>
      </w:r>
    </w:p>
    <w:p w14:paraId="789C5EB4">
      <w:pPr>
        <w:pStyle w:val="6"/>
        <w:rPr>
          <w:rFonts w:cs="Times New Roman"/>
        </w:rPr>
      </w:pPr>
      <w:bookmarkStart w:id="144" w:name="_Toc28571"/>
      <w:r>
        <w:rPr>
          <w:rFonts w:cs="Times New Roman"/>
        </w:rPr>
        <w:t>10.3废气</w:t>
      </w:r>
      <w:bookmarkEnd w:id="143"/>
      <w:bookmarkEnd w:id="144"/>
    </w:p>
    <w:p w14:paraId="21EA248A">
      <w:pPr>
        <w:ind w:firstLine="480"/>
        <w:jc w:val="left"/>
        <w:rPr>
          <w:rFonts w:cs="Times New Roman"/>
        </w:rPr>
      </w:pPr>
      <w:bookmarkStart w:id="145" w:name="_Hlk95464907"/>
      <w:bookmarkStart w:id="146" w:name="_Toc515273934"/>
      <w:r>
        <w:rPr>
          <w:rFonts w:eastAsia="宋体" w:cs="Times New Roman"/>
        </w:rPr>
        <w:t>根据监测结果，</w:t>
      </w:r>
      <w:r>
        <w:rPr>
          <w:rFonts w:hint="eastAsia" w:eastAsia="宋体" w:cs="Times New Roman"/>
        </w:rPr>
        <w:t>粉尘</w:t>
      </w:r>
      <w:r>
        <w:t>废气治理设施出口</w:t>
      </w:r>
      <w:r>
        <w:rPr>
          <w:rFonts w:hint="eastAsia"/>
        </w:rPr>
        <w:t>颗粒物</w:t>
      </w:r>
      <w:r>
        <w:rPr>
          <w:rFonts w:eastAsia="宋体" w:cs="Times New Roman"/>
          <w:color w:val="auto"/>
        </w:rPr>
        <w:t>排放</w:t>
      </w:r>
      <w:r>
        <w:rPr>
          <w:rFonts w:hint="eastAsia" w:eastAsia="宋体" w:cs="Times New Roman"/>
          <w:color w:val="auto"/>
        </w:rPr>
        <w:t>浓度、排放速率均</w:t>
      </w:r>
      <w:r>
        <w:rPr>
          <w:rFonts w:eastAsia="宋体" w:cs="Times New Roman"/>
        </w:rPr>
        <w:t>满足</w:t>
      </w:r>
      <w:r>
        <w:rPr>
          <w:rFonts w:hint="eastAsia"/>
        </w:rPr>
        <w:t>《</w:t>
      </w:r>
      <w:r>
        <w:rPr>
          <w:rFonts w:eastAsia="宋体"/>
          <w:szCs w:val="21"/>
        </w:rPr>
        <w:t>大气综合污染物排放标准</w:t>
      </w:r>
      <w:r>
        <w:rPr>
          <w:rFonts w:hint="eastAsia"/>
        </w:rPr>
        <w:t>》（</w:t>
      </w:r>
      <w:r>
        <w:rPr>
          <w:rFonts w:hint="eastAsia" w:eastAsia="宋体"/>
          <w:szCs w:val="21"/>
        </w:rPr>
        <w:t>GB16297-1996</w:t>
      </w:r>
      <w:r>
        <w:rPr>
          <w:rFonts w:hint="eastAsia"/>
        </w:rPr>
        <w:t>）表2</w:t>
      </w:r>
      <w:r>
        <w:rPr>
          <w:rFonts w:cs="Times New Roman"/>
        </w:rPr>
        <w:t>中的</w:t>
      </w:r>
      <w:r>
        <w:rPr>
          <w:rFonts w:hint="eastAsia"/>
        </w:rPr>
        <w:t>二级标准</w:t>
      </w:r>
      <w:r>
        <w:rPr>
          <w:rFonts w:cs="Times New Roman"/>
        </w:rPr>
        <w:t>。</w:t>
      </w:r>
    </w:p>
    <w:bookmarkEnd w:id="145"/>
    <w:p w14:paraId="2E88936E">
      <w:pPr>
        <w:ind w:firstLine="480"/>
        <w:jc w:val="left"/>
        <w:rPr>
          <w:rFonts w:eastAsia="宋体" w:cs="Times New Roman"/>
        </w:rPr>
      </w:pPr>
      <w:r>
        <w:rPr>
          <w:rFonts w:hint="eastAsia" w:eastAsia="宋体" w:cs="Times New Roman"/>
        </w:rPr>
        <w:t>公司</w:t>
      </w:r>
      <w:r>
        <w:rPr>
          <w:rFonts w:eastAsia="宋体" w:cs="Times New Roman"/>
        </w:rPr>
        <w:t>厂界四周非甲烷总烃</w:t>
      </w:r>
      <w:r>
        <w:rPr>
          <w:rFonts w:hint="eastAsia" w:eastAsia="宋体" w:cs="Times New Roman"/>
        </w:rPr>
        <w:t>、颗粒物</w:t>
      </w:r>
      <w:r>
        <w:rPr>
          <w:rFonts w:eastAsia="宋体" w:cs="Times New Roman"/>
        </w:rPr>
        <w:t>无组织排放满足</w:t>
      </w:r>
      <w:r>
        <w:rPr>
          <w:rFonts w:hint="eastAsia"/>
        </w:rPr>
        <w:t>《大气综合污染物排放标准》（</w:t>
      </w:r>
      <w:r>
        <w:rPr>
          <w:rFonts w:hint="eastAsia" w:eastAsia="宋体"/>
          <w:szCs w:val="21"/>
        </w:rPr>
        <w:t>GB16297-1996</w:t>
      </w:r>
      <w:r>
        <w:rPr>
          <w:rFonts w:hint="eastAsia"/>
        </w:rPr>
        <w:t>）表2中的相关厂界无组织排放监控浓度限值</w:t>
      </w:r>
      <w:r>
        <w:rPr>
          <w:rFonts w:cs="Times New Roman"/>
        </w:rPr>
        <w:t>；厂区内无组织排放监控点处非甲烷总烃1小时平均浓度值满足《挥发性有机物无组织排放控制标准》（GB37822-2019）附录A.1中的特别排放限值</w:t>
      </w:r>
      <w:r>
        <w:rPr>
          <w:rFonts w:hint="eastAsia"/>
        </w:rPr>
        <w:t>。</w:t>
      </w:r>
    </w:p>
    <w:p w14:paraId="488CBFDF">
      <w:pPr>
        <w:pStyle w:val="6"/>
        <w:rPr>
          <w:rFonts w:cs="Times New Roman"/>
          <w:szCs w:val="24"/>
        </w:rPr>
      </w:pPr>
      <w:bookmarkStart w:id="147" w:name="_Toc15955"/>
      <w:r>
        <w:rPr>
          <w:rFonts w:cs="Times New Roman"/>
          <w:szCs w:val="24"/>
        </w:rPr>
        <w:t>10.4噪声</w:t>
      </w:r>
      <w:bookmarkEnd w:id="146"/>
      <w:bookmarkEnd w:id="147"/>
    </w:p>
    <w:p w14:paraId="5AA9B0D7">
      <w:pPr>
        <w:ind w:firstLine="480"/>
        <w:rPr>
          <w:rFonts w:cs="Times New Roman"/>
        </w:rPr>
      </w:pPr>
      <w:r>
        <w:rPr>
          <w:rFonts w:cs="Times New Roman"/>
        </w:rPr>
        <w:t>根据监测结果，本项目厂界四侧</w:t>
      </w:r>
      <w:r>
        <w:rPr>
          <w:rFonts w:hint="eastAsia" w:cs="Times New Roman"/>
        </w:rPr>
        <w:t>昼</w:t>
      </w:r>
      <w:r>
        <w:rPr>
          <w:rFonts w:cs="Times New Roman"/>
        </w:rPr>
        <w:t>间噪声监测值均达到《工业企业厂界环境噪声排放标准》（GB12348-2008）中的3类区标准要求。</w:t>
      </w:r>
    </w:p>
    <w:p w14:paraId="3AF21859">
      <w:pPr>
        <w:pStyle w:val="6"/>
        <w:rPr>
          <w:rFonts w:cs="Times New Roman"/>
          <w:szCs w:val="24"/>
        </w:rPr>
      </w:pPr>
      <w:bookmarkStart w:id="148" w:name="_Toc18178"/>
      <w:bookmarkStart w:id="149" w:name="_Toc515273935"/>
      <w:r>
        <w:rPr>
          <w:rFonts w:cs="Times New Roman"/>
          <w:szCs w:val="24"/>
        </w:rPr>
        <w:t>10.5固体废弃物</w:t>
      </w:r>
      <w:bookmarkEnd w:id="148"/>
      <w:bookmarkEnd w:id="149"/>
    </w:p>
    <w:p w14:paraId="749CEBEA">
      <w:pPr>
        <w:ind w:firstLine="480"/>
        <w:rPr>
          <w:rFonts w:cs="Times New Roman"/>
        </w:rPr>
      </w:pPr>
      <w:bookmarkStart w:id="150" w:name="_Toc515011450"/>
      <w:r>
        <w:rPr>
          <w:rFonts w:cs="Times New Roman"/>
        </w:rPr>
        <w:t>验收监测期间，</w:t>
      </w:r>
      <w:bookmarkStart w:id="151" w:name="_Hlk85555235"/>
      <w:r>
        <w:rPr>
          <w:rFonts w:cs="Times New Roman"/>
        </w:rPr>
        <w:t>本项目产生的固体废物</w:t>
      </w:r>
      <w:bookmarkStart w:id="152" w:name="_Hlk71815009"/>
      <w:r>
        <w:rPr>
          <w:rFonts w:hint="eastAsia" w:cs="Times New Roman"/>
        </w:rPr>
        <w:t>一般包装材料、金属边角料、次品、废布袋、废研磨石、废模具、回收粉尘、废锂电池</w:t>
      </w:r>
      <w:r>
        <w:rPr>
          <w:rFonts w:cs="Times New Roman"/>
        </w:rPr>
        <w:t>由企业收集后外售综合利用；</w:t>
      </w:r>
      <w:r>
        <w:rPr>
          <w:rFonts w:hint="eastAsia" w:cs="Times New Roman"/>
        </w:rPr>
        <w:t>废金属屑、废磨床泥、废包装桶、废机油、废液压油、废防锈油、废淬火油、含油包装桶、废砂轮、含油废手套抹布委托丽水市民康医疗废物处理有限公司处置</w:t>
      </w:r>
      <w:r>
        <w:rPr>
          <w:rFonts w:cs="Times New Roman"/>
        </w:rPr>
        <w:t>；生活垃圾由当地环卫部门统一清运</w:t>
      </w:r>
      <w:r>
        <w:rPr>
          <w:rFonts w:eastAsia="宋体" w:cs="Times New Roman"/>
          <w:szCs w:val="20"/>
        </w:rPr>
        <w:t>。</w:t>
      </w:r>
    </w:p>
    <w:bookmarkEnd w:id="151"/>
    <w:bookmarkEnd w:id="152"/>
    <w:p w14:paraId="43136B31">
      <w:pPr>
        <w:ind w:firstLine="480"/>
        <w:rPr>
          <w:rFonts w:eastAsia="宋体" w:cs="Times New Roman"/>
        </w:rPr>
      </w:pPr>
      <w:r>
        <w:rPr>
          <w:rFonts w:eastAsia="宋体" w:cs="Times New Roman"/>
        </w:rPr>
        <w:t>一般固体废物的污染控制</w:t>
      </w:r>
      <w:r>
        <w:rPr>
          <w:rFonts w:hint="eastAsia" w:eastAsia="宋体" w:cs="Times New Roman"/>
        </w:rPr>
        <w:t>满足</w:t>
      </w:r>
      <w:r>
        <w:rPr>
          <w:rFonts w:eastAsia="宋体" w:cs="Times New Roman"/>
        </w:rPr>
        <w:t>《中华人民共和国固体废物污染环境防治法（2020年修正）》、《浙江省固体废物污染环境防治条例》</w:t>
      </w:r>
      <w:r>
        <w:rPr>
          <w:rFonts w:hint="eastAsia" w:eastAsia="宋体" w:cs="Times New Roman"/>
        </w:rPr>
        <w:t>、</w:t>
      </w:r>
      <w:r>
        <w:rPr>
          <w:rFonts w:eastAsia="宋体" w:cs="Times New Roman"/>
        </w:rPr>
        <w:t>《一般工业固体废物贮存和填埋污染控制标准》（GB18599-2020）以及</w:t>
      </w:r>
      <w:r>
        <w:rPr>
          <w:rFonts w:hint="eastAsia" w:eastAsia="宋体" w:cs="Times New Roman"/>
        </w:rPr>
        <w:t>《固体废物处理处置工程技术导则》(HJ2035-2013)</w:t>
      </w:r>
      <w:r>
        <w:rPr>
          <w:rFonts w:eastAsia="宋体" w:cs="Times New Roman"/>
        </w:rPr>
        <w:t>中相应防渗漏、防雨淋、防扬尘等环境保护要求的有关规定。</w:t>
      </w:r>
    </w:p>
    <w:p w14:paraId="5B0401F4">
      <w:pPr>
        <w:ind w:firstLine="480"/>
        <w:rPr>
          <w:rFonts w:cs="Times New Roman"/>
        </w:rPr>
      </w:pPr>
      <w:r>
        <w:rPr>
          <w:rFonts w:eastAsia="宋体" w:cs="Times New Roman"/>
        </w:rPr>
        <w:t>危险废物的贮存</w:t>
      </w:r>
      <w:r>
        <w:rPr>
          <w:rFonts w:hint="eastAsia" w:eastAsia="宋体" w:cs="Times New Roman"/>
        </w:rPr>
        <w:t>、</w:t>
      </w:r>
      <w:r>
        <w:rPr>
          <w:rFonts w:eastAsia="宋体" w:cs="Times New Roman"/>
        </w:rPr>
        <w:t>处置</w:t>
      </w:r>
      <w:r>
        <w:rPr>
          <w:rFonts w:hint="eastAsia" w:eastAsia="宋体" w:cs="Times New Roman"/>
        </w:rPr>
        <w:t>、运输满足《危险废物贮存污染控制标准》（GB18597-2023）、《危险废物识别标志设置技术规范》（HJ1276-2022）、《危险废物收集贮存 运输技术规范》（HJ2025-2012）</w:t>
      </w:r>
      <w:r>
        <w:rPr>
          <w:rFonts w:eastAsia="宋体" w:cs="Times New Roman"/>
        </w:rPr>
        <w:t>、《中华人民共和国固体废物污染环境防治法》（2020年修定）和《浙江省固体废物污染环境防治条例》中的有</w:t>
      </w:r>
      <w:r>
        <w:rPr>
          <w:rFonts w:cs="Times New Roman"/>
        </w:rPr>
        <w:t>关规定。</w:t>
      </w:r>
    </w:p>
    <w:p w14:paraId="43CBCE99">
      <w:pPr>
        <w:pStyle w:val="6"/>
        <w:rPr>
          <w:rFonts w:cs="Times New Roman"/>
          <w:szCs w:val="24"/>
        </w:rPr>
      </w:pPr>
      <w:bookmarkStart w:id="153" w:name="_Toc3869"/>
      <w:r>
        <w:rPr>
          <w:rFonts w:cs="Times New Roman"/>
          <w:szCs w:val="24"/>
        </w:rPr>
        <w:t>10.6总量控制</w:t>
      </w:r>
      <w:bookmarkEnd w:id="150"/>
      <w:bookmarkEnd w:id="153"/>
    </w:p>
    <w:p w14:paraId="7CC19F11">
      <w:pPr>
        <w:ind w:firstLine="480"/>
        <w:rPr>
          <w:rFonts w:eastAsia="宋体" w:cs="Times New Roman"/>
        </w:rPr>
      </w:pPr>
      <w:r>
        <w:rPr>
          <w:rFonts w:eastAsia="宋体" w:cs="Times New Roman"/>
        </w:rPr>
        <w:t>本项目总量控制指标</w:t>
      </w:r>
      <w:r>
        <w:rPr>
          <w:rFonts w:eastAsia="宋体" w:cs="Times New Roman"/>
          <w:color w:val="auto"/>
        </w:rPr>
        <w:t>COD</w:t>
      </w:r>
      <w:r>
        <w:rPr>
          <w:rFonts w:eastAsia="宋体" w:cs="Times New Roman"/>
          <w:color w:val="auto"/>
          <w:vertAlign w:val="subscript"/>
        </w:rPr>
        <w:t>Cr</w:t>
      </w:r>
      <w:r>
        <w:rPr>
          <w:rFonts w:eastAsia="宋体" w:cs="Times New Roman"/>
          <w:color w:val="auto"/>
        </w:rPr>
        <w:t>、NH</w:t>
      </w:r>
      <w:r>
        <w:rPr>
          <w:rFonts w:eastAsia="宋体" w:cs="Times New Roman"/>
          <w:color w:val="auto"/>
          <w:vertAlign w:val="subscript"/>
        </w:rPr>
        <w:t>3</w:t>
      </w:r>
      <w:r>
        <w:rPr>
          <w:rFonts w:eastAsia="宋体" w:cs="Times New Roman"/>
          <w:color w:val="auto"/>
        </w:rPr>
        <w:t>-N</w:t>
      </w:r>
      <w:r>
        <w:rPr>
          <w:rFonts w:hint="eastAsia" w:eastAsia="宋体" w:cs="Times New Roman"/>
          <w:color w:val="auto"/>
        </w:rPr>
        <w:t>、VOCs、工业烟粉尘</w:t>
      </w:r>
      <w:r>
        <w:rPr>
          <w:rFonts w:eastAsia="宋体" w:cs="Times New Roman"/>
          <w:color w:val="auto"/>
        </w:rPr>
        <w:t>的</w:t>
      </w:r>
      <w:r>
        <w:rPr>
          <w:bCs/>
        </w:rPr>
        <w:t>年排放量</w:t>
      </w:r>
      <w:r>
        <w:rPr>
          <w:rFonts w:hint="eastAsia"/>
          <w:bCs/>
        </w:rPr>
        <w:t>与环评报告审批量见下表</w:t>
      </w:r>
      <w:r>
        <w:rPr>
          <w:rFonts w:eastAsia="宋体" w:cs="Times New Roman"/>
        </w:rPr>
        <w:t>。</w:t>
      </w:r>
    </w:p>
    <w:p w14:paraId="2B004710">
      <w:pPr>
        <w:pStyle w:val="46"/>
        <w:spacing w:before="62" w:after="31"/>
      </w:pPr>
      <w:r>
        <w:t>表10-1  总量控制情况</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1195"/>
        <w:gridCol w:w="1195"/>
        <w:gridCol w:w="1195"/>
        <w:gridCol w:w="1195"/>
        <w:gridCol w:w="1448"/>
      </w:tblGrid>
      <w:tr w14:paraId="231E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pct"/>
            <w:vAlign w:val="center"/>
          </w:tcPr>
          <w:p w14:paraId="0CE2DDCE">
            <w:pPr>
              <w:pStyle w:val="40"/>
              <w:rPr>
                <w:b/>
                <w:bCs/>
                <w:szCs w:val="21"/>
              </w:rPr>
            </w:pPr>
            <w:r>
              <w:rPr>
                <w:rFonts w:hint="eastAsia"/>
                <w:b/>
                <w:bCs/>
                <w:szCs w:val="21"/>
              </w:rPr>
              <w:t>污染物类别</w:t>
            </w:r>
          </w:p>
        </w:tc>
        <w:tc>
          <w:tcPr>
            <w:tcW w:w="685" w:type="pct"/>
            <w:vAlign w:val="center"/>
          </w:tcPr>
          <w:p w14:paraId="7663E99F">
            <w:pPr>
              <w:pStyle w:val="40"/>
              <w:rPr>
                <w:b/>
                <w:bCs/>
                <w:color w:val="auto"/>
                <w:szCs w:val="21"/>
              </w:rPr>
            </w:pPr>
            <w:r>
              <w:rPr>
                <w:rFonts w:hint="eastAsia"/>
                <w:b/>
                <w:bCs/>
                <w:color w:val="auto"/>
                <w:szCs w:val="21"/>
              </w:rPr>
              <w:t>废水量</w:t>
            </w:r>
          </w:p>
        </w:tc>
        <w:tc>
          <w:tcPr>
            <w:tcW w:w="685" w:type="pct"/>
            <w:vAlign w:val="center"/>
          </w:tcPr>
          <w:p w14:paraId="72066508">
            <w:pPr>
              <w:pStyle w:val="40"/>
              <w:rPr>
                <w:b/>
                <w:bCs/>
                <w:color w:val="auto"/>
                <w:szCs w:val="21"/>
              </w:rPr>
            </w:pPr>
            <w:r>
              <w:rPr>
                <w:b/>
                <w:bCs/>
                <w:color w:val="auto"/>
                <w:szCs w:val="21"/>
              </w:rPr>
              <w:t>COD</w:t>
            </w:r>
            <w:r>
              <w:rPr>
                <w:b/>
                <w:bCs/>
                <w:color w:val="auto"/>
                <w:szCs w:val="21"/>
                <w:vertAlign w:val="subscript"/>
              </w:rPr>
              <w:t>Cr</w:t>
            </w:r>
          </w:p>
        </w:tc>
        <w:tc>
          <w:tcPr>
            <w:tcW w:w="685" w:type="pct"/>
            <w:vAlign w:val="center"/>
          </w:tcPr>
          <w:p w14:paraId="7A5ECFE0">
            <w:pPr>
              <w:pStyle w:val="40"/>
              <w:rPr>
                <w:b/>
                <w:bCs/>
                <w:color w:val="auto"/>
                <w:szCs w:val="21"/>
              </w:rPr>
            </w:pPr>
            <w:r>
              <w:rPr>
                <w:b/>
                <w:bCs/>
                <w:color w:val="auto"/>
                <w:szCs w:val="21"/>
              </w:rPr>
              <w:t>NH</w:t>
            </w:r>
            <w:r>
              <w:rPr>
                <w:b/>
                <w:bCs/>
                <w:color w:val="auto"/>
                <w:szCs w:val="21"/>
                <w:vertAlign w:val="subscript"/>
              </w:rPr>
              <w:t>3</w:t>
            </w:r>
            <w:r>
              <w:rPr>
                <w:b/>
                <w:bCs/>
                <w:color w:val="auto"/>
                <w:szCs w:val="21"/>
              </w:rPr>
              <w:t>-N</w:t>
            </w:r>
          </w:p>
        </w:tc>
        <w:tc>
          <w:tcPr>
            <w:tcW w:w="685" w:type="pct"/>
            <w:vAlign w:val="center"/>
          </w:tcPr>
          <w:p w14:paraId="2259BAD7">
            <w:pPr>
              <w:pStyle w:val="40"/>
              <w:rPr>
                <w:b/>
                <w:bCs/>
                <w:color w:val="auto"/>
                <w:szCs w:val="21"/>
              </w:rPr>
            </w:pPr>
            <w:r>
              <w:rPr>
                <w:rFonts w:hint="eastAsia"/>
                <w:b/>
                <w:bCs/>
                <w:color w:val="auto"/>
                <w:szCs w:val="21"/>
              </w:rPr>
              <w:t>VOCs</w:t>
            </w:r>
          </w:p>
        </w:tc>
        <w:tc>
          <w:tcPr>
            <w:tcW w:w="830" w:type="pct"/>
            <w:vAlign w:val="center"/>
          </w:tcPr>
          <w:p w14:paraId="67618453">
            <w:pPr>
              <w:pStyle w:val="40"/>
              <w:rPr>
                <w:b/>
                <w:bCs/>
                <w:color w:val="auto"/>
                <w:szCs w:val="21"/>
              </w:rPr>
            </w:pPr>
            <w:r>
              <w:rPr>
                <w:rFonts w:hint="eastAsia"/>
                <w:b/>
                <w:bCs/>
                <w:color w:val="auto"/>
                <w:szCs w:val="21"/>
              </w:rPr>
              <w:t>工业烟粉尘</w:t>
            </w:r>
          </w:p>
        </w:tc>
      </w:tr>
      <w:tr w14:paraId="78C6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pct"/>
            <w:vAlign w:val="center"/>
          </w:tcPr>
          <w:p w14:paraId="5B036205">
            <w:pPr>
              <w:pStyle w:val="50"/>
            </w:pPr>
            <w:r>
              <w:rPr>
                <w:rFonts w:hint="eastAsia"/>
              </w:rPr>
              <w:t>实际排放量</w:t>
            </w:r>
          </w:p>
        </w:tc>
        <w:tc>
          <w:tcPr>
            <w:tcW w:w="685" w:type="pct"/>
            <w:vAlign w:val="center"/>
          </w:tcPr>
          <w:p w14:paraId="2BD449C3">
            <w:pPr>
              <w:pStyle w:val="40"/>
              <w:rPr>
                <w:color w:val="auto"/>
                <w:szCs w:val="21"/>
              </w:rPr>
            </w:pPr>
            <w:r>
              <w:rPr>
                <w:rFonts w:hint="eastAsia"/>
                <w:color w:val="auto"/>
                <w:szCs w:val="21"/>
              </w:rPr>
              <w:t>1</w:t>
            </w:r>
            <w:r>
              <w:rPr>
                <w:color w:val="auto"/>
                <w:szCs w:val="21"/>
              </w:rPr>
              <w:t>842</w:t>
            </w:r>
          </w:p>
        </w:tc>
        <w:tc>
          <w:tcPr>
            <w:tcW w:w="685" w:type="pct"/>
            <w:vAlign w:val="center"/>
          </w:tcPr>
          <w:p w14:paraId="0A1E7F8E">
            <w:pPr>
              <w:pStyle w:val="40"/>
              <w:rPr>
                <w:color w:val="auto"/>
                <w:szCs w:val="21"/>
              </w:rPr>
            </w:pPr>
            <w:r>
              <w:rPr>
                <w:rFonts w:hint="eastAsia"/>
                <w:color w:val="auto"/>
                <w:szCs w:val="21"/>
              </w:rPr>
              <w:t>0</w:t>
            </w:r>
            <w:r>
              <w:rPr>
                <w:color w:val="auto"/>
                <w:szCs w:val="21"/>
              </w:rPr>
              <w:t>.074</w:t>
            </w:r>
          </w:p>
        </w:tc>
        <w:tc>
          <w:tcPr>
            <w:tcW w:w="685" w:type="pct"/>
            <w:vAlign w:val="center"/>
          </w:tcPr>
          <w:p w14:paraId="4F102986">
            <w:pPr>
              <w:pStyle w:val="40"/>
              <w:rPr>
                <w:color w:val="auto"/>
                <w:szCs w:val="21"/>
              </w:rPr>
            </w:pPr>
            <w:r>
              <w:rPr>
                <w:rFonts w:hint="eastAsia"/>
                <w:color w:val="auto"/>
                <w:szCs w:val="21"/>
              </w:rPr>
              <w:t>0</w:t>
            </w:r>
            <w:r>
              <w:rPr>
                <w:color w:val="auto"/>
                <w:szCs w:val="21"/>
              </w:rPr>
              <w:t>.004</w:t>
            </w:r>
          </w:p>
        </w:tc>
        <w:tc>
          <w:tcPr>
            <w:tcW w:w="685" w:type="pct"/>
            <w:vAlign w:val="center"/>
          </w:tcPr>
          <w:p w14:paraId="3A15E9B3">
            <w:pPr>
              <w:pStyle w:val="40"/>
              <w:rPr>
                <w:color w:val="auto"/>
                <w:szCs w:val="21"/>
              </w:rPr>
            </w:pPr>
            <w:r>
              <w:rPr>
                <w:rFonts w:hint="eastAsia"/>
                <w:color w:val="auto"/>
                <w:szCs w:val="21"/>
              </w:rPr>
              <w:t>0</w:t>
            </w:r>
            <w:r>
              <w:rPr>
                <w:color w:val="auto"/>
                <w:szCs w:val="21"/>
              </w:rPr>
              <w:t>.004</w:t>
            </w:r>
          </w:p>
        </w:tc>
        <w:tc>
          <w:tcPr>
            <w:tcW w:w="830" w:type="pct"/>
            <w:vAlign w:val="center"/>
          </w:tcPr>
          <w:p w14:paraId="75B340B4">
            <w:pPr>
              <w:pStyle w:val="40"/>
              <w:rPr>
                <w:color w:val="auto"/>
                <w:szCs w:val="21"/>
              </w:rPr>
            </w:pPr>
            <w:r>
              <w:rPr>
                <w:rFonts w:hint="eastAsia"/>
                <w:color w:val="auto"/>
                <w:szCs w:val="21"/>
              </w:rPr>
              <w:t>0</w:t>
            </w:r>
            <w:r>
              <w:rPr>
                <w:color w:val="auto"/>
                <w:szCs w:val="21"/>
              </w:rPr>
              <w:t>.289</w:t>
            </w:r>
          </w:p>
        </w:tc>
      </w:tr>
      <w:tr w14:paraId="1174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pct"/>
            <w:vAlign w:val="center"/>
          </w:tcPr>
          <w:p w14:paraId="68B6014A">
            <w:pPr>
              <w:pStyle w:val="50"/>
            </w:pPr>
            <w:r>
              <w:rPr>
                <w:rFonts w:hint="eastAsia"/>
              </w:rPr>
              <w:t>环评报告审批量</w:t>
            </w:r>
          </w:p>
        </w:tc>
        <w:tc>
          <w:tcPr>
            <w:tcW w:w="685" w:type="pct"/>
            <w:vAlign w:val="center"/>
          </w:tcPr>
          <w:p w14:paraId="295C6673">
            <w:pPr>
              <w:pStyle w:val="40"/>
              <w:rPr>
                <w:color w:val="auto"/>
                <w:szCs w:val="21"/>
              </w:rPr>
            </w:pPr>
            <w:r>
              <w:rPr>
                <w:rFonts w:hint="eastAsia"/>
                <w:color w:val="auto"/>
                <w:szCs w:val="21"/>
              </w:rPr>
              <w:t>1</w:t>
            </w:r>
            <w:r>
              <w:rPr>
                <w:color w:val="auto"/>
                <w:szCs w:val="21"/>
              </w:rPr>
              <w:t>890</w:t>
            </w:r>
          </w:p>
        </w:tc>
        <w:tc>
          <w:tcPr>
            <w:tcW w:w="685" w:type="pct"/>
            <w:vAlign w:val="center"/>
          </w:tcPr>
          <w:p w14:paraId="58D31933">
            <w:pPr>
              <w:pStyle w:val="40"/>
              <w:rPr>
                <w:color w:val="auto"/>
                <w:szCs w:val="21"/>
              </w:rPr>
            </w:pPr>
            <w:r>
              <w:rPr>
                <w:rFonts w:hint="eastAsia"/>
                <w:color w:val="auto"/>
                <w:szCs w:val="21"/>
              </w:rPr>
              <w:t>0</w:t>
            </w:r>
            <w:r>
              <w:rPr>
                <w:color w:val="auto"/>
                <w:szCs w:val="21"/>
              </w:rPr>
              <w:t>.076</w:t>
            </w:r>
          </w:p>
        </w:tc>
        <w:tc>
          <w:tcPr>
            <w:tcW w:w="685" w:type="pct"/>
            <w:vAlign w:val="center"/>
          </w:tcPr>
          <w:p w14:paraId="357AA80C">
            <w:pPr>
              <w:pStyle w:val="40"/>
              <w:rPr>
                <w:color w:val="auto"/>
                <w:szCs w:val="21"/>
              </w:rPr>
            </w:pPr>
            <w:r>
              <w:rPr>
                <w:rFonts w:hint="eastAsia"/>
                <w:color w:val="auto"/>
                <w:szCs w:val="21"/>
              </w:rPr>
              <w:t>0</w:t>
            </w:r>
            <w:r>
              <w:rPr>
                <w:color w:val="auto"/>
                <w:szCs w:val="21"/>
              </w:rPr>
              <w:t>.004</w:t>
            </w:r>
          </w:p>
        </w:tc>
        <w:tc>
          <w:tcPr>
            <w:tcW w:w="685" w:type="pct"/>
            <w:vAlign w:val="center"/>
          </w:tcPr>
          <w:p w14:paraId="3D8DAB20">
            <w:pPr>
              <w:pStyle w:val="40"/>
              <w:rPr>
                <w:color w:val="auto"/>
                <w:szCs w:val="21"/>
              </w:rPr>
            </w:pPr>
            <w:r>
              <w:rPr>
                <w:rFonts w:hint="eastAsia"/>
                <w:color w:val="auto"/>
                <w:szCs w:val="21"/>
              </w:rPr>
              <w:t>0</w:t>
            </w:r>
            <w:r>
              <w:rPr>
                <w:color w:val="auto"/>
                <w:szCs w:val="21"/>
              </w:rPr>
              <w:t>.004</w:t>
            </w:r>
          </w:p>
        </w:tc>
        <w:tc>
          <w:tcPr>
            <w:tcW w:w="830" w:type="pct"/>
            <w:vAlign w:val="center"/>
          </w:tcPr>
          <w:p w14:paraId="7EEAD17F">
            <w:pPr>
              <w:pStyle w:val="40"/>
              <w:rPr>
                <w:color w:val="auto"/>
                <w:szCs w:val="21"/>
              </w:rPr>
            </w:pPr>
            <w:r>
              <w:rPr>
                <w:rFonts w:hint="eastAsia"/>
                <w:color w:val="auto"/>
                <w:szCs w:val="21"/>
              </w:rPr>
              <w:t>0</w:t>
            </w:r>
            <w:r>
              <w:rPr>
                <w:color w:val="auto"/>
                <w:szCs w:val="21"/>
              </w:rPr>
              <w:t>.321</w:t>
            </w:r>
          </w:p>
        </w:tc>
      </w:tr>
      <w:tr w14:paraId="1E44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pct"/>
            <w:vAlign w:val="center"/>
          </w:tcPr>
          <w:p w14:paraId="2AD9A249">
            <w:pPr>
              <w:spacing w:line="240" w:lineRule="auto"/>
              <w:ind w:firstLine="0" w:firstLineChars="0"/>
              <w:jc w:val="center"/>
              <w:rPr>
                <w:sz w:val="21"/>
                <w:szCs w:val="21"/>
              </w:rPr>
            </w:pPr>
            <w:r>
              <w:rPr>
                <w:rFonts w:hint="eastAsia"/>
                <w:sz w:val="21"/>
                <w:szCs w:val="21"/>
              </w:rPr>
              <w:t>是否控制在审批范围内</w:t>
            </w:r>
          </w:p>
        </w:tc>
        <w:tc>
          <w:tcPr>
            <w:tcW w:w="685" w:type="pct"/>
            <w:vAlign w:val="center"/>
          </w:tcPr>
          <w:p w14:paraId="7A338D34">
            <w:pPr>
              <w:pStyle w:val="40"/>
              <w:rPr>
                <w:color w:val="auto"/>
                <w:szCs w:val="21"/>
              </w:rPr>
            </w:pPr>
            <w:r>
              <w:rPr>
                <w:rFonts w:hint="eastAsia"/>
                <w:color w:val="auto"/>
                <w:szCs w:val="21"/>
              </w:rPr>
              <w:t>是</w:t>
            </w:r>
          </w:p>
        </w:tc>
        <w:tc>
          <w:tcPr>
            <w:tcW w:w="685" w:type="pct"/>
            <w:vAlign w:val="center"/>
          </w:tcPr>
          <w:p w14:paraId="26BCF70F">
            <w:pPr>
              <w:pStyle w:val="40"/>
              <w:rPr>
                <w:color w:val="auto"/>
                <w:szCs w:val="21"/>
              </w:rPr>
            </w:pPr>
            <w:r>
              <w:rPr>
                <w:rFonts w:hint="eastAsia"/>
                <w:color w:val="auto"/>
                <w:szCs w:val="21"/>
              </w:rPr>
              <w:t>是</w:t>
            </w:r>
          </w:p>
        </w:tc>
        <w:tc>
          <w:tcPr>
            <w:tcW w:w="685" w:type="pct"/>
            <w:vAlign w:val="center"/>
          </w:tcPr>
          <w:p w14:paraId="3A5EB4F8">
            <w:pPr>
              <w:pStyle w:val="40"/>
              <w:rPr>
                <w:color w:val="auto"/>
                <w:szCs w:val="21"/>
              </w:rPr>
            </w:pPr>
            <w:r>
              <w:rPr>
                <w:rFonts w:hint="eastAsia"/>
                <w:color w:val="auto"/>
                <w:szCs w:val="21"/>
              </w:rPr>
              <w:t>是</w:t>
            </w:r>
          </w:p>
        </w:tc>
        <w:tc>
          <w:tcPr>
            <w:tcW w:w="685" w:type="pct"/>
            <w:vAlign w:val="center"/>
          </w:tcPr>
          <w:p w14:paraId="5E51629D">
            <w:pPr>
              <w:pStyle w:val="40"/>
              <w:rPr>
                <w:color w:val="auto"/>
                <w:szCs w:val="21"/>
              </w:rPr>
            </w:pPr>
            <w:r>
              <w:rPr>
                <w:rFonts w:hint="eastAsia"/>
                <w:color w:val="auto"/>
                <w:szCs w:val="21"/>
              </w:rPr>
              <w:t>是</w:t>
            </w:r>
          </w:p>
        </w:tc>
        <w:tc>
          <w:tcPr>
            <w:tcW w:w="830" w:type="pct"/>
            <w:vAlign w:val="center"/>
          </w:tcPr>
          <w:p w14:paraId="7340F6AD">
            <w:pPr>
              <w:pStyle w:val="40"/>
              <w:rPr>
                <w:color w:val="auto"/>
                <w:szCs w:val="21"/>
              </w:rPr>
            </w:pPr>
            <w:r>
              <w:rPr>
                <w:rFonts w:hint="eastAsia"/>
                <w:color w:val="auto"/>
                <w:szCs w:val="21"/>
              </w:rPr>
              <w:t>是</w:t>
            </w:r>
          </w:p>
        </w:tc>
      </w:tr>
    </w:tbl>
    <w:p w14:paraId="1061B7AB">
      <w:pPr>
        <w:pStyle w:val="6"/>
        <w:rPr>
          <w:rFonts w:cs="Times New Roman"/>
        </w:rPr>
      </w:pPr>
      <w:bookmarkStart w:id="154" w:name="_Toc3655"/>
      <w:r>
        <w:rPr>
          <w:rFonts w:cs="Times New Roman"/>
        </w:rPr>
        <w:t>10.7结论</w:t>
      </w:r>
      <w:bookmarkEnd w:id="154"/>
    </w:p>
    <w:p w14:paraId="0FCFD139">
      <w:pPr>
        <w:ind w:firstLine="480"/>
        <w:rPr>
          <w:rFonts w:cs="Times New Roman"/>
        </w:rPr>
      </w:pPr>
      <w:r>
        <w:rPr>
          <w:rFonts w:cs="Times New Roman"/>
        </w:rPr>
        <w:t>综上分析，本项目主要生产设施和环保设施运行正常，项目在验收调查期间，各项污染物监测结果可满足相关环境排放标准要求，按照技改项目环境保护“三同时”的有关要求，基本落实了环评文件及相关</w:t>
      </w:r>
      <w:r>
        <w:rPr>
          <w:rFonts w:hint="eastAsia"/>
        </w:rPr>
        <w:t>生态环境</w:t>
      </w:r>
      <w:r>
        <w:rPr>
          <w:rFonts w:cs="Times New Roman"/>
        </w:rPr>
        <w:t>部门的要求，因此符合项目竣工环境保护验收条件。</w:t>
      </w:r>
    </w:p>
    <w:p w14:paraId="329A30BB">
      <w:pPr>
        <w:pStyle w:val="2"/>
        <w:ind w:left="480" w:firstLine="480"/>
        <w:sectPr>
          <w:headerReference r:id="rId13" w:type="default"/>
          <w:pgSz w:w="11906" w:h="16838"/>
          <w:pgMar w:top="1701" w:right="1701" w:bottom="1701" w:left="1701" w:header="851" w:footer="992" w:gutter="0"/>
          <w:cols w:space="425" w:num="1"/>
          <w:docGrid w:type="linesAndChars" w:linePitch="312" w:charSpace="0"/>
        </w:sectPr>
      </w:pPr>
    </w:p>
    <w:p w14:paraId="604C322D">
      <w:pPr>
        <w:ind w:firstLine="482"/>
        <w:jc w:val="center"/>
        <w:rPr>
          <w:rFonts w:eastAsia="黑体" w:cs="Times New Roman"/>
          <w:b/>
        </w:rPr>
      </w:pPr>
      <w:r>
        <w:rPr>
          <w:rFonts w:eastAsia="黑体" w:cs="Times New Roman"/>
          <w:b/>
        </w:rPr>
        <w:t>技改项目竣工环境保护“三同时”验收登记表</w:t>
      </w:r>
    </w:p>
    <w:p w14:paraId="662DC3AF">
      <w:pPr>
        <w:spacing w:line="240" w:lineRule="auto"/>
        <w:ind w:firstLine="0" w:firstLineChars="0"/>
        <w:rPr>
          <w:rFonts w:cs="Times New Roman"/>
          <w:b/>
          <w:sz w:val="18"/>
          <w:szCs w:val="18"/>
        </w:rPr>
      </w:pPr>
      <w:r>
        <w:rPr>
          <w:rFonts w:cs="Times New Roman"/>
          <w:b/>
          <w:sz w:val="18"/>
          <w:szCs w:val="18"/>
        </w:rPr>
        <w:t>填表单位（盖章）：</w:t>
      </w:r>
      <w:r>
        <w:rPr>
          <w:rFonts w:hint="eastAsia" w:cs="Times New Roman"/>
          <w:b/>
          <w:sz w:val="18"/>
          <w:szCs w:val="18"/>
        </w:rPr>
        <w:t>嘉兴星环汽车零部件有限公司</w:t>
      </w:r>
      <w:r>
        <w:rPr>
          <w:rFonts w:cs="Times New Roman"/>
          <w:b/>
          <w:sz w:val="18"/>
          <w:szCs w:val="18"/>
        </w:rPr>
        <w:t xml:space="preserve">                              填表人（签字）：                                 项目经办人（签字）：</w:t>
      </w:r>
    </w:p>
    <w:tbl>
      <w:tblPr>
        <w:tblStyle w:val="29"/>
        <w:tblW w:w="15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178"/>
        <w:gridCol w:w="618"/>
        <w:gridCol w:w="828"/>
        <w:gridCol w:w="879"/>
        <w:gridCol w:w="851"/>
        <w:gridCol w:w="850"/>
        <w:gridCol w:w="425"/>
        <w:gridCol w:w="1038"/>
        <w:gridCol w:w="1005"/>
        <w:gridCol w:w="934"/>
        <w:gridCol w:w="2261"/>
        <w:gridCol w:w="112"/>
        <w:gridCol w:w="929"/>
        <w:gridCol w:w="634"/>
        <w:gridCol w:w="429"/>
        <w:gridCol w:w="496"/>
        <w:gridCol w:w="536"/>
        <w:gridCol w:w="1323"/>
      </w:tblGrid>
      <w:tr w14:paraId="069C5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430" w:type="dxa"/>
            <w:vMerge w:val="restart"/>
            <w:tcMar>
              <w:left w:w="57" w:type="dxa"/>
              <w:right w:w="57" w:type="dxa"/>
            </w:tcMar>
            <w:textDirection w:val="tbRlV"/>
            <w:vAlign w:val="center"/>
          </w:tcPr>
          <w:p w14:paraId="04B8FA87">
            <w:pPr>
              <w:spacing w:line="240" w:lineRule="auto"/>
              <w:ind w:firstLine="0" w:firstLineChars="0"/>
              <w:jc w:val="center"/>
              <w:rPr>
                <w:rFonts w:cs="Times New Roman"/>
                <w:b/>
                <w:sz w:val="15"/>
                <w:szCs w:val="15"/>
              </w:rPr>
            </w:pPr>
            <w:r>
              <w:rPr>
                <w:rFonts w:cs="Times New Roman"/>
                <w:b/>
                <w:sz w:val="15"/>
                <w:szCs w:val="15"/>
              </w:rPr>
              <w:t>技改项目</w:t>
            </w:r>
          </w:p>
        </w:tc>
        <w:tc>
          <w:tcPr>
            <w:tcW w:w="1964" w:type="dxa"/>
            <w:gridSpan w:val="3"/>
            <w:tcMar>
              <w:left w:w="57" w:type="dxa"/>
              <w:right w:w="57" w:type="dxa"/>
            </w:tcMar>
            <w:vAlign w:val="center"/>
          </w:tcPr>
          <w:p w14:paraId="476FBA60">
            <w:pPr>
              <w:spacing w:line="240" w:lineRule="exact"/>
              <w:ind w:firstLine="0" w:firstLineChars="0"/>
              <w:rPr>
                <w:rFonts w:cs="Times New Roman"/>
                <w:b/>
                <w:sz w:val="15"/>
                <w:szCs w:val="15"/>
              </w:rPr>
            </w:pPr>
            <w:r>
              <w:rPr>
                <w:rFonts w:cs="Times New Roman"/>
                <w:b/>
                <w:sz w:val="15"/>
                <w:szCs w:val="15"/>
              </w:rPr>
              <w:t>项目名称</w:t>
            </w:r>
          </w:p>
        </w:tc>
        <w:tc>
          <w:tcPr>
            <w:tcW w:w="4871" w:type="dxa"/>
            <w:gridSpan w:val="6"/>
            <w:tcMar>
              <w:left w:w="57" w:type="dxa"/>
              <w:right w:w="57" w:type="dxa"/>
            </w:tcMar>
            <w:vAlign w:val="center"/>
          </w:tcPr>
          <w:p w14:paraId="244DCA98">
            <w:pPr>
              <w:spacing w:line="240" w:lineRule="exact"/>
              <w:ind w:firstLine="0" w:firstLineChars="0"/>
              <w:rPr>
                <w:rFonts w:eastAsia="宋体" w:cs="Times New Roman"/>
                <w:sz w:val="15"/>
                <w:szCs w:val="15"/>
              </w:rPr>
            </w:pPr>
            <w:r>
              <w:rPr>
                <w:rFonts w:hint="eastAsia" w:eastAsia="宋体" w:cs="Times New Roman"/>
                <w:sz w:val="15"/>
                <w:szCs w:val="15"/>
              </w:rPr>
              <w:t>嘉兴星环汽车零部件有限公司年产6亿片汽车/摩托车减震器阀片</w:t>
            </w:r>
            <w:r>
              <w:rPr>
                <w:rFonts w:eastAsia="宋体" w:cs="Times New Roman"/>
                <w:sz w:val="15"/>
                <w:szCs w:val="15"/>
              </w:rPr>
              <w:t>.</w:t>
            </w:r>
            <w:r>
              <w:rPr>
                <w:rFonts w:hint="eastAsia" w:eastAsia="宋体" w:cs="Times New Roman"/>
                <w:sz w:val="15"/>
                <w:szCs w:val="15"/>
              </w:rPr>
              <w:t>4亿片汽车底盘精密冲压件</w:t>
            </w:r>
            <w:r>
              <w:rPr>
                <w:rFonts w:eastAsia="宋体" w:cs="Times New Roman"/>
                <w:sz w:val="15"/>
                <w:szCs w:val="15"/>
              </w:rPr>
              <w:t>.</w:t>
            </w:r>
            <w:r>
              <w:rPr>
                <w:rFonts w:hint="eastAsia" w:eastAsia="宋体" w:cs="Times New Roman"/>
                <w:sz w:val="15"/>
                <w:szCs w:val="15"/>
              </w:rPr>
              <w:t>200万片压缩机阀板全厂技改提升项目</w:t>
            </w:r>
          </w:p>
        </w:tc>
        <w:tc>
          <w:tcPr>
            <w:tcW w:w="1939" w:type="dxa"/>
            <w:gridSpan w:val="2"/>
            <w:tcMar>
              <w:left w:w="57" w:type="dxa"/>
              <w:right w:w="57" w:type="dxa"/>
            </w:tcMar>
            <w:vAlign w:val="center"/>
          </w:tcPr>
          <w:p w14:paraId="5761FB44">
            <w:pPr>
              <w:spacing w:line="240" w:lineRule="exact"/>
              <w:ind w:firstLine="0" w:firstLineChars="0"/>
              <w:rPr>
                <w:rFonts w:cs="Times New Roman"/>
                <w:b/>
                <w:sz w:val="15"/>
                <w:szCs w:val="15"/>
              </w:rPr>
            </w:pPr>
            <w:r>
              <w:rPr>
                <w:rFonts w:cs="Times New Roman"/>
                <w:b/>
                <w:sz w:val="15"/>
                <w:szCs w:val="15"/>
              </w:rPr>
              <w:t>项目代码</w:t>
            </w:r>
          </w:p>
        </w:tc>
        <w:tc>
          <w:tcPr>
            <w:tcW w:w="2373" w:type="dxa"/>
            <w:gridSpan w:val="2"/>
            <w:tcMar>
              <w:left w:w="57" w:type="dxa"/>
              <w:right w:w="57" w:type="dxa"/>
            </w:tcMar>
            <w:vAlign w:val="center"/>
          </w:tcPr>
          <w:p w14:paraId="64F13592">
            <w:pPr>
              <w:spacing w:line="240" w:lineRule="exact"/>
              <w:ind w:firstLine="0" w:firstLineChars="0"/>
              <w:rPr>
                <w:rFonts w:cs="Times New Roman"/>
                <w:bCs/>
                <w:sz w:val="15"/>
                <w:szCs w:val="15"/>
              </w:rPr>
            </w:pPr>
            <w:r>
              <w:rPr>
                <w:rFonts w:cs="Times New Roman"/>
                <w:bCs/>
                <w:sz w:val="15"/>
                <w:szCs w:val="15"/>
              </w:rPr>
              <w:t>2307-330483-07-01-618651</w:t>
            </w:r>
          </w:p>
        </w:tc>
        <w:tc>
          <w:tcPr>
            <w:tcW w:w="1563" w:type="dxa"/>
            <w:gridSpan w:val="2"/>
            <w:tcMar>
              <w:left w:w="57" w:type="dxa"/>
              <w:right w:w="57" w:type="dxa"/>
            </w:tcMar>
            <w:vAlign w:val="center"/>
          </w:tcPr>
          <w:p w14:paraId="14A10206">
            <w:pPr>
              <w:spacing w:line="240" w:lineRule="exact"/>
              <w:ind w:firstLine="0" w:firstLineChars="0"/>
              <w:rPr>
                <w:rFonts w:cs="Times New Roman"/>
                <w:sz w:val="15"/>
                <w:szCs w:val="15"/>
              </w:rPr>
            </w:pPr>
            <w:r>
              <w:rPr>
                <w:rFonts w:cs="Times New Roman"/>
                <w:b/>
                <w:sz w:val="15"/>
                <w:szCs w:val="15"/>
              </w:rPr>
              <w:t>建设地点</w:t>
            </w:r>
          </w:p>
        </w:tc>
        <w:tc>
          <w:tcPr>
            <w:tcW w:w="2784" w:type="dxa"/>
            <w:gridSpan w:val="4"/>
            <w:tcMar>
              <w:left w:w="57" w:type="dxa"/>
              <w:right w:w="57" w:type="dxa"/>
            </w:tcMar>
            <w:vAlign w:val="center"/>
          </w:tcPr>
          <w:p w14:paraId="7FD76DCD">
            <w:pPr>
              <w:spacing w:line="240" w:lineRule="exact"/>
              <w:ind w:firstLine="0" w:firstLineChars="0"/>
              <w:rPr>
                <w:rFonts w:cs="Times New Roman"/>
                <w:sz w:val="15"/>
                <w:szCs w:val="15"/>
              </w:rPr>
            </w:pPr>
            <w:r>
              <w:rPr>
                <w:rFonts w:hint="eastAsia" w:cs="Times New Roman"/>
                <w:sz w:val="15"/>
                <w:szCs w:val="15"/>
              </w:rPr>
              <w:t>浙江省嘉兴市桐乡市桐乡经济开发区光明路1582号</w:t>
            </w:r>
          </w:p>
        </w:tc>
      </w:tr>
      <w:tr w14:paraId="7D7A4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30" w:type="dxa"/>
            <w:vMerge w:val="continue"/>
            <w:tcMar>
              <w:left w:w="57" w:type="dxa"/>
              <w:right w:w="57" w:type="dxa"/>
            </w:tcMar>
            <w:vAlign w:val="center"/>
          </w:tcPr>
          <w:p w14:paraId="36FE9FB3">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61415484">
            <w:pPr>
              <w:spacing w:line="240" w:lineRule="exact"/>
              <w:ind w:firstLine="0" w:firstLineChars="0"/>
              <w:rPr>
                <w:rFonts w:cs="Times New Roman"/>
                <w:sz w:val="15"/>
                <w:szCs w:val="15"/>
              </w:rPr>
            </w:pPr>
            <w:r>
              <w:rPr>
                <w:rFonts w:cs="Times New Roman"/>
                <w:b/>
                <w:sz w:val="15"/>
                <w:szCs w:val="15"/>
              </w:rPr>
              <w:t>行业类别（分类管理名录）</w:t>
            </w:r>
          </w:p>
        </w:tc>
        <w:tc>
          <w:tcPr>
            <w:tcW w:w="4871" w:type="dxa"/>
            <w:gridSpan w:val="6"/>
            <w:tcMar>
              <w:left w:w="57" w:type="dxa"/>
              <w:right w:w="57" w:type="dxa"/>
            </w:tcMar>
            <w:vAlign w:val="center"/>
          </w:tcPr>
          <w:p w14:paraId="22543887">
            <w:pPr>
              <w:spacing w:line="240" w:lineRule="exact"/>
              <w:ind w:firstLine="0" w:firstLineChars="0"/>
              <w:rPr>
                <w:rFonts w:eastAsia="宋体" w:cs="Times New Roman"/>
                <w:sz w:val="15"/>
                <w:szCs w:val="15"/>
              </w:rPr>
            </w:pPr>
            <w:r>
              <w:rPr>
                <w:rFonts w:eastAsia="宋体" w:cs="Times New Roman"/>
                <w:sz w:val="15"/>
                <w:szCs w:val="15"/>
              </w:rPr>
              <w:t xml:space="preserve">C3670 </w:t>
            </w:r>
            <w:r>
              <w:rPr>
                <w:rFonts w:hint="eastAsia" w:eastAsia="宋体" w:cs="Times New Roman"/>
                <w:sz w:val="15"/>
                <w:szCs w:val="15"/>
              </w:rPr>
              <w:t>汽车零部件及配件制造</w:t>
            </w:r>
          </w:p>
        </w:tc>
        <w:tc>
          <w:tcPr>
            <w:tcW w:w="1939" w:type="dxa"/>
            <w:gridSpan w:val="2"/>
            <w:tcMar>
              <w:left w:w="57" w:type="dxa"/>
              <w:right w:w="57" w:type="dxa"/>
            </w:tcMar>
            <w:vAlign w:val="center"/>
          </w:tcPr>
          <w:p w14:paraId="14094E17">
            <w:pPr>
              <w:spacing w:line="240" w:lineRule="exact"/>
              <w:ind w:firstLine="0" w:firstLineChars="0"/>
              <w:rPr>
                <w:rFonts w:cs="Times New Roman"/>
                <w:b/>
                <w:sz w:val="15"/>
                <w:szCs w:val="15"/>
              </w:rPr>
            </w:pPr>
            <w:r>
              <w:rPr>
                <w:rFonts w:cs="Times New Roman"/>
                <w:b/>
                <w:sz w:val="15"/>
                <w:szCs w:val="15"/>
              </w:rPr>
              <w:t>建设性质</w:t>
            </w:r>
          </w:p>
        </w:tc>
        <w:tc>
          <w:tcPr>
            <w:tcW w:w="3936" w:type="dxa"/>
            <w:gridSpan w:val="4"/>
            <w:tcMar>
              <w:left w:w="57" w:type="dxa"/>
              <w:right w:w="57" w:type="dxa"/>
            </w:tcMar>
            <w:vAlign w:val="center"/>
          </w:tcPr>
          <w:p w14:paraId="440580ED">
            <w:pPr>
              <w:spacing w:line="240" w:lineRule="exact"/>
              <w:ind w:firstLine="0" w:firstLineChars="0"/>
              <w:rPr>
                <w:rFonts w:cs="Times New Roman"/>
                <w:sz w:val="15"/>
                <w:szCs w:val="15"/>
              </w:rPr>
            </w:pPr>
            <w:r>
              <w:rPr>
                <w:rFonts w:cs="Times New Roman"/>
                <w:b/>
                <w:sz w:val="15"/>
                <w:szCs w:val="15"/>
              </w:rPr>
              <w:sym w:font="Wingdings 2" w:char="00A3"/>
            </w:r>
            <w:r>
              <w:rPr>
                <w:rFonts w:cs="Times New Roman"/>
                <w:b/>
                <w:sz w:val="15"/>
                <w:szCs w:val="15"/>
              </w:rPr>
              <w:t xml:space="preserve">新建  </w:t>
            </w:r>
            <w:r>
              <w:rPr>
                <w:rFonts w:cs="Times New Roman"/>
                <w:b/>
                <w:sz w:val="15"/>
                <w:szCs w:val="15"/>
              </w:rPr>
              <w:sym w:font="Wingdings 2" w:char="0052"/>
            </w:r>
            <w:r>
              <w:rPr>
                <w:rFonts w:cs="Times New Roman"/>
                <w:b/>
                <w:sz w:val="15"/>
                <w:szCs w:val="15"/>
              </w:rPr>
              <w:t xml:space="preserve">改扩建  </w:t>
            </w:r>
            <w:r>
              <w:rPr>
                <w:rFonts w:cs="Times New Roman"/>
                <w:b/>
                <w:sz w:val="15"/>
                <w:szCs w:val="15"/>
              </w:rPr>
              <w:sym w:font="Wingdings 2" w:char="00A3"/>
            </w:r>
            <w:r>
              <w:rPr>
                <w:rFonts w:cs="Times New Roman"/>
                <w:b/>
                <w:sz w:val="15"/>
                <w:szCs w:val="15"/>
              </w:rPr>
              <w:t>技术改造</w:t>
            </w:r>
          </w:p>
        </w:tc>
        <w:tc>
          <w:tcPr>
            <w:tcW w:w="925" w:type="dxa"/>
            <w:gridSpan w:val="2"/>
            <w:tcMar>
              <w:left w:w="57" w:type="dxa"/>
              <w:right w:w="57" w:type="dxa"/>
            </w:tcMar>
            <w:vAlign w:val="center"/>
          </w:tcPr>
          <w:p w14:paraId="222FE342">
            <w:pPr>
              <w:spacing w:line="240" w:lineRule="exact"/>
              <w:ind w:firstLine="0" w:firstLineChars="0"/>
              <w:rPr>
                <w:rFonts w:cs="Times New Roman"/>
                <w:b/>
                <w:sz w:val="15"/>
                <w:szCs w:val="15"/>
              </w:rPr>
            </w:pPr>
            <w:r>
              <w:rPr>
                <w:rFonts w:cs="Times New Roman"/>
                <w:b/>
                <w:sz w:val="15"/>
                <w:szCs w:val="15"/>
              </w:rPr>
              <w:t>项目厂区中心经度/纬度</w:t>
            </w:r>
          </w:p>
        </w:tc>
        <w:tc>
          <w:tcPr>
            <w:tcW w:w="1859" w:type="dxa"/>
            <w:gridSpan w:val="2"/>
            <w:tcMar>
              <w:left w:w="57" w:type="dxa"/>
              <w:right w:w="57" w:type="dxa"/>
            </w:tcMar>
            <w:vAlign w:val="center"/>
          </w:tcPr>
          <w:p w14:paraId="222E28AE">
            <w:pPr>
              <w:spacing w:line="240" w:lineRule="exact"/>
              <w:ind w:firstLine="0" w:firstLineChars="0"/>
              <w:rPr>
                <w:rFonts w:cs="Times New Roman"/>
                <w:sz w:val="15"/>
                <w:szCs w:val="15"/>
              </w:rPr>
            </w:pPr>
            <w:bookmarkStart w:id="155" w:name="OLE_LINK31"/>
            <w:r>
              <w:rPr>
                <w:rFonts w:cs="Times New Roman"/>
                <w:sz w:val="15"/>
                <w:szCs w:val="15"/>
              </w:rPr>
              <w:t>1</w:t>
            </w:r>
            <w:bookmarkEnd w:id="155"/>
            <w:r>
              <w:rPr>
                <w:rFonts w:hint="eastAsia" w:cs="Times New Roman"/>
                <w:sz w:val="15"/>
                <w:szCs w:val="15"/>
              </w:rPr>
              <w:t>20度32分26.541秒，</w:t>
            </w:r>
          </w:p>
          <w:p w14:paraId="5FDB5C8C">
            <w:pPr>
              <w:spacing w:line="240" w:lineRule="exact"/>
              <w:ind w:firstLine="0" w:firstLineChars="0"/>
              <w:rPr>
                <w:rFonts w:cs="Times New Roman"/>
                <w:sz w:val="15"/>
                <w:szCs w:val="15"/>
              </w:rPr>
            </w:pPr>
            <w:r>
              <w:rPr>
                <w:rFonts w:hint="eastAsia" w:cs="Times New Roman"/>
                <w:sz w:val="15"/>
                <w:szCs w:val="15"/>
              </w:rPr>
              <w:t>30度35分53.020秒</w:t>
            </w:r>
          </w:p>
        </w:tc>
      </w:tr>
      <w:tr w14:paraId="2BEEF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430" w:type="dxa"/>
            <w:vMerge w:val="continue"/>
            <w:tcMar>
              <w:left w:w="57" w:type="dxa"/>
              <w:right w:w="57" w:type="dxa"/>
            </w:tcMar>
            <w:vAlign w:val="center"/>
          </w:tcPr>
          <w:p w14:paraId="584FCAD5">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08253AB4">
            <w:pPr>
              <w:spacing w:line="240" w:lineRule="exact"/>
              <w:ind w:firstLine="0" w:firstLineChars="0"/>
              <w:rPr>
                <w:rFonts w:cs="Times New Roman"/>
                <w:sz w:val="15"/>
                <w:szCs w:val="15"/>
              </w:rPr>
            </w:pPr>
            <w:r>
              <w:rPr>
                <w:rFonts w:cs="Times New Roman"/>
                <w:b/>
                <w:sz w:val="15"/>
                <w:szCs w:val="15"/>
              </w:rPr>
              <w:t>设计生产能力</w:t>
            </w:r>
          </w:p>
        </w:tc>
        <w:tc>
          <w:tcPr>
            <w:tcW w:w="4871" w:type="dxa"/>
            <w:gridSpan w:val="6"/>
            <w:tcMar>
              <w:left w:w="57" w:type="dxa"/>
              <w:right w:w="57" w:type="dxa"/>
            </w:tcMar>
            <w:vAlign w:val="center"/>
          </w:tcPr>
          <w:p w14:paraId="1749BF65">
            <w:pPr>
              <w:spacing w:line="240" w:lineRule="exact"/>
              <w:ind w:firstLine="0" w:firstLineChars="0"/>
              <w:rPr>
                <w:rFonts w:eastAsia="宋体" w:cs="Times New Roman"/>
                <w:sz w:val="15"/>
                <w:szCs w:val="15"/>
              </w:rPr>
            </w:pPr>
            <w:r>
              <w:rPr>
                <w:rFonts w:hint="eastAsia" w:eastAsia="宋体" w:cs="Times New Roman"/>
                <w:sz w:val="15"/>
                <w:szCs w:val="15"/>
              </w:rPr>
              <w:t>年产6亿片汽车/摩托车减震器阀片</w:t>
            </w:r>
            <w:r>
              <w:rPr>
                <w:rFonts w:hint="eastAsia" w:eastAsia="宋体" w:cs="Times New Roman"/>
                <w:color w:val="FF0000"/>
                <w:sz w:val="15"/>
                <w:szCs w:val="15"/>
              </w:rPr>
              <w:t>、</w:t>
            </w:r>
            <w:r>
              <w:rPr>
                <w:rFonts w:hint="eastAsia" w:eastAsia="宋体" w:cs="Times New Roman"/>
                <w:sz w:val="15"/>
                <w:szCs w:val="15"/>
              </w:rPr>
              <w:t>4亿片汽车底盘精密冲压件</w:t>
            </w:r>
            <w:r>
              <w:rPr>
                <w:rFonts w:hint="eastAsia" w:eastAsia="宋体" w:cs="Times New Roman"/>
                <w:color w:val="FF0000"/>
                <w:sz w:val="15"/>
                <w:szCs w:val="15"/>
              </w:rPr>
              <w:t>、</w:t>
            </w:r>
            <w:r>
              <w:rPr>
                <w:rFonts w:hint="eastAsia" w:eastAsia="宋体" w:cs="Times New Roman"/>
                <w:sz w:val="15"/>
                <w:szCs w:val="15"/>
              </w:rPr>
              <w:t>200万片压缩机阀板</w:t>
            </w:r>
          </w:p>
        </w:tc>
        <w:tc>
          <w:tcPr>
            <w:tcW w:w="1939" w:type="dxa"/>
            <w:gridSpan w:val="2"/>
            <w:tcMar>
              <w:left w:w="57" w:type="dxa"/>
              <w:right w:w="57" w:type="dxa"/>
            </w:tcMar>
            <w:vAlign w:val="center"/>
          </w:tcPr>
          <w:p w14:paraId="03403B6B">
            <w:pPr>
              <w:spacing w:line="240" w:lineRule="exact"/>
              <w:ind w:firstLine="0" w:firstLineChars="0"/>
              <w:rPr>
                <w:rFonts w:cs="Times New Roman"/>
                <w:sz w:val="15"/>
                <w:szCs w:val="15"/>
              </w:rPr>
            </w:pPr>
            <w:r>
              <w:rPr>
                <w:rFonts w:cs="Times New Roman"/>
                <w:b/>
                <w:sz w:val="15"/>
                <w:szCs w:val="15"/>
              </w:rPr>
              <w:t>实际生产能力</w:t>
            </w:r>
          </w:p>
        </w:tc>
        <w:tc>
          <w:tcPr>
            <w:tcW w:w="2261" w:type="dxa"/>
            <w:tcMar>
              <w:left w:w="57" w:type="dxa"/>
              <w:right w:w="57" w:type="dxa"/>
            </w:tcMar>
            <w:vAlign w:val="center"/>
          </w:tcPr>
          <w:p w14:paraId="5234346A">
            <w:pPr>
              <w:spacing w:line="240" w:lineRule="exact"/>
              <w:ind w:firstLine="0" w:firstLineChars="0"/>
              <w:rPr>
                <w:rFonts w:cs="Times New Roman"/>
                <w:b/>
                <w:sz w:val="15"/>
                <w:szCs w:val="15"/>
              </w:rPr>
            </w:pPr>
            <w:r>
              <w:rPr>
                <w:rFonts w:hint="eastAsia" w:eastAsia="宋体" w:cs="Times New Roman"/>
                <w:sz w:val="15"/>
                <w:szCs w:val="15"/>
              </w:rPr>
              <w:t>年产6亿片汽车/摩托车减震器阀</w:t>
            </w:r>
            <w:r>
              <w:rPr>
                <w:rFonts w:hint="eastAsia" w:eastAsia="宋体" w:cs="Times New Roman"/>
                <w:color w:val="auto"/>
                <w:sz w:val="15"/>
                <w:szCs w:val="15"/>
              </w:rPr>
              <w:t>片、4亿片汽车底盘精密冲压件、20</w:t>
            </w:r>
            <w:r>
              <w:rPr>
                <w:rFonts w:hint="eastAsia" w:eastAsia="宋体" w:cs="Times New Roman"/>
                <w:sz w:val="15"/>
                <w:szCs w:val="15"/>
              </w:rPr>
              <w:t>0万片压缩机阀板</w:t>
            </w:r>
          </w:p>
        </w:tc>
        <w:tc>
          <w:tcPr>
            <w:tcW w:w="1675" w:type="dxa"/>
            <w:gridSpan w:val="3"/>
            <w:tcMar>
              <w:left w:w="57" w:type="dxa"/>
              <w:right w:w="57" w:type="dxa"/>
            </w:tcMar>
            <w:vAlign w:val="center"/>
          </w:tcPr>
          <w:p w14:paraId="37CB975C">
            <w:pPr>
              <w:spacing w:line="240" w:lineRule="exact"/>
              <w:ind w:firstLine="0" w:firstLineChars="0"/>
              <w:rPr>
                <w:rFonts w:cs="Times New Roman"/>
                <w:sz w:val="15"/>
                <w:szCs w:val="15"/>
              </w:rPr>
            </w:pPr>
            <w:r>
              <w:rPr>
                <w:rFonts w:cs="Times New Roman"/>
                <w:b/>
                <w:sz w:val="15"/>
                <w:szCs w:val="15"/>
              </w:rPr>
              <w:t>环评单位</w:t>
            </w:r>
          </w:p>
        </w:tc>
        <w:tc>
          <w:tcPr>
            <w:tcW w:w="2784" w:type="dxa"/>
            <w:gridSpan w:val="4"/>
            <w:tcMar>
              <w:left w:w="57" w:type="dxa"/>
              <w:right w:w="57" w:type="dxa"/>
            </w:tcMar>
            <w:vAlign w:val="center"/>
          </w:tcPr>
          <w:p w14:paraId="187A6E87">
            <w:pPr>
              <w:spacing w:line="240" w:lineRule="exact"/>
              <w:ind w:firstLine="0" w:firstLineChars="0"/>
              <w:rPr>
                <w:rFonts w:eastAsia="宋体" w:cs="Times New Roman"/>
                <w:sz w:val="15"/>
                <w:szCs w:val="15"/>
              </w:rPr>
            </w:pPr>
            <w:r>
              <w:rPr>
                <w:rFonts w:eastAsia="宋体" w:cs="Times New Roman"/>
                <w:sz w:val="15"/>
                <w:szCs w:val="15"/>
              </w:rPr>
              <w:t>浙江中蓝环境科技有限公司</w:t>
            </w:r>
          </w:p>
        </w:tc>
      </w:tr>
      <w:tr w14:paraId="6AFF7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A734972">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03D54055">
            <w:pPr>
              <w:spacing w:line="240" w:lineRule="exact"/>
              <w:ind w:firstLine="0" w:firstLineChars="0"/>
              <w:rPr>
                <w:rFonts w:cs="Times New Roman"/>
                <w:sz w:val="15"/>
                <w:szCs w:val="15"/>
              </w:rPr>
            </w:pPr>
            <w:r>
              <w:rPr>
                <w:rFonts w:cs="Times New Roman"/>
                <w:b/>
                <w:sz w:val="15"/>
                <w:szCs w:val="15"/>
              </w:rPr>
              <w:t>环评文件审批机关</w:t>
            </w:r>
          </w:p>
        </w:tc>
        <w:tc>
          <w:tcPr>
            <w:tcW w:w="4871" w:type="dxa"/>
            <w:gridSpan w:val="6"/>
            <w:tcMar>
              <w:left w:w="57" w:type="dxa"/>
              <w:right w:w="57" w:type="dxa"/>
            </w:tcMar>
            <w:vAlign w:val="center"/>
          </w:tcPr>
          <w:p w14:paraId="2711ACE9">
            <w:pPr>
              <w:spacing w:line="240" w:lineRule="exact"/>
              <w:ind w:firstLine="0" w:firstLineChars="0"/>
              <w:rPr>
                <w:rFonts w:cs="Times New Roman"/>
                <w:sz w:val="15"/>
                <w:szCs w:val="15"/>
              </w:rPr>
            </w:pPr>
            <w:r>
              <w:rPr>
                <w:rFonts w:cs="Times New Roman"/>
                <w:sz w:val="15"/>
                <w:szCs w:val="15"/>
              </w:rPr>
              <w:t>嘉兴市生态环境局桐乡分局</w:t>
            </w:r>
          </w:p>
        </w:tc>
        <w:tc>
          <w:tcPr>
            <w:tcW w:w="1939" w:type="dxa"/>
            <w:gridSpan w:val="2"/>
            <w:tcMar>
              <w:left w:w="57" w:type="dxa"/>
              <w:right w:w="57" w:type="dxa"/>
            </w:tcMar>
            <w:vAlign w:val="center"/>
          </w:tcPr>
          <w:p w14:paraId="6C232AAD">
            <w:pPr>
              <w:spacing w:line="240" w:lineRule="exact"/>
              <w:ind w:firstLine="0" w:firstLineChars="0"/>
              <w:rPr>
                <w:rFonts w:cs="Times New Roman"/>
                <w:b/>
                <w:sz w:val="15"/>
                <w:szCs w:val="15"/>
              </w:rPr>
            </w:pPr>
            <w:r>
              <w:rPr>
                <w:rFonts w:cs="Times New Roman"/>
                <w:b/>
                <w:sz w:val="15"/>
                <w:szCs w:val="15"/>
              </w:rPr>
              <w:t>审批文号</w:t>
            </w:r>
          </w:p>
        </w:tc>
        <w:tc>
          <w:tcPr>
            <w:tcW w:w="2261" w:type="dxa"/>
            <w:tcMar>
              <w:left w:w="57" w:type="dxa"/>
              <w:right w:w="57" w:type="dxa"/>
            </w:tcMar>
            <w:vAlign w:val="center"/>
          </w:tcPr>
          <w:p w14:paraId="1C292C5B">
            <w:pPr>
              <w:spacing w:line="240" w:lineRule="exact"/>
              <w:ind w:firstLine="0" w:firstLineChars="0"/>
              <w:rPr>
                <w:rFonts w:cs="Times New Roman"/>
                <w:sz w:val="15"/>
                <w:szCs w:val="15"/>
              </w:rPr>
            </w:pPr>
            <w:r>
              <w:rPr>
                <w:rFonts w:hint="eastAsia" w:cs="Times New Roman"/>
                <w:bCs/>
                <w:sz w:val="15"/>
                <w:szCs w:val="15"/>
              </w:rPr>
              <w:t>嘉环桐备[2024]62号</w:t>
            </w:r>
          </w:p>
        </w:tc>
        <w:tc>
          <w:tcPr>
            <w:tcW w:w="1675" w:type="dxa"/>
            <w:gridSpan w:val="3"/>
            <w:tcMar>
              <w:left w:w="57" w:type="dxa"/>
              <w:right w:w="57" w:type="dxa"/>
            </w:tcMar>
            <w:vAlign w:val="center"/>
          </w:tcPr>
          <w:p w14:paraId="72975C1F">
            <w:pPr>
              <w:spacing w:line="240" w:lineRule="exact"/>
              <w:ind w:firstLine="0" w:firstLineChars="0"/>
              <w:rPr>
                <w:rFonts w:cs="Times New Roman"/>
                <w:b/>
                <w:sz w:val="15"/>
                <w:szCs w:val="15"/>
              </w:rPr>
            </w:pPr>
            <w:r>
              <w:rPr>
                <w:rFonts w:cs="Times New Roman"/>
                <w:b/>
                <w:sz w:val="15"/>
                <w:szCs w:val="15"/>
              </w:rPr>
              <w:t>环评文件类型</w:t>
            </w:r>
          </w:p>
        </w:tc>
        <w:tc>
          <w:tcPr>
            <w:tcW w:w="2784" w:type="dxa"/>
            <w:gridSpan w:val="4"/>
            <w:tcMar>
              <w:left w:w="57" w:type="dxa"/>
              <w:right w:w="57" w:type="dxa"/>
            </w:tcMar>
            <w:vAlign w:val="center"/>
          </w:tcPr>
          <w:p w14:paraId="33B612E4">
            <w:pPr>
              <w:spacing w:line="240" w:lineRule="exact"/>
              <w:ind w:firstLine="0" w:firstLineChars="0"/>
              <w:rPr>
                <w:rFonts w:cs="Times New Roman"/>
                <w:b/>
                <w:sz w:val="15"/>
                <w:szCs w:val="15"/>
              </w:rPr>
            </w:pPr>
            <w:r>
              <w:rPr>
                <w:rFonts w:cs="Times New Roman"/>
                <w:bCs/>
                <w:sz w:val="15"/>
                <w:szCs w:val="15"/>
              </w:rPr>
              <w:t>环境影响</w:t>
            </w:r>
            <w:r>
              <w:rPr>
                <w:rFonts w:hint="eastAsia" w:cs="Times New Roman"/>
                <w:bCs/>
                <w:color w:val="auto"/>
                <w:sz w:val="15"/>
                <w:szCs w:val="15"/>
              </w:rPr>
              <w:t>登记表（区域环评+环境标准）</w:t>
            </w:r>
          </w:p>
        </w:tc>
      </w:tr>
      <w:tr w14:paraId="30F3F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430" w:type="dxa"/>
            <w:vMerge w:val="continue"/>
            <w:tcMar>
              <w:left w:w="57" w:type="dxa"/>
              <w:right w:w="57" w:type="dxa"/>
            </w:tcMar>
            <w:vAlign w:val="center"/>
          </w:tcPr>
          <w:p w14:paraId="64B5B9F8">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2AAC52B6">
            <w:pPr>
              <w:spacing w:line="240" w:lineRule="exact"/>
              <w:ind w:firstLine="0" w:firstLineChars="0"/>
              <w:rPr>
                <w:rFonts w:cs="Times New Roman"/>
                <w:sz w:val="15"/>
                <w:szCs w:val="15"/>
              </w:rPr>
            </w:pPr>
            <w:r>
              <w:rPr>
                <w:rFonts w:cs="Times New Roman"/>
                <w:b/>
                <w:sz w:val="15"/>
                <w:szCs w:val="15"/>
              </w:rPr>
              <w:t>开工日期</w:t>
            </w:r>
          </w:p>
        </w:tc>
        <w:tc>
          <w:tcPr>
            <w:tcW w:w="4871" w:type="dxa"/>
            <w:gridSpan w:val="6"/>
            <w:tcMar>
              <w:left w:w="57" w:type="dxa"/>
              <w:right w:w="57" w:type="dxa"/>
            </w:tcMar>
            <w:vAlign w:val="center"/>
          </w:tcPr>
          <w:p w14:paraId="2FEDCE02">
            <w:pPr>
              <w:spacing w:line="240" w:lineRule="exact"/>
              <w:ind w:firstLine="0" w:firstLineChars="0"/>
              <w:rPr>
                <w:rFonts w:cs="Times New Roman"/>
                <w:sz w:val="15"/>
                <w:szCs w:val="15"/>
              </w:rPr>
            </w:pPr>
            <w:r>
              <w:rPr>
                <w:rFonts w:cs="Times New Roman"/>
                <w:sz w:val="15"/>
                <w:szCs w:val="15"/>
              </w:rPr>
              <w:t>2024年11</w:t>
            </w:r>
            <w:r>
              <w:rPr>
                <w:rFonts w:hint="eastAsia" w:cs="Times New Roman"/>
                <w:sz w:val="15"/>
                <w:szCs w:val="15"/>
              </w:rPr>
              <w:t>月1</w:t>
            </w:r>
            <w:r>
              <w:rPr>
                <w:rFonts w:cs="Times New Roman"/>
                <w:sz w:val="15"/>
                <w:szCs w:val="15"/>
              </w:rPr>
              <w:t>5</w:t>
            </w:r>
            <w:r>
              <w:rPr>
                <w:rFonts w:hint="eastAsia" w:cs="Times New Roman"/>
                <w:sz w:val="15"/>
                <w:szCs w:val="15"/>
              </w:rPr>
              <w:t>日</w:t>
            </w:r>
          </w:p>
        </w:tc>
        <w:tc>
          <w:tcPr>
            <w:tcW w:w="1939" w:type="dxa"/>
            <w:gridSpan w:val="2"/>
            <w:tcMar>
              <w:left w:w="57" w:type="dxa"/>
              <w:right w:w="57" w:type="dxa"/>
            </w:tcMar>
            <w:vAlign w:val="center"/>
          </w:tcPr>
          <w:p w14:paraId="5104FDEA">
            <w:pPr>
              <w:spacing w:line="240" w:lineRule="exact"/>
              <w:ind w:firstLine="0" w:firstLineChars="0"/>
              <w:rPr>
                <w:rFonts w:cs="Times New Roman"/>
                <w:b/>
                <w:sz w:val="15"/>
                <w:szCs w:val="15"/>
              </w:rPr>
            </w:pPr>
            <w:r>
              <w:rPr>
                <w:rFonts w:cs="Times New Roman"/>
                <w:b/>
                <w:sz w:val="15"/>
                <w:szCs w:val="15"/>
              </w:rPr>
              <w:t>竣工日期</w:t>
            </w:r>
          </w:p>
        </w:tc>
        <w:tc>
          <w:tcPr>
            <w:tcW w:w="2261" w:type="dxa"/>
            <w:tcMar>
              <w:left w:w="57" w:type="dxa"/>
              <w:right w:w="57" w:type="dxa"/>
            </w:tcMar>
            <w:vAlign w:val="center"/>
          </w:tcPr>
          <w:p w14:paraId="478DD605">
            <w:pPr>
              <w:spacing w:line="240" w:lineRule="exact"/>
              <w:ind w:firstLine="0" w:firstLineChars="0"/>
              <w:rPr>
                <w:rFonts w:cs="Times New Roman"/>
                <w:sz w:val="15"/>
                <w:szCs w:val="15"/>
              </w:rPr>
            </w:pPr>
            <w:r>
              <w:rPr>
                <w:rFonts w:cs="Times New Roman"/>
                <w:sz w:val="15"/>
                <w:szCs w:val="15"/>
              </w:rPr>
              <w:t>2025年6月</w:t>
            </w:r>
          </w:p>
        </w:tc>
        <w:tc>
          <w:tcPr>
            <w:tcW w:w="1675" w:type="dxa"/>
            <w:gridSpan w:val="3"/>
            <w:tcMar>
              <w:left w:w="57" w:type="dxa"/>
              <w:right w:w="57" w:type="dxa"/>
            </w:tcMar>
            <w:vAlign w:val="center"/>
          </w:tcPr>
          <w:p w14:paraId="275859C1">
            <w:pPr>
              <w:spacing w:line="240" w:lineRule="exact"/>
              <w:ind w:firstLine="0" w:firstLineChars="0"/>
              <w:rPr>
                <w:rFonts w:cs="Times New Roman"/>
                <w:b/>
                <w:sz w:val="15"/>
                <w:szCs w:val="15"/>
              </w:rPr>
            </w:pPr>
            <w:r>
              <w:rPr>
                <w:rFonts w:cs="Times New Roman"/>
                <w:b/>
                <w:sz w:val="15"/>
                <w:szCs w:val="15"/>
              </w:rPr>
              <w:t>排污许可证申领时间</w:t>
            </w:r>
          </w:p>
        </w:tc>
        <w:tc>
          <w:tcPr>
            <w:tcW w:w="2784" w:type="dxa"/>
            <w:gridSpan w:val="4"/>
            <w:tcMar>
              <w:left w:w="57" w:type="dxa"/>
              <w:right w:w="57" w:type="dxa"/>
            </w:tcMar>
            <w:vAlign w:val="center"/>
          </w:tcPr>
          <w:p w14:paraId="03781616">
            <w:pPr>
              <w:spacing w:line="240" w:lineRule="exact"/>
              <w:ind w:firstLine="0" w:firstLineChars="0"/>
              <w:rPr>
                <w:rFonts w:cs="Times New Roman"/>
                <w:sz w:val="15"/>
                <w:szCs w:val="15"/>
              </w:rPr>
            </w:pPr>
            <w:r>
              <w:rPr>
                <w:rFonts w:cs="Times New Roman"/>
                <w:sz w:val="15"/>
                <w:szCs w:val="15"/>
              </w:rPr>
              <w:t>202</w:t>
            </w:r>
            <w:r>
              <w:rPr>
                <w:rFonts w:hint="eastAsia" w:cs="Times New Roman"/>
                <w:sz w:val="15"/>
                <w:szCs w:val="15"/>
              </w:rPr>
              <w:t>5</w:t>
            </w:r>
            <w:r>
              <w:rPr>
                <w:rFonts w:cs="Times New Roman"/>
                <w:sz w:val="15"/>
                <w:szCs w:val="15"/>
              </w:rPr>
              <w:t>年</w:t>
            </w:r>
            <w:r>
              <w:rPr>
                <w:rFonts w:hint="eastAsia" w:cs="Times New Roman"/>
                <w:sz w:val="15"/>
                <w:szCs w:val="15"/>
              </w:rPr>
              <w:t>7</w:t>
            </w:r>
            <w:r>
              <w:rPr>
                <w:rFonts w:cs="Times New Roman"/>
                <w:color w:val="auto"/>
                <w:sz w:val="15"/>
                <w:szCs w:val="15"/>
              </w:rPr>
              <w:t>月</w:t>
            </w:r>
            <w:r>
              <w:rPr>
                <w:rFonts w:hint="eastAsia" w:cs="Times New Roman"/>
                <w:color w:val="auto"/>
                <w:sz w:val="15"/>
                <w:szCs w:val="15"/>
                <w:lang w:val="en-US" w:eastAsia="zh-CN"/>
              </w:rPr>
              <w:t>21</w:t>
            </w:r>
            <w:r>
              <w:rPr>
                <w:rFonts w:hint="eastAsia" w:cs="Times New Roman"/>
                <w:color w:val="auto"/>
                <w:sz w:val="15"/>
                <w:szCs w:val="15"/>
              </w:rPr>
              <w:t>日</w:t>
            </w:r>
          </w:p>
        </w:tc>
      </w:tr>
      <w:tr w14:paraId="48717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1B32F790">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0D500530">
            <w:pPr>
              <w:spacing w:line="240" w:lineRule="exact"/>
              <w:ind w:firstLine="0" w:firstLineChars="0"/>
              <w:rPr>
                <w:rFonts w:cs="Times New Roman"/>
                <w:sz w:val="15"/>
                <w:szCs w:val="15"/>
              </w:rPr>
            </w:pPr>
            <w:r>
              <w:rPr>
                <w:rFonts w:cs="Times New Roman"/>
                <w:b/>
                <w:sz w:val="15"/>
                <w:szCs w:val="15"/>
              </w:rPr>
              <w:t>环保设施设计单位</w:t>
            </w:r>
          </w:p>
        </w:tc>
        <w:tc>
          <w:tcPr>
            <w:tcW w:w="4871" w:type="dxa"/>
            <w:gridSpan w:val="6"/>
            <w:tcMar>
              <w:left w:w="57" w:type="dxa"/>
              <w:right w:w="57" w:type="dxa"/>
            </w:tcMar>
            <w:vAlign w:val="center"/>
          </w:tcPr>
          <w:p w14:paraId="51E3CCEA">
            <w:pPr>
              <w:spacing w:line="240" w:lineRule="exact"/>
              <w:ind w:firstLine="0" w:firstLineChars="0"/>
              <w:rPr>
                <w:rFonts w:cs="Times New Roman"/>
                <w:sz w:val="15"/>
                <w:szCs w:val="15"/>
              </w:rPr>
            </w:pPr>
            <w:r>
              <w:rPr>
                <w:rFonts w:hint="eastAsia" w:cs="Times New Roman"/>
                <w:sz w:val="15"/>
                <w:szCs w:val="15"/>
              </w:rPr>
              <w:t>嘉兴锦云环境科技有限公司</w:t>
            </w:r>
          </w:p>
        </w:tc>
        <w:tc>
          <w:tcPr>
            <w:tcW w:w="1939" w:type="dxa"/>
            <w:gridSpan w:val="2"/>
            <w:tcMar>
              <w:left w:w="57" w:type="dxa"/>
              <w:right w:w="57" w:type="dxa"/>
            </w:tcMar>
            <w:vAlign w:val="center"/>
          </w:tcPr>
          <w:p w14:paraId="2B391BFA">
            <w:pPr>
              <w:spacing w:line="240" w:lineRule="exact"/>
              <w:ind w:firstLine="0" w:firstLineChars="0"/>
              <w:rPr>
                <w:rFonts w:cs="Times New Roman"/>
                <w:b/>
                <w:sz w:val="15"/>
                <w:szCs w:val="15"/>
              </w:rPr>
            </w:pPr>
            <w:r>
              <w:rPr>
                <w:rFonts w:cs="Times New Roman"/>
                <w:b/>
                <w:sz w:val="15"/>
                <w:szCs w:val="15"/>
              </w:rPr>
              <w:t>环保设施施工单位</w:t>
            </w:r>
          </w:p>
        </w:tc>
        <w:tc>
          <w:tcPr>
            <w:tcW w:w="2261" w:type="dxa"/>
            <w:tcMar>
              <w:left w:w="57" w:type="dxa"/>
              <w:right w:w="57" w:type="dxa"/>
            </w:tcMar>
            <w:vAlign w:val="center"/>
          </w:tcPr>
          <w:p w14:paraId="48F32009">
            <w:pPr>
              <w:spacing w:line="240" w:lineRule="exact"/>
              <w:ind w:firstLine="0" w:firstLineChars="0"/>
              <w:rPr>
                <w:rFonts w:cs="Times New Roman"/>
                <w:sz w:val="15"/>
                <w:szCs w:val="15"/>
              </w:rPr>
            </w:pPr>
            <w:r>
              <w:rPr>
                <w:rFonts w:hint="eastAsia" w:cs="Times New Roman"/>
                <w:sz w:val="15"/>
                <w:szCs w:val="15"/>
              </w:rPr>
              <w:t>嘉兴锦云环境科技有限公司</w:t>
            </w:r>
          </w:p>
        </w:tc>
        <w:tc>
          <w:tcPr>
            <w:tcW w:w="1675" w:type="dxa"/>
            <w:gridSpan w:val="3"/>
            <w:tcMar>
              <w:left w:w="57" w:type="dxa"/>
              <w:right w:w="57" w:type="dxa"/>
            </w:tcMar>
            <w:vAlign w:val="center"/>
          </w:tcPr>
          <w:p w14:paraId="3220C76C">
            <w:pPr>
              <w:spacing w:line="240" w:lineRule="exact"/>
              <w:ind w:firstLine="0" w:firstLineChars="0"/>
              <w:rPr>
                <w:rFonts w:cs="Times New Roman"/>
                <w:b/>
                <w:sz w:val="15"/>
                <w:szCs w:val="15"/>
              </w:rPr>
            </w:pPr>
            <w:r>
              <w:rPr>
                <w:rFonts w:cs="Times New Roman"/>
                <w:b/>
                <w:sz w:val="15"/>
                <w:szCs w:val="15"/>
              </w:rPr>
              <w:t>本工程排污许可证编号</w:t>
            </w:r>
          </w:p>
        </w:tc>
        <w:tc>
          <w:tcPr>
            <w:tcW w:w="2784" w:type="dxa"/>
            <w:gridSpan w:val="4"/>
            <w:tcMar>
              <w:left w:w="57" w:type="dxa"/>
              <w:right w:w="57" w:type="dxa"/>
            </w:tcMar>
            <w:vAlign w:val="center"/>
          </w:tcPr>
          <w:p w14:paraId="2E8F3F05">
            <w:pPr>
              <w:spacing w:line="240" w:lineRule="exact"/>
              <w:ind w:firstLine="0" w:firstLineChars="0"/>
              <w:rPr>
                <w:rFonts w:cs="Times New Roman"/>
                <w:sz w:val="15"/>
                <w:szCs w:val="15"/>
              </w:rPr>
            </w:pPr>
            <w:r>
              <w:rPr>
                <w:rFonts w:hint="eastAsia" w:cs="Times New Roman"/>
                <w:sz w:val="15"/>
                <w:szCs w:val="15"/>
              </w:rPr>
              <w:t>91330483680707930</w:t>
            </w:r>
            <w:r>
              <w:rPr>
                <w:rFonts w:hint="eastAsia" w:cs="Times New Roman"/>
                <w:color w:val="auto"/>
                <w:sz w:val="15"/>
                <w:szCs w:val="15"/>
              </w:rPr>
              <w:t>F</w:t>
            </w:r>
            <w:r>
              <w:rPr>
                <w:rFonts w:cs="Times New Roman"/>
                <w:color w:val="auto"/>
                <w:sz w:val="15"/>
                <w:szCs w:val="15"/>
              </w:rPr>
              <w:t>001X</w:t>
            </w:r>
          </w:p>
        </w:tc>
      </w:tr>
      <w:tr w14:paraId="0DD33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43525B84">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498DAEFE">
            <w:pPr>
              <w:spacing w:line="240" w:lineRule="exact"/>
              <w:ind w:firstLine="0" w:firstLineChars="0"/>
              <w:rPr>
                <w:rFonts w:cs="Times New Roman"/>
                <w:sz w:val="15"/>
                <w:szCs w:val="15"/>
              </w:rPr>
            </w:pPr>
            <w:r>
              <w:rPr>
                <w:rFonts w:cs="Times New Roman"/>
                <w:b/>
                <w:sz w:val="15"/>
                <w:szCs w:val="15"/>
              </w:rPr>
              <w:t>验收单位</w:t>
            </w:r>
          </w:p>
        </w:tc>
        <w:tc>
          <w:tcPr>
            <w:tcW w:w="4871" w:type="dxa"/>
            <w:gridSpan w:val="6"/>
            <w:tcMar>
              <w:left w:w="57" w:type="dxa"/>
              <w:right w:w="57" w:type="dxa"/>
            </w:tcMar>
            <w:vAlign w:val="center"/>
          </w:tcPr>
          <w:p w14:paraId="5B7F3085">
            <w:pPr>
              <w:spacing w:line="240" w:lineRule="exact"/>
              <w:ind w:firstLine="0" w:firstLineChars="0"/>
              <w:rPr>
                <w:rFonts w:cs="Times New Roman"/>
                <w:sz w:val="15"/>
                <w:szCs w:val="15"/>
              </w:rPr>
            </w:pPr>
            <w:r>
              <w:rPr>
                <w:rFonts w:hint="eastAsia" w:cs="Times New Roman"/>
                <w:sz w:val="15"/>
                <w:szCs w:val="15"/>
              </w:rPr>
              <w:t>嘉兴星环汽车零部件有限公司</w:t>
            </w:r>
          </w:p>
        </w:tc>
        <w:tc>
          <w:tcPr>
            <w:tcW w:w="1939" w:type="dxa"/>
            <w:gridSpan w:val="2"/>
            <w:tcMar>
              <w:left w:w="57" w:type="dxa"/>
              <w:right w:w="57" w:type="dxa"/>
            </w:tcMar>
            <w:vAlign w:val="center"/>
          </w:tcPr>
          <w:p w14:paraId="39754DE3">
            <w:pPr>
              <w:spacing w:line="240" w:lineRule="exact"/>
              <w:ind w:firstLine="0" w:firstLineChars="0"/>
              <w:rPr>
                <w:rFonts w:cs="Times New Roman"/>
                <w:b/>
                <w:sz w:val="15"/>
                <w:szCs w:val="15"/>
              </w:rPr>
            </w:pPr>
            <w:r>
              <w:rPr>
                <w:rFonts w:cs="Times New Roman"/>
                <w:b/>
                <w:sz w:val="15"/>
                <w:szCs w:val="15"/>
              </w:rPr>
              <w:t>环保设施监测单位</w:t>
            </w:r>
          </w:p>
        </w:tc>
        <w:tc>
          <w:tcPr>
            <w:tcW w:w="2261" w:type="dxa"/>
            <w:tcMar>
              <w:left w:w="57" w:type="dxa"/>
              <w:right w:w="57" w:type="dxa"/>
            </w:tcMar>
            <w:vAlign w:val="center"/>
          </w:tcPr>
          <w:p w14:paraId="6439C2B2">
            <w:pPr>
              <w:spacing w:line="240" w:lineRule="exact"/>
              <w:ind w:firstLine="0" w:firstLineChars="0"/>
              <w:rPr>
                <w:rFonts w:cs="Times New Roman"/>
                <w:sz w:val="15"/>
                <w:szCs w:val="15"/>
              </w:rPr>
            </w:pPr>
            <w:r>
              <w:rPr>
                <w:rFonts w:hint="eastAsia" w:cs="Times New Roman"/>
                <w:sz w:val="15"/>
                <w:szCs w:val="15"/>
              </w:rPr>
              <w:t>嘉兴中一检测研究院有限公司</w:t>
            </w:r>
          </w:p>
        </w:tc>
        <w:tc>
          <w:tcPr>
            <w:tcW w:w="1675" w:type="dxa"/>
            <w:gridSpan w:val="3"/>
            <w:tcMar>
              <w:left w:w="57" w:type="dxa"/>
              <w:right w:w="57" w:type="dxa"/>
            </w:tcMar>
            <w:vAlign w:val="center"/>
          </w:tcPr>
          <w:p w14:paraId="16EF2093">
            <w:pPr>
              <w:spacing w:line="240" w:lineRule="exact"/>
              <w:ind w:firstLine="0" w:firstLineChars="0"/>
              <w:rPr>
                <w:rFonts w:cs="Times New Roman"/>
                <w:b/>
                <w:sz w:val="15"/>
                <w:szCs w:val="15"/>
              </w:rPr>
            </w:pPr>
            <w:r>
              <w:rPr>
                <w:rFonts w:cs="Times New Roman"/>
                <w:b/>
                <w:sz w:val="15"/>
                <w:szCs w:val="15"/>
              </w:rPr>
              <w:t>验收监测时工况</w:t>
            </w:r>
          </w:p>
        </w:tc>
        <w:tc>
          <w:tcPr>
            <w:tcW w:w="2784" w:type="dxa"/>
            <w:gridSpan w:val="4"/>
            <w:tcMar>
              <w:left w:w="57" w:type="dxa"/>
              <w:right w:w="57" w:type="dxa"/>
            </w:tcMar>
            <w:vAlign w:val="center"/>
          </w:tcPr>
          <w:p w14:paraId="6EC16F2E">
            <w:pPr>
              <w:spacing w:line="240" w:lineRule="exact"/>
              <w:ind w:firstLine="0" w:firstLineChars="0"/>
              <w:rPr>
                <w:rFonts w:cs="Times New Roman"/>
                <w:sz w:val="15"/>
                <w:szCs w:val="15"/>
              </w:rPr>
            </w:pPr>
            <w:r>
              <w:rPr>
                <w:rFonts w:cs="Times New Roman"/>
                <w:sz w:val="15"/>
                <w:szCs w:val="15"/>
              </w:rPr>
              <w:t>＞75%</w:t>
            </w:r>
          </w:p>
        </w:tc>
      </w:tr>
      <w:tr w14:paraId="622AD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430" w:type="dxa"/>
            <w:vMerge w:val="continue"/>
            <w:tcMar>
              <w:left w:w="57" w:type="dxa"/>
              <w:right w:w="57" w:type="dxa"/>
            </w:tcMar>
            <w:vAlign w:val="center"/>
          </w:tcPr>
          <w:p w14:paraId="7B261CFA">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003290D2">
            <w:pPr>
              <w:spacing w:line="240" w:lineRule="exact"/>
              <w:ind w:firstLine="0" w:firstLineChars="0"/>
              <w:rPr>
                <w:rFonts w:cs="Times New Roman"/>
                <w:sz w:val="15"/>
                <w:szCs w:val="15"/>
              </w:rPr>
            </w:pPr>
            <w:r>
              <w:rPr>
                <w:rFonts w:cs="Times New Roman"/>
                <w:b/>
                <w:sz w:val="15"/>
                <w:szCs w:val="15"/>
              </w:rPr>
              <w:t>投资总概算（万元）</w:t>
            </w:r>
          </w:p>
        </w:tc>
        <w:tc>
          <w:tcPr>
            <w:tcW w:w="4871" w:type="dxa"/>
            <w:gridSpan w:val="6"/>
            <w:tcMar>
              <w:left w:w="57" w:type="dxa"/>
              <w:right w:w="57" w:type="dxa"/>
            </w:tcMar>
            <w:vAlign w:val="center"/>
          </w:tcPr>
          <w:p w14:paraId="2EEA6E47">
            <w:pPr>
              <w:spacing w:line="240" w:lineRule="exact"/>
              <w:ind w:firstLine="0" w:firstLineChars="0"/>
              <w:rPr>
                <w:rFonts w:eastAsia="宋体" w:cs="Times New Roman"/>
                <w:bCs/>
                <w:sz w:val="15"/>
                <w:szCs w:val="15"/>
              </w:rPr>
            </w:pPr>
            <w:r>
              <w:rPr>
                <w:rFonts w:hint="eastAsia" w:eastAsia="宋体" w:cs="Times New Roman"/>
                <w:bCs/>
                <w:sz w:val="15"/>
                <w:szCs w:val="15"/>
              </w:rPr>
              <w:t>3594</w:t>
            </w:r>
          </w:p>
        </w:tc>
        <w:tc>
          <w:tcPr>
            <w:tcW w:w="1939" w:type="dxa"/>
            <w:gridSpan w:val="2"/>
            <w:tcMar>
              <w:left w:w="57" w:type="dxa"/>
              <w:right w:w="57" w:type="dxa"/>
            </w:tcMar>
            <w:vAlign w:val="center"/>
          </w:tcPr>
          <w:p w14:paraId="72957727">
            <w:pPr>
              <w:tabs>
                <w:tab w:val="left" w:pos="690"/>
              </w:tabs>
              <w:spacing w:line="240" w:lineRule="exact"/>
              <w:ind w:firstLine="0" w:firstLineChars="0"/>
              <w:rPr>
                <w:rFonts w:cs="Times New Roman"/>
                <w:sz w:val="15"/>
                <w:szCs w:val="15"/>
              </w:rPr>
            </w:pPr>
            <w:r>
              <w:rPr>
                <w:rFonts w:cs="Times New Roman"/>
                <w:b/>
                <w:sz w:val="15"/>
                <w:szCs w:val="15"/>
              </w:rPr>
              <w:t>环保投资总概算（万元）</w:t>
            </w:r>
          </w:p>
        </w:tc>
        <w:tc>
          <w:tcPr>
            <w:tcW w:w="2261" w:type="dxa"/>
            <w:tcMar>
              <w:left w:w="57" w:type="dxa"/>
              <w:right w:w="57" w:type="dxa"/>
            </w:tcMar>
            <w:vAlign w:val="center"/>
          </w:tcPr>
          <w:p w14:paraId="6B0907D4">
            <w:pPr>
              <w:spacing w:line="240" w:lineRule="exact"/>
              <w:ind w:firstLine="0" w:firstLineChars="0"/>
              <w:rPr>
                <w:rFonts w:eastAsia="宋体" w:cs="Times New Roman"/>
                <w:sz w:val="15"/>
                <w:szCs w:val="15"/>
              </w:rPr>
            </w:pPr>
            <w:r>
              <w:rPr>
                <w:rFonts w:hint="eastAsia" w:eastAsia="宋体" w:cs="Times New Roman"/>
                <w:sz w:val="15"/>
                <w:szCs w:val="15"/>
              </w:rPr>
              <w:t>35</w:t>
            </w:r>
          </w:p>
        </w:tc>
        <w:tc>
          <w:tcPr>
            <w:tcW w:w="1675" w:type="dxa"/>
            <w:gridSpan w:val="3"/>
            <w:tcMar>
              <w:left w:w="57" w:type="dxa"/>
              <w:right w:w="57" w:type="dxa"/>
            </w:tcMar>
            <w:vAlign w:val="center"/>
          </w:tcPr>
          <w:p w14:paraId="547E492C">
            <w:pPr>
              <w:tabs>
                <w:tab w:val="left" w:pos="690"/>
              </w:tabs>
              <w:spacing w:line="240" w:lineRule="exact"/>
              <w:ind w:firstLine="0" w:firstLineChars="0"/>
              <w:rPr>
                <w:rFonts w:cs="Times New Roman"/>
                <w:sz w:val="15"/>
                <w:szCs w:val="15"/>
              </w:rPr>
            </w:pPr>
            <w:r>
              <w:rPr>
                <w:rFonts w:cs="Times New Roman"/>
                <w:b/>
                <w:sz w:val="15"/>
                <w:szCs w:val="15"/>
              </w:rPr>
              <w:t>所占比例（%）</w:t>
            </w:r>
          </w:p>
        </w:tc>
        <w:tc>
          <w:tcPr>
            <w:tcW w:w="2784" w:type="dxa"/>
            <w:gridSpan w:val="4"/>
            <w:tcMar>
              <w:left w:w="57" w:type="dxa"/>
              <w:right w:w="57" w:type="dxa"/>
            </w:tcMar>
            <w:vAlign w:val="center"/>
          </w:tcPr>
          <w:p w14:paraId="0BCA1240">
            <w:pPr>
              <w:tabs>
                <w:tab w:val="left" w:pos="690"/>
              </w:tabs>
              <w:spacing w:line="240" w:lineRule="exact"/>
              <w:ind w:firstLine="0" w:firstLineChars="0"/>
              <w:rPr>
                <w:rFonts w:eastAsia="宋体" w:cs="Times New Roman"/>
                <w:sz w:val="15"/>
                <w:szCs w:val="15"/>
              </w:rPr>
            </w:pPr>
            <w:r>
              <w:rPr>
                <w:rFonts w:hint="eastAsia" w:eastAsia="宋体" w:cs="Times New Roman"/>
                <w:sz w:val="15"/>
                <w:szCs w:val="15"/>
              </w:rPr>
              <w:t>0.97</w:t>
            </w:r>
          </w:p>
        </w:tc>
      </w:tr>
      <w:tr w14:paraId="411EE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21B98387">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64F78FEF">
            <w:pPr>
              <w:spacing w:line="240" w:lineRule="exact"/>
              <w:ind w:firstLine="0" w:firstLineChars="0"/>
              <w:rPr>
                <w:rFonts w:cs="Times New Roman"/>
                <w:sz w:val="15"/>
                <w:szCs w:val="15"/>
              </w:rPr>
            </w:pPr>
            <w:r>
              <w:rPr>
                <w:rFonts w:cs="Times New Roman"/>
                <w:b/>
                <w:sz w:val="15"/>
                <w:szCs w:val="15"/>
              </w:rPr>
              <w:t>实际总投资（万元）</w:t>
            </w:r>
          </w:p>
        </w:tc>
        <w:tc>
          <w:tcPr>
            <w:tcW w:w="4871" w:type="dxa"/>
            <w:gridSpan w:val="6"/>
            <w:tcMar>
              <w:left w:w="57" w:type="dxa"/>
              <w:right w:w="57" w:type="dxa"/>
            </w:tcMar>
          </w:tcPr>
          <w:p w14:paraId="08599F04">
            <w:pPr>
              <w:spacing w:line="240" w:lineRule="exact"/>
              <w:ind w:firstLine="0" w:firstLineChars="0"/>
              <w:rPr>
                <w:rFonts w:eastAsia="宋体" w:cs="Times New Roman"/>
                <w:bCs/>
                <w:sz w:val="15"/>
                <w:szCs w:val="15"/>
              </w:rPr>
            </w:pPr>
            <w:r>
              <w:rPr>
                <w:rFonts w:hint="eastAsia" w:eastAsia="宋体" w:cs="Times New Roman"/>
                <w:bCs/>
                <w:sz w:val="15"/>
                <w:szCs w:val="15"/>
              </w:rPr>
              <w:t>3494</w:t>
            </w:r>
          </w:p>
        </w:tc>
        <w:tc>
          <w:tcPr>
            <w:tcW w:w="1939" w:type="dxa"/>
            <w:gridSpan w:val="2"/>
            <w:tcMar>
              <w:left w:w="57" w:type="dxa"/>
              <w:right w:w="57" w:type="dxa"/>
            </w:tcMar>
            <w:vAlign w:val="center"/>
          </w:tcPr>
          <w:p w14:paraId="71361219">
            <w:pPr>
              <w:spacing w:line="240" w:lineRule="exact"/>
              <w:ind w:firstLine="0" w:firstLineChars="0"/>
              <w:rPr>
                <w:rFonts w:cs="Times New Roman"/>
                <w:b/>
                <w:sz w:val="15"/>
                <w:szCs w:val="15"/>
              </w:rPr>
            </w:pPr>
            <w:r>
              <w:rPr>
                <w:rFonts w:cs="Times New Roman"/>
                <w:b/>
                <w:sz w:val="15"/>
                <w:szCs w:val="15"/>
              </w:rPr>
              <w:t>实际环保投资（万元）</w:t>
            </w:r>
          </w:p>
        </w:tc>
        <w:tc>
          <w:tcPr>
            <w:tcW w:w="2261" w:type="dxa"/>
            <w:tcMar>
              <w:left w:w="57" w:type="dxa"/>
              <w:right w:w="57" w:type="dxa"/>
            </w:tcMar>
          </w:tcPr>
          <w:p w14:paraId="42614B62">
            <w:pPr>
              <w:spacing w:line="240" w:lineRule="exact"/>
              <w:ind w:firstLine="0" w:firstLineChars="0"/>
              <w:rPr>
                <w:rFonts w:hint="default" w:eastAsia="宋体" w:cs="Times New Roman"/>
                <w:sz w:val="15"/>
                <w:szCs w:val="15"/>
                <w:lang w:val="en-US" w:eastAsia="zh-CN"/>
              </w:rPr>
            </w:pPr>
            <w:r>
              <w:rPr>
                <w:rFonts w:hint="eastAsia" w:eastAsia="宋体" w:cs="Times New Roman"/>
                <w:sz w:val="15"/>
                <w:szCs w:val="15"/>
                <w:lang w:val="en-US" w:eastAsia="zh-CN"/>
              </w:rPr>
              <w:t>27</w:t>
            </w:r>
          </w:p>
        </w:tc>
        <w:tc>
          <w:tcPr>
            <w:tcW w:w="1675" w:type="dxa"/>
            <w:gridSpan w:val="3"/>
            <w:tcMar>
              <w:left w:w="57" w:type="dxa"/>
              <w:right w:w="57" w:type="dxa"/>
            </w:tcMar>
            <w:vAlign w:val="center"/>
          </w:tcPr>
          <w:p w14:paraId="2995C3A6">
            <w:pPr>
              <w:spacing w:line="240" w:lineRule="exact"/>
              <w:ind w:firstLine="0" w:firstLineChars="0"/>
              <w:rPr>
                <w:rFonts w:cs="Times New Roman"/>
                <w:b/>
                <w:sz w:val="15"/>
                <w:szCs w:val="15"/>
              </w:rPr>
            </w:pPr>
            <w:r>
              <w:rPr>
                <w:rFonts w:cs="Times New Roman"/>
                <w:b/>
                <w:sz w:val="15"/>
                <w:szCs w:val="15"/>
              </w:rPr>
              <w:t>所占比例（%）</w:t>
            </w:r>
          </w:p>
        </w:tc>
        <w:tc>
          <w:tcPr>
            <w:tcW w:w="2784" w:type="dxa"/>
            <w:gridSpan w:val="4"/>
            <w:tcMar>
              <w:left w:w="57" w:type="dxa"/>
              <w:right w:w="57" w:type="dxa"/>
            </w:tcMar>
            <w:vAlign w:val="center"/>
          </w:tcPr>
          <w:p w14:paraId="717F70FF">
            <w:pPr>
              <w:spacing w:line="240" w:lineRule="exact"/>
              <w:ind w:firstLine="0" w:firstLineChars="0"/>
              <w:rPr>
                <w:rFonts w:hint="default" w:eastAsia="宋体" w:cs="Times New Roman"/>
                <w:sz w:val="15"/>
                <w:szCs w:val="15"/>
                <w:lang w:val="en-US" w:eastAsia="zh-CN"/>
              </w:rPr>
            </w:pPr>
            <w:r>
              <w:rPr>
                <w:rFonts w:hint="eastAsia" w:eastAsia="宋体" w:cs="Times New Roman"/>
                <w:sz w:val="15"/>
                <w:szCs w:val="15"/>
              </w:rPr>
              <w:t>0.</w:t>
            </w:r>
            <w:r>
              <w:rPr>
                <w:rFonts w:hint="eastAsia" w:eastAsia="宋体" w:cs="Times New Roman"/>
                <w:sz w:val="15"/>
                <w:szCs w:val="15"/>
                <w:lang w:val="en-US" w:eastAsia="zh-CN"/>
              </w:rPr>
              <w:t>77</w:t>
            </w:r>
          </w:p>
        </w:tc>
      </w:tr>
      <w:tr w14:paraId="055FE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14:paraId="58C160E7">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0DAF7236">
            <w:pPr>
              <w:spacing w:line="240" w:lineRule="exact"/>
              <w:ind w:firstLine="0" w:firstLineChars="0"/>
              <w:rPr>
                <w:rFonts w:cs="Times New Roman"/>
                <w:sz w:val="15"/>
                <w:szCs w:val="15"/>
              </w:rPr>
            </w:pPr>
            <w:r>
              <w:rPr>
                <w:rFonts w:cs="Times New Roman"/>
                <w:b/>
                <w:sz w:val="15"/>
                <w:szCs w:val="15"/>
              </w:rPr>
              <w:t>废水治理（万元）</w:t>
            </w:r>
          </w:p>
        </w:tc>
        <w:tc>
          <w:tcPr>
            <w:tcW w:w="828" w:type="dxa"/>
            <w:tcMar>
              <w:left w:w="57" w:type="dxa"/>
              <w:right w:w="57" w:type="dxa"/>
            </w:tcMar>
            <w:vAlign w:val="center"/>
          </w:tcPr>
          <w:p w14:paraId="1EBD3180">
            <w:pPr>
              <w:spacing w:line="240" w:lineRule="exact"/>
              <w:ind w:firstLine="0" w:firstLineChars="0"/>
              <w:rPr>
                <w:rFonts w:hint="default" w:eastAsia="宋体" w:cs="Times New Roman"/>
                <w:sz w:val="15"/>
                <w:szCs w:val="15"/>
                <w:lang w:val="en-US" w:eastAsia="zh-CN"/>
              </w:rPr>
            </w:pPr>
            <w:r>
              <w:rPr>
                <w:rFonts w:hint="eastAsia" w:eastAsia="宋体" w:cs="Times New Roman"/>
                <w:sz w:val="15"/>
                <w:szCs w:val="15"/>
                <w:lang w:val="en-US" w:eastAsia="zh-CN"/>
              </w:rPr>
              <w:t>10</w:t>
            </w:r>
          </w:p>
        </w:tc>
        <w:tc>
          <w:tcPr>
            <w:tcW w:w="879" w:type="dxa"/>
            <w:tcMar>
              <w:left w:w="57" w:type="dxa"/>
              <w:right w:w="57" w:type="dxa"/>
            </w:tcMar>
            <w:vAlign w:val="center"/>
          </w:tcPr>
          <w:p w14:paraId="5B20B199">
            <w:pPr>
              <w:spacing w:line="240" w:lineRule="exact"/>
              <w:ind w:firstLine="0" w:firstLineChars="0"/>
              <w:rPr>
                <w:rFonts w:cs="Times New Roman"/>
                <w:b/>
                <w:sz w:val="15"/>
                <w:szCs w:val="15"/>
              </w:rPr>
            </w:pPr>
            <w:r>
              <w:rPr>
                <w:rFonts w:cs="Times New Roman"/>
                <w:b/>
                <w:sz w:val="15"/>
                <w:szCs w:val="15"/>
              </w:rPr>
              <w:t>废气治理（万元）</w:t>
            </w:r>
          </w:p>
        </w:tc>
        <w:tc>
          <w:tcPr>
            <w:tcW w:w="851" w:type="dxa"/>
            <w:tcMar>
              <w:left w:w="57" w:type="dxa"/>
              <w:right w:w="57" w:type="dxa"/>
            </w:tcMar>
            <w:vAlign w:val="center"/>
          </w:tcPr>
          <w:p w14:paraId="104A19F8">
            <w:pPr>
              <w:spacing w:line="240" w:lineRule="exact"/>
              <w:ind w:firstLine="0" w:firstLineChars="0"/>
              <w:rPr>
                <w:rFonts w:hint="default" w:eastAsia="宋体" w:cs="Times New Roman"/>
                <w:sz w:val="15"/>
                <w:szCs w:val="15"/>
                <w:lang w:val="en-US" w:eastAsia="zh-CN"/>
              </w:rPr>
            </w:pPr>
            <w:r>
              <w:rPr>
                <w:rFonts w:hint="eastAsia" w:eastAsia="宋体" w:cs="Times New Roman"/>
                <w:sz w:val="15"/>
                <w:szCs w:val="15"/>
                <w:lang w:val="en-US" w:eastAsia="zh-CN"/>
              </w:rPr>
              <w:t>10</w:t>
            </w:r>
          </w:p>
        </w:tc>
        <w:tc>
          <w:tcPr>
            <w:tcW w:w="1275" w:type="dxa"/>
            <w:gridSpan w:val="2"/>
            <w:tcMar>
              <w:left w:w="57" w:type="dxa"/>
              <w:right w:w="57" w:type="dxa"/>
            </w:tcMar>
            <w:vAlign w:val="center"/>
          </w:tcPr>
          <w:p w14:paraId="05D2FB57">
            <w:pPr>
              <w:spacing w:line="240" w:lineRule="exact"/>
              <w:ind w:firstLine="0" w:firstLineChars="0"/>
              <w:rPr>
                <w:rFonts w:cs="Times New Roman"/>
                <w:b/>
                <w:sz w:val="15"/>
                <w:szCs w:val="15"/>
              </w:rPr>
            </w:pPr>
            <w:r>
              <w:rPr>
                <w:rFonts w:cs="Times New Roman"/>
                <w:b/>
                <w:sz w:val="15"/>
                <w:szCs w:val="15"/>
              </w:rPr>
              <w:t>噪声治理</w:t>
            </w:r>
          </w:p>
          <w:p w14:paraId="0A00ED95">
            <w:pPr>
              <w:spacing w:line="240" w:lineRule="exact"/>
              <w:ind w:firstLine="0" w:firstLineChars="0"/>
              <w:rPr>
                <w:rFonts w:cs="Times New Roman"/>
                <w:b/>
                <w:sz w:val="15"/>
                <w:szCs w:val="15"/>
              </w:rPr>
            </w:pPr>
            <w:r>
              <w:rPr>
                <w:rFonts w:cs="Times New Roman"/>
                <w:b/>
                <w:sz w:val="15"/>
                <w:szCs w:val="15"/>
              </w:rPr>
              <w:t>（万元）</w:t>
            </w:r>
          </w:p>
        </w:tc>
        <w:tc>
          <w:tcPr>
            <w:tcW w:w="1038" w:type="dxa"/>
            <w:tcMar>
              <w:left w:w="57" w:type="dxa"/>
              <w:right w:w="57" w:type="dxa"/>
            </w:tcMar>
            <w:vAlign w:val="center"/>
          </w:tcPr>
          <w:p w14:paraId="60A730B6">
            <w:pPr>
              <w:spacing w:line="240" w:lineRule="exact"/>
              <w:ind w:firstLine="0" w:firstLineChars="0"/>
              <w:rPr>
                <w:rFonts w:hint="eastAsia" w:eastAsia="宋体" w:cs="Times New Roman"/>
                <w:sz w:val="15"/>
                <w:szCs w:val="15"/>
                <w:lang w:eastAsia="zh-CN"/>
              </w:rPr>
            </w:pPr>
            <w:r>
              <w:rPr>
                <w:rFonts w:hint="eastAsia" w:eastAsia="宋体" w:cs="Times New Roman"/>
                <w:sz w:val="15"/>
                <w:szCs w:val="15"/>
                <w:lang w:val="en-US" w:eastAsia="zh-CN"/>
              </w:rPr>
              <w:t>2</w:t>
            </w:r>
          </w:p>
        </w:tc>
        <w:tc>
          <w:tcPr>
            <w:tcW w:w="1939" w:type="dxa"/>
            <w:gridSpan w:val="2"/>
            <w:tcMar>
              <w:left w:w="57" w:type="dxa"/>
              <w:right w:w="57" w:type="dxa"/>
            </w:tcMar>
            <w:vAlign w:val="center"/>
          </w:tcPr>
          <w:p w14:paraId="0904B02E">
            <w:pPr>
              <w:spacing w:line="240" w:lineRule="exact"/>
              <w:ind w:firstLine="0" w:firstLineChars="0"/>
              <w:rPr>
                <w:rFonts w:cs="Times New Roman"/>
                <w:sz w:val="15"/>
                <w:szCs w:val="15"/>
              </w:rPr>
            </w:pPr>
            <w:r>
              <w:rPr>
                <w:rFonts w:cs="Times New Roman"/>
                <w:b/>
                <w:sz w:val="15"/>
                <w:szCs w:val="15"/>
              </w:rPr>
              <w:t>固体废物治理（万元）</w:t>
            </w:r>
          </w:p>
        </w:tc>
        <w:tc>
          <w:tcPr>
            <w:tcW w:w="2261" w:type="dxa"/>
            <w:tcMar>
              <w:left w:w="57" w:type="dxa"/>
              <w:right w:w="57" w:type="dxa"/>
            </w:tcMar>
            <w:vAlign w:val="center"/>
          </w:tcPr>
          <w:p w14:paraId="13E78412">
            <w:pPr>
              <w:spacing w:line="240" w:lineRule="exact"/>
              <w:ind w:firstLine="0" w:firstLineChars="0"/>
              <w:rPr>
                <w:rFonts w:hint="eastAsia" w:eastAsia="宋体" w:cs="Times New Roman"/>
                <w:sz w:val="15"/>
                <w:szCs w:val="15"/>
                <w:lang w:eastAsia="zh-CN"/>
              </w:rPr>
            </w:pPr>
            <w:r>
              <w:rPr>
                <w:rFonts w:hint="eastAsia" w:eastAsia="宋体" w:cs="Times New Roman"/>
                <w:sz w:val="15"/>
                <w:szCs w:val="15"/>
                <w:lang w:val="en-US" w:eastAsia="zh-CN"/>
              </w:rPr>
              <w:t>5</w:t>
            </w:r>
          </w:p>
        </w:tc>
        <w:tc>
          <w:tcPr>
            <w:tcW w:w="1675" w:type="dxa"/>
            <w:gridSpan w:val="3"/>
            <w:tcMar>
              <w:left w:w="57" w:type="dxa"/>
              <w:right w:w="57" w:type="dxa"/>
            </w:tcMar>
            <w:vAlign w:val="center"/>
          </w:tcPr>
          <w:p w14:paraId="33C25239">
            <w:pPr>
              <w:spacing w:line="240" w:lineRule="exact"/>
              <w:ind w:firstLine="0" w:firstLineChars="0"/>
              <w:rPr>
                <w:rFonts w:cs="Times New Roman"/>
                <w:b/>
                <w:sz w:val="15"/>
                <w:szCs w:val="15"/>
              </w:rPr>
            </w:pPr>
            <w:r>
              <w:rPr>
                <w:rFonts w:cs="Times New Roman"/>
                <w:b/>
                <w:sz w:val="15"/>
                <w:szCs w:val="15"/>
              </w:rPr>
              <w:t>绿化及生态（万元）</w:t>
            </w:r>
          </w:p>
        </w:tc>
        <w:tc>
          <w:tcPr>
            <w:tcW w:w="429" w:type="dxa"/>
            <w:tcMar>
              <w:left w:w="57" w:type="dxa"/>
              <w:right w:w="57" w:type="dxa"/>
            </w:tcMar>
            <w:vAlign w:val="center"/>
          </w:tcPr>
          <w:p w14:paraId="40D92A93">
            <w:pPr>
              <w:spacing w:line="240" w:lineRule="exact"/>
              <w:ind w:firstLine="0" w:firstLineChars="0"/>
              <w:rPr>
                <w:rFonts w:eastAsia="宋体" w:cs="Times New Roman"/>
                <w:sz w:val="15"/>
                <w:szCs w:val="15"/>
              </w:rPr>
            </w:pPr>
            <w:r>
              <w:rPr>
                <w:rFonts w:eastAsia="宋体" w:cs="Times New Roman"/>
                <w:sz w:val="15"/>
                <w:szCs w:val="15"/>
              </w:rPr>
              <w:t>0</w:t>
            </w:r>
          </w:p>
        </w:tc>
        <w:tc>
          <w:tcPr>
            <w:tcW w:w="1032" w:type="dxa"/>
            <w:gridSpan w:val="2"/>
            <w:tcMar>
              <w:left w:w="57" w:type="dxa"/>
              <w:right w:w="57" w:type="dxa"/>
            </w:tcMar>
            <w:vAlign w:val="center"/>
          </w:tcPr>
          <w:p w14:paraId="66432962">
            <w:pPr>
              <w:spacing w:line="240" w:lineRule="exact"/>
              <w:ind w:firstLine="0" w:firstLineChars="0"/>
              <w:rPr>
                <w:rFonts w:cs="Times New Roman"/>
                <w:b/>
                <w:sz w:val="15"/>
                <w:szCs w:val="15"/>
              </w:rPr>
            </w:pPr>
            <w:r>
              <w:rPr>
                <w:rFonts w:cs="Times New Roman"/>
                <w:b/>
                <w:sz w:val="15"/>
                <w:szCs w:val="15"/>
              </w:rPr>
              <w:t>其他（万元）</w:t>
            </w:r>
          </w:p>
        </w:tc>
        <w:tc>
          <w:tcPr>
            <w:tcW w:w="1323" w:type="dxa"/>
            <w:tcMar>
              <w:left w:w="57" w:type="dxa"/>
              <w:right w:w="57" w:type="dxa"/>
            </w:tcMar>
            <w:vAlign w:val="center"/>
          </w:tcPr>
          <w:p w14:paraId="39978897">
            <w:pPr>
              <w:spacing w:line="240" w:lineRule="exact"/>
              <w:ind w:firstLine="0" w:firstLineChars="0"/>
              <w:rPr>
                <w:rFonts w:cs="Times New Roman"/>
                <w:sz w:val="15"/>
                <w:szCs w:val="15"/>
              </w:rPr>
            </w:pPr>
            <w:r>
              <w:rPr>
                <w:rFonts w:cs="Times New Roman"/>
                <w:sz w:val="15"/>
                <w:szCs w:val="15"/>
              </w:rPr>
              <w:t>0</w:t>
            </w:r>
          </w:p>
        </w:tc>
      </w:tr>
      <w:tr w14:paraId="55E31B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4B910C70">
            <w:pPr>
              <w:spacing w:line="240" w:lineRule="exact"/>
              <w:ind w:firstLine="0" w:firstLineChars="0"/>
              <w:rPr>
                <w:rFonts w:cs="Times New Roman"/>
                <w:sz w:val="15"/>
                <w:szCs w:val="15"/>
              </w:rPr>
            </w:pPr>
          </w:p>
        </w:tc>
        <w:tc>
          <w:tcPr>
            <w:tcW w:w="1964" w:type="dxa"/>
            <w:gridSpan w:val="3"/>
            <w:tcMar>
              <w:left w:w="57" w:type="dxa"/>
              <w:right w:w="57" w:type="dxa"/>
            </w:tcMar>
            <w:vAlign w:val="center"/>
          </w:tcPr>
          <w:p w14:paraId="16970293">
            <w:pPr>
              <w:spacing w:line="240" w:lineRule="exact"/>
              <w:ind w:firstLine="0" w:firstLineChars="0"/>
              <w:rPr>
                <w:rFonts w:cs="Times New Roman"/>
                <w:sz w:val="15"/>
                <w:szCs w:val="15"/>
              </w:rPr>
            </w:pPr>
            <w:r>
              <w:rPr>
                <w:rFonts w:cs="Times New Roman"/>
                <w:b/>
                <w:sz w:val="15"/>
                <w:szCs w:val="15"/>
              </w:rPr>
              <w:t>新增废水处理设施能力</w:t>
            </w:r>
          </w:p>
        </w:tc>
        <w:tc>
          <w:tcPr>
            <w:tcW w:w="4871" w:type="dxa"/>
            <w:gridSpan w:val="6"/>
            <w:tcMar>
              <w:left w:w="57" w:type="dxa"/>
              <w:right w:w="57" w:type="dxa"/>
            </w:tcMar>
            <w:vAlign w:val="center"/>
          </w:tcPr>
          <w:p w14:paraId="3A4A8BBB">
            <w:pPr>
              <w:spacing w:line="240" w:lineRule="exact"/>
              <w:ind w:firstLine="0" w:firstLineChars="0"/>
              <w:rPr>
                <w:rFonts w:cs="Times New Roman"/>
                <w:sz w:val="15"/>
                <w:szCs w:val="15"/>
              </w:rPr>
            </w:pPr>
            <w:r>
              <w:rPr>
                <w:rFonts w:cs="Times New Roman"/>
                <w:sz w:val="15"/>
                <w:szCs w:val="15"/>
              </w:rPr>
              <w:t>/</w:t>
            </w:r>
          </w:p>
        </w:tc>
        <w:tc>
          <w:tcPr>
            <w:tcW w:w="1939" w:type="dxa"/>
            <w:gridSpan w:val="2"/>
            <w:tcMar>
              <w:left w:w="57" w:type="dxa"/>
              <w:right w:w="57" w:type="dxa"/>
            </w:tcMar>
            <w:vAlign w:val="center"/>
          </w:tcPr>
          <w:p w14:paraId="58DF65F7">
            <w:pPr>
              <w:spacing w:line="240" w:lineRule="exact"/>
              <w:ind w:firstLine="0" w:firstLineChars="0"/>
              <w:rPr>
                <w:rFonts w:cs="Times New Roman"/>
                <w:sz w:val="15"/>
                <w:szCs w:val="15"/>
              </w:rPr>
            </w:pPr>
            <w:r>
              <w:rPr>
                <w:rFonts w:cs="Times New Roman"/>
                <w:b/>
                <w:sz w:val="15"/>
                <w:szCs w:val="15"/>
              </w:rPr>
              <w:t>新增废气处理设施能力</w:t>
            </w:r>
          </w:p>
        </w:tc>
        <w:tc>
          <w:tcPr>
            <w:tcW w:w="2261" w:type="dxa"/>
            <w:tcMar>
              <w:left w:w="57" w:type="dxa"/>
              <w:right w:w="57" w:type="dxa"/>
            </w:tcMar>
            <w:vAlign w:val="center"/>
          </w:tcPr>
          <w:p w14:paraId="0D579731">
            <w:pPr>
              <w:spacing w:line="240" w:lineRule="exact"/>
              <w:ind w:firstLine="0" w:firstLineChars="0"/>
              <w:rPr>
                <w:rFonts w:eastAsia="宋体" w:cs="Times New Roman"/>
                <w:sz w:val="15"/>
                <w:szCs w:val="15"/>
              </w:rPr>
            </w:pPr>
            <w:r>
              <w:rPr>
                <w:rFonts w:eastAsia="宋体" w:cs="Times New Roman"/>
                <w:sz w:val="15"/>
                <w:szCs w:val="15"/>
              </w:rPr>
              <w:t>/</w:t>
            </w:r>
          </w:p>
        </w:tc>
        <w:tc>
          <w:tcPr>
            <w:tcW w:w="1675" w:type="dxa"/>
            <w:gridSpan w:val="3"/>
            <w:tcMar>
              <w:left w:w="57" w:type="dxa"/>
              <w:right w:w="57" w:type="dxa"/>
            </w:tcMar>
            <w:vAlign w:val="center"/>
          </w:tcPr>
          <w:p w14:paraId="744FD9D6">
            <w:pPr>
              <w:spacing w:line="240" w:lineRule="exact"/>
              <w:ind w:firstLine="0" w:firstLineChars="0"/>
              <w:rPr>
                <w:rFonts w:cs="Times New Roman"/>
                <w:sz w:val="15"/>
                <w:szCs w:val="15"/>
              </w:rPr>
            </w:pPr>
            <w:r>
              <w:rPr>
                <w:rFonts w:cs="Times New Roman"/>
                <w:b/>
                <w:sz w:val="15"/>
                <w:szCs w:val="15"/>
              </w:rPr>
              <w:t>年平均工作时间</w:t>
            </w:r>
          </w:p>
        </w:tc>
        <w:tc>
          <w:tcPr>
            <w:tcW w:w="2784" w:type="dxa"/>
            <w:gridSpan w:val="4"/>
            <w:tcMar>
              <w:left w:w="57" w:type="dxa"/>
              <w:right w:w="57" w:type="dxa"/>
            </w:tcMar>
            <w:vAlign w:val="center"/>
          </w:tcPr>
          <w:p w14:paraId="3664D8EF">
            <w:pPr>
              <w:spacing w:line="240" w:lineRule="exact"/>
              <w:ind w:firstLine="0" w:firstLineChars="0"/>
              <w:rPr>
                <w:rFonts w:eastAsia="宋体" w:cs="Times New Roman"/>
                <w:sz w:val="15"/>
                <w:szCs w:val="15"/>
              </w:rPr>
            </w:pPr>
            <w:r>
              <w:rPr>
                <w:rFonts w:hint="eastAsia" w:eastAsia="宋体" w:cs="Times New Roman"/>
                <w:sz w:val="15"/>
                <w:szCs w:val="15"/>
              </w:rPr>
              <w:t>2400h</w:t>
            </w:r>
          </w:p>
        </w:tc>
      </w:tr>
      <w:tr w14:paraId="51135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14:paraId="04AD3155">
            <w:pPr>
              <w:spacing w:line="240" w:lineRule="exact"/>
              <w:ind w:firstLine="0" w:firstLineChars="0"/>
              <w:rPr>
                <w:rFonts w:cs="Times New Roman"/>
                <w:b/>
                <w:sz w:val="15"/>
                <w:szCs w:val="15"/>
              </w:rPr>
            </w:pPr>
            <w:r>
              <w:rPr>
                <w:rFonts w:cs="Times New Roman"/>
                <w:b/>
                <w:sz w:val="15"/>
                <w:szCs w:val="15"/>
              </w:rPr>
              <w:t>运营单位</w:t>
            </w:r>
          </w:p>
        </w:tc>
        <w:tc>
          <w:tcPr>
            <w:tcW w:w="3408" w:type="dxa"/>
            <w:gridSpan w:val="4"/>
            <w:tcMar>
              <w:left w:w="57" w:type="dxa"/>
              <w:right w:w="57" w:type="dxa"/>
            </w:tcMar>
            <w:vAlign w:val="center"/>
          </w:tcPr>
          <w:p w14:paraId="034A386A">
            <w:pPr>
              <w:spacing w:line="240" w:lineRule="exact"/>
              <w:ind w:firstLine="0" w:firstLineChars="0"/>
              <w:rPr>
                <w:rFonts w:cs="Times New Roman"/>
                <w:sz w:val="15"/>
                <w:szCs w:val="15"/>
              </w:rPr>
            </w:pPr>
            <w:r>
              <w:rPr>
                <w:rFonts w:hint="eastAsia" w:cs="Times New Roman"/>
                <w:sz w:val="15"/>
                <w:szCs w:val="15"/>
              </w:rPr>
              <w:t>嘉兴星环汽车零部件有限公司</w:t>
            </w:r>
          </w:p>
        </w:tc>
        <w:tc>
          <w:tcPr>
            <w:tcW w:w="3402" w:type="dxa"/>
            <w:gridSpan w:val="4"/>
            <w:tcMar>
              <w:left w:w="57" w:type="dxa"/>
              <w:right w:w="57" w:type="dxa"/>
            </w:tcMar>
            <w:vAlign w:val="center"/>
          </w:tcPr>
          <w:p w14:paraId="5162E644">
            <w:pPr>
              <w:spacing w:line="240" w:lineRule="exact"/>
              <w:ind w:firstLine="0" w:firstLineChars="0"/>
              <w:rPr>
                <w:rFonts w:cs="Times New Roman"/>
                <w:sz w:val="15"/>
                <w:szCs w:val="15"/>
              </w:rPr>
            </w:pPr>
            <w:r>
              <w:rPr>
                <w:rFonts w:cs="Times New Roman"/>
                <w:b/>
                <w:sz w:val="15"/>
                <w:szCs w:val="15"/>
              </w:rPr>
              <w:t>运营单位社会统一信用代码（或组织机构代码）</w:t>
            </w:r>
          </w:p>
        </w:tc>
        <w:tc>
          <w:tcPr>
            <w:tcW w:w="2261" w:type="dxa"/>
            <w:tcMar>
              <w:left w:w="57" w:type="dxa"/>
              <w:right w:w="57" w:type="dxa"/>
            </w:tcMar>
            <w:vAlign w:val="center"/>
          </w:tcPr>
          <w:p w14:paraId="5A289B8A">
            <w:pPr>
              <w:spacing w:line="240" w:lineRule="exact"/>
              <w:ind w:firstLine="0" w:firstLineChars="0"/>
              <w:rPr>
                <w:rFonts w:eastAsia="宋体" w:cs="Times New Roman"/>
                <w:sz w:val="15"/>
                <w:szCs w:val="15"/>
              </w:rPr>
            </w:pPr>
            <w:r>
              <w:rPr>
                <w:rFonts w:hint="eastAsia" w:eastAsia="宋体" w:cs="Times New Roman"/>
                <w:sz w:val="15"/>
                <w:szCs w:val="15"/>
              </w:rPr>
              <w:t>91330483680707930F</w:t>
            </w:r>
          </w:p>
        </w:tc>
        <w:tc>
          <w:tcPr>
            <w:tcW w:w="1675" w:type="dxa"/>
            <w:gridSpan w:val="3"/>
            <w:tcMar>
              <w:left w:w="57" w:type="dxa"/>
              <w:right w:w="57" w:type="dxa"/>
            </w:tcMar>
            <w:vAlign w:val="center"/>
          </w:tcPr>
          <w:p w14:paraId="62E3EFFF">
            <w:pPr>
              <w:spacing w:line="240" w:lineRule="exact"/>
              <w:ind w:firstLine="0" w:firstLineChars="0"/>
              <w:rPr>
                <w:rFonts w:cs="Times New Roman"/>
                <w:b/>
                <w:sz w:val="15"/>
                <w:szCs w:val="15"/>
              </w:rPr>
            </w:pPr>
            <w:r>
              <w:rPr>
                <w:rFonts w:cs="Times New Roman"/>
                <w:b/>
                <w:sz w:val="15"/>
                <w:szCs w:val="15"/>
              </w:rPr>
              <w:t>验收时间</w:t>
            </w:r>
          </w:p>
        </w:tc>
        <w:tc>
          <w:tcPr>
            <w:tcW w:w="2784" w:type="dxa"/>
            <w:gridSpan w:val="4"/>
            <w:tcMar>
              <w:left w:w="57" w:type="dxa"/>
              <w:right w:w="57" w:type="dxa"/>
            </w:tcMar>
            <w:vAlign w:val="center"/>
          </w:tcPr>
          <w:p w14:paraId="5D7AF4EF">
            <w:pPr>
              <w:spacing w:line="240" w:lineRule="exact"/>
              <w:ind w:firstLine="0" w:firstLineChars="0"/>
              <w:rPr>
                <w:rFonts w:cs="Times New Roman"/>
                <w:sz w:val="15"/>
                <w:szCs w:val="15"/>
              </w:rPr>
            </w:pPr>
            <w:r>
              <w:rPr>
                <w:rFonts w:cs="Times New Roman"/>
                <w:sz w:val="15"/>
                <w:szCs w:val="15"/>
              </w:rPr>
              <w:t>202</w:t>
            </w:r>
            <w:r>
              <w:rPr>
                <w:rFonts w:hint="eastAsia" w:cs="Times New Roman"/>
                <w:sz w:val="15"/>
                <w:szCs w:val="15"/>
              </w:rPr>
              <w:t>5</w:t>
            </w:r>
            <w:r>
              <w:rPr>
                <w:rFonts w:cs="Times New Roman"/>
                <w:sz w:val="15"/>
                <w:szCs w:val="15"/>
              </w:rPr>
              <w:t>年</w:t>
            </w:r>
            <w:r>
              <w:rPr>
                <w:rFonts w:cs="Times New Roman"/>
                <w:color w:val="auto"/>
                <w:sz w:val="15"/>
                <w:szCs w:val="15"/>
              </w:rPr>
              <w:t>8月</w:t>
            </w:r>
          </w:p>
        </w:tc>
      </w:tr>
      <w:tr w14:paraId="4B1E4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14:paraId="6D5E9A2F">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污染</w:t>
            </w:r>
          </w:p>
          <w:p w14:paraId="614DFC3A">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物排</w:t>
            </w:r>
          </w:p>
          <w:p w14:paraId="07D2205B">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放达</w:t>
            </w:r>
          </w:p>
          <w:p w14:paraId="232FEA06">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标与</w:t>
            </w:r>
          </w:p>
          <w:p w14:paraId="0031AD0B">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总量</w:t>
            </w:r>
          </w:p>
          <w:p w14:paraId="0CC82FB4">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控制</w:t>
            </w:r>
          </w:p>
          <w:p w14:paraId="76DAC26A">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（工</w:t>
            </w:r>
          </w:p>
          <w:p w14:paraId="4161434D">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业建</w:t>
            </w:r>
          </w:p>
          <w:p w14:paraId="4B5FB3C5">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设项</w:t>
            </w:r>
          </w:p>
          <w:p w14:paraId="31805B64">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目详</w:t>
            </w:r>
          </w:p>
          <w:p w14:paraId="243EE877">
            <w:pPr>
              <w:spacing w:line="240" w:lineRule="exact"/>
              <w:ind w:firstLine="0" w:firstLineChars="0"/>
              <w:jc w:val="center"/>
              <w:rPr>
                <w:rFonts w:eastAsia="黑体" w:cs="Times New Roman"/>
                <w:b/>
                <w:spacing w:val="20"/>
                <w:sz w:val="15"/>
                <w:szCs w:val="15"/>
              </w:rPr>
            </w:pPr>
            <w:r>
              <w:rPr>
                <w:rFonts w:eastAsia="黑体" w:cs="Times New Roman"/>
                <w:b/>
                <w:spacing w:val="20"/>
                <w:sz w:val="15"/>
                <w:szCs w:val="15"/>
              </w:rPr>
              <w:t>填）</w:t>
            </w:r>
          </w:p>
        </w:tc>
        <w:tc>
          <w:tcPr>
            <w:tcW w:w="1796" w:type="dxa"/>
            <w:gridSpan w:val="2"/>
            <w:tcMar>
              <w:left w:w="57" w:type="dxa"/>
              <w:right w:w="57" w:type="dxa"/>
            </w:tcMar>
            <w:vAlign w:val="center"/>
          </w:tcPr>
          <w:p w14:paraId="1C68EE9B">
            <w:pPr>
              <w:spacing w:line="240" w:lineRule="exact"/>
              <w:ind w:firstLine="0" w:firstLineChars="0"/>
              <w:rPr>
                <w:rFonts w:cs="Times New Roman"/>
                <w:sz w:val="15"/>
                <w:szCs w:val="15"/>
              </w:rPr>
            </w:pPr>
            <w:r>
              <w:rPr>
                <w:rFonts w:cs="Times New Roman"/>
                <w:b/>
                <w:sz w:val="15"/>
                <w:szCs w:val="15"/>
              </w:rPr>
              <w:t>污染物</w:t>
            </w:r>
          </w:p>
        </w:tc>
        <w:tc>
          <w:tcPr>
            <w:tcW w:w="828" w:type="dxa"/>
            <w:tcMar>
              <w:left w:w="57" w:type="dxa"/>
              <w:right w:w="57" w:type="dxa"/>
            </w:tcMar>
            <w:vAlign w:val="center"/>
          </w:tcPr>
          <w:p w14:paraId="00966DD4">
            <w:pPr>
              <w:spacing w:line="240" w:lineRule="exact"/>
              <w:ind w:firstLine="0" w:firstLineChars="0"/>
              <w:jc w:val="center"/>
              <w:rPr>
                <w:rFonts w:cs="Times New Roman"/>
                <w:b/>
                <w:sz w:val="15"/>
                <w:szCs w:val="15"/>
              </w:rPr>
            </w:pPr>
            <w:r>
              <w:rPr>
                <w:rFonts w:cs="Times New Roman"/>
                <w:b/>
                <w:sz w:val="15"/>
                <w:szCs w:val="15"/>
              </w:rPr>
              <w:t>原有排</w:t>
            </w:r>
          </w:p>
          <w:p w14:paraId="2600165D">
            <w:pPr>
              <w:spacing w:line="240" w:lineRule="exact"/>
              <w:ind w:firstLine="0" w:firstLineChars="0"/>
              <w:jc w:val="center"/>
              <w:rPr>
                <w:rFonts w:cs="Times New Roman"/>
                <w:b/>
                <w:sz w:val="15"/>
                <w:szCs w:val="15"/>
              </w:rPr>
            </w:pPr>
            <w:r>
              <w:rPr>
                <w:rFonts w:cs="Times New Roman"/>
                <w:b/>
                <w:sz w:val="15"/>
                <w:szCs w:val="15"/>
              </w:rPr>
              <w:t>放量(1)</w:t>
            </w:r>
          </w:p>
        </w:tc>
        <w:tc>
          <w:tcPr>
            <w:tcW w:w="879" w:type="dxa"/>
            <w:tcMar>
              <w:left w:w="57" w:type="dxa"/>
              <w:right w:w="57" w:type="dxa"/>
            </w:tcMar>
            <w:vAlign w:val="center"/>
          </w:tcPr>
          <w:p w14:paraId="6C66B80A">
            <w:pPr>
              <w:spacing w:line="240" w:lineRule="exact"/>
              <w:ind w:firstLine="0" w:firstLineChars="0"/>
              <w:jc w:val="center"/>
              <w:rPr>
                <w:rFonts w:cs="Times New Roman"/>
                <w:b/>
                <w:sz w:val="15"/>
                <w:szCs w:val="15"/>
              </w:rPr>
            </w:pPr>
            <w:r>
              <w:rPr>
                <w:rFonts w:cs="Times New Roman"/>
                <w:b/>
                <w:sz w:val="15"/>
                <w:szCs w:val="15"/>
              </w:rPr>
              <w:t>本期工程实际排放浓度(2)</w:t>
            </w:r>
          </w:p>
        </w:tc>
        <w:tc>
          <w:tcPr>
            <w:tcW w:w="851" w:type="dxa"/>
            <w:tcMar>
              <w:left w:w="57" w:type="dxa"/>
              <w:right w:w="57" w:type="dxa"/>
            </w:tcMar>
            <w:vAlign w:val="center"/>
          </w:tcPr>
          <w:p w14:paraId="3BAF3D33">
            <w:pPr>
              <w:spacing w:line="240" w:lineRule="exact"/>
              <w:ind w:firstLine="0" w:firstLineChars="0"/>
              <w:jc w:val="center"/>
              <w:rPr>
                <w:rFonts w:cs="Times New Roman"/>
                <w:b/>
                <w:sz w:val="15"/>
                <w:szCs w:val="15"/>
              </w:rPr>
            </w:pPr>
            <w:r>
              <w:rPr>
                <w:rFonts w:cs="Times New Roman"/>
                <w:b/>
                <w:sz w:val="15"/>
                <w:szCs w:val="15"/>
              </w:rPr>
              <w:t>本期工程允许排放浓度(3)</w:t>
            </w:r>
          </w:p>
        </w:tc>
        <w:tc>
          <w:tcPr>
            <w:tcW w:w="850" w:type="dxa"/>
            <w:tcMar>
              <w:left w:w="57" w:type="dxa"/>
              <w:right w:w="57" w:type="dxa"/>
            </w:tcMar>
            <w:vAlign w:val="center"/>
          </w:tcPr>
          <w:p w14:paraId="4CCB9C6D">
            <w:pPr>
              <w:spacing w:line="240" w:lineRule="exact"/>
              <w:ind w:firstLine="0" w:firstLineChars="0"/>
              <w:jc w:val="center"/>
              <w:rPr>
                <w:rFonts w:cs="Times New Roman"/>
                <w:b/>
                <w:sz w:val="15"/>
                <w:szCs w:val="15"/>
              </w:rPr>
            </w:pPr>
            <w:r>
              <w:rPr>
                <w:rFonts w:cs="Times New Roman"/>
                <w:b/>
                <w:sz w:val="15"/>
                <w:szCs w:val="15"/>
              </w:rPr>
              <w:t>本期工程产生量(4)</w:t>
            </w:r>
          </w:p>
        </w:tc>
        <w:tc>
          <w:tcPr>
            <w:tcW w:w="1463" w:type="dxa"/>
            <w:gridSpan w:val="2"/>
            <w:tcMar>
              <w:left w:w="57" w:type="dxa"/>
              <w:right w:w="57" w:type="dxa"/>
            </w:tcMar>
            <w:vAlign w:val="center"/>
          </w:tcPr>
          <w:p w14:paraId="3A3CE5B4">
            <w:pPr>
              <w:spacing w:line="240" w:lineRule="exact"/>
              <w:ind w:firstLine="0" w:firstLineChars="0"/>
              <w:jc w:val="center"/>
              <w:rPr>
                <w:rFonts w:cs="Times New Roman"/>
                <w:b/>
                <w:sz w:val="15"/>
                <w:szCs w:val="15"/>
              </w:rPr>
            </w:pPr>
            <w:r>
              <w:rPr>
                <w:rFonts w:cs="Times New Roman"/>
                <w:b/>
                <w:sz w:val="15"/>
                <w:szCs w:val="15"/>
              </w:rPr>
              <w:t>本期工程自身削减量(5)</w:t>
            </w:r>
          </w:p>
        </w:tc>
        <w:tc>
          <w:tcPr>
            <w:tcW w:w="1005" w:type="dxa"/>
            <w:tcMar>
              <w:left w:w="57" w:type="dxa"/>
              <w:right w:w="57" w:type="dxa"/>
            </w:tcMar>
            <w:vAlign w:val="center"/>
          </w:tcPr>
          <w:p w14:paraId="4D44F7A4">
            <w:pPr>
              <w:spacing w:line="240" w:lineRule="exact"/>
              <w:ind w:firstLine="0" w:firstLineChars="0"/>
              <w:jc w:val="center"/>
              <w:rPr>
                <w:rFonts w:cs="Times New Roman"/>
                <w:b/>
                <w:sz w:val="15"/>
                <w:szCs w:val="15"/>
              </w:rPr>
            </w:pPr>
            <w:r>
              <w:rPr>
                <w:rFonts w:cs="Times New Roman"/>
                <w:b/>
                <w:sz w:val="15"/>
                <w:szCs w:val="15"/>
              </w:rPr>
              <w:t>本期工程实际排放量(6)</w:t>
            </w:r>
          </w:p>
        </w:tc>
        <w:tc>
          <w:tcPr>
            <w:tcW w:w="934" w:type="dxa"/>
            <w:tcMar>
              <w:left w:w="57" w:type="dxa"/>
              <w:right w:w="57" w:type="dxa"/>
            </w:tcMar>
            <w:vAlign w:val="center"/>
          </w:tcPr>
          <w:p w14:paraId="69DD32D4">
            <w:pPr>
              <w:spacing w:line="240" w:lineRule="exact"/>
              <w:ind w:firstLine="0" w:firstLineChars="0"/>
              <w:jc w:val="center"/>
              <w:rPr>
                <w:rFonts w:cs="Times New Roman"/>
                <w:b/>
                <w:sz w:val="15"/>
                <w:szCs w:val="15"/>
              </w:rPr>
            </w:pPr>
            <w:r>
              <w:rPr>
                <w:rFonts w:cs="Times New Roman"/>
                <w:b/>
                <w:sz w:val="15"/>
                <w:szCs w:val="15"/>
              </w:rPr>
              <w:t>本期工程核定排放总量(7)</w:t>
            </w:r>
          </w:p>
        </w:tc>
        <w:tc>
          <w:tcPr>
            <w:tcW w:w="2261" w:type="dxa"/>
            <w:tcMar>
              <w:left w:w="57" w:type="dxa"/>
              <w:right w:w="57" w:type="dxa"/>
            </w:tcMar>
            <w:vAlign w:val="center"/>
          </w:tcPr>
          <w:p w14:paraId="65F3F091">
            <w:pPr>
              <w:spacing w:line="240" w:lineRule="exact"/>
              <w:ind w:firstLine="0" w:firstLineChars="0"/>
              <w:rPr>
                <w:rFonts w:cs="Times New Roman"/>
                <w:b/>
                <w:sz w:val="15"/>
                <w:szCs w:val="15"/>
              </w:rPr>
            </w:pPr>
            <w:r>
              <w:rPr>
                <w:rFonts w:cs="Times New Roman"/>
                <w:b/>
                <w:sz w:val="15"/>
                <w:szCs w:val="15"/>
              </w:rPr>
              <w:t>本期工程“以新带老”削减量(8)</w:t>
            </w:r>
          </w:p>
        </w:tc>
        <w:tc>
          <w:tcPr>
            <w:tcW w:w="1041" w:type="dxa"/>
            <w:gridSpan w:val="2"/>
            <w:tcMar>
              <w:left w:w="57" w:type="dxa"/>
              <w:right w:w="57" w:type="dxa"/>
            </w:tcMar>
            <w:vAlign w:val="center"/>
          </w:tcPr>
          <w:p w14:paraId="5A60C6B0">
            <w:pPr>
              <w:spacing w:line="240" w:lineRule="exact"/>
              <w:ind w:firstLine="0" w:firstLineChars="0"/>
              <w:jc w:val="center"/>
              <w:rPr>
                <w:rFonts w:cs="Times New Roman"/>
                <w:b/>
                <w:sz w:val="15"/>
                <w:szCs w:val="15"/>
              </w:rPr>
            </w:pPr>
            <w:r>
              <w:rPr>
                <w:rFonts w:cs="Times New Roman"/>
                <w:b/>
                <w:sz w:val="15"/>
                <w:szCs w:val="15"/>
              </w:rPr>
              <w:t>全厂实际排放总量(9)</w:t>
            </w:r>
          </w:p>
        </w:tc>
        <w:tc>
          <w:tcPr>
            <w:tcW w:w="1063" w:type="dxa"/>
            <w:gridSpan w:val="2"/>
            <w:tcMar>
              <w:left w:w="57" w:type="dxa"/>
              <w:right w:w="57" w:type="dxa"/>
            </w:tcMar>
            <w:vAlign w:val="center"/>
          </w:tcPr>
          <w:p w14:paraId="4DB329E0">
            <w:pPr>
              <w:spacing w:line="240" w:lineRule="exact"/>
              <w:ind w:firstLine="0" w:firstLineChars="0"/>
              <w:jc w:val="center"/>
              <w:rPr>
                <w:rFonts w:cs="Times New Roman"/>
                <w:b/>
                <w:sz w:val="15"/>
                <w:szCs w:val="15"/>
              </w:rPr>
            </w:pPr>
            <w:r>
              <w:rPr>
                <w:rFonts w:cs="Times New Roman"/>
                <w:b/>
                <w:sz w:val="15"/>
                <w:szCs w:val="15"/>
              </w:rPr>
              <w:t>全厂核定排放总量(10)</w:t>
            </w:r>
          </w:p>
        </w:tc>
        <w:tc>
          <w:tcPr>
            <w:tcW w:w="1032" w:type="dxa"/>
            <w:gridSpan w:val="2"/>
            <w:tcMar>
              <w:left w:w="57" w:type="dxa"/>
              <w:right w:w="57" w:type="dxa"/>
            </w:tcMar>
            <w:vAlign w:val="center"/>
          </w:tcPr>
          <w:p w14:paraId="6D5A4B57">
            <w:pPr>
              <w:spacing w:line="240" w:lineRule="exact"/>
              <w:ind w:firstLine="0" w:firstLineChars="0"/>
              <w:jc w:val="center"/>
              <w:rPr>
                <w:rFonts w:cs="Times New Roman"/>
                <w:b/>
                <w:sz w:val="15"/>
                <w:szCs w:val="15"/>
              </w:rPr>
            </w:pPr>
            <w:r>
              <w:rPr>
                <w:rFonts w:cs="Times New Roman"/>
                <w:b/>
                <w:sz w:val="15"/>
                <w:szCs w:val="15"/>
              </w:rPr>
              <w:t>区域平衡替代削减量(11)</w:t>
            </w:r>
          </w:p>
        </w:tc>
        <w:tc>
          <w:tcPr>
            <w:tcW w:w="1323" w:type="dxa"/>
            <w:tcMar>
              <w:left w:w="57" w:type="dxa"/>
              <w:right w:w="57" w:type="dxa"/>
            </w:tcMar>
            <w:vAlign w:val="center"/>
          </w:tcPr>
          <w:p w14:paraId="3C09480F">
            <w:pPr>
              <w:spacing w:line="240" w:lineRule="exact"/>
              <w:ind w:firstLine="0" w:firstLineChars="0"/>
              <w:jc w:val="center"/>
              <w:rPr>
                <w:rFonts w:cs="Times New Roman"/>
                <w:b/>
                <w:sz w:val="15"/>
                <w:szCs w:val="15"/>
              </w:rPr>
            </w:pPr>
            <w:r>
              <w:rPr>
                <w:rFonts w:cs="Times New Roman"/>
                <w:b/>
                <w:sz w:val="15"/>
                <w:szCs w:val="15"/>
              </w:rPr>
              <w:t>排放增减量(12)</w:t>
            </w:r>
          </w:p>
        </w:tc>
      </w:tr>
      <w:tr w14:paraId="79E9B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598" w:type="dxa"/>
            <w:gridSpan w:val="2"/>
            <w:vMerge w:val="continue"/>
            <w:tcMar>
              <w:left w:w="57" w:type="dxa"/>
              <w:right w:w="57" w:type="dxa"/>
            </w:tcMar>
            <w:vAlign w:val="center"/>
          </w:tcPr>
          <w:p w14:paraId="6293475D">
            <w:pPr>
              <w:spacing w:line="240" w:lineRule="exact"/>
              <w:ind w:firstLine="0" w:firstLineChars="0"/>
              <w:rPr>
                <w:rFonts w:cs="Times New Roman"/>
                <w:sz w:val="15"/>
                <w:szCs w:val="15"/>
              </w:rPr>
            </w:pPr>
          </w:p>
        </w:tc>
        <w:tc>
          <w:tcPr>
            <w:tcW w:w="1796" w:type="dxa"/>
            <w:gridSpan w:val="2"/>
            <w:tcMar>
              <w:left w:w="57" w:type="dxa"/>
              <w:right w:w="57" w:type="dxa"/>
            </w:tcMar>
            <w:vAlign w:val="center"/>
          </w:tcPr>
          <w:p w14:paraId="4725A782">
            <w:pPr>
              <w:spacing w:line="240" w:lineRule="exact"/>
              <w:ind w:firstLine="0" w:firstLineChars="0"/>
              <w:rPr>
                <w:rFonts w:cs="Times New Roman"/>
                <w:sz w:val="15"/>
                <w:szCs w:val="15"/>
              </w:rPr>
            </w:pPr>
            <w:r>
              <w:rPr>
                <w:rFonts w:cs="Times New Roman"/>
                <w:b/>
                <w:sz w:val="15"/>
                <w:szCs w:val="15"/>
              </w:rPr>
              <w:t>废水</w:t>
            </w:r>
          </w:p>
        </w:tc>
        <w:tc>
          <w:tcPr>
            <w:tcW w:w="828" w:type="dxa"/>
            <w:tcMar>
              <w:left w:w="57" w:type="dxa"/>
              <w:right w:w="57" w:type="dxa"/>
            </w:tcMar>
            <w:vAlign w:val="center"/>
          </w:tcPr>
          <w:p w14:paraId="0A97EF36">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.4320</w:t>
            </w:r>
          </w:p>
        </w:tc>
        <w:tc>
          <w:tcPr>
            <w:tcW w:w="879" w:type="dxa"/>
            <w:tcMar>
              <w:left w:w="57" w:type="dxa"/>
              <w:right w:w="57" w:type="dxa"/>
            </w:tcMar>
            <w:vAlign w:val="center"/>
          </w:tcPr>
          <w:p w14:paraId="01C09AF3">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550515D2">
            <w:pPr>
              <w:spacing w:line="240" w:lineRule="exact"/>
              <w:ind w:firstLine="0" w:firstLineChars="0"/>
              <w:jc w:val="center"/>
              <w:rPr>
                <w:rFonts w:cs="Times New Roman"/>
                <w:sz w:val="15"/>
                <w:szCs w:val="15"/>
              </w:rPr>
            </w:pPr>
          </w:p>
        </w:tc>
        <w:tc>
          <w:tcPr>
            <w:tcW w:w="850" w:type="dxa"/>
            <w:tcMar>
              <w:left w:w="57" w:type="dxa"/>
              <w:right w:w="57" w:type="dxa"/>
            </w:tcMar>
            <w:vAlign w:val="center"/>
          </w:tcPr>
          <w:p w14:paraId="3F230650">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3DB6008E">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0A402B18">
            <w:pPr>
              <w:spacing w:line="240" w:lineRule="exact"/>
              <w:ind w:firstLine="0" w:firstLineChars="0"/>
              <w:jc w:val="center"/>
              <w:rPr>
                <w:rFonts w:eastAsia="宋体" w:cs="Times New Roman"/>
                <w:sz w:val="15"/>
                <w:szCs w:val="15"/>
              </w:rPr>
            </w:pPr>
            <w:r>
              <w:rPr>
                <w:rFonts w:hint="eastAsia" w:eastAsia="宋体" w:cs="Times New Roman"/>
                <w:sz w:val="15"/>
                <w:szCs w:val="15"/>
              </w:rPr>
              <w:t>0.1842</w:t>
            </w:r>
          </w:p>
        </w:tc>
        <w:tc>
          <w:tcPr>
            <w:tcW w:w="934" w:type="dxa"/>
            <w:tcMar>
              <w:left w:w="57" w:type="dxa"/>
              <w:right w:w="57" w:type="dxa"/>
            </w:tcMar>
            <w:vAlign w:val="center"/>
          </w:tcPr>
          <w:p w14:paraId="5AC1F396">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.1890</w:t>
            </w:r>
          </w:p>
        </w:tc>
        <w:tc>
          <w:tcPr>
            <w:tcW w:w="2261" w:type="dxa"/>
            <w:tcMar>
              <w:left w:w="57" w:type="dxa"/>
              <w:right w:w="57" w:type="dxa"/>
            </w:tcMar>
            <w:vAlign w:val="center"/>
          </w:tcPr>
          <w:p w14:paraId="5DAAA05A">
            <w:pPr>
              <w:spacing w:line="240" w:lineRule="exact"/>
              <w:ind w:firstLine="0" w:firstLineChars="0"/>
              <w:jc w:val="center"/>
              <w:rPr>
                <w:rFonts w:cs="Times New Roman"/>
                <w:sz w:val="15"/>
                <w:szCs w:val="15"/>
              </w:rPr>
            </w:pPr>
            <w:r>
              <w:rPr>
                <w:rFonts w:cs="Times New Roman"/>
                <w:sz w:val="15"/>
                <w:szCs w:val="15"/>
              </w:rPr>
              <w:t>0.4320</w:t>
            </w:r>
          </w:p>
        </w:tc>
        <w:tc>
          <w:tcPr>
            <w:tcW w:w="1041" w:type="dxa"/>
            <w:gridSpan w:val="2"/>
            <w:tcMar>
              <w:left w:w="57" w:type="dxa"/>
              <w:right w:w="57" w:type="dxa"/>
            </w:tcMar>
            <w:vAlign w:val="center"/>
          </w:tcPr>
          <w:p w14:paraId="75D674E2">
            <w:pPr>
              <w:spacing w:line="240" w:lineRule="exact"/>
              <w:ind w:firstLine="0" w:firstLineChars="0"/>
              <w:jc w:val="center"/>
              <w:rPr>
                <w:rFonts w:cs="Times New Roman"/>
                <w:sz w:val="15"/>
                <w:szCs w:val="15"/>
              </w:rPr>
            </w:pPr>
            <w:r>
              <w:rPr>
                <w:rFonts w:hint="eastAsia" w:eastAsia="宋体" w:cs="Times New Roman"/>
                <w:sz w:val="15"/>
                <w:szCs w:val="15"/>
              </w:rPr>
              <w:t>0.1842</w:t>
            </w:r>
          </w:p>
        </w:tc>
        <w:tc>
          <w:tcPr>
            <w:tcW w:w="1063" w:type="dxa"/>
            <w:gridSpan w:val="2"/>
            <w:tcMar>
              <w:left w:w="57" w:type="dxa"/>
              <w:right w:w="57" w:type="dxa"/>
            </w:tcMar>
            <w:vAlign w:val="center"/>
          </w:tcPr>
          <w:p w14:paraId="3F4EFA49">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.1890</w:t>
            </w:r>
          </w:p>
        </w:tc>
        <w:tc>
          <w:tcPr>
            <w:tcW w:w="1032" w:type="dxa"/>
            <w:gridSpan w:val="2"/>
            <w:tcMar>
              <w:left w:w="57" w:type="dxa"/>
              <w:right w:w="57" w:type="dxa"/>
            </w:tcMar>
            <w:vAlign w:val="center"/>
          </w:tcPr>
          <w:p w14:paraId="53E4A9D8">
            <w:pPr>
              <w:spacing w:line="240" w:lineRule="exact"/>
              <w:ind w:firstLine="0" w:firstLineChars="0"/>
              <w:jc w:val="center"/>
              <w:rPr>
                <w:rFonts w:cs="Times New Roman"/>
                <w:sz w:val="15"/>
                <w:szCs w:val="15"/>
              </w:rPr>
            </w:pPr>
            <w:r>
              <w:rPr>
                <w:rFonts w:hint="eastAsia" w:cs="Times New Roman"/>
                <w:sz w:val="15"/>
                <w:szCs w:val="15"/>
              </w:rPr>
              <w:t>/</w:t>
            </w:r>
          </w:p>
        </w:tc>
        <w:tc>
          <w:tcPr>
            <w:tcW w:w="1323" w:type="dxa"/>
            <w:tcMar>
              <w:left w:w="57" w:type="dxa"/>
              <w:right w:w="57" w:type="dxa"/>
            </w:tcMar>
            <w:vAlign w:val="center"/>
          </w:tcPr>
          <w:p w14:paraId="0654AFD2">
            <w:pPr>
              <w:spacing w:line="240" w:lineRule="exact"/>
              <w:ind w:firstLine="0" w:firstLineChars="0"/>
              <w:jc w:val="center"/>
              <w:rPr>
                <w:rFonts w:cs="Times New Roman"/>
                <w:sz w:val="15"/>
                <w:szCs w:val="15"/>
              </w:rPr>
            </w:pPr>
          </w:p>
        </w:tc>
      </w:tr>
      <w:tr w14:paraId="04432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98" w:type="dxa"/>
            <w:gridSpan w:val="2"/>
            <w:vMerge w:val="continue"/>
            <w:tcMar>
              <w:left w:w="57" w:type="dxa"/>
              <w:right w:w="57" w:type="dxa"/>
            </w:tcMar>
          </w:tcPr>
          <w:p w14:paraId="15488DE6">
            <w:pPr>
              <w:spacing w:line="240" w:lineRule="exact"/>
              <w:ind w:firstLine="0" w:firstLineChars="0"/>
              <w:rPr>
                <w:rFonts w:cs="Times New Roman"/>
                <w:sz w:val="15"/>
                <w:szCs w:val="15"/>
              </w:rPr>
            </w:pPr>
          </w:p>
        </w:tc>
        <w:tc>
          <w:tcPr>
            <w:tcW w:w="1796" w:type="dxa"/>
            <w:gridSpan w:val="2"/>
            <w:tcMar>
              <w:left w:w="57" w:type="dxa"/>
              <w:right w:w="57" w:type="dxa"/>
            </w:tcMar>
            <w:vAlign w:val="center"/>
          </w:tcPr>
          <w:p w14:paraId="1B78683B">
            <w:pPr>
              <w:spacing w:line="240" w:lineRule="exact"/>
              <w:ind w:firstLine="0" w:firstLineChars="0"/>
              <w:rPr>
                <w:rFonts w:cs="Times New Roman"/>
                <w:b/>
                <w:sz w:val="15"/>
                <w:szCs w:val="15"/>
              </w:rPr>
            </w:pPr>
            <w:r>
              <w:rPr>
                <w:rFonts w:cs="Times New Roman"/>
                <w:b/>
                <w:sz w:val="15"/>
                <w:szCs w:val="15"/>
              </w:rPr>
              <w:t>化学需氧量</w:t>
            </w:r>
          </w:p>
        </w:tc>
        <w:tc>
          <w:tcPr>
            <w:tcW w:w="828" w:type="dxa"/>
            <w:tcMar>
              <w:left w:w="57" w:type="dxa"/>
              <w:right w:w="57" w:type="dxa"/>
            </w:tcMar>
            <w:vAlign w:val="center"/>
          </w:tcPr>
          <w:p w14:paraId="75435155">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.173</w:t>
            </w:r>
          </w:p>
        </w:tc>
        <w:tc>
          <w:tcPr>
            <w:tcW w:w="879" w:type="dxa"/>
            <w:tcMar>
              <w:left w:w="57" w:type="dxa"/>
              <w:right w:w="57" w:type="dxa"/>
            </w:tcMar>
            <w:vAlign w:val="center"/>
          </w:tcPr>
          <w:p w14:paraId="32942909">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78F6FB2F">
            <w:pPr>
              <w:spacing w:line="240" w:lineRule="exact"/>
              <w:ind w:firstLine="0" w:firstLineChars="0"/>
              <w:jc w:val="center"/>
              <w:rPr>
                <w:rFonts w:eastAsia="宋体" w:cs="Times New Roman"/>
                <w:sz w:val="15"/>
                <w:szCs w:val="15"/>
              </w:rPr>
            </w:pPr>
          </w:p>
        </w:tc>
        <w:tc>
          <w:tcPr>
            <w:tcW w:w="850" w:type="dxa"/>
            <w:tcMar>
              <w:left w:w="57" w:type="dxa"/>
              <w:right w:w="57" w:type="dxa"/>
            </w:tcMar>
            <w:vAlign w:val="center"/>
          </w:tcPr>
          <w:p w14:paraId="360F2DC4">
            <w:pPr>
              <w:spacing w:line="240" w:lineRule="exact"/>
              <w:ind w:firstLine="0" w:firstLineChars="0"/>
              <w:jc w:val="center"/>
              <w:rPr>
                <w:rFonts w:eastAsia="宋体" w:cs="Times New Roman"/>
                <w:sz w:val="15"/>
                <w:szCs w:val="15"/>
              </w:rPr>
            </w:pPr>
          </w:p>
        </w:tc>
        <w:tc>
          <w:tcPr>
            <w:tcW w:w="1463" w:type="dxa"/>
            <w:gridSpan w:val="2"/>
            <w:tcMar>
              <w:left w:w="57" w:type="dxa"/>
              <w:right w:w="57" w:type="dxa"/>
            </w:tcMar>
            <w:vAlign w:val="center"/>
          </w:tcPr>
          <w:p w14:paraId="7F5B7D0F">
            <w:pPr>
              <w:spacing w:line="240" w:lineRule="exact"/>
              <w:ind w:firstLine="0" w:firstLineChars="0"/>
              <w:jc w:val="center"/>
              <w:rPr>
                <w:rFonts w:eastAsia="宋体" w:cs="Times New Roman"/>
                <w:sz w:val="15"/>
                <w:szCs w:val="15"/>
              </w:rPr>
            </w:pPr>
          </w:p>
        </w:tc>
        <w:tc>
          <w:tcPr>
            <w:tcW w:w="1005" w:type="dxa"/>
            <w:tcMar>
              <w:left w:w="57" w:type="dxa"/>
              <w:right w:w="57" w:type="dxa"/>
            </w:tcMar>
            <w:vAlign w:val="center"/>
          </w:tcPr>
          <w:p w14:paraId="73D9A5E0">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.074</w:t>
            </w:r>
          </w:p>
        </w:tc>
        <w:tc>
          <w:tcPr>
            <w:tcW w:w="934" w:type="dxa"/>
            <w:tcMar>
              <w:left w:w="57" w:type="dxa"/>
              <w:right w:w="57" w:type="dxa"/>
            </w:tcMar>
            <w:vAlign w:val="center"/>
          </w:tcPr>
          <w:p w14:paraId="7FBD8545">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.076</w:t>
            </w:r>
          </w:p>
        </w:tc>
        <w:tc>
          <w:tcPr>
            <w:tcW w:w="2261" w:type="dxa"/>
            <w:tcMar>
              <w:left w:w="57" w:type="dxa"/>
              <w:right w:w="57" w:type="dxa"/>
            </w:tcMar>
            <w:vAlign w:val="center"/>
          </w:tcPr>
          <w:p w14:paraId="24AEB4DC">
            <w:pPr>
              <w:spacing w:line="240" w:lineRule="exact"/>
              <w:ind w:firstLine="0" w:firstLineChars="0"/>
              <w:jc w:val="center"/>
              <w:rPr>
                <w:rFonts w:cs="Times New Roman"/>
                <w:sz w:val="15"/>
                <w:szCs w:val="15"/>
              </w:rPr>
            </w:pPr>
            <w:r>
              <w:rPr>
                <w:rFonts w:cs="Times New Roman"/>
                <w:sz w:val="15"/>
                <w:szCs w:val="15"/>
              </w:rPr>
              <w:t>0.173</w:t>
            </w:r>
          </w:p>
        </w:tc>
        <w:tc>
          <w:tcPr>
            <w:tcW w:w="1041" w:type="dxa"/>
            <w:gridSpan w:val="2"/>
            <w:tcMar>
              <w:left w:w="57" w:type="dxa"/>
              <w:right w:w="57" w:type="dxa"/>
            </w:tcMar>
            <w:vAlign w:val="center"/>
          </w:tcPr>
          <w:p w14:paraId="5D5D1B16">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.074</w:t>
            </w:r>
          </w:p>
        </w:tc>
        <w:tc>
          <w:tcPr>
            <w:tcW w:w="1063" w:type="dxa"/>
            <w:gridSpan w:val="2"/>
            <w:tcMar>
              <w:left w:w="57" w:type="dxa"/>
              <w:right w:w="57" w:type="dxa"/>
            </w:tcMar>
            <w:vAlign w:val="center"/>
          </w:tcPr>
          <w:p w14:paraId="57E4F98D">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.076</w:t>
            </w:r>
          </w:p>
        </w:tc>
        <w:tc>
          <w:tcPr>
            <w:tcW w:w="1032" w:type="dxa"/>
            <w:gridSpan w:val="2"/>
            <w:tcMar>
              <w:left w:w="57" w:type="dxa"/>
              <w:right w:w="57" w:type="dxa"/>
            </w:tcMar>
            <w:vAlign w:val="center"/>
          </w:tcPr>
          <w:p w14:paraId="064678E8">
            <w:pPr>
              <w:spacing w:line="240" w:lineRule="exact"/>
              <w:ind w:firstLine="0" w:firstLineChars="0"/>
              <w:jc w:val="center"/>
              <w:rPr>
                <w:rFonts w:cs="Times New Roman"/>
                <w:sz w:val="15"/>
                <w:szCs w:val="15"/>
              </w:rPr>
            </w:pPr>
            <w:r>
              <w:rPr>
                <w:rFonts w:hint="eastAsia" w:cs="Times New Roman"/>
                <w:sz w:val="15"/>
                <w:szCs w:val="15"/>
              </w:rPr>
              <w:t>/</w:t>
            </w:r>
          </w:p>
        </w:tc>
        <w:tc>
          <w:tcPr>
            <w:tcW w:w="1323" w:type="dxa"/>
            <w:tcMar>
              <w:left w:w="57" w:type="dxa"/>
              <w:right w:w="57" w:type="dxa"/>
            </w:tcMar>
            <w:vAlign w:val="center"/>
          </w:tcPr>
          <w:p w14:paraId="58991839">
            <w:pPr>
              <w:spacing w:line="240" w:lineRule="exact"/>
              <w:ind w:firstLine="0" w:firstLineChars="0"/>
              <w:jc w:val="center"/>
              <w:rPr>
                <w:rFonts w:cs="Times New Roman"/>
                <w:sz w:val="15"/>
                <w:szCs w:val="15"/>
              </w:rPr>
            </w:pPr>
          </w:p>
        </w:tc>
      </w:tr>
      <w:tr w14:paraId="5F53C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598" w:type="dxa"/>
            <w:gridSpan w:val="2"/>
            <w:vMerge w:val="continue"/>
            <w:tcMar>
              <w:left w:w="57" w:type="dxa"/>
              <w:right w:w="57" w:type="dxa"/>
            </w:tcMar>
          </w:tcPr>
          <w:p w14:paraId="1F76E3D7">
            <w:pPr>
              <w:spacing w:line="240" w:lineRule="exact"/>
              <w:ind w:firstLine="0" w:firstLineChars="0"/>
              <w:rPr>
                <w:rFonts w:cs="Times New Roman"/>
                <w:sz w:val="15"/>
                <w:szCs w:val="15"/>
              </w:rPr>
            </w:pPr>
          </w:p>
        </w:tc>
        <w:tc>
          <w:tcPr>
            <w:tcW w:w="1796" w:type="dxa"/>
            <w:gridSpan w:val="2"/>
            <w:tcMar>
              <w:left w:w="57" w:type="dxa"/>
              <w:right w:w="57" w:type="dxa"/>
            </w:tcMar>
            <w:vAlign w:val="center"/>
          </w:tcPr>
          <w:p w14:paraId="2F0F814E">
            <w:pPr>
              <w:spacing w:line="240" w:lineRule="exact"/>
              <w:ind w:firstLine="0" w:firstLineChars="0"/>
              <w:rPr>
                <w:rFonts w:cs="Times New Roman"/>
                <w:b/>
                <w:sz w:val="15"/>
                <w:szCs w:val="15"/>
              </w:rPr>
            </w:pPr>
            <w:r>
              <w:rPr>
                <w:rFonts w:cs="Times New Roman"/>
                <w:b/>
                <w:sz w:val="15"/>
                <w:szCs w:val="15"/>
              </w:rPr>
              <w:t>氨氮</w:t>
            </w:r>
          </w:p>
        </w:tc>
        <w:tc>
          <w:tcPr>
            <w:tcW w:w="828" w:type="dxa"/>
            <w:tcMar>
              <w:left w:w="57" w:type="dxa"/>
              <w:right w:w="57" w:type="dxa"/>
            </w:tcMar>
            <w:vAlign w:val="center"/>
          </w:tcPr>
          <w:p w14:paraId="00E04AC8">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.009</w:t>
            </w:r>
          </w:p>
        </w:tc>
        <w:tc>
          <w:tcPr>
            <w:tcW w:w="879" w:type="dxa"/>
            <w:tcMar>
              <w:left w:w="57" w:type="dxa"/>
              <w:right w:w="57" w:type="dxa"/>
            </w:tcMar>
            <w:vAlign w:val="center"/>
          </w:tcPr>
          <w:p w14:paraId="37A18C09">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4B8603A5">
            <w:pPr>
              <w:spacing w:line="240" w:lineRule="exact"/>
              <w:ind w:firstLine="0" w:firstLineChars="0"/>
              <w:jc w:val="center"/>
              <w:rPr>
                <w:rFonts w:eastAsia="宋体" w:cs="Times New Roman"/>
                <w:sz w:val="15"/>
                <w:szCs w:val="15"/>
              </w:rPr>
            </w:pPr>
          </w:p>
        </w:tc>
        <w:tc>
          <w:tcPr>
            <w:tcW w:w="850" w:type="dxa"/>
            <w:tcMar>
              <w:left w:w="57" w:type="dxa"/>
              <w:right w:w="57" w:type="dxa"/>
            </w:tcMar>
            <w:vAlign w:val="center"/>
          </w:tcPr>
          <w:p w14:paraId="6F46B618">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06C498CE">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3F26C178">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.004</w:t>
            </w:r>
          </w:p>
        </w:tc>
        <w:tc>
          <w:tcPr>
            <w:tcW w:w="934" w:type="dxa"/>
            <w:tcMar>
              <w:left w:w="57" w:type="dxa"/>
              <w:right w:w="57" w:type="dxa"/>
            </w:tcMar>
            <w:vAlign w:val="center"/>
          </w:tcPr>
          <w:p w14:paraId="4CD8FFFF">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.004</w:t>
            </w:r>
          </w:p>
        </w:tc>
        <w:tc>
          <w:tcPr>
            <w:tcW w:w="2261" w:type="dxa"/>
            <w:tcMar>
              <w:left w:w="57" w:type="dxa"/>
              <w:right w:w="57" w:type="dxa"/>
            </w:tcMar>
            <w:vAlign w:val="center"/>
          </w:tcPr>
          <w:p w14:paraId="3BE1A697">
            <w:pPr>
              <w:spacing w:line="240" w:lineRule="exact"/>
              <w:ind w:firstLine="0" w:firstLineChars="0"/>
              <w:jc w:val="center"/>
              <w:rPr>
                <w:rFonts w:cs="Times New Roman"/>
                <w:sz w:val="15"/>
                <w:szCs w:val="15"/>
              </w:rPr>
            </w:pPr>
            <w:r>
              <w:rPr>
                <w:rFonts w:cs="Times New Roman"/>
                <w:sz w:val="15"/>
                <w:szCs w:val="15"/>
              </w:rPr>
              <w:t>0.009</w:t>
            </w:r>
          </w:p>
        </w:tc>
        <w:tc>
          <w:tcPr>
            <w:tcW w:w="1041" w:type="dxa"/>
            <w:gridSpan w:val="2"/>
            <w:tcMar>
              <w:left w:w="57" w:type="dxa"/>
              <w:right w:w="57" w:type="dxa"/>
            </w:tcMar>
            <w:vAlign w:val="center"/>
          </w:tcPr>
          <w:p w14:paraId="5AC0B73C">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.004</w:t>
            </w:r>
          </w:p>
        </w:tc>
        <w:tc>
          <w:tcPr>
            <w:tcW w:w="1063" w:type="dxa"/>
            <w:gridSpan w:val="2"/>
            <w:tcMar>
              <w:left w:w="57" w:type="dxa"/>
              <w:right w:w="57" w:type="dxa"/>
            </w:tcMar>
            <w:vAlign w:val="center"/>
          </w:tcPr>
          <w:p w14:paraId="2E426478">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.004</w:t>
            </w:r>
          </w:p>
        </w:tc>
        <w:tc>
          <w:tcPr>
            <w:tcW w:w="1032" w:type="dxa"/>
            <w:gridSpan w:val="2"/>
            <w:tcMar>
              <w:left w:w="57" w:type="dxa"/>
              <w:right w:w="57" w:type="dxa"/>
            </w:tcMar>
            <w:vAlign w:val="center"/>
          </w:tcPr>
          <w:p w14:paraId="44152A1B">
            <w:pPr>
              <w:spacing w:line="240" w:lineRule="exact"/>
              <w:ind w:firstLine="0" w:firstLineChars="0"/>
              <w:jc w:val="center"/>
              <w:rPr>
                <w:rFonts w:cs="Times New Roman"/>
                <w:sz w:val="15"/>
                <w:szCs w:val="15"/>
              </w:rPr>
            </w:pPr>
            <w:r>
              <w:rPr>
                <w:rFonts w:hint="eastAsia" w:cs="Times New Roman"/>
                <w:sz w:val="15"/>
                <w:szCs w:val="15"/>
              </w:rPr>
              <w:t>/</w:t>
            </w:r>
          </w:p>
        </w:tc>
        <w:tc>
          <w:tcPr>
            <w:tcW w:w="1323" w:type="dxa"/>
            <w:tcMar>
              <w:left w:w="57" w:type="dxa"/>
              <w:right w:w="57" w:type="dxa"/>
            </w:tcMar>
            <w:vAlign w:val="center"/>
          </w:tcPr>
          <w:p w14:paraId="7AFD37D4">
            <w:pPr>
              <w:spacing w:line="240" w:lineRule="exact"/>
              <w:ind w:firstLine="0" w:firstLineChars="0"/>
              <w:jc w:val="center"/>
              <w:rPr>
                <w:rFonts w:cs="Times New Roman"/>
                <w:sz w:val="15"/>
                <w:szCs w:val="15"/>
              </w:rPr>
            </w:pPr>
          </w:p>
        </w:tc>
      </w:tr>
      <w:tr w14:paraId="7F38A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98" w:type="dxa"/>
            <w:gridSpan w:val="2"/>
            <w:vMerge w:val="continue"/>
            <w:tcMar>
              <w:left w:w="57" w:type="dxa"/>
              <w:right w:w="57" w:type="dxa"/>
            </w:tcMar>
          </w:tcPr>
          <w:p w14:paraId="2B2194BF">
            <w:pPr>
              <w:spacing w:line="240" w:lineRule="exact"/>
              <w:ind w:firstLine="0" w:firstLineChars="0"/>
              <w:rPr>
                <w:rFonts w:cs="Times New Roman"/>
                <w:sz w:val="15"/>
                <w:szCs w:val="15"/>
              </w:rPr>
            </w:pPr>
          </w:p>
        </w:tc>
        <w:tc>
          <w:tcPr>
            <w:tcW w:w="1796" w:type="dxa"/>
            <w:gridSpan w:val="2"/>
            <w:tcMar>
              <w:left w:w="57" w:type="dxa"/>
              <w:right w:w="57" w:type="dxa"/>
            </w:tcMar>
            <w:vAlign w:val="center"/>
          </w:tcPr>
          <w:p w14:paraId="42541D62">
            <w:pPr>
              <w:spacing w:line="240" w:lineRule="exact"/>
              <w:ind w:firstLine="0" w:firstLineChars="0"/>
              <w:rPr>
                <w:rFonts w:eastAsia="黑体" w:cs="Times New Roman"/>
                <w:b/>
                <w:sz w:val="15"/>
                <w:szCs w:val="15"/>
              </w:rPr>
            </w:pPr>
            <w:r>
              <w:rPr>
                <w:rFonts w:cs="Times New Roman"/>
                <w:b/>
                <w:sz w:val="15"/>
                <w:szCs w:val="15"/>
              </w:rPr>
              <w:t>废气</w:t>
            </w:r>
          </w:p>
        </w:tc>
        <w:tc>
          <w:tcPr>
            <w:tcW w:w="828" w:type="dxa"/>
            <w:tcMar>
              <w:left w:w="57" w:type="dxa"/>
              <w:right w:w="57" w:type="dxa"/>
            </w:tcMar>
            <w:vAlign w:val="center"/>
          </w:tcPr>
          <w:p w14:paraId="2FF802B5">
            <w:pPr>
              <w:spacing w:line="240" w:lineRule="exact"/>
              <w:ind w:firstLine="0" w:firstLineChars="0"/>
              <w:jc w:val="center"/>
              <w:rPr>
                <w:rFonts w:cs="Times New Roman"/>
                <w:sz w:val="15"/>
                <w:szCs w:val="15"/>
              </w:rPr>
            </w:pPr>
          </w:p>
        </w:tc>
        <w:tc>
          <w:tcPr>
            <w:tcW w:w="879" w:type="dxa"/>
            <w:tcMar>
              <w:left w:w="57" w:type="dxa"/>
              <w:right w:w="57" w:type="dxa"/>
            </w:tcMar>
            <w:vAlign w:val="center"/>
          </w:tcPr>
          <w:p w14:paraId="588CA5E1">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26C4978F">
            <w:pPr>
              <w:spacing w:line="240" w:lineRule="exact"/>
              <w:ind w:firstLine="0" w:firstLineChars="0"/>
              <w:jc w:val="center"/>
              <w:rPr>
                <w:rFonts w:cs="Times New Roman"/>
                <w:sz w:val="15"/>
                <w:szCs w:val="15"/>
              </w:rPr>
            </w:pPr>
          </w:p>
        </w:tc>
        <w:tc>
          <w:tcPr>
            <w:tcW w:w="850" w:type="dxa"/>
            <w:tcMar>
              <w:left w:w="57" w:type="dxa"/>
              <w:right w:w="57" w:type="dxa"/>
            </w:tcMar>
            <w:vAlign w:val="center"/>
          </w:tcPr>
          <w:p w14:paraId="5EF7153A">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47F62876">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497B2144">
            <w:pPr>
              <w:spacing w:line="240" w:lineRule="exact"/>
              <w:ind w:firstLine="0" w:firstLineChars="0"/>
              <w:jc w:val="center"/>
              <w:rPr>
                <w:rFonts w:cs="Times New Roman"/>
                <w:sz w:val="15"/>
                <w:szCs w:val="15"/>
              </w:rPr>
            </w:pPr>
          </w:p>
        </w:tc>
        <w:tc>
          <w:tcPr>
            <w:tcW w:w="934" w:type="dxa"/>
            <w:tcMar>
              <w:left w:w="57" w:type="dxa"/>
              <w:right w:w="57" w:type="dxa"/>
            </w:tcMar>
            <w:vAlign w:val="center"/>
          </w:tcPr>
          <w:p w14:paraId="13B804D9">
            <w:pPr>
              <w:spacing w:line="240" w:lineRule="exact"/>
              <w:ind w:firstLine="0" w:firstLineChars="0"/>
              <w:jc w:val="center"/>
              <w:rPr>
                <w:rFonts w:cs="Times New Roman"/>
                <w:sz w:val="15"/>
                <w:szCs w:val="15"/>
              </w:rPr>
            </w:pPr>
          </w:p>
        </w:tc>
        <w:tc>
          <w:tcPr>
            <w:tcW w:w="2261" w:type="dxa"/>
            <w:tcMar>
              <w:left w:w="57" w:type="dxa"/>
              <w:right w:w="57" w:type="dxa"/>
            </w:tcMar>
            <w:vAlign w:val="center"/>
          </w:tcPr>
          <w:p w14:paraId="159EB5D4">
            <w:pPr>
              <w:spacing w:line="240" w:lineRule="exact"/>
              <w:ind w:firstLine="0" w:firstLineChars="0"/>
              <w:jc w:val="center"/>
              <w:rPr>
                <w:rFonts w:cs="Times New Roman"/>
                <w:sz w:val="15"/>
                <w:szCs w:val="15"/>
              </w:rPr>
            </w:pPr>
          </w:p>
        </w:tc>
        <w:tc>
          <w:tcPr>
            <w:tcW w:w="1041" w:type="dxa"/>
            <w:gridSpan w:val="2"/>
            <w:tcMar>
              <w:left w:w="57" w:type="dxa"/>
              <w:right w:w="57" w:type="dxa"/>
            </w:tcMar>
            <w:vAlign w:val="center"/>
          </w:tcPr>
          <w:p w14:paraId="04B233F3">
            <w:pPr>
              <w:spacing w:line="240" w:lineRule="exact"/>
              <w:ind w:firstLine="0" w:firstLineChars="0"/>
              <w:jc w:val="center"/>
              <w:rPr>
                <w:rFonts w:cs="Times New Roman"/>
                <w:sz w:val="15"/>
                <w:szCs w:val="15"/>
              </w:rPr>
            </w:pPr>
          </w:p>
        </w:tc>
        <w:tc>
          <w:tcPr>
            <w:tcW w:w="1063" w:type="dxa"/>
            <w:gridSpan w:val="2"/>
            <w:tcMar>
              <w:left w:w="57" w:type="dxa"/>
              <w:right w:w="57" w:type="dxa"/>
            </w:tcMar>
            <w:vAlign w:val="center"/>
          </w:tcPr>
          <w:p w14:paraId="437FB204">
            <w:pPr>
              <w:spacing w:line="240" w:lineRule="exact"/>
              <w:ind w:firstLine="0" w:firstLineChars="0"/>
              <w:jc w:val="center"/>
              <w:rPr>
                <w:rFonts w:cs="Times New Roman"/>
                <w:sz w:val="15"/>
                <w:szCs w:val="15"/>
              </w:rPr>
            </w:pPr>
          </w:p>
        </w:tc>
        <w:tc>
          <w:tcPr>
            <w:tcW w:w="1032" w:type="dxa"/>
            <w:gridSpan w:val="2"/>
            <w:tcMar>
              <w:left w:w="57" w:type="dxa"/>
              <w:right w:w="57" w:type="dxa"/>
            </w:tcMar>
            <w:vAlign w:val="center"/>
          </w:tcPr>
          <w:p w14:paraId="14DD1AE6">
            <w:pPr>
              <w:spacing w:line="240" w:lineRule="exact"/>
              <w:ind w:firstLine="0" w:firstLineChars="0"/>
              <w:jc w:val="center"/>
              <w:rPr>
                <w:rFonts w:cs="Times New Roman"/>
                <w:sz w:val="15"/>
                <w:szCs w:val="15"/>
              </w:rPr>
            </w:pPr>
          </w:p>
        </w:tc>
        <w:tc>
          <w:tcPr>
            <w:tcW w:w="1323" w:type="dxa"/>
            <w:tcMar>
              <w:left w:w="57" w:type="dxa"/>
              <w:right w:w="57" w:type="dxa"/>
            </w:tcMar>
            <w:vAlign w:val="center"/>
          </w:tcPr>
          <w:p w14:paraId="015D9C0F">
            <w:pPr>
              <w:spacing w:line="240" w:lineRule="exact"/>
              <w:ind w:firstLine="0" w:firstLineChars="0"/>
              <w:jc w:val="center"/>
              <w:rPr>
                <w:rFonts w:cs="Times New Roman"/>
                <w:sz w:val="15"/>
                <w:szCs w:val="15"/>
              </w:rPr>
            </w:pPr>
          </w:p>
        </w:tc>
      </w:tr>
      <w:tr w14:paraId="2C08B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14:paraId="3CA85F94">
            <w:pPr>
              <w:spacing w:line="240" w:lineRule="exact"/>
              <w:ind w:firstLine="0" w:firstLineChars="0"/>
              <w:rPr>
                <w:rFonts w:cs="Times New Roman"/>
                <w:sz w:val="15"/>
                <w:szCs w:val="15"/>
              </w:rPr>
            </w:pPr>
          </w:p>
        </w:tc>
        <w:tc>
          <w:tcPr>
            <w:tcW w:w="1796" w:type="dxa"/>
            <w:gridSpan w:val="2"/>
            <w:tcMar>
              <w:left w:w="57" w:type="dxa"/>
              <w:right w:w="57" w:type="dxa"/>
            </w:tcMar>
            <w:vAlign w:val="center"/>
          </w:tcPr>
          <w:p w14:paraId="226785A9">
            <w:pPr>
              <w:spacing w:line="240" w:lineRule="exact"/>
              <w:ind w:firstLine="0" w:firstLineChars="0"/>
              <w:rPr>
                <w:rFonts w:cs="Times New Roman"/>
                <w:b/>
                <w:sz w:val="15"/>
                <w:szCs w:val="15"/>
              </w:rPr>
            </w:pPr>
            <w:r>
              <w:rPr>
                <w:rFonts w:cs="Times New Roman"/>
                <w:b/>
                <w:sz w:val="15"/>
                <w:szCs w:val="15"/>
              </w:rPr>
              <w:t>二氧化硫</w:t>
            </w:r>
          </w:p>
        </w:tc>
        <w:tc>
          <w:tcPr>
            <w:tcW w:w="828" w:type="dxa"/>
            <w:tcMar>
              <w:left w:w="57" w:type="dxa"/>
              <w:right w:w="57" w:type="dxa"/>
            </w:tcMar>
            <w:vAlign w:val="center"/>
          </w:tcPr>
          <w:p w14:paraId="787F7683">
            <w:pPr>
              <w:spacing w:line="240" w:lineRule="exact"/>
              <w:ind w:firstLine="0" w:firstLineChars="0"/>
              <w:jc w:val="center"/>
              <w:rPr>
                <w:rFonts w:cs="Times New Roman"/>
                <w:sz w:val="15"/>
                <w:szCs w:val="15"/>
              </w:rPr>
            </w:pPr>
          </w:p>
        </w:tc>
        <w:tc>
          <w:tcPr>
            <w:tcW w:w="879" w:type="dxa"/>
            <w:tcMar>
              <w:left w:w="57" w:type="dxa"/>
              <w:right w:w="57" w:type="dxa"/>
            </w:tcMar>
            <w:vAlign w:val="center"/>
          </w:tcPr>
          <w:p w14:paraId="4CF282CA">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0E905B53">
            <w:pPr>
              <w:spacing w:line="240" w:lineRule="exact"/>
              <w:ind w:firstLine="0" w:firstLineChars="0"/>
              <w:jc w:val="center"/>
              <w:rPr>
                <w:rFonts w:cs="Times New Roman"/>
                <w:sz w:val="15"/>
                <w:szCs w:val="15"/>
              </w:rPr>
            </w:pPr>
          </w:p>
        </w:tc>
        <w:tc>
          <w:tcPr>
            <w:tcW w:w="850" w:type="dxa"/>
            <w:tcMar>
              <w:left w:w="57" w:type="dxa"/>
              <w:right w:w="57" w:type="dxa"/>
            </w:tcMar>
            <w:vAlign w:val="center"/>
          </w:tcPr>
          <w:p w14:paraId="530C2DC2">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15444492">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77074763">
            <w:pPr>
              <w:spacing w:line="240" w:lineRule="exact"/>
              <w:ind w:firstLine="0" w:firstLineChars="0"/>
              <w:jc w:val="center"/>
              <w:rPr>
                <w:rFonts w:cs="Times New Roman"/>
                <w:sz w:val="15"/>
                <w:szCs w:val="15"/>
              </w:rPr>
            </w:pPr>
          </w:p>
        </w:tc>
        <w:tc>
          <w:tcPr>
            <w:tcW w:w="934" w:type="dxa"/>
            <w:tcMar>
              <w:left w:w="57" w:type="dxa"/>
              <w:right w:w="57" w:type="dxa"/>
            </w:tcMar>
            <w:vAlign w:val="center"/>
          </w:tcPr>
          <w:p w14:paraId="6D4AA390">
            <w:pPr>
              <w:spacing w:line="240" w:lineRule="exact"/>
              <w:ind w:firstLine="0" w:firstLineChars="0"/>
              <w:jc w:val="center"/>
              <w:rPr>
                <w:rFonts w:cs="Times New Roman"/>
                <w:sz w:val="15"/>
                <w:szCs w:val="15"/>
              </w:rPr>
            </w:pPr>
          </w:p>
        </w:tc>
        <w:tc>
          <w:tcPr>
            <w:tcW w:w="2261" w:type="dxa"/>
            <w:tcMar>
              <w:left w:w="57" w:type="dxa"/>
              <w:right w:w="57" w:type="dxa"/>
            </w:tcMar>
            <w:vAlign w:val="center"/>
          </w:tcPr>
          <w:p w14:paraId="6371BC3A">
            <w:pPr>
              <w:spacing w:line="240" w:lineRule="exact"/>
              <w:ind w:firstLine="0" w:firstLineChars="0"/>
              <w:jc w:val="center"/>
              <w:rPr>
                <w:rFonts w:cs="Times New Roman"/>
                <w:sz w:val="15"/>
                <w:szCs w:val="15"/>
              </w:rPr>
            </w:pPr>
          </w:p>
        </w:tc>
        <w:tc>
          <w:tcPr>
            <w:tcW w:w="1041" w:type="dxa"/>
            <w:gridSpan w:val="2"/>
            <w:tcMar>
              <w:left w:w="57" w:type="dxa"/>
              <w:right w:w="57" w:type="dxa"/>
            </w:tcMar>
            <w:vAlign w:val="center"/>
          </w:tcPr>
          <w:p w14:paraId="1D4EF316">
            <w:pPr>
              <w:spacing w:line="240" w:lineRule="exact"/>
              <w:ind w:firstLine="0" w:firstLineChars="0"/>
              <w:jc w:val="center"/>
              <w:rPr>
                <w:rFonts w:cs="Times New Roman"/>
                <w:sz w:val="15"/>
                <w:szCs w:val="15"/>
              </w:rPr>
            </w:pPr>
          </w:p>
        </w:tc>
        <w:tc>
          <w:tcPr>
            <w:tcW w:w="1063" w:type="dxa"/>
            <w:gridSpan w:val="2"/>
            <w:tcMar>
              <w:left w:w="57" w:type="dxa"/>
              <w:right w:w="57" w:type="dxa"/>
            </w:tcMar>
            <w:vAlign w:val="center"/>
          </w:tcPr>
          <w:p w14:paraId="78D049B0">
            <w:pPr>
              <w:spacing w:line="240" w:lineRule="exact"/>
              <w:ind w:firstLine="0" w:firstLineChars="0"/>
              <w:jc w:val="center"/>
              <w:rPr>
                <w:rFonts w:cs="Times New Roman"/>
                <w:sz w:val="15"/>
                <w:szCs w:val="15"/>
              </w:rPr>
            </w:pPr>
          </w:p>
        </w:tc>
        <w:tc>
          <w:tcPr>
            <w:tcW w:w="1032" w:type="dxa"/>
            <w:gridSpan w:val="2"/>
            <w:tcMar>
              <w:left w:w="57" w:type="dxa"/>
              <w:right w:w="57" w:type="dxa"/>
            </w:tcMar>
            <w:vAlign w:val="center"/>
          </w:tcPr>
          <w:p w14:paraId="69A7D5B4">
            <w:pPr>
              <w:spacing w:line="240" w:lineRule="exact"/>
              <w:ind w:firstLine="0" w:firstLineChars="0"/>
              <w:jc w:val="center"/>
              <w:rPr>
                <w:rFonts w:cs="Times New Roman"/>
                <w:sz w:val="15"/>
                <w:szCs w:val="15"/>
              </w:rPr>
            </w:pPr>
          </w:p>
        </w:tc>
        <w:tc>
          <w:tcPr>
            <w:tcW w:w="1323" w:type="dxa"/>
            <w:tcMar>
              <w:left w:w="57" w:type="dxa"/>
              <w:right w:w="57" w:type="dxa"/>
            </w:tcMar>
            <w:vAlign w:val="center"/>
          </w:tcPr>
          <w:p w14:paraId="66BE4277">
            <w:pPr>
              <w:spacing w:line="240" w:lineRule="exact"/>
              <w:ind w:firstLine="0" w:firstLineChars="0"/>
              <w:jc w:val="center"/>
              <w:rPr>
                <w:rFonts w:cs="Times New Roman"/>
                <w:sz w:val="15"/>
                <w:szCs w:val="15"/>
              </w:rPr>
            </w:pPr>
          </w:p>
        </w:tc>
      </w:tr>
      <w:tr w14:paraId="34858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14:paraId="6502B56C">
            <w:pPr>
              <w:spacing w:line="240" w:lineRule="exact"/>
              <w:ind w:firstLine="0" w:firstLineChars="0"/>
              <w:rPr>
                <w:rFonts w:cs="Times New Roman"/>
                <w:sz w:val="15"/>
                <w:szCs w:val="15"/>
              </w:rPr>
            </w:pPr>
          </w:p>
        </w:tc>
        <w:tc>
          <w:tcPr>
            <w:tcW w:w="1796" w:type="dxa"/>
            <w:gridSpan w:val="2"/>
            <w:tcMar>
              <w:left w:w="57" w:type="dxa"/>
              <w:right w:w="57" w:type="dxa"/>
            </w:tcMar>
            <w:vAlign w:val="center"/>
          </w:tcPr>
          <w:p w14:paraId="33F6DF47">
            <w:pPr>
              <w:spacing w:line="240" w:lineRule="exact"/>
              <w:ind w:firstLine="0" w:firstLineChars="0"/>
              <w:rPr>
                <w:rFonts w:cs="Times New Roman"/>
                <w:b/>
                <w:sz w:val="15"/>
                <w:szCs w:val="15"/>
              </w:rPr>
            </w:pPr>
            <w:r>
              <w:rPr>
                <w:rFonts w:cs="Times New Roman"/>
                <w:b/>
                <w:sz w:val="15"/>
                <w:szCs w:val="15"/>
              </w:rPr>
              <w:t>烟尘</w:t>
            </w:r>
          </w:p>
        </w:tc>
        <w:tc>
          <w:tcPr>
            <w:tcW w:w="828" w:type="dxa"/>
            <w:tcMar>
              <w:left w:w="57" w:type="dxa"/>
              <w:right w:w="57" w:type="dxa"/>
            </w:tcMar>
            <w:vAlign w:val="center"/>
          </w:tcPr>
          <w:p w14:paraId="20E087FA">
            <w:pPr>
              <w:spacing w:line="240" w:lineRule="exact"/>
              <w:ind w:firstLine="0" w:firstLineChars="0"/>
              <w:jc w:val="center"/>
              <w:rPr>
                <w:rFonts w:cs="Times New Roman"/>
                <w:sz w:val="15"/>
                <w:szCs w:val="15"/>
              </w:rPr>
            </w:pPr>
          </w:p>
        </w:tc>
        <w:tc>
          <w:tcPr>
            <w:tcW w:w="879" w:type="dxa"/>
            <w:tcMar>
              <w:left w:w="57" w:type="dxa"/>
              <w:right w:w="57" w:type="dxa"/>
            </w:tcMar>
            <w:vAlign w:val="center"/>
          </w:tcPr>
          <w:p w14:paraId="60CD4BD9">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3EE3AF5B">
            <w:pPr>
              <w:spacing w:line="240" w:lineRule="exact"/>
              <w:ind w:firstLine="0" w:firstLineChars="0"/>
              <w:jc w:val="center"/>
              <w:rPr>
                <w:rFonts w:cs="Times New Roman"/>
                <w:sz w:val="15"/>
                <w:szCs w:val="15"/>
              </w:rPr>
            </w:pPr>
          </w:p>
        </w:tc>
        <w:tc>
          <w:tcPr>
            <w:tcW w:w="850" w:type="dxa"/>
            <w:tcMar>
              <w:left w:w="57" w:type="dxa"/>
              <w:right w:w="57" w:type="dxa"/>
            </w:tcMar>
            <w:vAlign w:val="center"/>
          </w:tcPr>
          <w:p w14:paraId="3FCB02A3">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6A30F31D">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72EB9FCF">
            <w:pPr>
              <w:spacing w:line="240" w:lineRule="exact"/>
              <w:ind w:firstLine="0" w:firstLineChars="0"/>
              <w:jc w:val="center"/>
              <w:rPr>
                <w:rFonts w:eastAsia="宋体" w:cs="Times New Roman"/>
                <w:sz w:val="15"/>
                <w:szCs w:val="15"/>
              </w:rPr>
            </w:pPr>
          </w:p>
        </w:tc>
        <w:tc>
          <w:tcPr>
            <w:tcW w:w="934" w:type="dxa"/>
            <w:tcMar>
              <w:left w:w="57" w:type="dxa"/>
              <w:right w:w="57" w:type="dxa"/>
            </w:tcMar>
            <w:vAlign w:val="center"/>
          </w:tcPr>
          <w:p w14:paraId="545EC734">
            <w:pPr>
              <w:spacing w:line="240" w:lineRule="exact"/>
              <w:ind w:firstLine="0" w:firstLineChars="0"/>
              <w:jc w:val="center"/>
              <w:rPr>
                <w:rFonts w:cs="Times New Roman"/>
                <w:sz w:val="15"/>
                <w:szCs w:val="15"/>
              </w:rPr>
            </w:pPr>
          </w:p>
        </w:tc>
        <w:tc>
          <w:tcPr>
            <w:tcW w:w="2261" w:type="dxa"/>
            <w:tcMar>
              <w:left w:w="57" w:type="dxa"/>
              <w:right w:w="57" w:type="dxa"/>
            </w:tcMar>
            <w:vAlign w:val="center"/>
          </w:tcPr>
          <w:p w14:paraId="530CEB3C">
            <w:pPr>
              <w:spacing w:line="240" w:lineRule="exact"/>
              <w:ind w:firstLine="0" w:firstLineChars="0"/>
              <w:jc w:val="center"/>
              <w:rPr>
                <w:rFonts w:cs="Times New Roman"/>
                <w:sz w:val="15"/>
                <w:szCs w:val="15"/>
              </w:rPr>
            </w:pPr>
          </w:p>
        </w:tc>
        <w:tc>
          <w:tcPr>
            <w:tcW w:w="1041" w:type="dxa"/>
            <w:gridSpan w:val="2"/>
            <w:tcMar>
              <w:left w:w="57" w:type="dxa"/>
              <w:right w:w="57" w:type="dxa"/>
            </w:tcMar>
            <w:vAlign w:val="center"/>
          </w:tcPr>
          <w:p w14:paraId="31A9325E">
            <w:pPr>
              <w:spacing w:line="240" w:lineRule="exact"/>
              <w:ind w:firstLine="0" w:firstLineChars="0"/>
              <w:jc w:val="center"/>
              <w:rPr>
                <w:rFonts w:cs="Times New Roman"/>
                <w:sz w:val="15"/>
                <w:szCs w:val="15"/>
              </w:rPr>
            </w:pPr>
          </w:p>
        </w:tc>
        <w:tc>
          <w:tcPr>
            <w:tcW w:w="1063" w:type="dxa"/>
            <w:gridSpan w:val="2"/>
            <w:tcMar>
              <w:left w:w="57" w:type="dxa"/>
              <w:right w:w="57" w:type="dxa"/>
            </w:tcMar>
            <w:vAlign w:val="center"/>
          </w:tcPr>
          <w:p w14:paraId="42FE0442">
            <w:pPr>
              <w:spacing w:line="240" w:lineRule="exact"/>
              <w:ind w:firstLine="0" w:firstLineChars="0"/>
              <w:jc w:val="center"/>
              <w:rPr>
                <w:rFonts w:eastAsia="宋体" w:cs="Times New Roman"/>
                <w:sz w:val="15"/>
                <w:szCs w:val="15"/>
              </w:rPr>
            </w:pPr>
          </w:p>
        </w:tc>
        <w:tc>
          <w:tcPr>
            <w:tcW w:w="1032" w:type="dxa"/>
            <w:gridSpan w:val="2"/>
            <w:tcMar>
              <w:left w:w="57" w:type="dxa"/>
              <w:right w:w="57" w:type="dxa"/>
            </w:tcMar>
            <w:vAlign w:val="center"/>
          </w:tcPr>
          <w:p w14:paraId="25F63617">
            <w:pPr>
              <w:spacing w:line="240" w:lineRule="exact"/>
              <w:ind w:firstLine="0" w:firstLineChars="0"/>
              <w:jc w:val="center"/>
              <w:rPr>
                <w:rFonts w:cs="Times New Roman"/>
                <w:sz w:val="15"/>
                <w:szCs w:val="15"/>
              </w:rPr>
            </w:pPr>
          </w:p>
        </w:tc>
        <w:tc>
          <w:tcPr>
            <w:tcW w:w="1323" w:type="dxa"/>
            <w:tcMar>
              <w:left w:w="57" w:type="dxa"/>
              <w:right w:w="57" w:type="dxa"/>
            </w:tcMar>
            <w:vAlign w:val="center"/>
          </w:tcPr>
          <w:p w14:paraId="7185C939">
            <w:pPr>
              <w:spacing w:line="240" w:lineRule="exact"/>
              <w:ind w:firstLine="0" w:firstLineChars="0"/>
              <w:jc w:val="center"/>
              <w:rPr>
                <w:rFonts w:eastAsia="宋体" w:cs="Times New Roman"/>
                <w:sz w:val="15"/>
                <w:szCs w:val="15"/>
              </w:rPr>
            </w:pPr>
          </w:p>
        </w:tc>
      </w:tr>
      <w:tr w14:paraId="57F5F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14:paraId="02285865">
            <w:pPr>
              <w:spacing w:line="240" w:lineRule="exact"/>
              <w:ind w:firstLine="0" w:firstLineChars="0"/>
              <w:rPr>
                <w:rFonts w:cs="Times New Roman"/>
                <w:sz w:val="15"/>
                <w:szCs w:val="15"/>
              </w:rPr>
            </w:pPr>
          </w:p>
        </w:tc>
        <w:tc>
          <w:tcPr>
            <w:tcW w:w="1796" w:type="dxa"/>
            <w:gridSpan w:val="2"/>
            <w:tcMar>
              <w:left w:w="57" w:type="dxa"/>
              <w:right w:w="57" w:type="dxa"/>
            </w:tcMar>
            <w:vAlign w:val="center"/>
          </w:tcPr>
          <w:p w14:paraId="60D3C519">
            <w:pPr>
              <w:spacing w:line="240" w:lineRule="exact"/>
              <w:ind w:firstLine="0" w:firstLineChars="0"/>
              <w:rPr>
                <w:rFonts w:cs="Times New Roman"/>
                <w:b/>
                <w:sz w:val="15"/>
                <w:szCs w:val="15"/>
              </w:rPr>
            </w:pPr>
            <w:r>
              <w:rPr>
                <w:rFonts w:cs="Times New Roman"/>
                <w:b/>
                <w:sz w:val="15"/>
                <w:szCs w:val="15"/>
              </w:rPr>
              <w:t>工业粉尘</w:t>
            </w:r>
          </w:p>
        </w:tc>
        <w:tc>
          <w:tcPr>
            <w:tcW w:w="828" w:type="dxa"/>
            <w:tcMar>
              <w:left w:w="57" w:type="dxa"/>
              <w:right w:w="57" w:type="dxa"/>
            </w:tcMar>
            <w:vAlign w:val="center"/>
          </w:tcPr>
          <w:p w14:paraId="373D48F2">
            <w:pPr>
              <w:spacing w:line="240" w:lineRule="exact"/>
              <w:ind w:firstLine="0" w:firstLineChars="0"/>
              <w:jc w:val="center"/>
              <w:rPr>
                <w:rFonts w:cs="Times New Roman"/>
                <w:sz w:val="15"/>
                <w:szCs w:val="15"/>
              </w:rPr>
            </w:pPr>
            <w:r>
              <w:rPr>
                <w:rFonts w:cs="Times New Roman"/>
                <w:sz w:val="15"/>
                <w:szCs w:val="15"/>
              </w:rPr>
              <w:t>0</w:t>
            </w:r>
          </w:p>
        </w:tc>
        <w:tc>
          <w:tcPr>
            <w:tcW w:w="879" w:type="dxa"/>
            <w:tcMar>
              <w:left w:w="57" w:type="dxa"/>
              <w:right w:w="57" w:type="dxa"/>
            </w:tcMar>
            <w:vAlign w:val="center"/>
          </w:tcPr>
          <w:p w14:paraId="452435DE">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19336A34">
            <w:pPr>
              <w:spacing w:line="240" w:lineRule="exact"/>
              <w:ind w:firstLine="0" w:firstLineChars="0"/>
              <w:jc w:val="center"/>
              <w:rPr>
                <w:rFonts w:cs="Times New Roman"/>
                <w:sz w:val="15"/>
                <w:szCs w:val="15"/>
              </w:rPr>
            </w:pPr>
          </w:p>
        </w:tc>
        <w:tc>
          <w:tcPr>
            <w:tcW w:w="850" w:type="dxa"/>
            <w:tcMar>
              <w:left w:w="57" w:type="dxa"/>
              <w:right w:w="57" w:type="dxa"/>
            </w:tcMar>
            <w:vAlign w:val="center"/>
          </w:tcPr>
          <w:p w14:paraId="647E1D96">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5541F562">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5E6F8E09">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.289</w:t>
            </w:r>
          </w:p>
        </w:tc>
        <w:tc>
          <w:tcPr>
            <w:tcW w:w="934" w:type="dxa"/>
            <w:tcMar>
              <w:left w:w="57" w:type="dxa"/>
              <w:right w:w="57" w:type="dxa"/>
            </w:tcMar>
            <w:vAlign w:val="center"/>
          </w:tcPr>
          <w:p w14:paraId="78A8DC83">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321</w:t>
            </w:r>
          </w:p>
        </w:tc>
        <w:tc>
          <w:tcPr>
            <w:tcW w:w="2261" w:type="dxa"/>
            <w:tcMar>
              <w:left w:w="57" w:type="dxa"/>
              <w:right w:w="57" w:type="dxa"/>
            </w:tcMar>
            <w:vAlign w:val="center"/>
          </w:tcPr>
          <w:p w14:paraId="0120875A">
            <w:pPr>
              <w:spacing w:line="240" w:lineRule="exact"/>
              <w:ind w:firstLine="0" w:firstLineChars="0"/>
              <w:jc w:val="center"/>
              <w:rPr>
                <w:rFonts w:cs="Times New Roman"/>
                <w:sz w:val="15"/>
                <w:szCs w:val="15"/>
              </w:rPr>
            </w:pPr>
          </w:p>
        </w:tc>
        <w:tc>
          <w:tcPr>
            <w:tcW w:w="1041" w:type="dxa"/>
            <w:gridSpan w:val="2"/>
            <w:tcMar>
              <w:left w:w="57" w:type="dxa"/>
              <w:right w:w="57" w:type="dxa"/>
            </w:tcMar>
            <w:vAlign w:val="center"/>
          </w:tcPr>
          <w:p w14:paraId="57F5419D">
            <w:pPr>
              <w:spacing w:line="240" w:lineRule="exact"/>
              <w:ind w:firstLine="0" w:firstLineChars="0"/>
              <w:jc w:val="center"/>
              <w:rPr>
                <w:rFonts w:cs="Times New Roman"/>
                <w:sz w:val="15"/>
                <w:szCs w:val="15"/>
              </w:rPr>
            </w:pPr>
            <w:r>
              <w:rPr>
                <w:rFonts w:hint="eastAsia" w:cs="Times New Roman"/>
                <w:sz w:val="15"/>
                <w:szCs w:val="15"/>
              </w:rPr>
              <w:t>0.289</w:t>
            </w:r>
          </w:p>
        </w:tc>
        <w:tc>
          <w:tcPr>
            <w:tcW w:w="1063" w:type="dxa"/>
            <w:gridSpan w:val="2"/>
            <w:tcMar>
              <w:left w:w="57" w:type="dxa"/>
              <w:right w:w="57" w:type="dxa"/>
            </w:tcMar>
            <w:vAlign w:val="center"/>
          </w:tcPr>
          <w:p w14:paraId="76E30D88">
            <w:pPr>
              <w:spacing w:line="240" w:lineRule="exact"/>
              <w:ind w:firstLine="0" w:firstLineChars="0"/>
              <w:jc w:val="center"/>
              <w:rPr>
                <w:rFonts w:cs="Times New Roman"/>
                <w:sz w:val="15"/>
                <w:szCs w:val="15"/>
              </w:rPr>
            </w:pPr>
            <w:r>
              <w:rPr>
                <w:rFonts w:hint="eastAsia" w:cs="Times New Roman"/>
                <w:sz w:val="15"/>
                <w:szCs w:val="15"/>
              </w:rPr>
              <w:t>0.321</w:t>
            </w:r>
          </w:p>
        </w:tc>
        <w:tc>
          <w:tcPr>
            <w:tcW w:w="1032" w:type="dxa"/>
            <w:gridSpan w:val="2"/>
            <w:tcMar>
              <w:left w:w="57" w:type="dxa"/>
              <w:right w:w="57" w:type="dxa"/>
            </w:tcMar>
            <w:vAlign w:val="center"/>
          </w:tcPr>
          <w:p w14:paraId="7F8B1C7A">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.642</w:t>
            </w:r>
          </w:p>
        </w:tc>
        <w:tc>
          <w:tcPr>
            <w:tcW w:w="1323" w:type="dxa"/>
            <w:tcMar>
              <w:left w:w="57" w:type="dxa"/>
              <w:right w:w="57" w:type="dxa"/>
            </w:tcMar>
            <w:vAlign w:val="center"/>
          </w:tcPr>
          <w:p w14:paraId="16D0811D">
            <w:pPr>
              <w:spacing w:line="240" w:lineRule="exact"/>
              <w:ind w:firstLine="0" w:firstLineChars="0"/>
              <w:jc w:val="center"/>
              <w:rPr>
                <w:rFonts w:cs="Times New Roman"/>
                <w:sz w:val="15"/>
                <w:szCs w:val="15"/>
              </w:rPr>
            </w:pPr>
          </w:p>
        </w:tc>
      </w:tr>
      <w:tr w14:paraId="27DBF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14:paraId="11B95597">
            <w:pPr>
              <w:spacing w:line="240" w:lineRule="exact"/>
              <w:ind w:firstLine="0" w:firstLineChars="0"/>
              <w:rPr>
                <w:rFonts w:cs="Times New Roman"/>
                <w:sz w:val="15"/>
                <w:szCs w:val="15"/>
              </w:rPr>
            </w:pPr>
          </w:p>
        </w:tc>
        <w:tc>
          <w:tcPr>
            <w:tcW w:w="1796" w:type="dxa"/>
            <w:gridSpan w:val="2"/>
            <w:tcMar>
              <w:left w:w="57" w:type="dxa"/>
              <w:right w:w="57" w:type="dxa"/>
            </w:tcMar>
            <w:vAlign w:val="center"/>
          </w:tcPr>
          <w:p w14:paraId="0E153E2D">
            <w:pPr>
              <w:spacing w:line="240" w:lineRule="exact"/>
              <w:ind w:firstLine="0" w:firstLineChars="0"/>
              <w:rPr>
                <w:rFonts w:cs="Times New Roman"/>
                <w:b/>
                <w:sz w:val="15"/>
                <w:szCs w:val="15"/>
              </w:rPr>
            </w:pPr>
            <w:r>
              <w:rPr>
                <w:rFonts w:cs="Times New Roman"/>
                <w:b/>
                <w:sz w:val="15"/>
                <w:szCs w:val="15"/>
              </w:rPr>
              <w:t>氮氧化物</w:t>
            </w:r>
          </w:p>
        </w:tc>
        <w:tc>
          <w:tcPr>
            <w:tcW w:w="828" w:type="dxa"/>
            <w:tcMar>
              <w:left w:w="57" w:type="dxa"/>
              <w:right w:w="57" w:type="dxa"/>
            </w:tcMar>
            <w:vAlign w:val="center"/>
          </w:tcPr>
          <w:p w14:paraId="5FFF004A">
            <w:pPr>
              <w:spacing w:line="240" w:lineRule="exact"/>
              <w:ind w:firstLine="0" w:firstLineChars="0"/>
              <w:jc w:val="center"/>
              <w:rPr>
                <w:rFonts w:cs="Times New Roman"/>
                <w:sz w:val="15"/>
                <w:szCs w:val="15"/>
              </w:rPr>
            </w:pPr>
          </w:p>
        </w:tc>
        <w:tc>
          <w:tcPr>
            <w:tcW w:w="879" w:type="dxa"/>
            <w:tcMar>
              <w:left w:w="57" w:type="dxa"/>
              <w:right w:w="57" w:type="dxa"/>
            </w:tcMar>
            <w:vAlign w:val="center"/>
          </w:tcPr>
          <w:p w14:paraId="54BAFCB6">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247DA630">
            <w:pPr>
              <w:spacing w:line="240" w:lineRule="exact"/>
              <w:ind w:firstLine="0" w:firstLineChars="0"/>
              <w:jc w:val="center"/>
              <w:rPr>
                <w:rFonts w:cs="Times New Roman"/>
                <w:sz w:val="15"/>
                <w:szCs w:val="15"/>
              </w:rPr>
            </w:pPr>
          </w:p>
        </w:tc>
        <w:tc>
          <w:tcPr>
            <w:tcW w:w="850" w:type="dxa"/>
            <w:tcMar>
              <w:left w:w="57" w:type="dxa"/>
              <w:right w:w="57" w:type="dxa"/>
            </w:tcMar>
            <w:vAlign w:val="center"/>
          </w:tcPr>
          <w:p w14:paraId="035D51A3">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2E1197A8">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73F3DFC5">
            <w:pPr>
              <w:spacing w:line="240" w:lineRule="exact"/>
              <w:ind w:firstLine="0" w:firstLineChars="0"/>
              <w:jc w:val="center"/>
              <w:rPr>
                <w:rFonts w:cs="Times New Roman"/>
                <w:sz w:val="15"/>
                <w:szCs w:val="15"/>
              </w:rPr>
            </w:pPr>
          </w:p>
        </w:tc>
        <w:tc>
          <w:tcPr>
            <w:tcW w:w="934" w:type="dxa"/>
            <w:tcMar>
              <w:left w:w="57" w:type="dxa"/>
              <w:right w:w="57" w:type="dxa"/>
            </w:tcMar>
            <w:vAlign w:val="center"/>
          </w:tcPr>
          <w:p w14:paraId="6DDC7D4D">
            <w:pPr>
              <w:spacing w:line="240" w:lineRule="exact"/>
              <w:ind w:firstLine="0" w:firstLineChars="0"/>
              <w:jc w:val="center"/>
              <w:rPr>
                <w:rFonts w:cs="Times New Roman"/>
                <w:sz w:val="15"/>
                <w:szCs w:val="15"/>
              </w:rPr>
            </w:pPr>
          </w:p>
        </w:tc>
        <w:tc>
          <w:tcPr>
            <w:tcW w:w="2261" w:type="dxa"/>
            <w:tcMar>
              <w:left w:w="57" w:type="dxa"/>
              <w:right w:w="57" w:type="dxa"/>
            </w:tcMar>
            <w:vAlign w:val="center"/>
          </w:tcPr>
          <w:p w14:paraId="3EBFF32D">
            <w:pPr>
              <w:spacing w:line="240" w:lineRule="exact"/>
              <w:ind w:firstLine="0" w:firstLineChars="0"/>
              <w:jc w:val="center"/>
              <w:rPr>
                <w:rFonts w:cs="Times New Roman"/>
                <w:sz w:val="15"/>
                <w:szCs w:val="15"/>
              </w:rPr>
            </w:pPr>
          </w:p>
        </w:tc>
        <w:tc>
          <w:tcPr>
            <w:tcW w:w="1041" w:type="dxa"/>
            <w:gridSpan w:val="2"/>
            <w:tcMar>
              <w:left w:w="57" w:type="dxa"/>
              <w:right w:w="57" w:type="dxa"/>
            </w:tcMar>
            <w:vAlign w:val="center"/>
          </w:tcPr>
          <w:p w14:paraId="64E0D718">
            <w:pPr>
              <w:spacing w:line="240" w:lineRule="exact"/>
              <w:ind w:firstLine="0" w:firstLineChars="0"/>
              <w:jc w:val="center"/>
              <w:rPr>
                <w:rFonts w:cs="Times New Roman"/>
                <w:sz w:val="15"/>
                <w:szCs w:val="15"/>
              </w:rPr>
            </w:pPr>
          </w:p>
        </w:tc>
        <w:tc>
          <w:tcPr>
            <w:tcW w:w="1063" w:type="dxa"/>
            <w:gridSpan w:val="2"/>
            <w:tcMar>
              <w:left w:w="57" w:type="dxa"/>
              <w:right w:w="57" w:type="dxa"/>
            </w:tcMar>
            <w:vAlign w:val="center"/>
          </w:tcPr>
          <w:p w14:paraId="20A89414">
            <w:pPr>
              <w:spacing w:line="240" w:lineRule="exact"/>
              <w:ind w:firstLine="0" w:firstLineChars="0"/>
              <w:jc w:val="center"/>
              <w:rPr>
                <w:rFonts w:cs="Times New Roman"/>
                <w:sz w:val="15"/>
                <w:szCs w:val="15"/>
              </w:rPr>
            </w:pPr>
          </w:p>
        </w:tc>
        <w:tc>
          <w:tcPr>
            <w:tcW w:w="1032" w:type="dxa"/>
            <w:gridSpan w:val="2"/>
            <w:tcMar>
              <w:left w:w="57" w:type="dxa"/>
              <w:right w:w="57" w:type="dxa"/>
            </w:tcMar>
            <w:vAlign w:val="center"/>
          </w:tcPr>
          <w:p w14:paraId="7E458D5E">
            <w:pPr>
              <w:spacing w:line="240" w:lineRule="exact"/>
              <w:ind w:firstLine="0" w:firstLineChars="0"/>
              <w:jc w:val="center"/>
              <w:rPr>
                <w:rFonts w:cs="Times New Roman"/>
                <w:sz w:val="15"/>
                <w:szCs w:val="15"/>
              </w:rPr>
            </w:pPr>
          </w:p>
        </w:tc>
        <w:tc>
          <w:tcPr>
            <w:tcW w:w="1323" w:type="dxa"/>
            <w:tcMar>
              <w:left w:w="57" w:type="dxa"/>
              <w:right w:w="57" w:type="dxa"/>
            </w:tcMar>
            <w:vAlign w:val="center"/>
          </w:tcPr>
          <w:p w14:paraId="4D4D41A3">
            <w:pPr>
              <w:spacing w:line="240" w:lineRule="exact"/>
              <w:ind w:firstLine="0" w:firstLineChars="0"/>
              <w:jc w:val="center"/>
              <w:rPr>
                <w:rFonts w:cs="Times New Roman"/>
                <w:sz w:val="15"/>
                <w:szCs w:val="15"/>
              </w:rPr>
            </w:pPr>
          </w:p>
        </w:tc>
      </w:tr>
      <w:tr w14:paraId="63FDFC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14:paraId="3CED9A8C">
            <w:pPr>
              <w:spacing w:line="240" w:lineRule="exact"/>
              <w:ind w:firstLine="0" w:firstLineChars="0"/>
              <w:rPr>
                <w:rFonts w:cs="Times New Roman"/>
                <w:sz w:val="15"/>
                <w:szCs w:val="15"/>
              </w:rPr>
            </w:pPr>
          </w:p>
        </w:tc>
        <w:tc>
          <w:tcPr>
            <w:tcW w:w="1796" w:type="dxa"/>
            <w:gridSpan w:val="2"/>
            <w:tcMar>
              <w:left w:w="57" w:type="dxa"/>
              <w:right w:w="57" w:type="dxa"/>
            </w:tcMar>
            <w:vAlign w:val="center"/>
          </w:tcPr>
          <w:p w14:paraId="024EC341">
            <w:pPr>
              <w:spacing w:line="240" w:lineRule="exact"/>
              <w:ind w:firstLine="0" w:firstLineChars="0"/>
              <w:rPr>
                <w:rFonts w:eastAsia="黑体" w:cs="Times New Roman"/>
                <w:b/>
                <w:sz w:val="15"/>
                <w:szCs w:val="15"/>
              </w:rPr>
            </w:pPr>
            <w:r>
              <w:rPr>
                <w:rFonts w:cs="Times New Roman"/>
                <w:b/>
                <w:sz w:val="15"/>
                <w:szCs w:val="15"/>
              </w:rPr>
              <w:t>工业固体废物</w:t>
            </w:r>
          </w:p>
        </w:tc>
        <w:tc>
          <w:tcPr>
            <w:tcW w:w="828" w:type="dxa"/>
            <w:tcMar>
              <w:left w:w="57" w:type="dxa"/>
              <w:right w:w="57" w:type="dxa"/>
            </w:tcMar>
            <w:vAlign w:val="center"/>
          </w:tcPr>
          <w:p w14:paraId="22A558A6">
            <w:pPr>
              <w:spacing w:line="240" w:lineRule="exact"/>
              <w:ind w:firstLine="0" w:firstLineChars="0"/>
              <w:jc w:val="center"/>
              <w:rPr>
                <w:rFonts w:cs="Times New Roman"/>
                <w:sz w:val="15"/>
                <w:szCs w:val="15"/>
              </w:rPr>
            </w:pPr>
          </w:p>
        </w:tc>
        <w:tc>
          <w:tcPr>
            <w:tcW w:w="879" w:type="dxa"/>
            <w:tcMar>
              <w:left w:w="57" w:type="dxa"/>
              <w:right w:w="57" w:type="dxa"/>
            </w:tcMar>
            <w:vAlign w:val="center"/>
          </w:tcPr>
          <w:p w14:paraId="3C46AF73">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7EC5A2C5">
            <w:pPr>
              <w:spacing w:line="240" w:lineRule="exact"/>
              <w:ind w:firstLine="0" w:firstLineChars="0"/>
              <w:jc w:val="center"/>
              <w:rPr>
                <w:rFonts w:cs="Times New Roman"/>
                <w:sz w:val="15"/>
                <w:szCs w:val="15"/>
              </w:rPr>
            </w:pPr>
          </w:p>
        </w:tc>
        <w:tc>
          <w:tcPr>
            <w:tcW w:w="850" w:type="dxa"/>
            <w:tcMar>
              <w:left w:w="57" w:type="dxa"/>
              <w:right w:w="57" w:type="dxa"/>
            </w:tcMar>
            <w:vAlign w:val="center"/>
          </w:tcPr>
          <w:p w14:paraId="7F025127">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16F05376">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1CBE86F3">
            <w:pPr>
              <w:spacing w:line="240" w:lineRule="exact"/>
              <w:ind w:firstLine="0" w:firstLineChars="0"/>
              <w:jc w:val="center"/>
              <w:rPr>
                <w:rFonts w:cs="Times New Roman"/>
                <w:sz w:val="15"/>
                <w:szCs w:val="15"/>
              </w:rPr>
            </w:pPr>
          </w:p>
        </w:tc>
        <w:tc>
          <w:tcPr>
            <w:tcW w:w="934" w:type="dxa"/>
            <w:tcMar>
              <w:left w:w="57" w:type="dxa"/>
              <w:right w:w="57" w:type="dxa"/>
            </w:tcMar>
            <w:vAlign w:val="center"/>
          </w:tcPr>
          <w:p w14:paraId="544BCAC7">
            <w:pPr>
              <w:spacing w:line="240" w:lineRule="exact"/>
              <w:ind w:firstLine="0" w:firstLineChars="0"/>
              <w:jc w:val="center"/>
              <w:rPr>
                <w:rFonts w:cs="Times New Roman"/>
                <w:sz w:val="15"/>
                <w:szCs w:val="15"/>
              </w:rPr>
            </w:pPr>
          </w:p>
        </w:tc>
        <w:tc>
          <w:tcPr>
            <w:tcW w:w="2261" w:type="dxa"/>
            <w:tcMar>
              <w:left w:w="57" w:type="dxa"/>
              <w:right w:w="57" w:type="dxa"/>
            </w:tcMar>
            <w:vAlign w:val="center"/>
          </w:tcPr>
          <w:p w14:paraId="7AAF1E77">
            <w:pPr>
              <w:spacing w:line="240" w:lineRule="exact"/>
              <w:ind w:firstLine="0" w:firstLineChars="0"/>
              <w:jc w:val="center"/>
              <w:rPr>
                <w:rFonts w:cs="Times New Roman"/>
                <w:sz w:val="15"/>
                <w:szCs w:val="15"/>
              </w:rPr>
            </w:pPr>
          </w:p>
        </w:tc>
        <w:tc>
          <w:tcPr>
            <w:tcW w:w="1041" w:type="dxa"/>
            <w:gridSpan w:val="2"/>
            <w:tcMar>
              <w:left w:w="57" w:type="dxa"/>
              <w:right w:w="57" w:type="dxa"/>
            </w:tcMar>
            <w:vAlign w:val="center"/>
          </w:tcPr>
          <w:p w14:paraId="2B30A3D5">
            <w:pPr>
              <w:spacing w:line="240" w:lineRule="exact"/>
              <w:ind w:firstLine="0" w:firstLineChars="0"/>
              <w:jc w:val="center"/>
              <w:rPr>
                <w:rFonts w:cs="Times New Roman"/>
                <w:sz w:val="15"/>
                <w:szCs w:val="15"/>
              </w:rPr>
            </w:pPr>
          </w:p>
        </w:tc>
        <w:tc>
          <w:tcPr>
            <w:tcW w:w="1063" w:type="dxa"/>
            <w:gridSpan w:val="2"/>
            <w:tcMar>
              <w:left w:w="57" w:type="dxa"/>
              <w:right w:w="57" w:type="dxa"/>
            </w:tcMar>
            <w:vAlign w:val="center"/>
          </w:tcPr>
          <w:p w14:paraId="0409EBBD">
            <w:pPr>
              <w:spacing w:line="240" w:lineRule="exact"/>
              <w:ind w:firstLine="0" w:firstLineChars="0"/>
              <w:jc w:val="center"/>
              <w:rPr>
                <w:rFonts w:cs="Times New Roman"/>
                <w:sz w:val="15"/>
                <w:szCs w:val="15"/>
              </w:rPr>
            </w:pPr>
          </w:p>
        </w:tc>
        <w:tc>
          <w:tcPr>
            <w:tcW w:w="1032" w:type="dxa"/>
            <w:gridSpan w:val="2"/>
            <w:tcMar>
              <w:left w:w="57" w:type="dxa"/>
              <w:right w:w="57" w:type="dxa"/>
            </w:tcMar>
            <w:vAlign w:val="center"/>
          </w:tcPr>
          <w:p w14:paraId="0BA55E79">
            <w:pPr>
              <w:spacing w:line="240" w:lineRule="exact"/>
              <w:ind w:firstLine="0" w:firstLineChars="0"/>
              <w:jc w:val="center"/>
              <w:rPr>
                <w:rFonts w:cs="Times New Roman"/>
                <w:sz w:val="15"/>
                <w:szCs w:val="15"/>
              </w:rPr>
            </w:pPr>
          </w:p>
        </w:tc>
        <w:tc>
          <w:tcPr>
            <w:tcW w:w="1323" w:type="dxa"/>
            <w:tcMar>
              <w:left w:w="57" w:type="dxa"/>
              <w:right w:w="57" w:type="dxa"/>
            </w:tcMar>
            <w:vAlign w:val="center"/>
          </w:tcPr>
          <w:p w14:paraId="6225ECE5">
            <w:pPr>
              <w:spacing w:line="240" w:lineRule="exact"/>
              <w:ind w:firstLine="0" w:firstLineChars="0"/>
              <w:jc w:val="center"/>
              <w:rPr>
                <w:rFonts w:cs="Times New Roman"/>
                <w:sz w:val="15"/>
                <w:szCs w:val="15"/>
              </w:rPr>
            </w:pPr>
          </w:p>
        </w:tc>
      </w:tr>
      <w:tr w14:paraId="3B9B7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14:paraId="21BCAB3D">
            <w:pPr>
              <w:spacing w:line="240" w:lineRule="exact"/>
              <w:ind w:firstLine="0" w:firstLineChars="0"/>
              <w:rPr>
                <w:rFonts w:cs="Times New Roman"/>
                <w:sz w:val="15"/>
                <w:szCs w:val="15"/>
              </w:rPr>
            </w:pPr>
          </w:p>
        </w:tc>
        <w:tc>
          <w:tcPr>
            <w:tcW w:w="1178" w:type="dxa"/>
            <w:vMerge w:val="restart"/>
            <w:tcMar>
              <w:left w:w="57" w:type="dxa"/>
              <w:right w:w="57" w:type="dxa"/>
            </w:tcMar>
          </w:tcPr>
          <w:p w14:paraId="5E02156E">
            <w:pPr>
              <w:spacing w:line="240" w:lineRule="exact"/>
              <w:ind w:firstLine="0" w:firstLineChars="0"/>
              <w:rPr>
                <w:rFonts w:cs="Times New Roman"/>
                <w:sz w:val="15"/>
                <w:szCs w:val="15"/>
              </w:rPr>
            </w:pPr>
            <w:r>
              <w:rPr>
                <w:rFonts w:cs="Times New Roman"/>
                <w:b/>
                <w:sz w:val="15"/>
                <w:szCs w:val="15"/>
              </w:rPr>
              <w:t>与项目有关的其他特征污染物</w:t>
            </w:r>
          </w:p>
        </w:tc>
        <w:tc>
          <w:tcPr>
            <w:tcW w:w="618" w:type="dxa"/>
            <w:tcMar>
              <w:left w:w="57" w:type="dxa"/>
              <w:right w:w="57" w:type="dxa"/>
            </w:tcMar>
            <w:vAlign w:val="center"/>
          </w:tcPr>
          <w:p w14:paraId="10FD07BD">
            <w:pPr>
              <w:spacing w:line="240" w:lineRule="exact"/>
              <w:ind w:firstLine="0" w:firstLineChars="0"/>
              <w:rPr>
                <w:rFonts w:cs="Times New Roman"/>
                <w:sz w:val="15"/>
                <w:szCs w:val="15"/>
              </w:rPr>
            </w:pPr>
            <w:r>
              <w:rPr>
                <w:rFonts w:cs="Times New Roman"/>
                <w:sz w:val="15"/>
                <w:szCs w:val="15"/>
              </w:rPr>
              <w:t>VOC</w:t>
            </w:r>
            <w:r>
              <w:rPr>
                <w:rFonts w:cs="Times New Roman"/>
                <w:sz w:val="15"/>
                <w:szCs w:val="15"/>
                <w:vertAlign w:val="subscript"/>
              </w:rPr>
              <w:t>S</w:t>
            </w:r>
          </w:p>
        </w:tc>
        <w:tc>
          <w:tcPr>
            <w:tcW w:w="828" w:type="dxa"/>
            <w:tcMar>
              <w:left w:w="57" w:type="dxa"/>
              <w:right w:w="57" w:type="dxa"/>
            </w:tcMar>
            <w:vAlign w:val="center"/>
          </w:tcPr>
          <w:p w14:paraId="561E8AEA">
            <w:pPr>
              <w:spacing w:line="240" w:lineRule="exact"/>
              <w:ind w:firstLine="0" w:firstLineChars="0"/>
              <w:jc w:val="center"/>
              <w:rPr>
                <w:rFonts w:cs="Times New Roman"/>
                <w:sz w:val="15"/>
                <w:szCs w:val="15"/>
              </w:rPr>
            </w:pPr>
            <w:r>
              <w:rPr>
                <w:rFonts w:cs="Times New Roman"/>
                <w:sz w:val="15"/>
                <w:szCs w:val="15"/>
              </w:rPr>
              <w:t>0</w:t>
            </w:r>
          </w:p>
        </w:tc>
        <w:tc>
          <w:tcPr>
            <w:tcW w:w="879" w:type="dxa"/>
            <w:tcMar>
              <w:left w:w="57" w:type="dxa"/>
              <w:right w:w="57" w:type="dxa"/>
            </w:tcMar>
            <w:vAlign w:val="center"/>
          </w:tcPr>
          <w:p w14:paraId="6CC4281E">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3C44036E">
            <w:pPr>
              <w:spacing w:line="240" w:lineRule="exact"/>
              <w:ind w:firstLine="0" w:firstLineChars="0"/>
              <w:jc w:val="center"/>
              <w:rPr>
                <w:rFonts w:cs="Times New Roman"/>
                <w:sz w:val="15"/>
                <w:szCs w:val="15"/>
              </w:rPr>
            </w:pPr>
          </w:p>
        </w:tc>
        <w:tc>
          <w:tcPr>
            <w:tcW w:w="850" w:type="dxa"/>
            <w:tcMar>
              <w:left w:w="57" w:type="dxa"/>
              <w:right w:w="57" w:type="dxa"/>
            </w:tcMar>
            <w:vAlign w:val="center"/>
          </w:tcPr>
          <w:p w14:paraId="1844689B">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136DCD64">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766D28F3">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.004</w:t>
            </w:r>
          </w:p>
        </w:tc>
        <w:tc>
          <w:tcPr>
            <w:tcW w:w="934" w:type="dxa"/>
            <w:tcMar>
              <w:left w:w="57" w:type="dxa"/>
              <w:right w:w="57" w:type="dxa"/>
            </w:tcMar>
            <w:vAlign w:val="center"/>
          </w:tcPr>
          <w:p w14:paraId="54C8F840">
            <w:pPr>
              <w:spacing w:line="240" w:lineRule="exact"/>
              <w:ind w:firstLine="0" w:firstLineChars="0"/>
              <w:jc w:val="center"/>
              <w:rPr>
                <w:rFonts w:cs="Times New Roman"/>
                <w:sz w:val="15"/>
                <w:szCs w:val="15"/>
              </w:rPr>
            </w:pPr>
            <w:r>
              <w:rPr>
                <w:rFonts w:hint="eastAsia" w:cs="Times New Roman"/>
                <w:sz w:val="15"/>
                <w:szCs w:val="15"/>
              </w:rPr>
              <w:t>0.004</w:t>
            </w:r>
          </w:p>
        </w:tc>
        <w:tc>
          <w:tcPr>
            <w:tcW w:w="2261" w:type="dxa"/>
            <w:tcMar>
              <w:left w:w="57" w:type="dxa"/>
              <w:right w:w="57" w:type="dxa"/>
            </w:tcMar>
            <w:vAlign w:val="center"/>
          </w:tcPr>
          <w:p w14:paraId="3CE88066">
            <w:pPr>
              <w:spacing w:line="240" w:lineRule="exact"/>
              <w:ind w:firstLine="0" w:firstLineChars="0"/>
              <w:jc w:val="center"/>
              <w:rPr>
                <w:rFonts w:cs="Times New Roman"/>
                <w:sz w:val="15"/>
                <w:szCs w:val="15"/>
              </w:rPr>
            </w:pPr>
          </w:p>
        </w:tc>
        <w:tc>
          <w:tcPr>
            <w:tcW w:w="1041" w:type="dxa"/>
            <w:gridSpan w:val="2"/>
            <w:tcMar>
              <w:left w:w="57" w:type="dxa"/>
              <w:right w:w="57" w:type="dxa"/>
            </w:tcMar>
            <w:vAlign w:val="center"/>
          </w:tcPr>
          <w:p w14:paraId="3E929808">
            <w:pPr>
              <w:spacing w:line="240" w:lineRule="exact"/>
              <w:ind w:firstLine="0" w:firstLineChars="0"/>
              <w:jc w:val="center"/>
              <w:rPr>
                <w:rFonts w:cs="Times New Roman"/>
                <w:sz w:val="15"/>
                <w:szCs w:val="15"/>
              </w:rPr>
            </w:pPr>
            <w:r>
              <w:rPr>
                <w:rFonts w:hint="eastAsia" w:cs="Times New Roman"/>
                <w:sz w:val="15"/>
                <w:szCs w:val="15"/>
              </w:rPr>
              <w:t>0.004</w:t>
            </w:r>
          </w:p>
        </w:tc>
        <w:tc>
          <w:tcPr>
            <w:tcW w:w="1063" w:type="dxa"/>
            <w:gridSpan w:val="2"/>
            <w:tcMar>
              <w:left w:w="57" w:type="dxa"/>
              <w:right w:w="57" w:type="dxa"/>
            </w:tcMar>
            <w:vAlign w:val="center"/>
          </w:tcPr>
          <w:p w14:paraId="18DF2F9E">
            <w:pPr>
              <w:spacing w:line="240" w:lineRule="exact"/>
              <w:ind w:firstLine="0" w:firstLineChars="0"/>
              <w:jc w:val="center"/>
              <w:rPr>
                <w:rFonts w:cs="Times New Roman"/>
                <w:sz w:val="15"/>
                <w:szCs w:val="15"/>
              </w:rPr>
            </w:pPr>
            <w:r>
              <w:rPr>
                <w:rFonts w:hint="eastAsia" w:cs="Times New Roman"/>
                <w:sz w:val="15"/>
                <w:szCs w:val="15"/>
              </w:rPr>
              <w:t>0.004</w:t>
            </w:r>
          </w:p>
        </w:tc>
        <w:tc>
          <w:tcPr>
            <w:tcW w:w="1032" w:type="dxa"/>
            <w:gridSpan w:val="2"/>
            <w:tcMar>
              <w:left w:w="57" w:type="dxa"/>
              <w:right w:w="57" w:type="dxa"/>
            </w:tcMar>
            <w:vAlign w:val="center"/>
          </w:tcPr>
          <w:p w14:paraId="45328987">
            <w:pPr>
              <w:spacing w:line="240" w:lineRule="exact"/>
              <w:ind w:firstLine="0" w:firstLineChars="0"/>
              <w:jc w:val="center"/>
              <w:rPr>
                <w:rFonts w:cs="Times New Roman"/>
                <w:sz w:val="15"/>
                <w:szCs w:val="15"/>
              </w:rPr>
            </w:pPr>
            <w:r>
              <w:rPr>
                <w:rFonts w:hint="eastAsia" w:cs="Times New Roman"/>
                <w:sz w:val="15"/>
                <w:szCs w:val="15"/>
              </w:rPr>
              <w:t>0</w:t>
            </w:r>
            <w:r>
              <w:rPr>
                <w:rFonts w:cs="Times New Roman"/>
                <w:sz w:val="15"/>
                <w:szCs w:val="15"/>
              </w:rPr>
              <w:t>.004</w:t>
            </w:r>
          </w:p>
        </w:tc>
        <w:tc>
          <w:tcPr>
            <w:tcW w:w="1323" w:type="dxa"/>
            <w:tcMar>
              <w:left w:w="57" w:type="dxa"/>
              <w:right w:w="57" w:type="dxa"/>
            </w:tcMar>
            <w:vAlign w:val="center"/>
          </w:tcPr>
          <w:p w14:paraId="3ED2E4AC">
            <w:pPr>
              <w:spacing w:line="240" w:lineRule="exact"/>
              <w:ind w:firstLine="0" w:firstLineChars="0"/>
              <w:jc w:val="center"/>
              <w:rPr>
                <w:rFonts w:cs="Times New Roman"/>
                <w:sz w:val="15"/>
                <w:szCs w:val="15"/>
              </w:rPr>
            </w:pPr>
          </w:p>
        </w:tc>
      </w:tr>
      <w:tr w14:paraId="6BFDB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14:paraId="55770993">
            <w:pPr>
              <w:spacing w:line="240" w:lineRule="exact"/>
              <w:ind w:firstLine="0" w:firstLineChars="0"/>
              <w:rPr>
                <w:rFonts w:cs="Times New Roman"/>
                <w:sz w:val="15"/>
                <w:szCs w:val="15"/>
              </w:rPr>
            </w:pPr>
          </w:p>
        </w:tc>
        <w:tc>
          <w:tcPr>
            <w:tcW w:w="1178" w:type="dxa"/>
            <w:vMerge w:val="continue"/>
            <w:tcMar>
              <w:left w:w="57" w:type="dxa"/>
              <w:right w:w="57" w:type="dxa"/>
            </w:tcMar>
          </w:tcPr>
          <w:p w14:paraId="52B72A36">
            <w:pPr>
              <w:spacing w:line="240" w:lineRule="exact"/>
              <w:ind w:firstLine="0" w:firstLineChars="0"/>
              <w:rPr>
                <w:rFonts w:cs="Times New Roman"/>
                <w:b/>
                <w:sz w:val="15"/>
                <w:szCs w:val="15"/>
              </w:rPr>
            </w:pPr>
          </w:p>
        </w:tc>
        <w:tc>
          <w:tcPr>
            <w:tcW w:w="618" w:type="dxa"/>
            <w:tcMar>
              <w:left w:w="57" w:type="dxa"/>
              <w:right w:w="57" w:type="dxa"/>
            </w:tcMar>
            <w:vAlign w:val="center"/>
          </w:tcPr>
          <w:p w14:paraId="57DB4357">
            <w:pPr>
              <w:spacing w:line="240" w:lineRule="exact"/>
              <w:ind w:firstLine="0" w:firstLineChars="0"/>
              <w:rPr>
                <w:rFonts w:cs="Times New Roman"/>
                <w:sz w:val="15"/>
                <w:szCs w:val="15"/>
              </w:rPr>
            </w:pPr>
          </w:p>
        </w:tc>
        <w:tc>
          <w:tcPr>
            <w:tcW w:w="828" w:type="dxa"/>
            <w:tcMar>
              <w:left w:w="57" w:type="dxa"/>
              <w:right w:w="57" w:type="dxa"/>
            </w:tcMar>
            <w:vAlign w:val="center"/>
          </w:tcPr>
          <w:p w14:paraId="11B345C3">
            <w:pPr>
              <w:spacing w:line="240" w:lineRule="exact"/>
              <w:ind w:firstLine="0" w:firstLineChars="0"/>
              <w:jc w:val="center"/>
              <w:rPr>
                <w:rFonts w:cs="Times New Roman"/>
                <w:sz w:val="15"/>
                <w:szCs w:val="15"/>
              </w:rPr>
            </w:pPr>
          </w:p>
        </w:tc>
        <w:tc>
          <w:tcPr>
            <w:tcW w:w="879" w:type="dxa"/>
            <w:tcMar>
              <w:left w:w="57" w:type="dxa"/>
              <w:right w:w="57" w:type="dxa"/>
            </w:tcMar>
            <w:vAlign w:val="center"/>
          </w:tcPr>
          <w:p w14:paraId="2588058F">
            <w:pPr>
              <w:spacing w:line="240" w:lineRule="exact"/>
              <w:ind w:firstLine="0" w:firstLineChars="0"/>
              <w:jc w:val="center"/>
              <w:rPr>
                <w:rFonts w:cs="Times New Roman"/>
                <w:sz w:val="15"/>
                <w:szCs w:val="15"/>
              </w:rPr>
            </w:pPr>
          </w:p>
        </w:tc>
        <w:tc>
          <w:tcPr>
            <w:tcW w:w="851" w:type="dxa"/>
            <w:tcMar>
              <w:left w:w="57" w:type="dxa"/>
              <w:right w:w="57" w:type="dxa"/>
            </w:tcMar>
            <w:vAlign w:val="center"/>
          </w:tcPr>
          <w:p w14:paraId="6E4A0FDF">
            <w:pPr>
              <w:spacing w:line="240" w:lineRule="exact"/>
              <w:ind w:firstLine="0" w:firstLineChars="0"/>
              <w:jc w:val="center"/>
              <w:rPr>
                <w:rFonts w:cs="Times New Roman"/>
                <w:sz w:val="15"/>
                <w:szCs w:val="15"/>
              </w:rPr>
            </w:pPr>
          </w:p>
        </w:tc>
        <w:tc>
          <w:tcPr>
            <w:tcW w:w="850" w:type="dxa"/>
            <w:tcMar>
              <w:left w:w="57" w:type="dxa"/>
              <w:right w:w="57" w:type="dxa"/>
            </w:tcMar>
            <w:vAlign w:val="center"/>
          </w:tcPr>
          <w:p w14:paraId="2A4FBE72">
            <w:pPr>
              <w:spacing w:line="240" w:lineRule="exact"/>
              <w:ind w:firstLine="0" w:firstLineChars="0"/>
              <w:jc w:val="center"/>
              <w:rPr>
                <w:rFonts w:cs="Times New Roman"/>
                <w:sz w:val="15"/>
                <w:szCs w:val="15"/>
              </w:rPr>
            </w:pPr>
          </w:p>
        </w:tc>
        <w:tc>
          <w:tcPr>
            <w:tcW w:w="1463" w:type="dxa"/>
            <w:gridSpan w:val="2"/>
            <w:tcMar>
              <w:left w:w="57" w:type="dxa"/>
              <w:right w:w="57" w:type="dxa"/>
            </w:tcMar>
            <w:vAlign w:val="center"/>
          </w:tcPr>
          <w:p w14:paraId="5049EC90">
            <w:pPr>
              <w:spacing w:line="240" w:lineRule="exact"/>
              <w:ind w:firstLine="0" w:firstLineChars="0"/>
              <w:jc w:val="center"/>
              <w:rPr>
                <w:rFonts w:cs="Times New Roman"/>
                <w:sz w:val="15"/>
                <w:szCs w:val="15"/>
              </w:rPr>
            </w:pPr>
          </w:p>
        </w:tc>
        <w:tc>
          <w:tcPr>
            <w:tcW w:w="1005" w:type="dxa"/>
            <w:tcMar>
              <w:left w:w="57" w:type="dxa"/>
              <w:right w:w="57" w:type="dxa"/>
            </w:tcMar>
            <w:vAlign w:val="center"/>
          </w:tcPr>
          <w:p w14:paraId="3F051F4A">
            <w:pPr>
              <w:spacing w:line="240" w:lineRule="exact"/>
              <w:ind w:firstLine="0" w:firstLineChars="0"/>
              <w:jc w:val="center"/>
              <w:rPr>
                <w:rFonts w:cs="Times New Roman"/>
                <w:sz w:val="15"/>
                <w:szCs w:val="15"/>
              </w:rPr>
            </w:pPr>
          </w:p>
        </w:tc>
        <w:tc>
          <w:tcPr>
            <w:tcW w:w="934" w:type="dxa"/>
            <w:tcMar>
              <w:left w:w="57" w:type="dxa"/>
              <w:right w:w="57" w:type="dxa"/>
            </w:tcMar>
            <w:vAlign w:val="center"/>
          </w:tcPr>
          <w:p w14:paraId="428E1E98">
            <w:pPr>
              <w:spacing w:line="240" w:lineRule="exact"/>
              <w:ind w:firstLine="0" w:firstLineChars="0"/>
              <w:jc w:val="center"/>
              <w:rPr>
                <w:rFonts w:cs="Times New Roman"/>
                <w:sz w:val="15"/>
                <w:szCs w:val="15"/>
              </w:rPr>
            </w:pPr>
          </w:p>
        </w:tc>
        <w:tc>
          <w:tcPr>
            <w:tcW w:w="2261" w:type="dxa"/>
            <w:tcMar>
              <w:left w:w="57" w:type="dxa"/>
              <w:right w:w="57" w:type="dxa"/>
            </w:tcMar>
            <w:vAlign w:val="center"/>
          </w:tcPr>
          <w:p w14:paraId="61387659">
            <w:pPr>
              <w:spacing w:line="240" w:lineRule="exact"/>
              <w:ind w:firstLine="0" w:firstLineChars="0"/>
              <w:jc w:val="center"/>
              <w:rPr>
                <w:rFonts w:cs="Times New Roman"/>
                <w:sz w:val="15"/>
                <w:szCs w:val="15"/>
              </w:rPr>
            </w:pPr>
          </w:p>
        </w:tc>
        <w:tc>
          <w:tcPr>
            <w:tcW w:w="1041" w:type="dxa"/>
            <w:gridSpan w:val="2"/>
            <w:tcMar>
              <w:left w:w="57" w:type="dxa"/>
              <w:right w:w="57" w:type="dxa"/>
            </w:tcMar>
            <w:vAlign w:val="center"/>
          </w:tcPr>
          <w:p w14:paraId="4E2118F6">
            <w:pPr>
              <w:spacing w:line="240" w:lineRule="exact"/>
              <w:ind w:firstLine="0" w:firstLineChars="0"/>
              <w:jc w:val="center"/>
              <w:rPr>
                <w:rFonts w:cs="Times New Roman"/>
                <w:sz w:val="15"/>
                <w:szCs w:val="15"/>
              </w:rPr>
            </w:pPr>
          </w:p>
        </w:tc>
        <w:tc>
          <w:tcPr>
            <w:tcW w:w="1063" w:type="dxa"/>
            <w:gridSpan w:val="2"/>
            <w:tcMar>
              <w:left w:w="57" w:type="dxa"/>
              <w:right w:w="57" w:type="dxa"/>
            </w:tcMar>
            <w:vAlign w:val="center"/>
          </w:tcPr>
          <w:p w14:paraId="66C76D08">
            <w:pPr>
              <w:spacing w:line="240" w:lineRule="exact"/>
              <w:ind w:firstLine="0" w:firstLineChars="0"/>
              <w:jc w:val="center"/>
              <w:rPr>
                <w:rFonts w:cs="Times New Roman"/>
                <w:sz w:val="15"/>
                <w:szCs w:val="15"/>
              </w:rPr>
            </w:pPr>
          </w:p>
        </w:tc>
        <w:tc>
          <w:tcPr>
            <w:tcW w:w="1032" w:type="dxa"/>
            <w:gridSpan w:val="2"/>
            <w:tcMar>
              <w:left w:w="57" w:type="dxa"/>
              <w:right w:w="57" w:type="dxa"/>
            </w:tcMar>
            <w:vAlign w:val="center"/>
          </w:tcPr>
          <w:p w14:paraId="0BAEB9AE">
            <w:pPr>
              <w:spacing w:line="240" w:lineRule="exact"/>
              <w:ind w:firstLine="0" w:firstLineChars="0"/>
              <w:jc w:val="center"/>
              <w:rPr>
                <w:rFonts w:cs="Times New Roman"/>
                <w:sz w:val="15"/>
                <w:szCs w:val="15"/>
              </w:rPr>
            </w:pPr>
          </w:p>
        </w:tc>
        <w:tc>
          <w:tcPr>
            <w:tcW w:w="1323" w:type="dxa"/>
            <w:tcMar>
              <w:left w:w="57" w:type="dxa"/>
              <w:right w:w="57" w:type="dxa"/>
            </w:tcMar>
            <w:vAlign w:val="center"/>
          </w:tcPr>
          <w:p w14:paraId="4915FFA8">
            <w:pPr>
              <w:spacing w:line="240" w:lineRule="exact"/>
              <w:ind w:firstLine="0" w:firstLineChars="0"/>
              <w:jc w:val="center"/>
              <w:rPr>
                <w:rFonts w:cs="Times New Roman"/>
                <w:sz w:val="15"/>
                <w:szCs w:val="15"/>
              </w:rPr>
            </w:pPr>
          </w:p>
        </w:tc>
      </w:tr>
    </w:tbl>
    <w:p w14:paraId="7FCC0643">
      <w:pPr>
        <w:spacing w:line="240" w:lineRule="exact"/>
        <w:ind w:firstLine="0" w:firstLineChars="0"/>
        <w:jc w:val="left"/>
        <w:rPr>
          <w:rFonts w:cs="Times New Roman"/>
          <w:sz w:val="15"/>
          <w:szCs w:val="15"/>
        </w:rPr>
        <w:sectPr>
          <w:pgSz w:w="16838" w:h="11906" w:orient="landscape"/>
          <w:pgMar w:top="1361" w:right="1701" w:bottom="1361" w:left="1701" w:header="851" w:footer="567" w:gutter="0"/>
          <w:cols w:space="0" w:num="1"/>
          <w:docGrid w:type="linesAndChars" w:linePitch="318" w:charSpace="0"/>
        </w:sectPr>
      </w:pPr>
      <w:r>
        <w:rPr>
          <w:rFonts w:cs="Times New Roman"/>
          <w:b/>
          <w:sz w:val="15"/>
          <w:szCs w:val="15"/>
        </w:rPr>
        <w:t>注</w:t>
      </w:r>
      <w:r>
        <w:rPr>
          <w:rFonts w:cs="Times New Roman"/>
          <w:sz w:val="15"/>
          <w:szCs w:val="15"/>
        </w:rPr>
        <w:t>：1、</w:t>
      </w:r>
      <w:r>
        <w:rPr>
          <w:rFonts w:cs="Times New Roman"/>
          <w:spacing w:val="-4"/>
          <w:sz w:val="15"/>
          <w:szCs w:val="15"/>
        </w:rPr>
        <w:t>排放增减量：（+）表示增加，（-）表示减少。2、(12)=(6)-(8)-(11)，（9）= (4)-(5)-(8)- (11) +（1）。3、计量单位：废水排放量——万吨/年；废气排放量——万标立方米/年；工业固体废物排放</w:t>
      </w:r>
      <w:r>
        <w:rPr>
          <w:rFonts w:cs="Times New Roman"/>
          <w:sz w:val="15"/>
          <w:szCs w:val="15"/>
        </w:rPr>
        <w:t>量——万吨/年；水污染物排放浓度——毫克/升</w:t>
      </w:r>
      <w:r>
        <w:rPr>
          <w:rFonts w:hint="eastAsia" w:cs="Times New Roman"/>
          <w:sz w:val="15"/>
          <w:szCs w:val="15"/>
        </w:rPr>
        <w:t>。</w:t>
      </w:r>
      <w:r>
        <w:rPr>
          <w:rFonts w:cs="Times New Roman"/>
          <w:sz w:val="15"/>
          <w:szCs w:val="15"/>
        </w:rPr>
        <w:br w:type="page"/>
      </w:r>
    </w:p>
    <w:p w14:paraId="511940EF">
      <w:pPr>
        <w:pStyle w:val="5"/>
        <w:rPr>
          <w:rFonts w:cs="Times New Roman"/>
        </w:rPr>
      </w:pPr>
      <w:bookmarkStart w:id="156" w:name="_Toc20613"/>
      <w:r>
        <w:rPr>
          <w:rFonts w:cs="Times New Roman"/>
        </w:rPr>
        <w:t>附件</w:t>
      </w:r>
      <w:bookmarkEnd w:id="156"/>
    </w:p>
    <w:p w14:paraId="50DCEFC2">
      <w:pPr>
        <w:pStyle w:val="6"/>
        <w:rPr>
          <w:rFonts w:cs="Times New Roman"/>
        </w:rPr>
      </w:pPr>
      <w:bookmarkStart w:id="157" w:name="_Toc14341"/>
      <w:r>
        <w:rPr>
          <w:rFonts w:cs="Times New Roman"/>
        </w:rPr>
        <w:t>附件1</w:t>
      </w:r>
      <w:r>
        <w:rPr>
          <w:rFonts w:hint="eastAsia" w:cs="Times New Roman"/>
        </w:rPr>
        <w:t xml:space="preserve"> 营业执照</w:t>
      </w:r>
      <w:bookmarkEnd w:id="157"/>
    </w:p>
    <w:p w14:paraId="46E6C4A3">
      <w:pPr>
        <w:pStyle w:val="2"/>
        <w:spacing w:after="0"/>
        <w:ind w:left="0" w:leftChars="0" w:firstLine="0" w:firstLineChars="0"/>
        <w:jc w:val="center"/>
        <w:sectPr>
          <w:headerReference r:id="rId14" w:type="default"/>
          <w:footerReference r:id="rId15" w:type="default"/>
          <w:pgSz w:w="16838" w:h="11906" w:orient="landscape"/>
          <w:pgMar w:top="1701" w:right="1418" w:bottom="1701" w:left="1418" w:header="851" w:footer="992" w:gutter="0"/>
          <w:cols w:space="0" w:num="1"/>
          <w:docGrid w:type="linesAndChars" w:linePitch="332" w:charSpace="0"/>
        </w:sectPr>
      </w:pPr>
      <w:r>
        <w:drawing>
          <wp:inline distT="0" distB="0" distL="0" distR="0">
            <wp:extent cx="5934075" cy="4086225"/>
            <wp:effectExtent l="0" t="0" r="9525" b="9525"/>
            <wp:docPr id="175934800" name="图片 1" descr="C:/Users/12237/Desktop/验收、/星环汽配/图片/营业执照.png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4800" name="图片 1" descr="C:/Users/12237/Desktop/验收、/星环汽配/图片/营业执照.png营业执照"/>
                    <pic:cNvPicPr>
                      <a:picLocks noChangeAspect="1"/>
                    </pic:cNvPicPr>
                  </pic:nvPicPr>
                  <pic:blipFill>
                    <a:blip r:embed="rId29"/>
                    <a:srcRect l="536" r="536"/>
                    <a:stretch>
                      <a:fillRect/>
                    </a:stretch>
                  </pic:blipFill>
                  <pic:spPr>
                    <a:xfrm>
                      <a:off x="0" y="0"/>
                      <a:ext cx="5941102" cy="4086225"/>
                    </a:xfrm>
                    <a:prstGeom prst="rect">
                      <a:avLst/>
                    </a:prstGeom>
                  </pic:spPr>
                </pic:pic>
              </a:graphicData>
            </a:graphic>
          </wp:inline>
        </w:drawing>
      </w:r>
    </w:p>
    <w:p w14:paraId="1E126EEB">
      <w:pPr>
        <w:pStyle w:val="6"/>
        <w:rPr>
          <w:rFonts w:cs="Times New Roman"/>
        </w:rPr>
      </w:pPr>
      <w:bookmarkStart w:id="158" w:name="_Toc28295"/>
      <w:r>
        <w:rPr>
          <w:rFonts w:cs="Times New Roman"/>
        </w:rPr>
        <w:t>附件</w:t>
      </w:r>
      <w:r>
        <w:rPr>
          <w:rFonts w:hint="eastAsia" w:cs="Times New Roman"/>
        </w:rPr>
        <w:t>2</w:t>
      </w:r>
      <w:r>
        <w:rPr>
          <w:rFonts w:cs="Times New Roman"/>
        </w:rPr>
        <w:t xml:space="preserve"> </w:t>
      </w:r>
      <w:r>
        <w:rPr>
          <w:rFonts w:hint="eastAsia" w:cs="Times New Roman"/>
        </w:rPr>
        <w:t>环保备案表</w:t>
      </w:r>
      <w:bookmarkEnd w:id="158"/>
    </w:p>
    <w:p w14:paraId="4435EEB5">
      <w:pPr>
        <w:ind w:firstLine="480"/>
      </w:pPr>
      <w:r>
        <w:drawing>
          <wp:inline distT="0" distB="0" distL="0" distR="0">
            <wp:extent cx="4800600" cy="5972175"/>
            <wp:effectExtent l="0" t="0" r="0" b="9525"/>
            <wp:docPr id="788314292" name="图片 1" descr="C:/Users/12237/Desktop/验收、/星环汽配/图片/星环-批复文件_00.jpg星环-批复文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14292" name="图片 1" descr="C:/Users/12237/Desktop/验收、/星环汽配/图片/星环-批复文件_00.jpg星环-批复文件_00"/>
                    <pic:cNvPicPr>
                      <a:picLocks noChangeAspect="1"/>
                    </pic:cNvPicPr>
                  </pic:nvPicPr>
                  <pic:blipFill>
                    <a:blip r:embed="rId30"/>
                    <a:srcRect t="6019" b="6019"/>
                    <a:stretch>
                      <a:fillRect/>
                    </a:stretch>
                  </pic:blipFill>
                  <pic:spPr>
                    <a:xfrm>
                      <a:off x="0" y="0"/>
                      <a:ext cx="4800600" cy="5972175"/>
                    </a:xfrm>
                    <a:prstGeom prst="rect">
                      <a:avLst/>
                    </a:prstGeom>
                  </pic:spPr>
                </pic:pic>
              </a:graphicData>
            </a:graphic>
          </wp:inline>
        </w:drawing>
      </w:r>
    </w:p>
    <w:p w14:paraId="64137E94">
      <w:pPr>
        <w:pStyle w:val="2"/>
        <w:ind w:left="0" w:leftChars="0" w:firstLine="0" w:firstLineChars="0"/>
        <w:jc w:val="center"/>
        <w:sectPr>
          <w:pgSz w:w="11906" w:h="16838"/>
          <w:pgMar w:top="1701" w:right="1701" w:bottom="1701" w:left="1701" w:header="851" w:footer="992" w:gutter="0"/>
          <w:cols w:space="0" w:num="1"/>
          <w:docGrid w:type="linesAndChars" w:linePitch="332" w:charSpace="0"/>
        </w:sectPr>
      </w:pPr>
    </w:p>
    <w:p w14:paraId="5AEBD206">
      <w:pPr>
        <w:pStyle w:val="6"/>
        <w:rPr>
          <w:rFonts w:cs="Times New Roman"/>
        </w:rPr>
      </w:pPr>
      <w:bookmarkStart w:id="159" w:name="_Toc23790"/>
      <w:r>
        <w:rPr>
          <w:rFonts w:cs="Times New Roman"/>
        </w:rPr>
        <w:t>附件</w:t>
      </w:r>
      <w:r>
        <w:rPr>
          <w:rFonts w:hint="eastAsia" w:cs="Times New Roman"/>
        </w:rPr>
        <w:t xml:space="preserve">3 </w:t>
      </w:r>
      <w:r>
        <w:rPr>
          <w:rFonts w:cs="Times New Roman"/>
        </w:rPr>
        <w:t>危废处置协议</w:t>
      </w:r>
      <w:bookmarkEnd w:id="159"/>
    </w:p>
    <w:p w14:paraId="23E51D5A">
      <w:pPr>
        <w:ind w:firstLine="0" w:firstLineChars="0"/>
        <w:jc w:val="center"/>
        <w:rPr>
          <w:rFonts w:cs="Times New Roman"/>
        </w:rPr>
      </w:pPr>
      <w:r>
        <w:rPr>
          <w:rFonts w:cs="Times New Roman"/>
        </w:rPr>
        <w:drawing>
          <wp:inline distT="0" distB="0" distL="0" distR="0">
            <wp:extent cx="5759450" cy="7347585"/>
            <wp:effectExtent l="0" t="0" r="12700" b="5715"/>
            <wp:docPr id="38453438" name="图片 1" descr="C:/Users/12237/Desktop/验收、/星环汽配/图片/危废/危废协议/危废协议_00.jpg危废协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3438" name="图片 1" descr="C:/Users/12237/Desktop/验收、/星环汽配/图片/危废/危废协议/危废协议_00.jpg危废协议_00"/>
                    <pic:cNvPicPr>
                      <a:picLocks noChangeAspect="1"/>
                    </pic:cNvPicPr>
                  </pic:nvPicPr>
                  <pic:blipFill>
                    <a:blip r:embed="rId31"/>
                    <a:srcRect t="4923" b="4923"/>
                    <a:stretch>
                      <a:fillRect/>
                    </a:stretch>
                  </pic:blipFill>
                  <pic:spPr>
                    <a:xfrm>
                      <a:off x="0" y="0"/>
                      <a:ext cx="5759450" cy="7347585"/>
                    </a:xfrm>
                    <a:prstGeom prst="rect">
                      <a:avLst/>
                    </a:prstGeom>
                  </pic:spPr>
                </pic:pic>
              </a:graphicData>
            </a:graphic>
          </wp:inline>
        </w:drawing>
      </w:r>
      <w:r>
        <w:rPr>
          <w:rFonts w:cs="Times New Roman"/>
        </w:rPr>
        <w:drawing>
          <wp:inline distT="0" distB="0" distL="0" distR="0">
            <wp:extent cx="5759450" cy="7347585"/>
            <wp:effectExtent l="0" t="0" r="12700" b="5715"/>
            <wp:docPr id="1769565779" name="图片 2" descr="C:/Users/12237/Desktop/验收、/星环汽配/图片/危废/危废协议/危废协议_01.jpg危废协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5779" name="图片 2" descr="C:/Users/12237/Desktop/验收、/星环汽配/图片/危废/危废协议/危废协议_01.jpg危废协议_01"/>
                    <pic:cNvPicPr>
                      <a:picLocks noChangeAspect="1"/>
                    </pic:cNvPicPr>
                  </pic:nvPicPr>
                  <pic:blipFill>
                    <a:blip r:embed="rId32"/>
                    <a:srcRect t="4923" b="4923"/>
                    <a:stretch>
                      <a:fillRect/>
                    </a:stretch>
                  </pic:blipFill>
                  <pic:spPr>
                    <a:xfrm>
                      <a:off x="0" y="0"/>
                      <a:ext cx="5759450" cy="7347585"/>
                    </a:xfrm>
                    <a:prstGeom prst="rect">
                      <a:avLst/>
                    </a:prstGeom>
                  </pic:spPr>
                </pic:pic>
              </a:graphicData>
            </a:graphic>
          </wp:inline>
        </w:drawing>
      </w:r>
      <w:r>
        <w:rPr>
          <w:rFonts w:cs="Times New Roman"/>
        </w:rPr>
        <w:drawing>
          <wp:inline distT="0" distB="0" distL="0" distR="0">
            <wp:extent cx="5759450" cy="7347585"/>
            <wp:effectExtent l="0" t="0" r="12700" b="5715"/>
            <wp:docPr id="1069158803" name="图片 3" descr="C:/Users/12237/Desktop/验收、/星环汽配/图片/危废/危废协议/危废协议_02.jpg危废协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8803" name="图片 3" descr="C:/Users/12237/Desktop/验收、/星环汽配/图片/危废/危废协议/危废协议_02.jpg危废协议_02"/>
                    <pic:cNvPicPr>
                      <a:picLocks noChangeAspect="1"/>
                    </pic:cNvPicPr>
                  </pic:nvPicPr>
                  <pic:blipFill>
                    <a:blip r:embed="rId33"/>
                    <a:srcRect t="4923" b="4923"/>
                    <a:stretch>
                      <a:fillRect/>
                    </a:stretch>
                  </pic:blipFill>
                  <pic:spPr>
                    <a:xfrm>
                      <a:off x="0" y="0"/>
                      <a:ext cx="5759450" cy="7347585"/>
                    </a:xfrm>
                    <a:prstGeom prst="rect">
                      <a:avLst/>
                    </a:prstGeom>
                  </pic:spPr>
                </pic:pic>
              </a:graphicData>
            </a:graphic>
          </wp:inline>
        </w:drawing>
      </w:r>
      <w:r>
        <w:rPr>
          <w:rFonts w:cs="Times New Roman"/>
        </w:rPr>
        <w:drawing>
          <wp:inline distT="0" distB="0" distL="0" distR="0">
            <wp:extent cx="5759450" cy="7347585"/>
            <wp:effectExtent l="0" t="0" r="12700" b="5715"/>
            <wp:docPr id="1077525425" name="图片 4" descr="C:/Users/12237/Desktop/验收、/星环汽配/图片/危废/危废协议/危废协议_03.jpg危废协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5425" name="图片 4" descr="C:/Users/12237/Desktop/验收、/星环汽配/图片/危废/危废协议/危废协议_03.jpg危废协议_03"/>
                    <pic:cNvPicPr>
                      <a:picLocks noChangeAspect="1"/>
                    </pic:cNvPicPr>
                  </pic:nvPicPr>
                  <pic:blipFill>
                    <a:blip r:embed="rId34"/>
                    <a:srcRect t="4923" b="4923"/>
                    <a:stretch>
                      <a:fillRect/>
                    </a:stretch>
                  </pic:blipFill>
                  <pic:spPr>
                    <a:xfrm>
                      <a:off x="0" y="0"/>
                      <a:ext cx="5759450" cy="7347585"/>
                    </a:xfrm>
                    <a:prstGeom prst="rect">
                      <a:avLst/>
                    </a:prstGeom>
                  </pic:spPr>
                </pic:pic>
              </a:graphicData>
            </a:graphic>
          </wp:inline>
        </w:drawing>
      </w:r>
      <w:r>
        <w:rPr>
          <w:rFonts w:cs="Times New Roman"/>
        </w:rPr>
        <w:drawing>
          <wp:inline distT="0" distB="0" distL="0" distR="0">
            <wp:extent cx="5759450" cy="7347585"/>
            <wp:effectExtent l="0" t="0" r="12700" b="5715"/>
            <wp:docPr id="200614115" name="图片 5" descr="C:/Users/12237/Desktop/验收、/星环汽配/图片/危废/危废协议/危废协议_04.jpg危废协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4115" name="图片 5" descr="C:/Users/12237/Desktop/验收、/星环汽配/图片/危废/危废协议/危废协议_04.jpg危废协议_04"/>
                    <pic:cNvPicPr>
                      <a:picLocks noChangeAspect="1"/>
                    </pic:cNvPicPr>
                  </pic:nvPicPr>
                  <pic:blipFill>
                    <a:blip r:embed="rId35"/>
                    <a:srcRect t="4923" b="4923"/>
                    <a:stretch>
                      <a:fillRect/>
                    </a:stretch>
                  </pic:blipFill>
                  <pic:spPr>
                    <a:xfrm>
                      <a:off x="0" y="0"/>
                      <a:ext cx="5759450" cy="7347585"/>
                    </a:xfrm>
                    <a:prstGeom prst="rect">
                      <a:avLst/>
                    </a:prstGeom>
                  </pic:spPr>
                </pic:pic>
              </a:graphicData>
            </a:graphic>
          </wp:inline>
        </w:drawing>
      </w:r>
    </w:p>
    <w:p w14:paraId="27A3D220">
      <w:pPr>
        <w:ind w:firstLine="480"/>
        <w:rPr>
          <w:rFonts w:cs="Times New Roman"/>
        </w:rPr>
      </w:pPr>
    </w:p>
    <w:p w14:paraId="52C0D397">
      <w:pPr>
        <w:ind w:firstLine="0" w:firstLineChars="0"/>
        <w:jc w:val="center"/>
        <w:rPr>
          <w:rFonts w:cs="Times New Roman"/>
        </w:rPr>
      </w:pPr>
      <w:r>
        <w:rPr>
          <w:rFonts w:hint="eastAsia" w:cs="Times New Roman"/>
        </w:rPr>
        <w:drawing>
          <wp:inline distT="0" distB="0" distL="114300" distR="114300">
            <wp:extent cx="5758815" cy="8148955"/>
            <wp:effectExtent l="0" t="0" r="13335" b="4445"/>
            <wp:docPr id="14" name="图片 14" descr="危废协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危废协议_05"/>
                    <pic:cNvPicPr>
                      <a:picLocks noChangeAspect="1"/>
                    </pic:cNvPicPr>
                  </pic:nvPicPr>
                  <pic:blipFill>
                    <a:blip r:embed="rId36"/>
                    <a:stretch>
                      <a:fillRect/>
                    </a:stretch>
                  </pic:blipFill>
                  <pic:spPr>
                    <a:xfrm>
                      <a:off x="0" y="0"/>
                      <a:ext cx="5758815" cy="8148955"/>
                    </a:xfrm>
                    <a:prstGeom prst="rect">
                      <a:avLst/>
                    </a:prstGeom>
                  </pic:spPr>
                </pic:pic>
              </a:graphicData>
            </a:graphic>
          </wp:inline>
        </w:drawing>
      </w:r>
      <w:r>
        <w:rPr>
          <w:rFonts w:hint="eastAsia" w:cs="Times New Roman"/>
        </w:rPr>
        <w:drawing>
          <wp:inline distT="0" distB="0" distL="114300" distR="114300">
            <wp:extent cx="5758815" cy="8148955"/>
            <wp:effectExtent l="0" t="0" r="13335" b="4445"/>
            <wp:docPr id="15" name="图片 15" descr="危废协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危废协议_06"/>
                    <pic:cNvPicPr>
                      <a:picLocks noChangeAspect="1"/>
                    </pic:cNvPicPr>
                  </pic:nvPicPr>
                  <pic:blipFill>
                    <a:blip r:embed="rId37"/>
                    <a:stretch>
                      <a:fillRect/>
                    </a:stretch>
                  </pic:blipFill>
                  <pic:spPr>
                    <a:xfrm>
                      <a:off x="0" y="0"/>
                      <a:ext cx="5758815" cy="8148955"/>
                    </a:xfrm>
                    <a:prstGeom prst="rect">
                      <a:avLst/>
                    </a:prstGeom>
                  </pic:spPr>
                </pic:pic>
              </a:graphicData>
            </a:graphic>
          </wp:inline>
        </w:drawing>
      </w:r>
      <w:r>
        <w:rPr>
          <w:rFonts w:hint="eastAsia" w:cs="Times New Roman"/>
        </w:rPr>
        <w:drawing>
          <wp:inline distT="0" distB="0" distL="114300" distR="114300">
            <wp:extent cx="5758815" cy="8148955"/>
            <wp:effectExtent l="0" t="0" r="13335" b="4445"/>
            <wp:docPr id="16" name="图片 16" descr="危废协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危废协议_07"/>
                    <pic:cNvPicPr>
                      <a:picLocks noChangeAspect="1"/>
                    </pic:cNvPicPr>
                  </pic:nvPicPr>
                  <pic:blipFill>
                    <a:blip r:embed="rId38"/>
                    <a:stretch>
                      <a:fillRect/>
                    </a:stretch>
                  </pic:blipFill>
                  <pic:spPr>
                    <a:xfrm>
                      <a:off x="0" y="0"/>
                      <a:ext cx="5758815" cy="8148955"/>
                    </a:xfrm>
                    <a:prstGeom prst="rect">
                      <a:avLst/>
                    </a:prstGeom>
                  </pic:spPr>
                </pic:pic>
              </a:graphicData>
            </a:graphic>
          </wp:inline>
        </w:drawing>
      </w:r>
      <w:r>
        <w:rPr>
          <w:rFonts w:hint="eastAsia" w:cs="Times New Roman"/>
        </w:rPr>
        <w:drawing>
          <wp:inline distT="0" distB="0" distL="114300" distR="114300">
            <wp:extent cx="5758815" cy="8148955"/>
            <wp:effectExtent l="0" t="0" r="13335" b="4445"/>
            <wp:docPr id="17" name="图片 17" descr="危废协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危废协议_08"/>
                    <pic:cNvPicPr>
                      <a:picLocks noChangeAspect="1"/>
                    </pic:cNvPicPr>
                  </pic:nvPicPr>
                  <pic:blipFill>
                    <a:blip r:embed="rId39"/>
                    <a:stretch>
                      <a:fillRect/>
                    </a:stretch>
                  </pic:blipFill>
                  <pic:spPr>
                    <a:xfrm>
                      <a:off x="0" y="0"/>
                      <a:ext cx="5758815" cy="8148955"/>
                    </a:xfrm>
                    <a:prstGeom prst="rect">
                      <a:avLst/>
                    </a:prstGeom>
                  </pic:spPr>
                </pic:pic>
              </a:graphicData>
            </a:graphic>
          </wp:inline>
        </w:drawing>
      </w:r>
    </w:p>
    <w:p w14:paraId="4A822A03">
      <w:pPr>
        <w:pStyle w:val="2"/>
        <w:ind w:left="0" w:leftChars="0" w:firstLine="0" w:firstLineChars="0"/>
        <w:rPr>
          <w:rFonts w:cs="Times New Roman"/>
        </w:rPr>
      </w:pPr>
    </w:p>
    <w:p w14:paraId="7E928CFA">
      <w:pPr>
        <w:pStyle w:val="6"/>
        <w:rPr>
          <w:rFonts w:cs="Times New Roman"/>
        </w:rPr>
      </w:pPr>
      <w:bookmarkStart w:id="160" w:name="_Toc4390"/>
      <w:r>
        <w:rPr>
          <w:rFonts w:cs="Times New Roman"/>
        </w:rPr>
        <w:t>附件</w:t>
      </w:r>
      <w:r>
        <w:rPr>
          <w:rFonts w:hint="eastAsia" w:cs="Times New Roman"/>
        </w:rPr>
        <w:t>4</w:t>
      </w:r>
      <w:r>
        <w:rPr>
          <w:rFonts w:cs="Times New Roman"/>
        </w:rPr>
        <w:t xml:space="preserve"> 排污许可登记回执</w:t>
      </w:r>
      <w:bookmarkEnd w:id="160"/>
    </w:p>
    <w:p w14:paraId="5737557F">
      <w:pPr>
        <w:ind w:firstLine="0" w:firstLineChars="0"/>
        <w:jc w:val="center"/>
        <w:rPr>
          <w:rFonts w:hint="eastAsia" w:cs="Times New Roman" w:eastAsiaTheme="minorEastAsia"/>
          <w:lang w:eastAsia="zh-CN"/>
        </w:rPr>
      </w:pPr>
      <w:r>
        <w:rPr>
          <w:rFonts w:cs="Times New Roman"/>
        </w:rPr>
        <w:drawing>
          <wp:inline distT="0" distB="0" distL="0" distR="0">
            <wp:extent cx="5249545" cy="7429500"/>
            <wp:effectExtent l="0" t="0" r="8255" b="0"/>
            <wp:docPr id="928197742" name="图片 1" descr="C:/Users/12237/Desktop/验收、/星环汽配/登记回执 (1)_00.jpg登记回执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7742" name="图片 1" descr="C:/Users/12237/Desktop/验收、/星环汽配/登记回执 (1)_00.jpg登记回执 (1)_00"/>
                    <pic:cNvPicPr>
                      <a:picLocks noChangeAspect="1"/>
                    </pic:cNvPicPr>
                  </pic:nvPicPr>
                  <pic:blipFill>
                    <a:blip r:embed="rId40"/>
                    <a:srcRect l="43" r="43"/>
                    <a:stretch>
                      <a:fillRect/>
                    </a:stretch>
                  </pic:blipFill>
                  <pic:spPr>
                    <a:xfrm>
                      <a:off x="0" y="0"/>
                      <a:ext cx="5255146" cy="7429500"/>
                    </a:xfrm>
                    <a:prstGeom prst="rect">
                      <a:avLst/>
                    </a:prstGeom>
                  </pic:spPr>
                </pic:pic>
              </a:graphicData>
            </a:graphic>
          </wp:inline>
        </w:drawing>
      </w:r>
    </w:p>
    <w:p w14:paraId="00D7BA97">
      <w:pPr>
        <w:pStyle w:val="6"/>
        <w:rPr>
          <w:rFonts w:cs="Times New Roman"/>
        </w:rPr>
        <w:sectPr>
          <w:pgSz w:w="11906" w:h="16838"/>
          <w:pgMar w:top="1701" w:right="1418" w:bottom="1701" w:left="1418" w:header="851" w:footer="992" w:gutter="0"/>
          <w:cols w:space="0" w:num="1"/>
          <w:docGrid w:type="linesAndChars" w:linePitch="332" w:charSpace="0"/>
        </w:sectPr>
      </w:pPr>
    </w:p>
    <w:p w14:paraId="6F1DD0F9">
      <w:pPr>
        <w:pStyle w:val="6"/>
        <w:rPr>
          <w:rFonts w:cs="Times New Roman"/>
        </w:rPr>
      </w:pPr>
      <w:bookmarkStart w:id="161" w:name="_Toc5796"/>
      <w:r>
        <w:rPr>
          <w:rFonts w:cs="Times New Roman"/>
        </w:rPr>
        <w:t>附件</w:t>
      </w:r>
      <w:r>
        <w:rPr>
          <w:rFonts w:hint="eastAsia" w:cs="Times New Roman"/>
        </w:rPr>
        <w:t>5</w:t>
      </w:r>
      <w:r>
        <w:rPr>
          <w:rFonts w:cs="Times New Roman"/>
        </w:rPr>
        <w:t xml:space="preserve"> </w:t>
      </w:r>
      <w:r>
        <w:rPr>
          <w:rFonts w:hint="eastAsia" w:cs="Times New Roman"/>
        </w:rPr>
        <w:t>用水情况说明</w:t>
      </w:r>
      <w:bookmarkEnd w:id="161"/>
    </w:p>
    <w:p w14:paraId="4AB4195D">
      <w:pPr>
        <w:ind w:firstLine="480"/>
        <w:rPr>
          <w:rFonts w:hint="eastAsia"/>
        </w:rPr>
      </w:pPr>
    </w:p>
    <w:p w14:paraId="65E6E168">
      <w:pPr>
        <w:ind w:firstLine="720"/>
        <w:jc w:val="center"/>
        <w:rPr>
          <w:sz w:val="36"/>
          <w:szCs w:val="48"/>
        </w:rPr>
      </w:pPr>
      <w:r>
        <w:rPr>
          <w:rFonts w:hint="eastAsia"/>
          <w:bCs/>
          <w:sz w:val="36"/>
          <w:szCs w:val="48"/>
        </w:rPr>
        <w:t>嘉兴星环汽车零部件有限公司</w:t>
      </w:r>
    </w:p>
    <w:p w14:paraId="65624F63">
      <w:pPr>
        <w:ind w:firstLine="480"/>
      </w:pPr>
    </w:p>
    <w:p w14:paraId="078C656E">
      <w:pPr>
        <w:ind w:firstLine="480"/>
      </w:pP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0"/>
        <w:gridCol w:w="1830"/>
        <w:gridCol w:w="1843"/>
        <w:gridCol w:w="2631"/>
      </w:tblGrid>
      <w:tr w14:paraId="3E6F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pct"/>
            <w:shd w:val="clear" w:color="auto" w:fill="auto"/>
            <w:vAlign w:val="center"/>
          </w:tcPr>
          <w:p w14:paraId="301BE5FC">
            <w:pPr>
              <w:pStyle w:val="66"/>
              <w:rPr>
                <w:color w:val="auto"/>
                <w:sz w:val="24"/>
                <w:szCs w:val="28"/>
              </w:rPr>
            </w:pPr>
            <w:r>
              <w:rPr>
                <w:rFonts w:hint="eastAsia"/>
                <w:color w:val="auto"/>
                <w:sz w:val="24"/>
                <w:szCs w:val="28"/>
              </w:rPr>
              <w:t>时间</w:t>
            </w:r>
          </w:p>
        </w:tc>
        <w:tc>
          <w:tcPr>
            <w:tcW w:w="1036" w:type="pct"/>
            <w:tcBorders>
              <w:right w:val="single" w:color="000000" w:sz="4" w:space="0"/>
            </w:tcBorders>
            <w:vAlign w:val="center"/>
          </w:tcPr>
          <w:p w14:paraId="3952B0CA">
            <w:pPr>
              <w:pStyle w:val="66"/>
              <w:rPr>
                <w:color w:val="auto"/>
                <w:sz w:val="24"/>
                <w:szCs w:val="28"/>
              </w:rPr>
            </w:pPr>
            <w:r>
              <w:rPr>
                <w:rFonts w:hint="eastAsia"/>
                <w:color w:val="auto"/>
                <w:sz w:val="24"/>
                <w:szCs w:val="28"/>
              </w:rPr>
              <w:t>水量</w:t>
            </w:r>
          </w:p>
        </w:tc>
        <w:tc>
          <w:tcPr>
            <w:tcW w:w="1043" w:type="pct"/>
            <w:tcBorders>
              <w:left w:val="single" w:color="000000" w:sz="4" w:space="0"/>
            </w:tcBorders>
            <w:vAlign w:val="center"/>
          </w:tcPr>
          <w:p w14:paraId="43DD4AC0">
            <w:pPr>
              <w:pStyle w:val="66"/>
              <w:rPr>
                <w:color w:val="auto"/>
                <w:sz w:val="24"/>
                <w:szCs w:val="28"/>
              </w:rPr>
            </w:pPr>
            <w:r>
              <w:rPr>
                <w:rFonts w:hint="eastAsia"/>
                <w:color w:val="auto"/>
                <w:sz w:val="24"/>
                <w:szCs w:val="28"/>
              </w:rPr>
              <w:t>期间工作天数</w:t>
            </w:r>
          </w:p>
        </w:tc>
        <w:tc>
          <w:tcPr>
            <w:tcW w:w="1489" w:type="pct"/>
            <w:vAlign w:val="center"/>
          </w:tcPr>
          <w:p w14:paraId="345510B9">
            <w:pPr>
              <w:pStyle w:val="66"/>
              <w:rPr>
                <w:color w:val="auto"/>
                <w:sz w:val="24"/>
                <w:szCs w:val="28"/>
              </w:rPr>
            </w:pPr>
            <w:r>
              <w:rPr>
                <w:rFonts w:hint="eastAsia"/>
                <w:color w:val="auto"/>
                <w:sz w:val="24"/>
                <w:szCs w:val="28"/>
              </w:rPr>
              <w:t>折算全年用水量</w:t>
            </w:r>
          </w:p>
        </w:tc>
      </w:tr>
      <w:tr w14:paraId="4104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pct"/>
            <w:shd w:val="clear" w:color="auto" w:fill="auto"/>
            <w:vAlign w:val="center"/>
          </w:tcPr>
          <w:p w14:paraId="4EE1DB71">
            <w:pPr>
              <w:pStyle w:val="66"/>
              <w:rPr>
                <w:color w:val="auto"/>
                <w:sz w:val="24"/>
                <w:szCs w:val="28"/>
              </w:rPr>
            </w:pPr>
            <w:r>
              <w:rPr>
                <w:rFonts w:hint="eastAsia"/>
                <w:color w:val="auto"/>
                <w:sz w:val="24"/>
                <w:szCs w:val="28"/>
              </w:rPr>
              <w:t>2</w:t>
            </w:r>
            <w:r>
              <w:rPr>
                <w:color w:val="auto"/>
                <w:sz w:val="24"/>
                <w:szCs w:val="28"/>
              </w:rPr>
              <w:t>02</w:t>
            </w:r>
            <w:r>
              <w:rPr>
                <w:rFonts w:hint="eastAsia"/>
                <w:color w:val="auto"/>
                <w:sz w:val="24"/>
                <w:szCs w:val="28"/>
              </w:rPr>
              <w:t>5年7月</w:t>
            </w:r>
          </w:p>
        </w:tc>
        <w:tc>
          <w:tcPr>
            <w:tcW w:w="1036" w:type="pct"/>
            <w:tcBorders>
              <w:right w:val="single" w:color="000000" w:sz="4" w:space="0"/>
            </w:tcBorders>
            <w:vAlign w:val="center"/>
          </w:tcPr>
          <w:p w14:paraId="49AC53C5">
            <w:pPr>
              <w:pStyle w:val="66"/>
              <w:rPr>
                <w:color w:val="auto"/>
                <w:sz w:val="24"/>
                <w:szCs w:val="28"/>
              </w:rPr>
            </w:pPr>
            <w:r>
              <w:rPr>
                <w:color w:val="auto"/>
                <w:sz w:val="24"/>
                <w:szCs w:val="28"/>
              </w:rPr>
              <w:t>178</w:t>
            </w:r>
            <w:r>
              <w:rPr>
                <w:rFonts w:hint="eastAsia"/>
                <w:color w:val="auto"/>
                <w:sz w:val="24"/>
                <w:szCs w:val="28"/>
              </w:rPr>
              <w:t>吨</w:t>
            </w:r>
          </w:p>
        </w:tc>
        <w:tc>
          <w:tcPr>
            <w:tcW w:w="1043" w:type="pct"/>
            <w:tcBorders>
              <w:left w:val="single" w:color="000000" w:sz="4" w:space="0"/>
            </w:tcBorders>
            <w:vAlign w:val="center"/>
          </w:tcPr>
          <w:p w14:paraId="7588FF38">
            <w:pPr>
              <w:pStyle w:val="66"/>
              <w:rPr>
                <w:color w:val="auto"/>
                <w:sz w:val="24"/>
                <w:szCs w:val="28"/>
              </w:rPr>
            </w:pPr>
            <w:r>
              <w:rPr>
                <w:rFonts w:hint="eastAsia"/>
                <w:color w:val="auto"/>
                <w:sz w:val="24"/>
                <w:szCs w:val="28"/>
              </w:rPr>
              <w:t>2</w:t>
            </w:r>
            <w:r>
              <w:rPr>
                <w:color w:val="auto"/>
                <w:sz w:val="24"/>
                <w:szCs w:val="28"/>
              </w:rPr>
              <w:t>6</w:t>
            </w:r>
            <w:r>
              <w:rPr>
                <w:rFonts w:hint="eastAsia"/>
                <w:color w:val="auto"/>
                <w:sz w:val="24"/>
                <w:szCs w:val="28"/>
              </w:rPr>
              <w:t>天</w:t>
            </w:r>
          </w:p>
        </w:tc>
        <w:tc>
          <w:tcPr>
            <w:tcW w:w="1489" w:type="pct"/>
            <w:vAlign w:val="center"/>
          </w:tcPr>
          <w:p w14:paraId="73167E9C">
            <w:pPr>
              <w:pStyle w:val="66"/>
              <w:rPr>
                <w:color w:val="auto"/>
                <w:sz w:val="24"/>
                <w:szCs w:val="28"/>
              </w:rPr>
            </w:pPr>
            <w:r>
              <w:rPr>
                <w:color w:val="auto"/>
                <w:sz w:val="24"/>
                <w:szCs w:val="28"/>
              </w:rPr>
              <w:t>2054</w:t>
            </w:r>
            <w:r>
              <w:rPr>
                <w:rFonts w:hint="eastAsia"/>
                <w:color w:val="auto"/>
                <w:sz w:val="24"/>
                <w:szCs w:val="28"/>
              </w:rPr>
              <w:t>吨/年</w:t>
            </w:r>
          </w:p>
        </w:tc>
      </w:tr>
    </w:tbl>
    <w:p w14:paraId="56BBD80D">
      <w:pPr>
        <w:ind w:firstLine="480"/>
      </w:pPr>
    </w:p>
    <w:p w14:paraId="7F5C4648">
      <w:pPr>
        <w:ind w:firstLine="480"/>
      </w:pPr>
    </w:p>
    <w:p w14:paraId="12013703">
      <w:pPr>
        <w:ind w:firstLine="480"/>
      </w:pPr>
    </w:p>
    <w:p w14:paraId="53A8357F">
      <w:pPr>
        <w:ind w:firstLine="480"/>
      </w:pPr>
    </w:p>
    <w:p w14:paraId="771926F2">
      <w:pPr>
        <w:ind w:firstLine="720"/>
        <w:jc w:val="right"/>
        <w:rPr>
          <w:sz w:val="32"/>
          <w:szCs w:val="48"/>
        </w:rPr>
      </w:pPr>
      <w:r>
        <w:rPr>
          <w:rFonts w:hint="eastAsia"/>
          <w:bCs/>
          <w:sz w:val="36"/>
          <w:szCs w:val="40"/>
        </w:rPr>
        <w:t xml:space="preserve">            </w:t>
      </w:r>
      <w:r>
        <w:rPr>
          <w:rFonts w:hint="eastAsia"/>
          <w:bCs/>
          <w:szCs w:val="40"/>
        </w:rPr>
        <w:t xml:space="preserve">    嘉兴星环汽车零部件有限公司</w:t>
      </w:r>
    </w:p>
    <w:p w14:paraId="07DBB51B">
      <w:pPr>
        <w:ind w:firstLine="480"/>
        <w:jc w:val="right"/>
        <w:rPr>
          <w:rFonts w:hint="default" w:eastAsiaTheme="minorEastAsia"/>
          <w:bCs/>
          <w:szCs w:val="40"/>
          <w:lang w:val="en-US" w:eastAsia="zh-CN"/>
        </w:rPr>
      </w:pPr>
      <w:r>
        <w:rPr>
          <w:rFonts w:hint="eastAsia"/>
          <w:bCs/>
          <w:szCs w:val="40"/>
        </w:rPr>
        <w:t xml:space="preserve"> </w:t>
      </w:r>
      <w:r>
        <w:rPr>
          <w:bCs/>
          <w:szCs w:val="40"/>
        </w:rPr>
        <w:t xml:space="preserve">              </w:t>
      </w:r>
      <w:r>
        <w:rPr>
          <w:rFonts w:hint="eastAsia"/>
          <w:bCs/>
          <w:szCs w:val="40"/>
        </w:rPr>
        <w:t xml:space="preserve">          </w:t>
      </w:r>
      <w:r>
        <w:rPr>
          <w:bCs/>
          <w:szCs w:val="40"/>
        </w:rPr>
        <w:t>202</w:t>
      </w:r>
      <w:r>
        <w:rPr>
          <w:rFonts w:hint="eastAsia"/>
          <w:bCs/>
          <w:szCs w:val="40"/>
        </w:rPr>
        <w:t>5</w:t>
      </w:r>
      <w:r>
        <w:rPr>
          <w:bCs/>
          <w:szCs w:val="40"/>
        </w:rPr>
        <w:t>.</w:t>
      </w:r>
      <w:r>
        <w:rPr>
          <w:rFonts w:hint="eastAsia"/>
          <w:bCs/>
          <w:szCs w:val="40"/>
        </w:rPr>
        <w:t>07</w:t>
      </w:r>
      <w:r>
        <w:rPr>
          <w:bCs/>
          <w:szCs w:val="40"/>
        </w:rPr>
        <w:t>.</w:t>
      </w:r>
      <w:r>
        <w:rPr>
          <w:rFonts w:hint="eastAsia"/>
          <w:bCs/>
          <w:szCs w:val="40"/>
          <w:lang w:val="en-US" w:eastAsia="zh-CN"/>
        </w:rPr>
        <w:t>31</w:t>
      </w:r>
    </w:p>
    <w:p w14:paraId="12BF7340">
      <w:pPr>
        <w:ind w:firstLine="480"/>
      </w:pPr>
    </w:p>
    <w:p w14:paraId="55B518B1">
      <w:pPr>
        <w:pStyle w:val="2"/>
        <w:spacing w:after="0"/>
        <w:ind w:left="0" w:leftChars="0" w:firstLine="0" w:firstLineChars="0"/>
        <w:jc w:val="center"/>
        <w:rPr>
          <w:rFonts w:cs="Times New Roman"/>
        </w:rPr>
      </w:pPr>
    </w:p>
    <w:p w14:paraId="1F813238">
      <w:pPr>
        <w:pStyle w:val="2"/>
        <w:spacing w:after="0"/>
        <w:ind w:left="0" w:leftChars="0" w:firstLine="0" w:firstLineChars="0"/>
        <w:jc w:val="center"/>
        <w:rPr>
          <w:rFonts w:cs="Times New Roman"/>
        </w:rPr>
      </w:pPr>
    </w:p>
    <w:p w14:paraId="3A7041BF">
      <w:pPr>
        <w:pStyle w:val="2"/>
        <w:spacing w:after="0"/>
        <w:ind w:left="0" w:leftChars="0" w:firstLine="0" w:firstLineChars="0"/>
        <w:jc w:val="center"/>
        <w:rPr>
          <w:rFonts w:cs="Times New Roman"/>
        </w:rPr>
      </w:pPr>
    </w:p>
    <w:p w14:paraId="7F970716">
      <w:pPr>
        <w:pStyle w:val="2"/>
        <w:spacing w:after="0"/>
        <w:ind w:left="0" w:leftChars="0" w:firstLine="0" w:firstLineChars="0"/>
        <w:jc w:val="center"/>
        <w:rPr>
          <w:rFonts w:cs="Times New Roman"/>
        </w:rPr>
      </w:pPr>
    </w:p>
    <w:p w14:paraId="5FF7DADD">
      <w:pPr>
        <w:pStyle w:val="2"/>
        <w:spacing w:after="0"/>
        <w:ind w:left="0" w:leftChars="0" w:firstLine="0" w:firstLineChars="0"/>
        <w:jc w:val="center"/>
        <w:rPr>
          <w:rFonts w:cs="Times New Roman"/>
        </w:rPr>
      </w:pPr>
    </w:p>
    <w:p w14:paraId="42944480">
      <w:pPr>
        <w:pStyle w:val="2"/>
        <w:spacing w:after="0"/>
        <w:ind w:left="0" w:leftChars="0" w:firstLine="0" w:firstLineChars="0"/>
        <w:jc w:val="center"/>
        <w:rPr>
          <w:rFonts w:cs="Times New Roman"/>
        </w:rPr>
      </w:pPr>
    </w:p>
    <w:p w14:paraId="4D14B1C6">
      <w:pPr>
        <w:pStyle w:val="2"/>
        <w:spacing w:after="0"/>
        <w:ind w:left="0" w:leftChars="0" w:firstLine="0" w:firstLineChars="0"/>
        <w:jc w:val="center"/>
        <w:rPr>
          <w:rFonts w:cs="Times New Roman"/>
        </w:rPr>
      </w:pPr>
    </w:p>
    <w:p w14:paraId="2DF4D984">
      <w:pPr>
        <w:pStyle w:val="2"/>
        <w:spacing w:after="0"/>
        <w:ind w:left="0" w:leftChars="0" w:firstLine="0" w:firstLineChars="0"/>
        <w:jc w:val="center"/>
        <w:rPr>
          <w:rFonts w:cs="Times New Roman"/>
        </w:rPr>
      </w:pPr>
    </w:p>
    <w:p w14:paraId="2549559A">
      <w:pPr>
        <w:ind w:firstLine="0" w:firstLineChars="0"/>
        <w:jc w:val="center"/>
      </w:pPr>
    </w:p>
    <w:p w14:paraId="0965B4B7">
      <w:pPr>
        <w:pStyle w:val="2"/>
        <w:spacing w:after="0"/>
        <w:ind w:left="0" w:leftChars="0" w:firstLine="0" w:firstLineChars="0"/>
        <w:jc w:val="center"/>
        <w:rPr>
          <w:rFonts w:cs="Times New Roman"/>
        </w:rPr>
        <w:sectPr>
          <w:pgSz w:w="11906" w:h="16838"/>
          <w:pgMar w:top="1701" w:right="1644" w:bottom="1701" w:left="1644" w:header="851" w:footer="992" w:gutter="0"/>
          <w:cols w:space="0" w:num="1"/>
          <w:docGrid w:type="linesAndChars" w:linePitch="332" w:charSpace="0"/>
        </w:sectPr>
      </w:pPr>
    </w:p>
    <w:p w14:paraId="1DD273B3">
      <w:pPr>
        <w:pStyle w:val="6"/>
        <w:rPr>
          <w:rFonts w:cs="Times New Roman"/>
        </w:rPr>
      </w:pPr>
      <w:bookmarkStart w:id="162" w:name="_Toc32355"/>
      <w:r>
        <w:rPr>
          <w:rFonts w:cs="Times New Roman"/>
        </w:rPr>
        <w:t>附件</w:t>
      </w:r>
      <w:r>
        <w:rPr>
          <w:rFonts w:hint="eastAsia" w:cs="Times New Roman"/>
        </w:rPr>
        <w:t>6 企业</w:t>
      </w:r>
      <w:r>
        <w:rPr>
          <w:rFonts w:cs="Times New Roman"/>
        </w:rPr>
        <w:t>统计表</w:t>
      </w:r>
      <w:bookmarkEnd w:id="162"/>
    </w:p>
    <w:p w14:paraId="2DAD5BBE">
      <w:pPr>
        <w:spacing w:line="240" w:lineRule="auto"/>
        <w:ind w:firstLine="0" w:firstLineChars="0"/>
        <w:jc w:val="center"/>
        <w:rPr>
          <w:rFonts w:ascii="Calibri" w:hAnsi="Calibri"/>
          <w:b/>
          <w:sz w:val="30"/>
          <w:szCs w:val="30"/>
        </w:rPr>
      </w:pPr>
      <w:r>
        <w:rPr>
          <w:rFonts w:ascii="Calibri" w:hAnsi="Calibri"/>
          <w:b/>
          <w:sz w:val="30"/>
          <w:szCs w:val="30"/>
        </w:rPr>
        <w:fldChar w:fldCharType="begin"/>
      </w:r>
      <w:r>
        <w:rPr>
          <w:rFonts w:ascii="Calibri" w:hAnsi="Calibri"/>
          <w:b/>
          <w:sz w:val="30"/>
          <w:szCs w:val="30"/>
        </w:rPr>
        <w:instrText xml:space="preserve"> DOCPROPERTY  </w:instrText>
      </w:r>
      <w:r>
        <w:rPr>
          <w:rFonts w:hint="eastAsia" w:ascii="Calibri" w:hAnsi="Calibri"/>
          <w:b/>
          <w:sz w:val="30"/>
          <w:szCs w:val="30"/>
        </w:rPr>
        <w:instrText xml:space="preserve">建设单位</w:instrText>
      </w:r>
      <w:r>
        <w:rPr>
          <w:rFonts w:ascii="Calibri" w:hAnsi="Calibri"/>
          <w:b/>
          <w:sz w:val="30"/>
          <w:szCs w:val="30"/>
        </w:rPr>
        <w:instrText xml:space="preserve">  \* MERGEFORMAT </w:instrText>
      </w:r>
      <w:r>
        <w:rPr>
          <w:rFonts w:ascii="Calibri" w:hAnsi="Calibri"/>
          <w:b/>
          <w:sz w:val="30"/>
          <w:szCs w:val="30"/>
        </w:rPr>
        <w:fldChar w:fldCharType="separate"/>
      </w:r>
      <w:r>
        <w:rPr>
          <w:rFonts w:hint="eastAsia" w:ascii="Calibri" w:hAnsi="Calibri"/>
          <w:b/>
          <w:sz w:val="30"/>
          <w:szCs w:val="30"/>
        </w:rPr>
        <w:t>嘉兴星环汽车零部件有限公司</w:t>
      </w:r>
      <w:r>
        <w:rPr>
          <w:rFonts w:ascii="Calibri" w:hAnsi="Calibri"/>
          <w:b/>
          <w:sz w:val="30"/>
          <w:szCs w:val="30"/>
        </w:rPr>
        <w:fldChar w:fldCharType="end"/>
      </w:r>
      <w:r>
        <w:rPr>
          <w:rFonts w:hint="eastAsia" w:ascii="Calibri" w:hAnsi="Calibri"/>
          <w:b/>
          <w:sz w:val="30"/>
          <w:szCs w:val="30"/>
        </w:rPr>
        <w:t>生产日报表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543"/>
        <w:gridCol w:w="1427"/>
        <w:gridCol w:w="1850"/>
        <w:gridCol w:w="977"/>
        <w:gridCol w:w="1400"/>
      </w:tblGrid>
      <w:tr w14:paraId="5D76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Align w:val="center"/>
          </w:tcPr>
          <w:p w14:paraId="6EA546F6">
            <w:pPr>
              <w:pStyle w:val="40"/>
              <w:rPr>
                <w:rFonts w:cs="Times New Roman"/>
                <w:b/>
                <w:bCs/>
              </w:rPr>
            </w:pPr>
            <w:r>
              <w:rPr>
                <w:rFonts w:cs="Times New Roman"/>
                <w:b/>
                <w:bCs/>
              </w:rPr>
              <w:t>产品名称</w:t>
            </w:r>
          </w:p>
        </w:tc>
        <w:tc>
          <w:tcPr>
            <w:tcW w:w="884" w:type="pct"/>
            <w:vAlign w:val="center"/>
          </w:tcPr>
          <w:p w14:paraId="55A03B62">
            <w:pPr>
              <w:pStyle w:val="40"/>
              <w:rPr>
                <w:rFonts w:cs="Times New Roman"/>
                <w:b/>
                <w:bCs/>
              </w:rPr>
            </w:pPr>
            <w:r>
              <w:rPr>
                <w:rFonts w:cs="Times New Roman"/>
                <w:b/>
                <w:bCs/>
              </w:rPr>
              <w:t>环评年产量</w:t>
            </w:r>
          </w:p>
        </w:tc>
        <w:tc>
          <w:tcPr>
            <w:tcW w:w="818" w:type="pct"/>
            <w:vAlign w:val="center"/>
          </w:tcPr>
          <w:p w14:paraId="7F130DB7">
            <w:pPr>
              <w:pStyle w:val="40"/>
              <w:rPr>
                <w:rFonts w:cs="Times New Roman"/>
                <w:b/>
                <w:bCs/>
              </w:rPr>
            </w:pPr>
            <w:r>
              <w:rPr>
                <w:rFonts w:cs="Times New Roman"/>
                <w:b/>
                <w:bCs/>
              </w:rPr>
              <w:t>环评日产量</w:t>
            </w:r>
          </w:p>
        </w:tc>
        <w:tc>
          <w:tcPr>
            <w:tcW w:w="1620" w:type="pct"/>
            <w:gridSpan w:val="2"/>
            <w:vAlign w:val="center"/>
          </w:tcPr>
          <w:p w14:paraId="190233FF">
            <w:pPr>
              <w:pStyle w:val="40"/>
              <w:rPr>
                <w:rFonts w:cs="Times New Roman"/>
                <w:b/>
                <w:bCs/>
              </w:rPr>
            </w:pPr>
            <w:r>
              <w:rPr>
                <w:rFonts w:cs="Times New Roman"/>
                <w:b/>
                <w:bCs/>
              </w:rPr>
              <w:t>验收期间产量</w:t>
            </w:r>
          </w:p>
        </w:tc>
        <w:tc>
          <w:tcPr>
            <w:tcW w:w="802" w:type="pct"/>
            <w:vAlign w:val="center"/>
          </w:tcPr>
          <w:p w14:paraId="049183B3">
            <w:pPr>
              <w:pStyle w:val="40"/>
              <w:rPr>
                <w:rFonts w:cs="Times New Roman"/>
                <w:b/>
                <w:bCs/>
              </w:rPr>
            </w:pPr>
            <w:r>
              <w:rPr>
                <w:rFonts w:cs="Times New Roman"/>
                <w:b/>
                <w:bCs/>
              </w:rPr>
              <w:t>负荷率（%）</w:t>
            </w:r>
          </w:p>
        </w:tc>
      </w:tr>
      <w:tr w14:paraId="7506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Merge w:val="restart"/>
            <w:vAlign w:val="center"/>
          </w:tcPr>
          <w:p w14:paraId="16625A88">
            <w:pPr>
              <w:pStyle w:val="40"/>
              <w:rPr>
                <w:rFonts w:cs="Times New Roman"/>
              </w:rPr>
            </w:pPr>
            <w:r>
              <w:rPr>
                <w:rFonts w:hint="eastAsia" w:cs="Times New Roman"/>
              </w:rPr>
              <w:t>汽车</w:t>
            </w:r>
            <w:r>
              <w:rPr>
                <w:rFonts w:cs="Times New Roman"/>
              </w:rPr>
              <w:t>/</w:t>
            </w:r>
            <w:r>
              <w:rPr>
                <w:rFonts w:hint="eastAsia" w:cs="Times New Roman"/>
              </w:rPr>
              <w:t>摩托车减震器阀片</w:t>
            </w:r>
          </w:p>
        </w:tc>
        <w:tc>
          <w:tcPr>
            <w:tcW w:w="1543" w:type="dxa"/>
            <w:vMerge w:val="restart"/>
            <w:vAlign w:val="center"/>
          </w:tcPr>
          <w:p w14:paraId="5637CB74">
            <w:pPr>
              <w:pStyle w:val="40"/>
              <w:ind w:firstLine="0" w:firstLineChars="0"/>
              <w:rPr>
                <w:rFonts w:cs="Times New Roman"/>
              </w:rPr>
            </w:pPr>
            <w:r>
              <w:rPr>
                <w:rFonts w:hint="eastAsia" w:cs="Times New Roman"/>
                <w:lang w:val="en-US" w:eastAsia="zh-CN"/>
              </w:rPr>
              <w:t>6</w:t>
            </w:r>
            <w:r>
              <w:rPr>
                <w:rFonts w:hint="eastAsia" w:cs="Times New Roman"/>
              </w:rPr>
              <w:t>亿片/年</w:t>
            </w:r>
          </w:p>
        </w:tc>
        <w:tc>
          <w:tcPr>
            <w:tcW w:w="1427" w:type="dxa"/>
            <w:vMerge w:val="restart"/>
            <w:vAlign w:val="center"/>
          </w:tcPr>
          <w:p w14:paraId="3584F5E3">
            <w:pPr>
              <w:pStyle w:val="40"/>
              <w:ind w:firstLine="0" w:firstLineChars="0"/>
              <w:rPr>
                <w:rFonts w:cs="Times New Roman"/>
              </w:rPr>
            </w:pPr>
            <w:r>
              <w:rPr>
                <w:rFonts w:hint="eastAsia" w:cs="Times New Roman"/>
                <w:lang w:val="en-US" w:eastAsia="zh-CN"/>
              </w:rPr>
              <w:t>0.02</w:t>
            </w:r>
            <w:r>
              <w:rPr>
                <w:rFonts w:hint="eastAsia" w:cs="Times New Roman"/>
              </w:rPr>
              <w:t>亿片/日</w:t>
            </w:r>
          </w:p>
        </w:tc>
        <w:tc>
          <w:tcPr>
            <w:tcW w:w="1850" w:type="dxa"/>
            <w:vAlign w:val="center"/>
          </w:tcPr>
          <w:p w14:paraId="48D9C9A6">
            <w:pPr>
              <w:pStyle w:val="40"/>
              <w:ind w:firstLine="0" w:firstLineChars="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7</w:t>
            </w:r>
            <w:r>
              <w:rPr>
                <w:rFonts w:cs="Times New Roman"/>
              </w:rPr>
              <w:t>日</w:t>
            </w:r>
          </w:p>
        </w:tc>
        <w:tc>
          <w:tcPr>
            <w:tcW w:w="977" w:type="dxa"/>
            <w:vAlign w:val="center"/>
          </w:tcPr>
          <w:p w14:paraId="6619CA62">
            <w:pPr>
              <w:pStyle w:val="40"/>
              <w:ind w:firstLine="0" w:firstLineChars="0"/>
              <w:rPr>
                <w:rFonts w:cs="Times New Roman"/>
              </w:rPr>
            </w:pPr>
            <w:r>
              <w:rPr>
                <w:rFonts w:hint="eastAsia" w:cs="Times New Roman"/>
              </w:rPr>
              <w:t>0.</w:t>
            </w:r>
            <w:r>
              <w:rPr>
                <w:rFonts w:hint="eastAsia" w:cs="Times New Roman"/>
                <w:lang w:val="en-US" w:eastAsia="zh-CN"/>
              </w:rPr>
              <w:t>017</w:t>
            </w:r>
          </w:p>
        </w:tc>
        <w:tc>
          <w:tcPr>
            <w:tcW w:w="1400" w:type="dxa"/>
            <w:vAlign w:val="center"/>
          </w:tcPr>
          <w:p w14:paraId="0675ECB8">
            <w:pPr>
              <w:pStyle w:val="40"/>
              <w:ind w:firstLine="0" w:firstLineChars="0"/>
              <w:rPr>
                <w:rFonts w:cs="Times New Roman"/>
              </w:rPr>
            </w:pPr>
            <w:r>
              <w:rPr>
                <w:rFonts w:hint="eastAsia" w:cs="Times New Roman"/>
              </w:rPr>
              <w:t>8</w:t>
            </w:r>
            <w:r>
              <w:rPr>
                <w:rFonts w:hint="eastAsia" w:cs="Times New Roman"/>
                <w:lang w:val="en-US" w:eastAsia="zh-CN"/>
              </w:rPr>
              <w:t>5</w:t>
            </w:r>
            <w:r>
              <w:rPr>
                <w:rFonts w:cs="Times New Roman"/>
              </w:rPr>
              <w:t>%</w:t>
            </w:r>
          </w:p>
        </w:tc>
      </w:tr>
      <w:tr w14:paraId="351B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Merge w:val="continue"/>
            <w:vAlign w:val="center"/>
          </w:tcPr>
          <w:p w14:paraId="2838DDBD">
            <w:pPr>
              <w:pStyle w:val="40"/>
              <w:rPr>
                <w:rFonts w:cs="Times New Roman"/>
              </w:rPr>
            </w:pPr>
          </w:p>
        </w:tc>
        <w:tc>
          <w:tcPr>
            <w:tcW w:w="884" w:type="pct"/>
            <w:vMerge w:val="continue"/>
            <w:vAlign w:val="center"/>
          </w:tcPr>
          <w:p w14:paraId="289F7068">
            <w:pPr>
              <w:pStyle w:val="40"/>
              <w:rPr>
                <w:rFonts w:cs="Times New Roman"/>
              </w:rPr>
            </w:pPr>
          </w:p>
        </w:tc>
        <w:tc>
          <w:tcPr>
            <w:tcW w:w="818" w:type="pct"/>
            <w:vMerge w:val="continue"/>
            <w:vAlign w:val="center"/>
          </w:tcPr>
          <w:p w14:paraId="07A809F8">
            <w:pPr>
              <w:pStyle w:val="40"/>
              <w:rPr>
                <w:rFonts w:cs="Times New Roman"/>
              </w:rPr>
            </w:pPr>
          </w:p>
        </w:tc>
        <w:tc>
          <w:tcPr>
            <w:tcW w:w="1850" w:type="dxa"/>
            <w:vAlign w:val="center"/>
          </w:tcPr>
          <w:p w14:paraId="54932DCF">
            <w:pPr>
              <w:pStyle w:val="40"/>
              <w:ind w:firstLine="0" w:firstLineChars="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8</w:t>
            </w:r>
            <w:r>
              <w:rPr>
                <w:rFonts w:cs="Times New Roman"/>
              </w:rPr>
              <w:t>日</w:t>
            </w:r>
          </w:p>
        </w:tc>
        <w:tc>
          <w:tcPr>
            <w:tcW w:w="977" w:type="dxa"/>
            <w:vAlign w:val="center"/>
          </w:tcPr>
          <w:p w14:paraId="2D513950">
            <w:pPr>
              <w:pStyle w:val="40"/>
              <w:ind w:firstLine="0" w:firstLineChars="0"/>
              <w:rPr>
                <w:rFonts w:cs="Times New Roman"/>
              </w:rPr>
            </w:pPr>
            <w:r>
              <w:rPr>
                <w:rFonts w:hint="eastAsia" w:cs="Times New Roman"/>
              </w:rPr>
              <w:t>0.</w:t>
            </w:r>
            <w:r>
              <w:rPr>
                <w:rFonts w:hint="eastAsia" w:cs="Times New Roman"/>
                <w:lang w:val="en-US" w:eastAsia="zh-CN"/>
              </w:rPr>
              <w:t>016</w:t>
            </w:r>
          </w:p>
        </w:tc>
        <w:tc>
          <w:tcPr>
            <w:tcW w:w="1400" w:type="dxa"/>
            <w:vAlign w:val="center"/>
          </w:tcPr>
          <w:p w14:paraId="2010871C">
            <w:pPr>
              <w:pStyle w:val="40"/>
              <w:ind w:firstLine="0" w:firstLineChars="0"/>
              <w:rPr>
                <w:rFonts w:cs="Times New Roman"/>
              </w:rPr>
            </w:pPr>
            <w:r>
              <w:rPr>
                <w:rFonts w:hint="eastAsia" w:cs="Times New Roman"/>
              </w:rPr>
              <w:t>8</w:t>
            </w:r>
            <w:r>
              <w:rPr>
                <w:rFonts w:hint="eastAsia" w:cs="Times New Roman"/>
                <w:lang w:val="en-US" w:eastAsia="zh-CN"/>
              </w:rPr>
              <w:t>0</w:t>
            </w:r>
            <w:r>
              <w:rPr>
                <w:rFonts w:cs="Times New Roman"/>
              </w:rPr>
              <w:t>%</w:t>
            </w:r>
          </w:p>
        </w:tc>
      </w:tr>
      <w:tr w14:paraId="1393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Merge w:val="restart"/>
            <w:vAlign w:val="center"/>
          </w:tcPr>
          <w:p w14:paraId="0CDA773F">
            <w:pPr>
              <w:pStyle w:val="40"/>
              <w:rPr>
                <w:rFonts w:cs="Times New Roman"/>
              </w:rPr>
            </w:pPr>
            <w:r>
              <w:rPr>
                <w:rFonts w:hint="eastAsia" w:cs="Times New Roman"/>
              </w:rPr>
              <w:t>汽车底盘精密冲压件</w:t>
            </w:r>
          </w:p>
        </w:tc>
        <w:tc>
          <w:tcPr>
            <w:tcW w:w="1543" w:type="dxa"/>
            <w:vMerge w:val="restart"/>
            <w:vAlign w:val="center"/>
          </w:tcPr>
          <w:p w14:paraId="341D6223">
            <w:pPr>
              <w:pStyle w:val="40"/>
              <w:ind w:firstLine="0" w:firstLineChars="0"/>
              <w:rPr>
                <w:rFonts w:cs="Times New Roman"/>
              </w:rPr>
            </w:pPr>
            <w:r>
              <w:rPr>
                <w:rFonts w:hint="eastAsia" w:cs="Times New Roman"/>
                <w:lang w:val="en-US" w:eastAsia="zh-CN"/>
              </w:rPr>
              <w:t>4</w:t>
            </w:r>
            <w:r>
              <w:rPr>
                <w:rFonts w:hint="eastAsia" w:cs="Times New Roman"/>
              </w:rPr>
              <w:t>亿片/年</w:t>
            </w:r>
          </w:p>
        </w:tc>
        <w:tc>
          <w:tcPr>
            <w:tcW w:w="1427" w:type="dxa"/>
            <w:vMerge w:val="restart"/>
            <w:vAlign w:val="center"/>
          </w:tcPr>
          <w:p w14:paraId="664A9FAC">
            <w:pPr>
              <w:pStyle w:val="40"/>
              <w:ind w:firstLine="0" w:firstLineChars="0"/>
              <w:rPr>
                <w:rFonts w:cs="Times New Roman"/>
              </w:rPr>
            </w:pPr>
            <w:r>
              <w:rPr>
                <w:rFonts w:hint="eastAsia" w:cs="Times New Roman"/>
                <w:lang w:val="en-US" w:eastAsia="zh-CN"/>
              </w:rPr>
              <w:t>0.013</w:t>
            </w:r>
            <w:r>
              <w:rPr>
                <w:rFonts w:hint="eastAsia" w:cs="Times New Roman"/>
              </w:rPr>
              <w:t>亿片/日</w:t>
            </w:r>
          </w:p>
        </w:tc>
        <w:tc>
          <w:tcPr>
            <w:tcW w:w="1850" w:type="dxa"/>
            <w:vAlign w:val="center"/>
          </w:tcPr>
          <w:p w14:paraId="57DC63D9">
            <w:pPr>
              <w:pStyle w:val="40"/>
              <w:ind w:firstLine="0" w:firstLineChars="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7</w:t>
            </w:r>
            <w:r>
              <w:rPr>
                <w:rFonts w:cs="Times New Roman"/>
              </w:rPr>
              <w:t>日</w:t>
            </w:r>
          </w:p>
        </w:tc>
        <w:tc>
          <w:tcPr>
            <w:tcW w:w="977" w:type="dxa"/>
            <w:vAlign w:val="center"/>
          </w:tcPr>
          <w:p w14:paraId="3CEF57EB">
            <w:pPr>
              <w:pStyle w:val="40"/>
              <w:ind w:firstLine="0" w:firstLineChars="0"/>
              <w:rPr>
                <w:rFonts w:cs="Times New Roman"/>
              </w:rPr>
            </w:pPr>
            <w:r>
              <w:rPr>
                <w:rFonts w:hint="eastAsia" w:cs="Times New Roman"/>
              </w:rPr>
              <w:t>0.</w:t>
            </w:r>
            <w:r>
              <w:rPr>
                <w:rFonts w:hint="eastAsia" w:cs="Times New Roman"/>
                <w:lang w:val="en-US" w:eastAsia="zh-CN"/>
              </w:rPr>
              <w:t>011</w:t>
            </w:r>
          </w:p>
        </w:tc>
        <w:tc>
          <w:tcPr>
            <w:tcW w:w="1400" w:type="dxa"/>
            <w:vAlign w:val="center"/>
          </w:tcPr>
          <w:p w14:paraId="450CB547">
            <w:pPr>
              <w:pStyle w:val="40"/>
              <w:ind w:firstLine="0" w:firstLineChars="0"/>
              <w:rPr>
                <w:rFonts w:cs="Times New Roman"/>
              </w:rPr>
            </w:pPr>
            <w:r>
              <w:rPr>
                <w:rFonts w:hint="eastAsia" w:cs="Times New Roman"/>
              </w:rPr>
              <w:t>8</w:t>
            </w:r>
            <w:r>
              <w:rPr>
                <w:rFonts w:hint="eastAsia" w:cs="Times New Roman"/>
                <w:lang w:val="en-US" w:eastAsia="zh-CN"/>
              </w:rPr>
              <w:t>5</w:t>
            </w:r>
            <w:r>
              <w:rPr>
                <w:rFonts w:cs="Times New Roman"/>
              </w:rPr>
              <w:t>%</w:t>
            </w:r>
          </w:p>
        </w:tc>
      </w:tr>
      <w:tr w14:paraId="6745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Merge w:val="continue"/>
            <w:vAlign w:val="center"/>
          </w:tcPr>
          <w:p w14:paraId="117DAE0C">
            <w:pPr>
              <w:pStyle w:val="40"/>
              <w:rPr>
                <w:rFonts w:cs="Times New Roman"/>
              </w:rPr>
            </w:pPr>
          </w:p>
        </w:tc>
        <w:tc>
          <w:tcPr>
            <w:tcW w:w="884" w:type="pct"/>
            <w:vMerge w:val="continue"/>
            <w:vAlign w:val="center"/>
          </w:tcPr>
          <w:p w14:paraId="1D8AB131">
            <w:pPr>
              <w:pStyle w:val="40"/>
              <w:rPr>
                <w:rFonts w:cs="Times New Roman"/>
              </w:rPr>
            </w:pPr>
          </w:p>
        </w:tc>
        <w:tc>
          <w:tcPr>
            <w:tcW w:w="818" w:type="pct"/>
            <w:vMerge w:val="continue"/>
            <w:vAlign w:val="center"/>
          </w:tcPr>
          <w:p w14:paraId="6CBC6C6E">
            <w:pPr>
              <w:pStyle w:val="40"/>
              <w:rPr>
                <w:rFonts w:cs="Times New Roman"/>
              </w:rPr>
            </w:pPr>
          </w:p>
        </w:tc>
        <w:tc>
          <w:tcPr>
            <w:tcW w:w="1850" w:type="dxa"/>
            <w:vAlign w:val="center"/>
          </w:tcPr>
          <w:p w14:paraId="1398AAAE">
            <w:pPr>
              <w:pStyle w:val="40"/>
              <w:ind w:firstLine="0" w:firstLineChars="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8</w:t>
            </w:r>
            <w:r>
              <w:rPr>
                <w:rFonts w:cs="Times New Roman"/>
              </w:rPr>
              <w:t>日</w:t>
            </w:r>
          </w:p>
        </w:tc>
        <w:tc>
          <w:tcPr>
            <w:tcW w:w="977" w:type="dxa"/>
            <w:vAlign w:val="center"/>
          </w:tcPr>
          <w:p w14:paraId="62D88C48">
            <w:pPr>
              <w:pStyle w:val="40"/>
              <w:ind w:firstLine="0" w:firstLineChars="0"/>
              <w:rPr>
                <w:rFonts w:cs="Times New Roman"/>
              </w:rPr>
            </w:pPr>
            <w:r>
              <w:rPr>
                <w:rFonts w:hint="eastAsia" w:cs="Times New Roman"/>
              </w:rPr>
              <w:t>0.</w:t>
            </w:r>
            <w:r>
              <w:rPr>
                <w:rFonts w:hint="eastAsia" w:cs="Times New Roman"/>
                <w:lang w:val="en-US" w:eastAsia="zh-CN"/>
              </w:rPr>
              <w:t>010</w:t>
            </w:r>
            <w:r>
              <w:rPr>
                <w:rFonts w:cs="Times New Roman"/>
              </w:rPr>
              <w:t xml:space="preserve"> </w:t>
            </w:r>
          </w:p>
        </w:tc>
        <w:tc>
          <w:tcPr>
            <w:tcW w:w="1400" w:type="dxa"/>
            <w:vAlign w:val="center"/>
          </w:tcPr>
          <w:p w14:paraId="288A9367">
            <w:pPr>
              <w:pStyle w:val="40"/>
              <w:ind w:firstLine="0" w:firstLineChars="0"/>
              <w:rPr>
                <w:rFonts w:cs="Times New Roman"/>
              </w:rPr>
            </w:pPr>
            <w:r>
              <w:rPr>
                <w:rFonts w:hint="eastAsia" w:cs="Times New Roman"/>
                <w:lang w:val="en-US" w:eastAsia="zh-CN"/>
              </w:rPr>
              <w:t>77</w:t>
            </w:r>
            <w:r>
              <w:rPr>
                <w:rFonts w:cs="Times New Roman"/>
              </w:rPr>
              <w:t>%</w:t>
            </w:r>
          </w:p>
        </w:tc>
      </w:tr>
      <w:tr w14:paraId="5668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Merge w:val="restart"/>
            <w:vAlign w:val="center"/>
          </w:tcPr>
          <w:p w14:paraId="769070C4">
            <w:pPr>
              <w:pStyle w:val="40"/>
              <w:rPr>
                <w:rFonts w:cs="Times New Roman"/>
              </w:rPr>
            </w:pPr>
            <w:r>
              <w:rPr>
                <w:rFonts w:hint="eastAsia" w:cs="Times New Roman"/>
              </w:rPr>
              <w:t>压缩机阀板</w:t>
            </w:r>
          </w:p>
        </w:tc>
        <w:tc>
          <w:tcPr>
            <w:tcW w:w="1543" w:type="dxa"/>
            <w:vMerge w:val="restart"/>
            <w:vAlign w:val="center"/>
          </w:tcPr>
          <w:p w14:paraId="1E431819">
            <w:pPr>
              <w:pStyle w:val="40"/>
              <w:ind w:firstLine="0" w:firstLineChars="0"/>
              <w:rPr>
                <w:rFonts w:cs="Times New Roman"/>
              </w:rPr>
            </w:pPr>
            <w:r>
              <w:rPr>
                <w:rFonts w:hint="eastAsia" w:cs="Times New Roman"/>
                <w:lang w:val="en-US" w:eastAsia="zh-CN"/>
              </w:rPr>
              <w:t>200</w:t>
            </w:r>
            <w:r>
              <w:rPr>
                <w:rFonts w:hint="eastAsia" w:cs="Times New Roman"/>
              </w:rPr>
              <w:t>万片/年</w:t>
            </w:r>
          </w:p>
        </w:tc>
        <w:tc>
          <w:tcPr>
            <w:tcW w:w="1427" w:type="dxa"/>
            <w:vMerge w:val="restart"/>
            <w:vAlign w:val="center"/>
          </w:tcPr>
          <w:p w14:paraId="0F004B88">
            <w:pPr>
              <w:pStyle w:val="40"/>
              <w:ind w:firstLine="0" w:firstLineChars="0"/>
              <w:rPr>
                <w:rFonts w:cs="Times New Roman"/>
              </w:rPr>
            </w:pPr>
            <w:r>
              <w:rPr>
                <w:rFonts w:hint="eastAsia" w:cs="Times New Roman"/>
                <w:lang w:val="en-US" w:eastAsia="zh-CN"/>
              </w:rPr>
              <w:t>0.67</w:t>
            </w:r>
            <w:r>
              <w:rPr>
                <w:rFonts w:hint="eastAsia" w:cs="Times New Roman"/>
              </w:rPr>
              <w:t>万片/日</w:t>
            </w:r>
          </w:p>
        </w:tc>
        <w:tc>
          <w:tcPr>
            <w:tcW w:w="1850" w:type="dxa"/>
            <w:vAlign w:val="center"/>
          </w:tcPr>
          <w:p w14:paraId="195E48B8">
            <w:pPr>
              <w:pStyle w:val="40"/>
              <w:ind w:firstLine="0" w:firstLineChars="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7</w:t>
            </w:r>
            <w:r>
              <w:rPr>
                <w:rFonts w:cs="Times New Roman"/>
              </w:rPr>
              <w:t>日</w:t>
            </w:r>
          </w:p>
        </w:tc>
        <w:tc>
          <w:tcPr>
            <w:tcW w:w="977" w:type="dxa"/>
            <w:vAlign w:val="center"/>
          </w:tcPr>
          <w:p w14:paraId="51188A0B">
            <w:pPr>
              <w:pStyle w:val="40"/>
              <w:ind w:firstLine="0" w:firstLineChars="0"/>
              <w:rPr>
                <w:rFonts w:cs="Times New Roman"/>
              </w:rPr>
            </w:pPr>
            <w:r>
              <w:rPr>
                <w:rFonts w:hint="eastAsia" w:cs="Times New Roman"/>
              </w:rPr>
              <w:t>0.</w:t>
            </w:r>
            <w:r>
              <w:rPr>
                <w:rFonts w:hint="eastAsia" w:cs="Times New Roman"/>
                <w:lang w:val="en-US" w:eastAsia="zh-CN"/>
              </w:rPr>
              <w:t>59</w:t>
            </w:r>
          </w:p>
        </w:tc>
        <w:tc>
          <w:tcPr>
            <w:tcW w:w="1400" w:type="dxa"/>
            <w:vAlign w:val="center"/>
          </w:tcPr>
          <w:p w14:paraId="3574A19C">
            <w:pPr>
              <w:pStyle w:val="40"/>
              <w:ind w:firstLine="0" w:firstLineChars="0"/>
              <w:rPr>
                <w:rFonts w:cs="Times New Roman"/>
              </w:rPr>
            </w:pPr>
            <w:r>
              <w:rPr>
                <w:rFonts w:hint="eastAsia" w:cs="Times New Roman"/>
                <w:lang w:val="en-US" w:eastAsia="zh-CN"/>
              </w:rPr>
              <w:t>88</w:t>
            </w:r>
            <w:r>
              <w:rPr>
                <w:rFonts w:cs="Times New Roman"/>
              </w:rPr>
              <w:t>%</w:t>
            </w:r>
          </w:p>
        </w:tc>
      </w:tr>
      <w:tr w14:paraId="5946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Merge w:val="continue"/>
            <w:vAlign w:val="center"/>
          </w:tcPr>
          <w:p w14:paraId="0BB95E3B">
            <w:pPr>
              <w:pStyle w:val="40"/>
              <w:rPr>
                <w:rFonts w:cs="Times New Roman"/>
              </w:rPr>
            </w:pPr>
          </w:p>
        </w:tc>
        <w:tc>
          <w:tcPr>
            <w:tcW w:w="884" w:type="pct"/>
            <w:vMerge w:val="continue"/>
            <w:vAlign w:val="center"/>
          </w:tcPr>
          <w:p w14:paraId="6160A42B">
            <w:pPr>
              <w:pStyle w:val="40"/>
              <w:rPr>
                <w:rFonts w:cs="Times New Roman"/>
              </w:rPr>
            </w:pPr>
          </w:p>
        </w:tc>
        <w:tc>
          <w:tcPr>
            <w:tcW w:w="818" w:type="pct"/>
            <w:vMerge w:val="continue"/>
            <w:vAlign w:val="center"/>
          </w:tcPr>
          <w:p w14:paraId="5387024D">
            <w:pPr>
              <w:pStyle w:val="40"/>
              <w:rPr>
                <w:rFonts w:cs="Times New Roman"/>
              </w:rPr>
            </w:pPr>
          </w:p>
        </w:tc>
        <w:tc>
          <w:tcPr>
            <w:tcW w:w="1850" w:type="dxa"/>
            <w:vAlign w:val="center"/>
          </w:tcPr>
          <w:p w14:paraId="7D702766">
            <w:pPr>
              <w:pStyle w:val="40"/>
              <w:ind w:firstLine="0" w:firstLineChars="0"/>
              <w:rPr>
                <w:rFonts w:cs="Times New Roman"/>
              </w:rPr>
            </w:pPr>
            <w:r>
              <w:rPr>
                <w:rFonts w:cs="Times New Roman"/>
              </w:rPr>
              <w:t>202</w:t>
            </w:r>
            <w:r>
              <w:rPr>
                <w:rFonts w:hint="eastAsia" w:cs="Times New Roman"/>
              </w:rPr>
              <w:t>5</w:t>
            </w:r>
            <w:r>
              <w:rPr>
                <w:rFonts w:cs="Times New Roman"/>
              </w:rPr>
              <w:t>年</w:t>
            </w:r>
            <w:r>
              <w:rPr>
                <w:rFonts w:hint="eastAsia" w:cs="Times New Roman"/>
              </w:rPr>
              <w:t>7</w:t>
            </w:r>
            <w:r>
              <w:rPr>
                <w:rFonts w:cs="Times New Roman"/>
              </w:rPr>
              <w:t>月</w:t>
            </w:r>
            <w:r>
              <w:rPr>
                <w:rFonts w:hint="eastAsia" w:cs="Times New Roman"/>
              </w:rPr>
              <w:t>8</w:t>
            </w:r>
            <w:r>
              <w:rPr>
                <w:rFonts w:cs="Times New Roman"/>
              </w:rPr>
              <w:t>日</w:t>
            </w:r>
          </w:p>
        </w:tc>
        <w:tc>
          <w:tcPr>
            <w:tcW w:w="977" w:type="dxa"/>
            <w:vAlign w:val="center"/>
          </w:tcPr>
          <w:p w14:paraId="52A475AE">
            <w:pPr>
              <w:pStyle w:val="40"/>
              <w:ind w:firstLine="0" w:firstLineChars="0"/>
              <w:rPr>
                <w:rFonts w:cs="Times New Roman"/>
              </w:rPr>
            </w:pPr>
            <w:r>
              <w:rPr>
                <w:rFonts w:hint="eastAsia" w:cs="Times New Roman"/>
              </w:rPr>
              <w:t>0.</w:t>
            </w:r>
            <w:r>
              <w:rPr>
                <w:rFonts w:hint="eastAsia" w:cs="Times New Roman"/>
                <w:lang w:val="en-US" w:eastAsia="zh-CN"/>
              </w:rPr>
              <w:t>58</w:t>
            </w:r>
          </w:p>
        </w:tc>
        <w:tc>
          <w:tcPr>
            <w:tcW w:w="1400" w:type="dxa"/>
            <w:vAlign w:val="center"/>
          </w:tcPr>
          <w:p w14:paraId="0A437758">
            <w:pPr>
              <w:pStyle w:val="40"/>
              <w:ind w:firstLine="0" w:firstLineChars="0"/>
              <w:rPr>
                <w:rFonts w:cs="Times New Roman"/>
              </w:rPr>
            </w:pPr>
            <w:r>
              <w:rPr>
                <w:rFonts w:hint="eastAsia" w:cs="Times New Roman"/>
              </w:rPr>
              <w:t>8</w:t>
            </w:r>
            <w:r>
              <w:rPr>
                <w:rFonts w:hint="eastAsia" w:cs="Times New Roman"/>
                <w:lang w:val="en-US" w:eastAsia="zh-CN"/>
              </w:rPr>
              <w:t>7</w:t>
            </w:r>
            <w:r>
              <w:rPr>
                <w:rFonts w:cs="Times New Roman"/>
              </w:rPr>
              <w:t>%</w:t>
            </w:r>
          </w:p>
        </w:tc>
      </w:tr>
    </w:tbl>
    <w:p w14:paraId="4259C0E1">
      <w:pPr>
        <w:spacing w:line="240" w:lineRule="auto"/>
        <w:ind w:firstLine="0" w:firstLineChars="0"/>
        <w:jc w:val="center"/>
        <w:rPr>
          <w:rFonts w:ascii="Calibri" w:hAnsi="Calibri"/>
          <w:b/>
          <w:sz w:val="30"/>
          <w:szCs w:val="30"/>
        </w:rPr>
        <w:sectPr>
          <w:headerReference r:id="rId16" w:type="default"/>
          <w:pgSz w:w="11906" w:h="16838"/>
          <w:pgMar w:top="1701" w:right="1701" w:bottom="1701" w:left="1701" w:header="851" w:footer="992" w:gutter="0"/>
          <w:cols w:space="0" w:num="1"/>
          <w:docGrid w:type="linesAndChars" w:linePitch="332" w:charSpace="0"/>
        </w:sectPr>
      </w:pPr>
    </w:p>
    <w:p w14:paraId="21266300">
      <w:pPr>
        <w:spacing w:line="240" w:lineRule="auto"/>
        <w:ind w:firstLine="0" w:firstLineChars="0"/>
        <w:jc w:val="center"/>
        <w:rPr>
          <w:rFonts w:ascii="Calibri" w:hAnsi="Calibri"/>
          <w:b/>
          <w:sz w:val="30"/>
          <w:szCs w:val="30"/>
        </w:rPr>
      </w:pPr>
      <w:r>
        <w:rPr>
          <w:rFonts w:ascii="Calibri" w:hAnsi="Calibri"/>
          <w:b/>
          <w:sz w:val="30"/>
          <w:szCs w:val="30"/>
        </w:rPr>
        <w:fldChar w:fldCharType="begin"/>
      </w:r>
      <w:r>
        <w:rPr>
          <w:rFonts w:ascii="Calibri" w:hAnsi="Calibri"/>
          <w:b/>
          <w:sz w:val="30"/>
          <w:szCs w:val="30"/>
        </w:rPr>
        <w:instrText xml:space="preserve"> DOCPROPERTY  </w:instrText>
      </w:r>
      <w:r>
        <w:rPr>
          <w:rFonts w:hint="eastAsia" w:ascii="Calibri" w:hAnsi="Calibri"/>
          <w:b/>
          <w:sz w:val="30"/>
          <w:szCs w:val="30"/>
        </w:rPr>
        <w:instrText xml:space="preserve">建设单位</w:instrText>
      </w:r>
      <w:r>
        <w:rPr>
          <w:rFonts w:ascii="Calibri" w:hAnsi="Calibri"/>
          <w:b/>
          <w:sz w:val="30"/>
          <w:szCs w:val="30"/>
        </w:rPr>
        <w:instrText xml:space="preserve">  \* MERGEFORMAT </w:instrText>
      </w:r>
      <w:r>
        <w:rPr>
          <w:rFonts w:ascii="Calibri" w:hAnsi="Calibri"/>
          <w:b/>
          <w:sz w:val="30"/>
          <w:szCs w:val="30"/>
        </w:rPr>
        <w:fldChar w:fldCharType="separate"/>
      </w:r>
      <w:r>
        <w:rPr>
          <w:rFonts w:hint="eastAsia" w:ascii="Calibri" w:hAnsi="Calibri"/>
          <w:b/>
          <w:sz w:val="30"/>
          <w:szCs w:val="30"/>
        </w:rPr>
        <w:t>嘉兴星环汽车零部件有限公司</w:t>
      </w:r>
      <w:r>
        <w:rPr>
          <w:rFonts w:ascii="Calibri" w:hAnsi="Calibri"/>
          <w:b/>
          <w:sz w:val="30"/>
          <w:szCs w:val="30"/>
        </w:rPr>
        <w:fldChar w:fldCharType="end"/>
      </w:r>
      <w:r>
        <w:rPr>
          <w:rFonts w:hint="eastAsia" w:ascii="Calibri" w:hAnsi="Calibri"/>
          <w:b/>
          <w:sz w:val="30"/>
          <w:szCs w:val="30"/>
        </w:rPr>
        <w:t>生产设备一览表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1"/>
        <w:gridCol w:w="972"/>
        <w:gridCol w:w="786"/>
        <w:gridCol w:w="1583"/>
        <w:gridCol w:w="1423"/>
        <w:gridCol w:w="593"/>
        <w:gridCol w:w="915"/>
        <w:gridCol w:w="917"/>
        <w:gridCol w:w="915"/>
      </w:tblGrid>
      <w:tr w14:paraId="64E1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B1E4519">
            <w:pPr>
              <w:pStyle w:val="40"/>
              <w:rPr>
                <w:b/>
                <w:color w:val="000000"/>
                <w:szCs w:val="21"/>
              </w:rPr>
            </w:pPr>
            <w:r>
              <w:rPr>
                <w:b/>
                <w:color w:val="000000"/>
                <w:szCs w:val="21"/>
              </w:rPr>
              <w:t>序号</w:t>
            </w:r>
          </w:p>
        </w:tc>
        <w:tc>
          <w:tcPr>
            <w:tcW w:w="564" w:type="pct"/>
            <w:vAlign w:val="center"/>
          </w:tcPr>
          <w:p w14:paraId="434DA520">
            <w:pPr>
              <w:pStyle w:val="40"/>
              <w:rPr>
                <w:b/>
                <w:color w:val="000000"/>
                <w:szCs w:val="21"/>
              </w:rPr>
            </w:pPr>
            <w:r>
              <w:rPr>
                <w:b/>
                <w:color w:val="000000"/>
                <w:szCs w:val="21"/>
              </w:rPr>
              <w:t>主要生产</w:t>
            </w:r>
          </w:p>
          <w:p w14:paraId="14C49CB0">
            <w:pPr>
              <w:pStyle w:val="40"/>
              <w:rPr>
                <w:b/>
                <w:color w:val="000000"/>
                <w:szCs w:val="21"/>
              </w:rPr>
            </w:pPr>
            <w:r>
              <w:rPr>
                <w:b/>
                <w:color w:val="000000"/>
                <w:szCs w:val="21"/>
              </w:rPr>
              <w:t>单元</w:t>
            </w:r>
          </w:p>
        </w:tc>
        <w:tc>
          <w:tcPr>
            <w:tcW w:w="456" w:type="pct"/>
            <w:vAlign w:val="center"/>
          </w:tcPr>
          <w:p w14:paraId="55BBBA2B">
            <w:pPr>
              <w:pStyle w:val="40"/>
              <w:rPr>
                <w:b/>
                <w:color w:val="000000"/>
                <w:szCs w:val="21"/>
              </w:rPr>
            </w:pPr>
            <w:r>
              <w:rPr>
                <w:b/>
                <w:color w:val="000000"/>
                <w:szCs w:val="21"/>
              </w:rPr>
              <w:t>主要工艺名称</w:t>
            </w:r>
          </w:p>
        </w:tc>
        <w:tc>
          <w:tcPr>
            <w:tcW w:w="919" w:type="pct"/>
            <w:vAlign w:val="center"/>
          </w:tcPr>
          <w:p w14:paraId="1DE1E03C">
            <w:pPr>
              <w:pStyle w:val="40"/>
              <w:rPr>
                <w:b/>
                <w:color w:val="000000"/>
                <w:szCs w:val="21"/>
              </w:rPr>
            </w:pPr>
            <w:r>
              <w:rPr>
                <w:b/>
                <w:color w:val="000000"/>
                <w:szCs w:val="21"/>
              </w:rPr>
              <w:t>生产设施名称</w:t>
            </w:r>
          </w:p>
        </w:tc>
        <w:tc>
          <w:tcPr>
            <w:tcW w:w="826" w:type="pct"/>
            <w:vAlign w:val="center"/>
          </w:tcPr>
          <w:p w14:paraId="7D6424C0">
            <w:pPr>
              <w:pStyle w:val="40"/>
              <w:rPr>
                <w:b/>
                <w:color w:val="000000"/>
                <w:szCs w:val="21"/>
              </w:rPr>
            </w:pPr>
            <w:r>
              <w:rPr>
                <w:b/>
                <w:color w:val="000000"/>
                <w:szCs w:val="21"/>
              </w:rPr>
              <w:t>设施型号</w:t>
            </w:r>
          </w:p>
        </w:tc>
        <w:tc>
          <w:tcPr>
            <w:tcW w:w="344" w:type="pct"/>
            <w:vAlign w:val="center"/>
          </w:tcPr>
          <w:p w14:paraId="05E2DA7B">
            <w:pPr>
              <w:pStyle w:val="40"/>
              <w:rPr>
                <w:b/>
                <w:color w:val="000000"/>
                <w:szCs w:val="21"/>
              </w:rPr>
            </w:pPr>
            <w:r>
              <w:rPr>
                <w:b/>
                <w:color w:val="000000"/>
                <w:szCs w:val="21"/>
              </w:rPr>
              <w:t>单位</w:t>
            </w:r>
          </w:p>
        </w:tc>
        <w:tc>
          <w:tcPr>
            <w:tcW w:w="531" w:type="pct"/>
            <w:vAlign w:val="center"/>
          </w:tcPr>
          <w:p w14:paraId="6AE4568E">
            <w:pPr>
              <w:pStyle w:val="40"/>
              <w:rPr>
                <w:b/>
                <w:color w:val="auto"/>
                <w:szCs w:val="21"/>
              </w:rPr>
            </w:pPr>
            <w:r>
              <w:rPr>
                <w:rFonts w:hint="eastAsia"/>
                <w:b/>
                <w:color w:val="auto"/>
                <w:szCs w:val="21"/>
              </w:rPr>
              <w:t>环评审批</w:t>
            </w:r>
            <w:r>
              <w:rPr>
                <w:b/>
                <w:color w:val="auto"/>
                <w:szCs w:val="21"/>
              </w:rPr>
              <w:t>数量</w:t>
            </w:r>
          </w:p>
        </w:tc>
        <w:tc>
          <w:tcPr>
            <w:tcW w:w="532" w:type="pct"/>
            <w:vAlign w:val="center"/>
          </w:tcPr>
          <w:p w14:paraId="54D9766D">
            <w:pPr>
              <w:pStyle w:val="40"/>
              <w:rPr>
                <w:b/>
                <w:color w:val="auto"/>
                <w:szCs w:val="21"/>
              </w:rPr>
            </w:pPr>
            <w:r>
              <w:rPr>
                <w:rFonts w:hint="eastAsia"/>
                <w:b/>
                <w:color w:val="auto"/>
                <w:szCs w:val="21"/>
              </w:rPr>
              <w:t>实际数量</w:t>
            </w:r>
          </w:p>
        </w:tc>
        <w:tc>
          <w:tcPr>
            <w:tcW w:w="531" w:type="pct"/>
            <w:vAlign w:val="center"/>
          </w:tcPr>
          <w:p w14:paraId="35A122B8">
            <w:pPr>
              <w:pStyle w:val="40"/>
              <w:rPr>
                <w:b/>
                <w:color w:val="auto"/>
                <w:szCs w:val="21"/>
              </w:rPr>
            </w:pPr>
            <w:r>
              <w:rPr>
                <w:rFonts w:hint="eastAsia"/>
                <w:b/>
                <w:color w:val="auto"/>
                <w:szCs w:val="21"/>
              </w:rPr>
              <w:t>变动</w:t>
            </w:r>
          </w:p>
          <w:p w14:paraId="01BDAEA3">
            <w:pPr>
              <w:pStyle w:val="40"/>
              <w:rPr>
                <w:b/>
                <w:color w:val="auto"/>
                <w:szCs w:val="21"/>
              </w:rPr>
            </w:pPr>
            <w:r>
              <w:rPr>
                <w:rFonts w:hint="eastAsia"/>
                <w:b/>
                <w:color w:val="auto"/>
                <w:szCs w:val="21"/>
              </w:rPr>
              <w:t>情况</w:t>
            </w:r>
          </w:p>
        </w:tc>
      </w:tr>
      <w:tr w14:paraId="1993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0CAF860">
            <w:pPr>
              <w:pStyle w:val="40"/>
              <w:rPr>
                <w:color w:val="000000"/>
                <w:szCs w:val="21"/>
              </w:rPr>
            </w:pPr>
            <w:r>
              <w:rPr>
                <w:rFonts w:hint="eastAsia"/>
                <w:color w:val="000000"/>
                <w:szCs w:val="21"/>
              </w:rPr>
              <w:t>1</w:t>
            </w:r>
          </w:p>
        </w:tc>
        <w:tc>
          <w:tcPr>
            <w:tcW w:w="564" w:type="pct"/>
            <w:vMerge w:val="restart"/>
            <w:vAlign w:val="center"/>
          </w:tcPr>
          <w:p w14:paraId="75A75AEE">
            <w:pPr>
              <w:pStyle w:val="40"/>
              <w:rPr>
                <w:color w:val="000000"/>
                <w:szCs w:val="21"/>
              </w:rPr>
            </w:pPr>
            <w:r>
              <w:rPr>
                <w:color w:val="000000"/>
                <w:szCs w:val="21"/>
              </w:rPr>
              <w:t>汽车/摩托车减震器阀片</w:t>
            </w:r>
            <w:r>
              <w:rPr>
                <w:rFonts w:hint="eastAsia"/>
                <w:color w:val="000000"/>
                <w:szCs w:val="21"/>
              </w:rPr>
              <w:t>、汽车底盘精密冲压件、压缩机阀板生产车间</w:t>
            </w:r>
          </w:p>
        </w:tc>
        <w:tc>
          <w:tcPr>
            <w:tcW w:w="456" w:type="pct"/>
            <w:vMerge w:val="restart"/>
            <w:vAlign w:val="center"/>
          </w:tcPr>
          <w:p w14:paraId="3058576B">
            <w:pPr>
              <w:pStyle w:val="40"/>
              <w:rPr>
                <w:color w:val="000000"/>
                <w:szCs w:val="21"/>
              </w:rPr>
            </w:pPr>
            <w:r>
              <w:rPr>
                <w:rFonts w:hint="eastAsia"/>
                <w:color w:val="000000"/>
                <w:szCs w:val="21"/>
              </w:rPr>
              <w:t>冲压</w:t>
            </w:r>
          </w:p>
        </w:tc>
        <w:tc>
          <w:tcPr>
            <w:tcW w:w="919" w:type="pct"/>
            <w:vAlign w:val="center"/>
          </w:tcPr>
          <w:p w14:paraId="481E808F">
            <w:pPr>
              <w:pStyle w:val="48"/>
              <w:rPr>
                <w:color w:val="000000"/>
              </w:rPr>
            </w:pPr>
            <w:r>
              <w:rPr>
                <w:color w:val="000000"/>
              </w:rPr>
              <w:t>高速精密冲床</w:t>
            </w:r>
          </w:p>
        </w:tc>
        <w:tc>
          <w:tcPr>
            <w:tcW w:w="826" w:type="pct"/>
            <w:vAlign w:val="center"/>
          </w:tcPr>
          <w:p w14:paraId="5536BBE0">
            <w:pPr>
              <w:pStyle w:val="48"/>
              <w:rPr>
                <w:color w:val="000000"/>
              </w:rPr>
            </w:pPr>
            <w:r>
              <w:rPr>
                <w:rFonts w:hint="eastAsia"/>
                <w:color w:val="000000"/>
              </w:rPr>
              <w:t>PB-25、PB-50</w:t>
            </w:r>
          </w:p>
        </w:tc>
        <w:tc>
          <w:tcPr>
            <w:tcW w:w="344" w:type="pct"/>
            <w:vAlign w:val="center"/>
          </w:tcPr>
          <w:p w14:paraId="2FD2569E">
            <w:pPr>
              <w:pStyle w:val="40"/>
              <w:rPr>
                <w:color w:val="000000"/>
                <w:szCs w:val="21"/>
              </w:rPr>
            </w:pPr>
            <w:r>
              <w:rPr>
                <w:rFonts w:hint="eastAsia"/>
                <w:color w:val="000000"/>
                <w:szCs w:val="21"/>
              </w:rPr>
              <w:t>台</w:t>
            </w:r>
          </w:p>
        </w:tc>
        <w:tc>
          <w:tcPr>
            <w:tcW w:w="531" w:type="pct"/>
            <w:vAlign w:val="center"/>
          </w:tcPr>
          <w:p w14:paraId="3351C7DC">
            <w:pPr>
              <w:pStyle w:val="40"/>
              <w:rPr>
                <w:color w:val="000000"/>
                <w:szCs w:val="21"/>
              </w:rPr>
            </w:pPr>
            <w:r>
              <w:rPr>
                <w:rFonts w:hint="eastAsia"/>
                <w:color w:val="000000"/>
                <w:szCs w:val="21"/>
              </w:rPr>
              <w:t>12</w:t>
            </w:r>
          </w:p>
        </w:tc>
        <w:tc>
          <w:tcPr>
            <w:tcW w:w="532" w:type="pct"/>
            <w:vAlign w:val="center"/>
          </w:tcPr>
          <w:p w14:paraId="636D224E">
            <w:pPr>
              <w:pStyle w:val="40"/>
              <w:rPr>
                <w:color w:val="000000"/>
                <w:szCs w:val="21"/>
              </w:rPr>
            </w:pPr>
            <w:r>
              <w:rPr>
                <w:rFonts w:hint="eastAsia"/>
                <w:color w:val="000000"/>
                <w:szCs w:val="21"/>
              </w:rPr>
              <w:t>14</w:t>
            </w:r>
          </w:p>
        </w:tc>
        <w:tc>
          <w:tcPr>
            <w:tcW w:w="531" w:type="pct"/>
            <w:vAlign w:val="center"/>
          </w:tcPr>
          <w:p w14:paraId="6CC9ECF0">
            <w:pPr>
              <w:pStyle w:val="40"/>
              <w:rPr>
                <w:color w:val="000000"/>
                <w:szCs w:val="21"/>
              </w:rPr>
            </w:pPr>
            <w:r>
              <w:rPr>
                <w:rFonts w:hint="eastAsia"/>
                <w:color w:val="000000"/>
                <w:szCs w:val="21"/>
              </w:rPr>
              <w:t>+</w:t>
            </w:r>
            <w:r>
              <w:rPr>
                <w:color w:val="000000"/>
                <w:szCs w:val="21"/>
              </w:rPr>
              <w:t>2</w:t>
            </w:r>
          </w:p>
        </w:tc>
      </w:tr>
      <w:tr w14:paraId="23EC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28F527D">
            <w:pPr>
              <w:pStyle w:val="40"/>
              <w:rPr>
                <w:color w:val="000000"/>
                <w:szCs w:val="21"/>
              </w:rPr>
            </w:pPr>
            <w:r>
              <w:rPr>
                <w:rFonts w:hint="eastAsia"/>
                <w:color w:val="000000"/>
                <w:szCs w:val="21"/>
              </w:rPr>
              <w:t>2</w:t>
            </w:r>
          </w:p>
        </w:tc>
        <w:tc>
          <w:tcPr>
            <w:tcW w:w="564" w:type="pct"/>
            <w:vMerge w:val="continue"/>
            <w:vAlign w:val="center"/>
          </w:tcPr>
          <w:p w14:paraId="5F5C6012">
            <w:pPr>
              <w:pStyle w:val="40"/>
              <w:rPr>
                <w:color w:val="000000"/>
                <w:szCs w:val="21"/>
              </w:rPr>
            </w:pPr>
          </w:p>
        </w:tc>
        <w:tc>
          <w:tcPr>
            <w:tcW w:w="456" w:type="pct"/>
            <w:vMerge w:val="continue"/>
            <w:vAlign w:val="center"/>
          </w:tcPr>
          <w:p w14:paraId="75DE8A7F">
            <w:pPr>
              <w:pStyle w:val="40"/>
              <w:rPr>
                <w:color w:val="000000"/>
                <w:szCs w:val="21"/>
              </w:rPr>
            </w:pPr>
          </w:p>
        </w:tc>
        <w:tc>
          <w:tcPr>
            <w:tcW w:w="919" w:type="pct"/>
            <w:vAlign w:val="center"/>
          </w:tcPr>
          <w:p w14:paraId="757422EB">
            <w:pPr>
              <w:pStyle w:val="48"/>
              <w:rPr>
                <w:color w:val="000000"/>
              </w:rPr>
            </w:pPr>
            <w:r>
              <w:rPr>
                <w:rFonts w:hint="eastAsia"/>
                <w:color w:val="000000"/>
              </w:rPr>
              <w:t>精密冲床</w:t>
            </w:r>
          </w:p>
        </w:tc>
        <w:tc>
          <w:tcPr>
            <w:tcW w:w="826" w:type="pct"/>
            <w:vAlign w:val="center"/>
          </w:tcPr>
          <w:p w14:paraId="036C8A16">
            <w:pPr>
              <w:pStyle w:val="48"/>
              <w:rPr>
                <w:color w:val="000000"/>
              </w:rPr>
            </w:pPr>
            <w:r>
              <w:rPr>
                <w:rFonts w:hint="eastAsia"/>
                <w:color w:val="000000"/>
              </w:rPr>
              <w:t>45T、160T、200T</w:t>
            </w:r>
          </w:p>
        </w:tc>
        <w:tc>
          <w:tcPr>
            <w:tcW w:w="344" w:type="pct"/>
            <w:vAlign w:val="center"/>
          </w:tcPr>
          <w:p w14:paraId="75FA1314">
            <w:pPr>
              <w:pStyle w:val="40"/>
              <w:rPr>
                <w:color w:val="000000"/>
                <w:szCs w:val="21"/>
              </w:rPr>
            </w:pPr>
            <w:r>
              <w:rPr>
                <w:rFonts w:hint="eastAsia"/>
                <w:color w:val="000000"/>
                <w:szCs w:val="21"/>
              </w:rPr>
              <w:t>台</w:t>
            </w:r>
          </w:p>
        </w:tc>
        <w:tc>
          <w:tcPr>
            <w:tcW w:w="531" w:type="pct"/>
            <w:vAlign w:val="center"/>
          </w:tcPr>
          <w:p w14:paraId="15BAE319">
            <w:pPr>
              <w:pStyle w:val="40"/>
              <w:rPr>
                <w:color w:val="000000"/>
                <w:szCs w:val="21"/>
              </w:rPr>
            </w:pPr>
            <w:r>
              <w:rPr>
                <w:rFonts w:hint="eastAsia"/>
                <w:color w:val="000000"/>
                <w:szCs w:val="21"/>
              </w:rPr>
              <w:t>4</w:t>
            </w:r>
          </w:p>
        </w:tc>
        <w:tc>
          <w:tcPr>
            <w:tcW w:w="532" w:type="pct"/>
            <w:vAlign w:val="center"/>
          </w:tcPr>
          <w:p w14:paraId="3DA7013C">
            <w:pPr>
              <w:pStyle w:val="40"/>
              <w:rPr>
                <w:color w:val="000000"/>
                <w:szCs w:val="21"/>
              </w:rPr>
            </w:pPr>
            <w:r>
              <w:rPr>
                <w:rFonts w:hint="eastAsia"/>
                <w:color w:val="000000"/>
                <w:szCs w:val="21"/>
              </w:rPr>
              <w:t>4</w:t>
            </w:r>
          </w:p>
        </w:tc>
        <w:tc>
          <w:tcPr>
            <w:tcW w:w="531" w:type="pct"/>
            <w:vAlign w:val="center"/>
          </w:tcPr>
          <w:p w14:paraId="4AE73BC1">
            <w:pPr>
              <w:pStyle w:val="40"/>
              <w:rPr>
                <w:color w:val="000000"/>
                <w:szCs w:val="21"/>
              </w:rPr>
            </w:pPr>
            <w:r>
              <w:rPr>
                <w:rFonts w:hint="eastAsia"/>
                <w:color w:val="000000"/>
                <w:szCs w:val="21"/>
              </w:rPr>
              <w:t>/</w:t>
            </w:r>
          </w:p>
        </w:tc>
      </w:tr>
      <w:tr w14:paraId="5278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7F78378">
            <w:pPr>
              <w:pStyle w:val="40"/>
              <w:rPr>
                <w:color w:val="000000"/>
                <w:szCs w:val="21"/>
              </w:rPr>
            </w:pPr>
            <w:r>
              <w:rPr>
                <w:rFonts w:hint="eastAsia"/>
                <w:color w:val="000000"/>
                <w:szCs w:val="21"/>
              </w:rPr>
              <w:t>3</w:t>
            </w:r>
          </w:p>
        </w:tc>
        <w:tc>
          <w:tcPr>
            <w:tcW w:w="564" w:type="pct"/>
            <w:vMerge w:val="continue"/>
            <w:vAlign w:val="center"/>
          </w:tcPr>
          <w:p w14:paraId="2D7B5E0C">
            <w:pPr>
              <w:pStyle w:val="40"/>
              <w:rPr>
                <w:color w:val="000000"/>
                <w:szCs w:val="21"/>
              </w:rPr>
            </w:pPr>
          </w:p>
        </w:tc>
        <w:tc>
          <w:tcPr>
            <w:tcW w:w="456" w:type="pct"/>
            <w:vMerge w:val="continue"/>
            <w:vAlign w:val="center"/>
          </w:tcPr>
          <w:p w14:paraId="70D3C8D3">
            <w:pPr>
              <w:pStyle w:val="40"/>
              <w:rPr>
                <w:color w:val="000000"/>
                <w:szCs w:val="21"/>
              </w:rPr>
            </w:pPr>
          </w:p>
        </w:tc>
        <w:tc>
          <w:tcPr>
            <w:tcW w:w="919" w:type="pct"/>
            <w:vAlign w:val="center"/>
          </w:tcPr>
          <w:p w14:paraId="07CC3806">
            <w:pPr>
              <w:pStyle w:val="48"/>
              <w:rPr>
                <w:color w:val="000000"/>
              </w:rPr>
            </w:pPr>
            <w:r>
              <w:rPr>
                <w:rFonts w:hint="eastAsia"/>
                <w:color w:val="000000"/>
              </w:rPr>
              <w:t>高速精密压力机床</w:t>
            </w:r>
          </w:p>
        </w:tc>
        <w:tc>
          <w:tcPr>
            <w:tcW w:w="826" w:type="pct"/>
            <w:vAlign w:val="center"/>
          </w:tcPr>
          <w:p w14:paraId="408DEAEA">
            <w:pPr>
              <w:pStyle w:val="48"/>
              <w:rPr>
                <w:color w:val="000000"/>
              </w:rPr>
            </w:pPr>
            <w:r>
              <w:rPr>
                <w:rFonts w:hint="eastAsia"/>
                <w:color w:val="000000"/>
              </w:rPr>
              <w:t>J21G-45</w:t>
            </w:r>
          </w:p>
        </w:tc>
        <w:tc>
          <w:tcPr>
            <w:tcW w:w="344" w:type="pct"/>
            <w:vAlign w:val="center"/>
          </w:tcPr>
          <w:p w14:paraId="1F79D758">
            <w:pPr>
              <w:pStyle w:val="40"/>
              <w:rPr>
                <w:color w:val="000000"/>
                <w:szCs w:val="21"/>
              </w:rPr>
            </w:pPr>
            <w:r>
              <w:rPr>
                <w:rFonts w:hint="eastAsia"/>
                <w:color w:val="000000"/>
                <w:szCs w:val="21"/>
              </w:rPr>
              <w:t>台</w:t>
            </w:r>
          </w:p>
        </w:tc>
        <w:tc>
          <w:tcPr>
            <w:tcW w:w="531" w:type="pct"/>
            <w:vAlign w:val="center"/>
          </w:tcPr>
          <w:p w14:paraId="2047179F">
            <w:pPr>
              <w:pStyle w:val="40"/>
              <w:rPr>
                <w:color w:val="000000"/>
                <w:szCs w:val="21"/>
              </w:rPr>
            </w:pPr>
            <w:r>
              <w:rPr>
                <w:rFonts w:hint="eastAsia"/>
                <w:color w:val="000000"/>
                <w:szCs w:val="21"/>
              </w:rPr>
              <w:t>1</w:t>
            </w:r>
          </w:p>
        </w:tc>
        <w:tc>
          <w:tcPr>
            <w:tcW w:w="532" w:type="pct"/>
            <w:vAlign w:val="center"/>
          </w:tcPr>
          <w:p w14:paraId="626201A1">
            <w:pPr>
              <w:pStyle w:val="40"/>
              <w:rPr>
                <w:color w:val="000000"/>
                <w:szCs w:val="21"/>
              </w:rPr>
            </w:pPr>
            <w:r>
              <w:rPr>
                <w:rFonts w:hint="eastAsia"/>
                <w:color w:val="000000"/>
                <w:szCs w:val="21"/>
              </w:rPr>
              <w:t>1</w:t>
            </w:r>
          </w:p>
        </w:tc>
        <w:tc>
          <w:tcPr>
            <w:tcW w:w="531" w:type="pct"/>
            <w:vAlign w:val="center"/>
          </w:tcPr>
          <w:p w14:paraId="64E579A4">
            <w:pPr>
              <w:pStyle w:val="40"/>
              <w:rPr>
                <w:color w:val="000000"/>
                <w:szCs w:val="21"/>
              </w:rPr>
            </w:pPr>
            <w:r>
              <w:rPr>
                <w:rFonts w:hint="eastAsia"/>
                <w:color w:val="000000"/>
                <w:szCs w:val="21"/>
              </w:rPr>
              <w:t>/</w:t>
            </w:r>
          </w:p>
        </w:tc>
      </w:tr>
      <w:tr w14:paraId="2F93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50493BF">
            <w:pPr>
              <w:pStyle w:val="40"/>
              <w:rPr>
                <w:color w:val="000000"/>
                <w:szCs w:val="21"/>
              </w:rPr>
            </w:pPr>
            <w:r>
              <w:rPr>
                <w:rFonts w:hint="eastAsia"/>
                <w:color w:val="000000"/>
                <w:szCs w:val="21"/>
              </w:rPr>
              <w:t>4</w:t>
            </w:r>
          </w:p>
        </w:tc>
        <w:tc>
          <w:tcPr>
            <w:tcW w:w="564" w:type="pct"/>
            <w:vMerge w:val="continue"/>
            <w:vAlign w:val="center"/>
          </w:tcPr>
          <w:p w14:paraId="4BA50D1B">
            <w:pPr>
              <w:pStyle w:val="40"/>
              <w:rPr>
                <w:color w:val="000000"/>
                <w:szCs w:val="21"/>
              </w:rPr>
            </w:pPr>
          </w:p>
        </w:tc>
        <w:tc>
          <w:tcPr>
            <w:tcW w:w="456" w:type="pct"/>
            <w:vMerge w:val="continue"/>
            <w:vAlign w:val="center"/>
          </w:tcPr>
          <w:p w14:paraId="15F4B56E">
            <w:pPr>
              <w:pStyle w:val="40"/>
              <w:rPr>
                <w:color w:val="000000"/>
                <w:szCs w:val="21"/>
              </w:rPr>
            </w:pPr>
          </w:p>
        </w:tc>
        <w:tc>
          <w:tcPr>
            <w:tcW w:w="919" w:type="pct"/>
            <w:vAlign w:val="center"/>
          </w:tcPr>
          <w:p w14:paraId="67E0F0A9">
            <w:pPr>
              <w:pStyle w:val="48"/>
              <w:rPr>
                <w:color w:val="000000"/>
              </w:rPr>
            </w:pPr>
            <w:r>
              <w:rPr>
                <w:rFonts w:hint="eastAsia"/>
                <w:color w:val="000000"/>
              </w:rPr>
              <w:t>台式压力机床</w:t>
            </w:r>
          </w:p>
        </w:tc>
        <w:tc>
          <w:tcPr>
            <w:tcW w:w="826" w:type="pct"/>
            <w:vAlign w:val="center"/>
          </w:tcPr>
          <w:p w14:paraId="3B7D69F9">
            <w:pPr>
              <w:pStyle w:val="48"/>
              <w:rPr>
                <w:color w:val="000000"/>
              </w:rPr>
            </w:pPr>
            <w:r>
              <w:rPr>
                <w:rFonts w:hint="eastAsia"/>
                <w:color w:val="000000"/>
              </w:rPr>
              <w:t>C23-16T、25T、63T</w:t>
            </w:r>
          </w:p>
        </w:tc>
        <w:tc>
          <w:tcPr>
            <w:tcW w:w="344" w:type="pct"/>
            <w:vAlign w:val="center"/>
          </w:tcPr>
          <w:p w14:paraId="5557427B">
            <w:pPr>
              <w:pStyle w:val="40"/>
              <w:rPr>
                <w:color w:val="000000"/>
                <w:szCs w:val="21"/>
              </w:rPr>
            </w:pPr>
            <w:r>
              <w:rPr>
                <w:rFonts w:hint="eastAsia"/>
                <w:color w:val="000000"/>
                <w:szCs w:val="21"/>
              </w:rPr>
              <w:t>台</w:t>
            </w:r>
          </w:p>
        </w:tc>
        <w:tc>
          <w:tcPr>
            <w:tcW w:w="531" w:type="pct"/>
            <w:vAlign w:val="center"/>
          </w:tcPr>
          <w:p w14:paraId="0F9E5E66">
            <w:pPr>
              <w:pStyle w:val="40"/>
              <w:rPr>
                <w:color w:val="000000"/>
                <w:szCs w:val="21"/>
              </w:rPr>
            </w:pPr>
            <w:r>
              <w:rPr>
                <w:rFonts w:hint="eastAsia"/>
                <w:color w:val="000000"/>
                <w:szCs w:val="21"/>
              </w:rPr>
              <w:t>5</w:t>
            </w:r>
          </w:p>
        </w:tc>
        <w:tc>
          <w:tcPr>
            <w:tcW w:w="532" w:type="pct"/>
            <w:vAlign w:val="center"/>
          </w:tcPr>
          <w:p w14:paraId="4998303E">
            <w:pPr>
              <w:pStyle w:val="40"/>
              <w:rPr>
                <w:color w:val="000000"/>
                <w:szCs w:val="21"/>
              </w:rPr>
            </w:pPr>
            <w:r>
              <w:rPr>
                <w:rFonts w:hint="eastAsia"/>
                <w:color w:val="000000"/>
                <w:szCs w:val="21"/>
              </w:rPr>
              <w:t>5</w:t>
            </w:r>
          </w:p>
        </w:tc>
        <w:tc>
          <w:tcPr>
            <w:tcW w:w="531" w:type="pct"/>
            <w:vAlign w:val="center"/>
          </w:tcPr>
          <w:p w14:paraId="6E7F9569">
            <w:pPr>
              <w:pStyle w:val="40"/>
              <w:rPr>
                <w:color w:val="000000"/>
                <w:szCs w:val="21"/>
              </w:rPr>
            </w:pPr>
            <w:r>
              <w:rPr>
                <w:rFonts w:hint="eastAsia"/>
                <w:color w:val="000000"/>
                <w:szCs w:val="21"/>
              </w:rPr>
              <w:t>/</w:t>
            </w:r>
          </w:p>
        </w:tc>
      </w:tr>
      <w:tr w14:paraId="04EB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2C57D5D">
            <w:pPr>
              <w:pStyle w:val="40"/>
              <w:rPr>
                <w:color w:val="000000"/>
                <w:szCs w:val="21"/>
              </w:rPr>
            </w:pPr>
            <w:r>
              <w:rPr>
                <w:rFonts w:hint="eastAsia"/>
                <w:color w:val="000000"/>
                <w:szCs w:val="21"/>
              </w:rPr>
              <w:t>5</w:t>
            </w:r>
          </w:p>
        </w:tc>
        <w:tc>
          <w:tcPr>
            <w:tcW w:w="564" w:type="pct"/>
            <w:vMerge w:val="continue"/>
            <w:vAlign w:val="center"/>
          </w:tcPr>
          <w:p w14:paraId="7D672C40">
            <w:pPr>
              <w:pStyle w:val="40"/>
              <w:rPr>
                <w:color w:val="000000"/>
                <w:szCs w:val="21"/>
              </w:rPr>
            </w:pPr>
          </w:p>
        </w:tc>
        <w:tc>
          <w:tcPr>
            <w:tcW w:w="456" w:type="pct"/>
            <w:vMerge w:val="continue"/>
            <w:vAlign w:val="center"/>
          </w:tcPr>
          <w:p w14:paraId="7A19A0C9">
            <w:pPr>
              <w:pStyle w:val="40"/>
              <w:rPr>
                <w:color w:val="000000"/>
                <w:szCs w:val="21"/>
              </w:rPr>
            </w:pPr>
          </w:p>
        </w:tc>
        <w:tc>
          <w:tcPr>
            <w:tcW w:w="919" w:type="pct"/>
            <w:vAlign w:val="center"/>
          </w:tcPr>
          <w:p w14:paraId="443A43DE">
            <w:pPr>
              <w:pStyle w:val="48"/>
              <w:rPr>
                <w:color w:val="000000"/>
              </w:rPr>
            </w:pPr>
            <w:r>
              <w:rPr>
                <w:rFonts w:hint="eastAsia"/>
                <w:color w:val="000000"/>
              </w:rPr>
              <w:t>压力机床</w:t>
            </w:r>
          </w:p>
        </w:tc>
        <w:tc>
          <w:tcPr>
            <w:tcW w:w="826" w:type="pct"/>
            <w:vAlign w:val="center"/>
          </w:tcPr>
          <w:p w14:paraId="0A4A7770">
            <w:pPr>
              <w:pStyle w:val="48"/>
              <w:rPr>
                <w:color w:val="000000"/>
              </w:rPr>
            </w:pPr>
            <w:r>
              <w:rPr>
                <w:rFonts w:hint="eastAsia"/>
                <w:color w:val="000000"/>
              </w:rPr>
              <w:t>LC04-3.15、LC04-5</w:t>
            </w:r>
          </w:p>
        </w:tc>
        <w:tc>
          <w:tcPr>
            <w:tcW w:w="344" w:type="pct"/>
            <w:vAlign w:val="center"/>
          </w:tcPr>
          <w:p w14:paraId="65D4CAB8">
            <w:pPr>
              <w:pStyle w:val="40"/>
              <w:rPr>
                <w:color w:val="000000"/>
                <w:szCs w:val="21"/>
              </w:rPr>
            </w:pPr>
            <w:r>
              <w:rPr>
                <w:rFonts w:hint="eastAsia"/>
                <w:color w:val="000000"/>
                <w:szCs w:val="21"/>
              </w:rPr>
              <w:t>台</w:t>
            </w:r>
          </w:p>
        </w:tc>
        <w:tc>
          <w:tcPr>
            <w:tcW w:w="531" w:type="pct"/>
            <w:vAlign w:val="center"/>
          </w:tcPr>
          <w:p w14:paraId="2F71D62D">
            <w:pPr>
              <w:pStyle w:val="40"/>
              <w:rPr>
                <w:color w:val="000000"/>
                <w:szCs w:val="21"/>
              </w:rPr>
            </w:pPr>
            <w:r>
              <w:rPr>
                <w:rFonts w:hint="eastAsia"/>
                <w:color w:val="000000"/>
                <w:szCs w:val="21"/>
              </w:rPr>
              <w:t>5</w:t>
            </w:r>
          </w:p>
        </w:tc>
        <w:tc>
          <w:tcPr>
            <w:tcW w:w="532" w:type="pct"/>
            <w:vAlign w:val="center"/>
          </w:tcPr>
          <w:p w14:paraId="3D325450">
            <w:pPr>
              <w:pStyle w:val="40"/>
              <w:rPr>
                <w:color w:val="000000"/>
                <w:szCs w:val="21"/>
              </w:rPr>
            </w:pPr>
            <w:r>
              <w:rPr>
                <w:rFonts w:hint="eastAsia"/>
                <w:color w:val="000000"/>
                <w:szCs w:val="21"/>
              </w:rPr>
              <w:t>5</w:t>
            </w:r>
          </w:p>
        </w:tc>
        <w:tc>
          <w:tcPr>
            <w:tcW w:w="531" w:type="pct"/>
            <w:vAlign w:val="center"/>
          </w:tcPr>
          <w:p w14:paraId="4ED96458">
            <w:pPr>
              <w:pStyle w:val="40"/>
              <w:rPr>
                <w:color w:val="000000"/>
                <w:szCs w:val="21"/>
              </w:rPr>
            </w:pPr>
            <w:r>
              <w:rPr>
                <w:rFonts w:hint="eastAsia"/>
                <w:color w:val="000000"/>
                <w:szCs w:val="21"/>
              </w:rPr>
              <w:t>/</w:t>
            </w:r>
          </w:p>
        </w:tc>
      </w:tr>
      <w:tr w14:paraId="64A1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29A9578">
            <w:pPr>
              <w:pStyle w:val="40"/>
              <w:rPr>
                <w:color w:val="000000"/>
                <w:szCs w:val="21"/>
              </w:rPr>
            </w:pPr>
            <w:r>
              <w:rPr>
                <w:rFonts w:hint="eastAsia"/>
                <w:color w:val="000000"/>
                <w:szCs w:val="21"/>
              </w:rPr>
              <w:t>6</w:t>
            </w:r>
          </w:p>
        </w:tc>
        <w:tc>
          <w:tcPr>
            <w:tcW w:w="564" w:type="pct"/>
            <w:vMerge w:val="continue"/>
            <w:vAlign w:val="center"/>
          </w:tcPr>
          <w:p w14:paraId="0F64F3AA">
            <w:pPr>
              <w:pStyle w:val="40"/>
              <w:rPr>
                <w:color w:val="000000"/>
                <w:szCs w:val="21"/>
              </w:rPr>
            </w:pPr>
          </w:p>
        </w:tc>
        <w:tc>
          <w:tcPr>
            <w:tcW w:w="456" w:type="pct"/>
            <w:vMerge w:val="restart"/>
            <w:vAlign w:val="center"/>
          </w:tcPr>
          <w:p w14:paraId="2EE476C8">
            <w:pPr>
              <w:pStyle w:val="40"/>
              <w:rPr>
                <w:color w:val="000000"/>
                <w:szCs w:val="21"/>
              </w:rPr>
            </w:pPr>
            <w:r>
              <w:rPr>
                <w:rFonts w:hint="eastAsia"/>
                <w:color w:val="000000"/>
                <w:szCs w:val="21"/>
              </w:rPr>
              <w:t>穿孔</w:t>
            </w:r>
          </w:p>
        </w:tc>
        <w:tc>
          <w:tcPr>
            <w:tcW w:w="919" w:type="pct"/>
            <w:vAlign w:val="center"/>
          </w:tcPr>
          <w:p w14:paraId="0DADAF13">
            <w:pPr>
              <w:pStyle w:val="48"/>
              <w:rPr>
                <w:color w:val="000000"/>
              </w:rPr>
            </w:pPr>
            <w:r>
              <w:rPr>
                <w:rFonts w:hint="eastAsia"/>
                <w:color w:val="000000"/>
              </w:rPr>
              <w:t>钻床</w:t>
            </w:r>
          </w:p>
        </w:tc>
        <w:tc>
          <w:tcPr>
            <w:tcW w:w="826" w:type="pct"/>
            <w:vAlign w:val="center"/>
          </w:tcPr>
          <w:p w14:paraId="5B222C44">
            <w:pPr>
              <w:pStyle w:val="48"/>
              <w:rPr>
                <w:color w:val="000000"/>
              </w:rPr>
            </w:pPr>
            <w:r>
              <w:rPr>
                <w:rFonts w:hint="eastAsia"/>
                <w:color w:val="000000"/>
              </w:rPr>
              <w:t>Z4120</w:t>
            </w:r>
          </w:p>
        </w:tc>
        <w:tc>
          <w:tcPr>
            <w:tcW w:w="344" w:type="pct"/>
            <w:vAlign w:val="center"/>
          </w:tcPr>
          <w:p w14:paraId="490907AA">
            <w:pPr>
              <w:pStyle w:val="40"/>
              <w:rPr>
                <w:color w:val="000000"/>
                <w:szCs w:val="21"/>
              </w:rPr>
            </w:pPr>
            <w:r>
              <w:rPr>
                <w:rFonts w:hint="eastAsia"/>
                <w:color w:val="000000"/>
                <w:szCs w:val="21"/>
              </w:rPr>
              <w:t>台</w:t>
            </w:r>
          </w:p>
        </w:tc>
        <w:tc>
          <w:tcPr>
            <w:tcW w:w="531" w:type="pct"/>
            <w:vAlign w:val="center"/>
          </w:tcPr>
          <w:p w14:paraId="7A77F23A">
            <w:pPr>
              <w:pStyle w:val="40"/>
              <w:rPr>
                <w:color w:val="000000"/>
                <w:szCs w:val="21"/>
              </w:rPr>
            </w:pPr>
            <w:r>
              <w:rPr>
                <w:rFonts w:hint="eastAsia"/>
                <w:color w:val="000000"/>
                <w:szCs w:val="21"/>
              </w:rPr>
              <w:t>3</w:t>
            </w:r>
          </w:p>
        </w:tc>
        <w:tc>
          <w:tcPr>
            <w:tcW w:w="532" w:type="pct"/>
            <w:vAlign w:val="center"/>
          </w:tcPr>
          <w:p w14:paraId="6694835E">
            <w:pPr>
              <w:pStyle w:val="40"/>
              <w:rPr>
                <w:color w:val="000000"/>
                <w:szCs w:val="21"/>
              </w:rPr>
            </w:pPr>
            <w:r>
              <w:rPr>
                <w:rFonts w:hint="eastAsia"/>
                <w:color w:val="000000"/>
                <w:szCs w:val="21"/>
              </w:rPr>
              <w:t>3</w:t>
            </w:r>
          </w:p>
        </w:tc>
        <w:tc>
          <w:tcPr>
            <w:tcW w:w="531" w:type="pct"/>
            <w:vAlign w:val="center"/>
          </w:tcPr>
          <w:p w14:paraId="6A80A75B">
            <w:pPr>
              <w:pStyle w:val="40"/>
              <w:rPr>
                <w:color w:val="000000"/>
                <w:szCs w:val="21"/>
              </w:rPr>
            </w:pPr>
            <w:r>
              <w:rPr>
                <w:rFonts w:hint="eastAsia"/>
                <w:color w:val="000000"/>
                <w:szCs w:val="21"/>
              </w:rPr>
              <w:t>/</w:t>
            </w:r>
          </w:p>
        </w:tc>
      </w:tr>
      <w:tr w14:paraId="2B89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6FD034A">
            <w:pPr>
              <w:pStyle w:val="40"/>
              <w:rPr>
                <w:color w:val="000000"/>
                <w:szCs w:val="21"/>
              </w:rPr>
            </w:pPr>
            <w:r>
              <w:rPr>
                <w:rFonts w:hint="eastAsia"/>
                <w:color w:val="000000"/>
                <w:szCs w:val="21"/>
              </w:rPr>
              <w:t>7</w:t>
            </w:r>
          </w:p>
        </w:tc>
        <w:tc>
          <w:tcPr>
            <w:tcW w:w="564" w:type="pct"/>
            <w:vMerge w:val="continue"/>
            <w:vAlign w:val="center"/>
          </w:tcPr>
          <w:p w14:paraId="0373DE24">
            <w:pPr>
              <w:pStyle w:val="40"/>
              <w:rPr>
                <w:color w:val="000000"/>
                <w:szCs w:val="21"/>
              </w:rPr>
            </w:pPr>
          </w:p>
        </w:tc>
        <w:tc>
          <w:tcPr>
            <w:tcW w:w="456" w:type="pct"/>
            <w:vMerge w:val="continue"/>
            <w:vAlign w:val="center"/>
          </w:tcPr>
          <w:p w14:paraId="0F1DBDA8">
            <w:pPr>
              <w:pStyle w:val="40"/>
              <w:rPr>
                <w:color w:val="000000"/>
                <w:szCs w:val="21"/>
              </w:rPr>
            </w:pPr>
          </w:p>
        </w:tc>
        <w:tc>
          <w:tcPr>
            <w:tcW w:w="919" w:type="pct"/>
            <w:vAlign w:val="center"/>
          </w:tcPr>
          <w:p w14:paraId="0301A0D0">
            <w:pPr>
              <w:pStyle w:val="48"/>
              <w:rPr>
                <w:color w:val="000000"/>
              </w:rPr>
            </w:pPr>
            <w:r>
              <w:rPr>
                <w:rFonts w:hint="eastAsia"/>
                <w:color w:val="000000"/>
              </w:rPr>
              <w:t>穿孔机</w:t>
            </w:r>
          </w:p>
        </w:tc>
        <w:tc>
          <w:tcPr>
            <w:tcW w:w="826" w:type="pct"/>
            <w:vAlign w:val="center"/>
          </w:tcPr>
          <w:p w14:paraId="708309AD">
            <w:pPr>
              <w:pStyle w:val="48"/>
              <w:rPr>
                <w:color w:val="000000"/>
              </w:rPr>
            </w:pPr>
            <w:r>
              <w:rPr>
                <w:rFonts w:hint="eastAsia"/>
                <w:color w:val="000000"/>
              </w:rPr>
              <w:t>/</w:t>
            </w:r>
          </w:p>
        </w:tc>
        <w:tc>
          <w:tcPr>
            <w:tcW w:w="344" w:type="pct"/>
            <w:vAlign w:val="center"/>
          </w:tcPr>
          <w:p w14:paraId="6E1721F1">
            <w:pPr>
              <w:pStyle w:val="40"/>
              <w:rPr>
                <w:color w:val="000000"/>
                <w:szCs w:val="21"/>
              </w:rPr>
            </w:pPr>
            <w:r>
              <w:rPr>
                <w:rFonts w:hint="eastAsia"/>
                <w:color w:val="000000"/>
                <w:szCs w:val="21"/>
              </w:rPr>
              <w:t>台</w:t>
            </w:r>
          </w:p>
        </w:tc>
        <w:tc>
          <w:tcPr>
            <w:tcW w:w="531" w:type="pct"/>
            <w:vAlign w:val="center"/>
          </w:tcPr>
          <w:p w14:paraId="087E0148">
            <w:pPr>
              <w:pStyle w:val="40"/>
              <w:rPr>
                <w:color w:val="000000"/>
                <w:szCs w:val="21"/>
              </w:rPr>
            </w:pPr>
            <w:r>
              <w:rPr>
                <w:rFonts w:hint="eastAsia"/>
                <w:color w:val="000000"/>
                <w:szCs w:val="21"/>
              </w:rPr>
              <w:t>1</w:t>
            </w:r>
          </w:p>
        </w:tc>
        <w:tc>
          <w:tcPr>
            <w:tcW w:w="532" w:type="pct"/>
            <w:vAlign w:val="center"/>
          </w:tcPr>
          <w:p w14:paraId="6503DBD4">
            <w:pPr>
              <w:pStyle w:val="40"/>
              <w:rPr>
                <w:color w:val="000000"/>
                <w:szCs w:val="21"/>
              </w:rPr>
            </w:pPr>
            <w:r>
              <w:rPr>
                <w:rFonts w:hint="eastAsia"/>
                <w:color w:val="000000"/>
                <w:szCs w:val="21"/>
              </w:rPr>
              <w:t>1</w:t>
            </w:r>
          </w:p>
        </w:tc>
        <w:tc>
          <w:tcPr>
            <w:tcW w:w="531" w:type="pct"/>
            <w:vAlign w:val="center"/>
          </w:tcPr>
          <w:p w14:paraId="60154874">
            <w:pPr>
              <w:pStyle w:val="40"/>
              <w:rPr>
                <w:color w:val="000000"/>
                <w:szCs w:val="21"/>
              </w:rPr>
            </w:pPr>
            <w:r>
              <w:rPr>
                <w:rFonts w:hint="eastAsia"/>
                <w:color w:val="000000"/>
                <w:szCs w:val="21"/>
              </w:rPr>
              <w:t>/</w:t>
            </w:r>
          </w:p>
        </w:tc>
      </w:tr>
      <w:tr w14:paraId="5600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25A1402">
            <w:pPr>
              <w:pStyle w:val="40"/>
              <w:rPr>
                <w:color w:val="000000"/>
                <w:szCs w:val="21"/>
              </w:rPr>
            </w:pPr>
            <w:r>
              <w:rPr>
                <w:rFonts w:hint="eastAsia"/>
                <w:color w:val="000000"/>
                <w:szCs w:val="21"/>
              </w:rPr>
              <w:t>8</w:t>
            </w:r>
          </w:p>
        </w:tc>
        <w:tc>
          <w:tcPr>
            <w:tcW w:w="564" w:type="pct"/>
            <w:vMerge w:val="continue"/>
            <w:vAlign w:val="center"/>
          </w:tcPr>
          <w:p w14:paraId="64BE70DC">
            <w:pPr>
              <w:pStyle w:val="40"/>
              <w:rPr>
                <w:color w:val="000000"/>
                <w:szCs w:val="21"/>
              </w:rPr>
            </w:pPr>
          </w:p>
        </w:tc>
        <w:tc>
          <w:tcPr>
            <w:tcW w:w="456" w:type="pct"/>
            <w:vAlign w:val="center"/>
          </w:tcPr>
          <w:p w14:paraId="78FC837B">
            <w:pPr>
              <w:pStyle w:val="40"/>
              <w:rPr>
                <w:color w:val="000000"/>
                <w:szCs w:val="21"/>
              </w:rPr>
            </w:pPr>
            <w:r>
              <w:rPr>
                <w:rFonts w:hint="eastAsia"/>
                <w:color w:val="000000"/>
                <w:szCs w:val="21"/>
              </w:rPr>
              <w:t>精车</w:t>
            </w:r>
          </w:p>
        </w:tc>
        <w:tc>
          <w:tcPr>
            <w:tcW w:w="919" w:type="pct"/>
            <w:vAlign w:val="center"/>
          </w:tcPr>
          <w:p w14:paraId="0A4D048A">
            <w:pPr>
              <w:pStyle w:val="48"/>
              <w:rPr>
                <w:color w:val="000000"/>
              </w:rPr>
            </w:pPr>
            <w:r>
              <w:rPr>
                <w:rFonts w:hint="eastAsia"/>
                <w:color w:val="000000"/>
              </w:rPr>
              <w:t>车床</w:t>
            </w:r>
          </w:p>
        </w:tc>
        <w:tc>
          <w:tcPr>
            <w:tcW w:w="826" w:type="pct"/>
            <w:vAlign w:val="center"/>
          </w:tcPr>
          <w:p w14:paraId="47B3E98A">
            <w:pPr>
              <w:pStyle w:val="48"/>
              <w:rPr>
                <w:color w:val="000000"/>
              </w:rPr>
            </w:pPr>
            <w:r>
              <w:rPr>
                <w:rFonts w:hint="eastAsia"/>
                <w:color w:val="000000"/>
              </w:rPr>
              <w:t>CA6140A</w:t>
            </w:r>
          </w:p>
        </w:tc>
        <w:tc>
          <w:tcPr>
            <w:tcW w:w="344" w:type="pct"/>
            <w:vAlign w:val="center"/>
          </w:tcPr>
          <w:p w14:paraId="5C1330F1">
            <w:pPr>
              <w:pStyle w:val="40"/>
              <w:rPr>
                <w:color w:val="000000"/>
                <w:szCs w:val="21"/>
              </w:rPr>
            </w:pPr>
            <w:r>
              <w:rPr>
                <w:rFonts w:hint="eastAsia"/>
                <w:color w:val="000000"/>
                <w:szCs w:val="21"/>
              </w:rPr>
              <w:t>台</w:t>
            </w:r>
          </w:p>
        </w:tc>
        <w:tc>
          <w:tcPr>
            <w:tcW w:w="531" w:type="pct"/>
            <w:vAlign w:val="center"/>
          </w:tcPr>
          <w:p w14:paraId="67497746">
            <w:pPr>
              <w:pStyle w:val="40"/>
              <w:rPr>
                <w:color w:val="000000"/>
                <w:szCs w:val="21"/>
              </w:rPr>
            </w:pPr>
            <w:r>
              <w:rPr>
                <w:rFonts w:hint="eastAsia"/>
                <w:color w:val="000000"/>
                <w:szCs w:val="21"/>
              </w:rPr>
              <w:t>2</w:t>
            </w:r>
          </w:p>
        </w:tc>
        <w:tc>
          <w:tcPr>
            <w:tcW w:w="532" w:type="pct"/>
            <w:vAlign w:val="center"/>
          </w:tcPr>
          <w:p w14:paraId="08719D96">
            <w:pPr>
              <w:pStyle w:val="40"/>
              <w:rPr>
                <w:color w:val="000000"/>
                <w:szCs w:val="21"/>
              </w:rPr>
            </w:pPr>
            <w:r>
              <w:rPr>
                <w:rFonts w:hint="eastAsia"/>
                <w:color w:val="000000"/>
                <w:szCs w:val="21"/>
              </w:rPr>
              <w:t>2</w:t>
            </w:r>
          </w:p>
        </w:tc>
        <w:tc>
          <w:tcPr>
            <w:tcW w:w="531" w:type="pct"/>
            <w:vAlign w:val="center"/>
          </w:tcPr>
          <w:p w14:paraId="09B73F37">
            <w:pPr>
              <w:pStyle w:val="40"/>
              <w:rPr>
                <w:color w:val="000000"/>
                <w:szCs w:val="21"/>
              </w:rPr>
            </w:pPr>
            <w:r>
              <w:rPr>
                <w:rFonts w:hint="eastAsia"/>
                <w:color w:val="000000"/>
                <w:szCs w:val="21"/>
              </w:rPr>
              <w:t>/</w:t>
            </w:r>
          </w:p>
        </w:tc>
      </w:tr>
      <w:tr w14:paraId="6500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78D4D90">
            <w:pPr>
              <w:pStyle w:val="40"/>
              <w:rPr>
                <w:color w:val="000000"/>
                <w:szCs w:val="21"/>
              </w:rPr>
            </w:pPr>
            <w:r>
              <w:rPr>
                <w:rFonts w:hint="eastAsia"/>
                <w:color w:val="000000"/>
                <w:szCs w:val="21"/>
              </w:rPr>
              <w:t>9</w:t>
            </w:r>
          </w:p>
        </w:tc>
        <w:tc>
          <w:tcPr>
            <w:tcW w:w="564" w:type="pct"/>
            <w:vMerge w:val="continue"/>
            <w:vAlign w:val="center"/>
          </w:tcPr>
          <w:p w14:paraId="02E584C1">
            <w:pPr>
              <w:pStyle w:val="40"/>
              <w:rPr>
                <w:color w:val="000000"/>
                <w:szCs w:val="21"/>
              </w:rPr>
            </w:pPr>
          </w:p>
        </w:tc>
        <w:tc>
          <w:tcPr>
            <w:tcW w:w="456" w:type="pct"/>
            <w:vMerge w:val="restart"/>
            <w:vAlign w:val="center"/>
          </w:tcPr>
          <w:p w14:paraId="3A2281E8">
            <w:pPr>
              <w:pStyle w:val="40"/>
              <w:rPr>
                <w:color w:val="000000"/>
                <w:szCs w:val="21"/>
              </w:rPr>
            </w:pPr>
            <w:r>
              <w:rPr>
                <w:rFonts w:hint="eastAsia"/>
                <w:color w:val="000000"/>
                <w:szCs w:val="21"/>
              </w:rPr>
              <w:t>磨削</w:t>
            </w:r>
          </w:p>
        </w:tc>
        <w:tc>
          <w:tcPr>
            <w:tcW w:w="919" w:type="pct"/>
            <w:vAlign w:val="center"/>
          </w:tcPr>
          <w:p w14:paraId="58DE780D">
            <w:pPr>
              <w:pStyle w:val="48"/>
              <w:rPr>
                <w:color w:val="000000"/>
              </w:rPr>
            </w:pPr>
            <w:r>
              <w:rPr>
                <w:rFonts w:hint="eastAsia"/>
                <w:color w:val="000000"/>
              </w:rPr>
              <w:t>普通磨床</w:t>
            </w:r>
          </w:p>
        </w:tc>
        <w:tc>
          <w:tcPr>
            <w:tcW w:w="826" w:type="pct"/>
            <w:vAlign w:val="center"/>
          </w:tcPr>
          <w:p w14:paraId="69B0623D">
            <w:pPr>
              <w:pStyle w:val="48"/>
              <w:rPr>
                <w:color w:val="000000"/>
              </w:rPr>
            </w:pPr>
            <w:r>
              <w:rPr>
                <w:rFonts w:hint="eastAsia"/>
                <w:color w:val="000000"/>
              </w:rPr>
              <w:t>2M6015A</w:t>
            </w:r>
          </w:p>
        </w:tc>
        <w:tc>
          <w:tcPr>
            <w:tcW w:w="344" w:type="pct"/>
            <w:vAlign w:val="center"/>
          </w:tcPr>
          <w:p w14:paraId="2EB59DFF">
            <w:pPr>
              <w:pStyle w:val="40"/>
              <w:rPr>
                <w:color w:val="000000"/>
                <w:szCs w:val="21"/>
              </w:rPr>
            </w:pPr>
            <w:r>
              <w:rPr>
                <w:rFonts w:hint="eastAsia"/>
                <w:color w:val="000000"/>
                <w:szCs w:val="21"/>
              </w:rPr>
              <w:t>台</w:t>
            </w:r>
          </w:p>
        </w:tc>
        <w:tc>
          <w:tcPr>
            <w:tcW w:w="531" w:type="pct"/>
            <w:vAlign w:val="center"/>
          </w:tcPr>
          <w:p w14:paraId="087AFF54">
            <w:pPr>
              <w:pStyle w:val="40"/>
              <w:rPr>
                <w:color w:val="000000"/>
                <w:szCs w:val="21"/>
              </w:rPr>
            </w:pPr>
            <w:r>
              <w:rPr>
                <w:rFonts w:hint="eastAsia"/>
                <w:color w:val="000000"/>
                <w:szCs w:val="21"/>
              </w:rPr>
              <w:t>1</w:t>
            </w:r>
          </w:p>
        </w:tc>
        <w:tc>
          <w:tcPr>
            <w:tcW w:w="532" w:type="pct"/>
            <w:vAlign w:val="center"/>
          </w:tcPr>
          <w:p w14:paraId="71A1FC20">
            <w:pPr>
              <w:pStyle w:val="40"/>
              <w:rPr>
                <w:color w:val="000000"/>
                <w:szCs w:val="21"/>
              </w:rPr>
            </w:pPr>
            <w:r>
              <w:rPr>
                <w:rFonts w:hint="eastAsia"/>
                <w:color w:val="000000"/>
                <w:szCs w:val="21"/>
              </w:rPr>
              <w:t>1</w:t>
            </w:r>
          </w:p>
        </w:tc>
        <w:tc>
          <w:tcPr>
            <w:tcW w:w="531" w:type="pct"/>
            <w:vAlign w:val="center"/>
          </w:tcPr>
          <w:p w14:paraId="6E5243D2">
            <w:pPr>
              <w:pStyle w:val="40"/>
              <w:rPr>
                <w:color w:val="000000"/>
                <w:szCs w:val="21"/>
              </w:rPr>
            </w:pPr>
            <w:r>
              <w:rPr>
                <w:rFonts w:hint="eastAsia"/>
                <w:color w:val="000000"/>
                <w:szCs w:val="21"/>
              </w:rPr>
              <w:t>/</w:t>
            </w:r>
          </w:p>
        </w:tc>
      </w:tr>
      <w:tr w14:paraId="4137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670E9598">
            <w:pPr>
              <w:pStyle w:val="40"/>
              <w:rPr>
                <w:color w:val="000000"/>
                <w:szCs w:val="21"/>
              </w:rPr>
            </w:pPr>
            <w:r>
              <w:rPr>
                <w:rFonts w:hint="eastAsia"/>
                <w:color w:val="000000"/>
                <w:szCs w:val="21"/>
              </w:rPr>
              <w:t>1</w:t>
            </w:r>
            <w:r>
              <w:rPr>
                <w:color w:val="000000"/>
                <w:szCs w:val="21"/>
              </w:rPr>
              <w:t>0</w:t>
            </w:r>
          </w:p>
        </w:tc>
        <w:tc>
          <w:tcPr>
            <w:tcW w:w="564" w:type="pct"/>
            <w:vMerge w:val="continue"/>
            <w:vAlign w:val="center"/>
          </w:tcPr>
          <w:p w14:paraId="358DCC79">
            <w:pPr>
              <w:pStyle w:val="40"/>
              <w:rPr>
                <w:color w:val="000000"/>
                <w:szCs w:val="21"/>
              </w:rPr>
            </w:pPr>
          </w:p>
        </w:tc>
        <w:tc>
          <w:tcPr>
            <w:tcW w:w="456" w:type="pct"/>
            <w:vMerge w:val="continue"/>
            <w:vAlign w:val="center"/>
          </w:tcPr>
          <w:p w14:paraId="1BEA1926">
            <w:pPr>
              <w:pStyle w:val="40"/>
              <w:rPr>
                <w:color w:val="000000"/>
                <w:szCs w:val="21"/>
              </w:rPr>
            </w:pPr>
          </w:p>
        </w:tc>
        <w:tc>
          <w:tcPr>
            <w:tcW w:w="919" w:type="pct"/>
            <w:vAlign w:val="center"/>
          </w:tcPr>
          <w:p w14:paraId="7ED37C73">
            <w:pPr>
              <w:pStyle w:val="48"/>
              <w:rPr>
                <w:color w:val="000000"/>
              </w:rPr>
            </w:pPr>
            <w:r>
              <w:rPr>
                <w:rFonts w:hint="eastAsia"/>
                <w:color w:val="000000"/>
              </w:rPr>
              <w:t>万能外圆磨床</w:t>
            </w:r>
          </w:p>
        </w:tc>
        <w:tc>
          <w:tcPr>
            <w:tcW w:w="826" w:type="pct"/>
            <w:vAlign w:val="center"/>
          </w:tcPr>
          <w:p w14:paraId="125A4A15">
            <w:pPr>
              <w:pStyle w:val="48"/>
              <w:rPr>
                <w:color w:val="000000"/>
              </w:rPr>
            </w:pPr>
            <w:r>
              <w:rPr>
                <w:rFonts w:hint="eastAsia"/>
                <w:color w:val="000000"/>
              </w:rPr>
              <w:t>M1412/350</w:t>
            </w:r>
          </w:p>
        </w:tc>
        <w:tc>
          <w:tcPr>
            <w:tcW w:w="344" w:type="pct"/>
            <w:vAlign w:val="center"/>
          </w:tcPr>
          <w:p w14:paraId="2CD8B650">
            <w:pPr>
              <w:pStyle w:val="40"/>
              <w:rPr>
                <w:color w:val="000000"/>
                <w:szCs w:val="21"/>
              </w:rPr>
            </w:pPr>
            <w:r>
              <w:rPr>
                <w:rFonts w:hint="eastAsia"/>
                <w:color w:val="000000"/>
                <w:szCs w:val="21"/>
              </w:rPr>
              <w:t>台</w:t>
            </w:r>
          </w:p>
        </w:tc>
        <w:tc>
          <w:tcPr>
            <w:tcW w:w="531" w:type="pct"/>
            <w:vAlign w:val="center"/>
          </w:tcPr>
          <w:p w14:paraId="10D6D4C3">
            <w:pPr>
              <w:pStyle w:val="40"/>
              <w:rPr>
                <w:color w:val="000000"/>
                <w:szCs w:val="21"/>
              </w:rPr>
            </w:pPr>
            <w:r>
              <w:rPr>
                <w:rFonts w:hint="eastAsia"/>
                <w:color w:val="000000"/>
                <w:szCs w:val="21"/>
              </w:rPr>
              <w:t>2</w:t>
            </w:r>
          </w:p>
        </w:tc>
        <w:tc>
          <w:tcPr>
            <w:tcW w:w="532" w:type="pct"/>
            <w:vAlign w:val="center"/>
          </w:tcPr>
          <w:p w14:paraId="1CACEB13">
            <w:pPr>
              <w:pStyle w:val="40"/>
              <w:rPr>
                <w:color w:val="000000"/>
                <w:szCs w:val="21"/>
              </w:rPr>
            </w:pPr>
            <w:r>
              <w:rPr>
                <w:rFonts w:hint="eastAsia"/>
                <w:color w:val="000000"/>
                <w:szCs w:val="21"/>
              </w:rPr>
              <w:t>2</w:t>
            </w:r>
          </w:p>
        </w:tc>
        <w:tc>
          <w:tcPr>
            <w:tcW w:w="531" w:type="pct"/>
            <w:vAlign w:val="center"/>
          </w:tcPr>
          <w:p w14:paraId="30C2EE27">
            <w:pPr>
              <w:pStyle w:val="40"/>
              <w:rPr>
                <w:color w:val="000000"/>
                <w:szCs w:val="21"/>
              </w:rPr>
            </w:pPr>
            <w:r>
              <w:rPr>
                <w:rFonts w:hint="eastAsia"/>
                <w:color w:val="000000"/>
                <w:szCs w:val="21"/>
              </w:rPr>
              <w:t>/</w:t>
            </w:r>
          </w:p>
        </w:tc>
      </w:tr>
      <w:tr w14:paraId="5AF0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93246FC">
            <w:pPr>
              <w:pStyle w:val="40"/>
              <w:rPr>
                <w:color w:val="000000"/>
                <w:szCs w:val="21"/>
              </w:rPr>
            </w:pPr>
            <w:r>
              <w:rPr>
                <w:rFonts w:hint="eastAsia"/>
                <w:color w:val="000000"/>
                <w:szCs w:val="21"/>
              </w:rPr>
              <w:t>1</w:t>
            </w:r>
            <w:r>
              <w:rPr>
                <w:color w:val="000000"/>
                <w:szCs w:val="21"/>
              </w:rPr>
              <w:t>1</w:t>
            </w:r>
          </w:p>
        </w:tc>
        <w:tc>
          <w:tcPr>
            <w:tcW w:w="564" w:type="pct"/>
            <w:vMerge w:val="continue"/>
            <w:vAlign w:val="center"/>
          </w:tcPr>
          <w:p w14:paraId="18DA3400">
            <w:pPr>
              <w:pStyle w:val="40"/>
              <w:rPr>
                <w:color w:val="000000"/>
                <w:szCs w:val="21"/>
              </w:rPr>
            </w:pPr>
          </w:p>
        </w:tc>
        <w:tc>
          <w:tcPr>
            <w:tcW w:w="456" w:type="pct"/>
            <w:vMerge w:val="restart"/>
            <w:vAlign w:val="center"/>
          </w:tcPr>
          <w:p w14:paraId="0609A09F">
            <w:pPr>
              <w:pStyle w:val="40"/>
              <w:rPr>
                <w:color w:val="000000"/>
                <w:szCs w:val="21"/>
              </w:rPr>
            </w:pPr>
            <w:r>
              <w:rPr>
                <w:rFonts w:hint="eastAsia"/>
                <w:color w:val="000000"/>
                <w:szCs w:val="21"/>
              </w:rPr>
              <w:t>研磨</w:t>
            </w:r>
          </w:p>
        </w:tc>
        <w:tc>
          <w:tcPr>
            <w:tcW w:w="919" w:type="pct"/>
            <w:vAlign w:val="center"/>
          </w:tcPr>
          <w:p w14:paraId="3A63A537">
            <w:pPr>
              <w:pStyle w:val="48"/>
              <w:rPr>
                <w:color w:val="000000"/>
              </w:rPr>
            </w:pPr>
            <w:r>
              <w:rPr>
                <w:rFonts w:hint="eastAsia"/>
                <w:color w:val="000000"/>
              </w:rPr>
              <w:t>滚桶设备</w:t>
            </w:r>
          </w:p>
        </w:tc>
        <w:tc>
          <w:tcPr>
            <w:tcW w:w="826" w:type="pct"/>
            <w:vAlign w:val="center"/>
          </w:tcPr>
          <w:p w14:paraId="1BC60454">
            <w:pPr>
              <w:pStyle w:val="48"/>
              <w:rPr>
                <w:color w:val="000000"/>
              </w:rPr>
            </w:pPr>
            <w:r>
              <w:rPr>
                <w:rFonts w:hint="eastAsia"/>
                <w:color w:val="000000"/>
              </w:rPr>
              <w:t>自制</w:t>
            </w:r>
          </w:p>
        </w:tc>
        <w:tc>
          <w:tcPr>
            <w:tcW w:w="344" w:type="pct"/>
            <w:vAlign w:val="center"/>
          </w:tcPr>
          <w:p w14:paraId="16A0B9B9">
            <w:pPr>
              <w:pStyle w:val="40"/>
              <w:rPr>
                <w:color w:val="000000"/>
                <w:szCs w:val="21"/>
              </w:rPr>
            </w:pPr>
            <w:r>
              <w:rPr>
                <w:rFonts w:hint="eastAsia"/>
                <w:color w:val="000000"/>
                <w:szCs w:val="21"/>
              </w:rPr>
              <w:t>台</w:t>
            </w:r>
          </w:p>
        </w:tc>
        <w:tc>
          <w:tcPr>
            <w:tcW w:w="531" w:type="pct"/>
            <w:vAlign w:val="center"/>
          </w:tcPr>
          <w:p w14:paraId="2F01B251">
            <w:pPr>
              <w:pStyle w:val="40"/>
              <w:rPr>
                <w:color w:val="000000"/>
                <w:szCs w:val="21"/>
              </w:rPr>
            </w:pPr>
            <w:r>
              <w:rPr>
                <w:rFonts w:hint="eastAsia"/>
                <w:color w:val="000000"/>
                <w:szCs w:val="21"/>
              </w:rPr>
              <w:t>30</w:t>
            </w:r>
          </w:p>
        </w:tc>
        <w:tc>
          <w:tcPr>
            <w:tcW w:w="532" w:type="pct"/>
            <w:vAlign w:val="center"/>
          </w:tcPr>
          <w:p w14:paraId="6F22AB88">
            <w:pPr>
              <w:pStyle w:val="40"/>
              <w:rPr>
                <w:color w:val="000000"/>
                <w:szCs w:val="21"/>
              </w:rPr>
            </w:pPr>
            <w:r>
              <w:rPr>
                <w:color w:val="000000"/>
                <w:szCs w:val="21"/>
              </w:rPr>
              <w:t>28</w:t>
            </w:r>
          </w:p>
        </w:tc>
        <w:tc>
          <w:tcPr>
            <w:tcW w:w="531" w:type="pct"/>
            <w:vAlign w:val="center"/>
          </w:tcPr>
          <w:p w14:paraId="201B8601">
            <w:pPr>
              <w:pStyle w:val="40"/>
              <w:rPr>
                <w:color w:val="000000"/>
                <w:szCs w:val="21"/>
              </w:rPr>
            </w:pPr>
            <w:r>
              <w:rPr>
                <w:rFonts w:hint="eastAsia"/>
                <w:color w:val="000000"/>
                <w:szCs w:val="21"/>
              </w:rPr>
              <w:t>-</w:t>
            </w:r>
            <w:r>
              <w:rPr>
                <w:color w:val="000000"/>
                <w:szCs w:val="21"/>
              </w:rPr>
              <w:t>2</w:t>
            </w:r>
          </w:p>
        </w:tc>
      </w:tr>
      <w:tr w14:paraId="4FF2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D945B5B">
            <w:pPr>
              <w:pStyle w:val="40"/>
              <w:rPr>
                <w:color w:val="000000"/>
                <w:szCs w:val="21"/>
              </w:rPr>
            </w:pPr>
            <w:r>
              <w:rPr>
                <w:rFonts w:hint="eastAsia"/>
                <w:color w:val="000000"/>
                <w:szCs w:val="21"/>
              </w:rPr>
              <w:t>1</w:t>
            </w:r>
            <w:r>
              <w:rPr>
                <w:color w:val="000000"/>
                <w:szCs w:val="21"/>
              </w:rPr>
              <w:t>2</w:t>
            </w:r>
          </w:p>
        </w:tc>
        <w:tc>
          <w:tcPr>
            <w:tcW w:w="564" w:type="pct"/>
            <w:vMerge w:val="continue"/>
            <w:vAlign w:val="center"/>
          </w:tcPr>
          <w:p w14:paraId="1F819724">
            <w:pPr>
              <w:pStyle w:val="40"/>
              <w:rPr>
                <w:color w:val="000000"/>
                <w:szCs w:val="21"/>
              </w:rPr>
            </w:pPr>
          </w:p>
        </w:tc>
        <w:tc>
          <w:tcPr>
            <w:tcW w:w="456" w:type="pct"/>
            <w:vMerge w:val="continue"/>
            <w:vAlign w:val="center"/>
          </w:tcPr>
          <w:p w14:paraId="498FF4D4">
            <w:pPr>
              <w:pStyle w:val="40"/>
              <w:rPr>
                <w:color w:val="000000"/>
                <w:szCs w:val="21"/>
              </w:rPr>
            </w:pPr>
          </w:p>
        </w:tc>
        <w:tc>
          <w:tcPr>
            <w:tcW w:w="919" w:type="pct"/>
            <w:vAlign w:val="center"/>
          </w:tcPr>
          <w:p w14:paraId="32B03E0F">
            <w:pPr>
              <w:pStyle w:val="48"/>
              <w:rPr>
                <w:color w:val="000000"/>
              </w:rPr>
            </w:pPr>
            <w:r>
              <w:rPr>
                <w:color w:val="000000"/>
              </w:rPr>
              <w:t>研磨机</w:t>
            </w:r>
          </w:p>
        </w:tc>
        <w:tc>
          <w:tcPr>
            <w:tcW w:w="826" w:type="pct"/>
            <w:vAlign w:val="center"/>
          </w:tcPr>
          <w:p w14:paraId="2E49A582">
            <w:pPr>
              <w:pStyle w:val="48"/>
              <w:rPr>
                <w:color w:val="000000"/>
              </w:rPr>
            </w:pPr>
            <w:r>
              <w:rPr>
                <w:rFonts w:hint="eastAsia"/>
                <w:color w:val="000000"/>
              </w:rPr>
              <w:t>/</w:t>
            </w:r>
          </w:p>
        </w:tc>
        <w:tc>
          <w:tcPr>
            <w:tcW w:w="344" w:type="pct"/>
            <w:vAlign w:val="center"/>
          </w:tcPr>
          <w:p w14:paraId="5A5F40D2">
            <w:pPr>
              <w:pStyle w:val="40"/>
              <w:rPr>
                <w:color w:val="000000"/>
                <w:szCs w:val="21"/>
              </w:rPr>
            </w:pPr>
            <w:r>
              <w:rPr>
                <w:rFonts w:hint="eastAsia"/>
                <w:color w:val="000000"/>
                <w:szCs w:val="21"/>
              </w:rPr>
              <w:t>台</w:t>
            </w:r>
          </w:p>
        </w:tc>
        <w:tc>
          <w:tcPr>
            <w:tcW w:w="531" w:type="pct"/>
            <w:vAlign w:val="center"/>
          </w:tcPr>
          <w:p w14:paraId="134694E7">
            <w:pPr>
              <w:pStyle w:val="40"/>
              <w:rPr>
                <w:color w:val="000000"/>
                <w:szCs w:val="21"/>
              </w:rPr>
            </w:pPr>
            <w:r>
              <w:rPr>
                <w:rFonts w:hint="eastAsia"/>
                <w:color w:val="000000"/>
                <w:szCs w:val="21"/>
              </w:rPr>
              <w:t>5</w:t>
            </w:r>
          </w:p>
        </w:tc>
        <w:tc>
          <w:tcPr>
            <w:tcW w:w="532" w:type="pct"/>
            <w:vAlign w:val="center"/>
          </w:tcPr>
          <w:p w14:paraId="15CB28E1">
            <w:pPr>
              <w:pStyle w:val="40"/>
              <w:rPr>
                <w:color w:val="000000"/>
                <w:szCs w:val="21"/>
              </w:rPr>
            </w:pPr>
            <w:r>
              <w:rPr>
                <w:rFonts w:hint="eastAsia"/>
                <w:color w:val="000000"/>
                <w:szCs w:val="21"/>
              </w:rPr>
              <w:t>5</w:t>
            </w:r>
          </w:p>
        </w:tc>
        <w:tc>
          <w:tcPr>
            <w:tcW w:w="531" w:type="pct"/>
            <w:vAlign w:val="center"/>
          </w:tcPr>
          <w:p w14:paraId="2DEBF3BD">
            <w:pPr>
              <w:pStyle w:val="40"/>
              <w:rPr>
                <w:color w:val="000000"/>
                <w:szCs w:val="21"/>
              </w:rPr>
            </w:pPr>
            <w:r>
              <w:rPr>
                <w:rFonts w:hint="eastAsia"/>
                <w:color w:val="000000"/>
                <w:szCs w:val="21"/>
              </w:rPr>
              <w:t>/</w:t>
            </w:r>
          </w:p>
        </w:tc>
      </w:tr>
      <w:tr w14:paraId="76BB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39C034B">
            <w:pPr>
              <w:pStyle w:val="40"/>
              <w:rPr>
                <w:color w:val="000000"/>
                <w:szCs w:val="21"/>
              </w:rPr>
            </w:pPr>
            <w:r>
              <w:rPr>
                <w:rFonts w:hint="eastAsia"/>
                <w:color w:val="000000"/>
                <w:szCs w:val="21"/>
              </w:rPr>
              <w:t>1</w:t>
            </w:r>
            <w:r>
              <w:rPr>
                <w:color w:val="000000"/>
                <w:szCs w:val="21"/>
              </w:rPr>
              <w:t>3</w:t>
            </w:r>
          </w:p>
        </w:tc>
        <w:tc>
          <w:tcPr>
            <w:tcW w:w="564" w:type="pct"/>
            <w:vMerge w:val="continue"/>
            <w:vAlign w:val="center"/>
          </w:tcPr>
          <w:p w14:paraId="33372518">
            <w:pPr>
              <w:pStyle w:val="40"/>
              <w:rPr>
                <w:color w:val="000000"/>
                <w:szCs w:val="21"/>
              </w:rPr>
            </w:pPr>
          </w:p>
        </w:tc>
        <w:tc>
          <w:tcPr>
            <w:tcW w:w="456" w:type="pct"/>
            <w:vMerge w:val="restart"/>
            <w:vAlign w:val="center"/>
          </w:tcPr>
          <w:p w14:paraId="6596E32E">
            <w:pPr>
              <w:pStyle w:val="40"/>
              <w:rPr>
                <w:color w:val="000000"/>
                <w:szCs w:val="21"/>
              </w:rPr>
            </w:pPr>
            <w:r>
              <w:rPr>
                <w:rFonts w:hint="eastAsia"/>
                <w:color w:val="000000"/>
                <w:szCs w:val="21"/>
              </w:rPr>
              <w:t>切割</w:t>
            </w:r>
          </w:p>
        </w:tc>
        <w:tc>
          <w:tcPr>
            <w:tcW w:w="919" w:type="pct"/>
            <w:vAlign w:val="center"/>
          </w:tcPr>
          <w:p w14:paraId="68965744">
            <w:pPr>
              <w:pStyle w:val="48"/>
              <w:rPr>
                <w:color w:val="000000"/>
              </w:rPr>
            </w:pPr>
            <w:r>
              <w:rPr>
                <w:rFonts w:hint="eastAsia"/>
                <w:color w:val="000000"/>
              </w:rPr>
              <w:t>加高线切割机床</w:t>
            </w:r>
          </w:p>
        </w:tc>
        <w:tc>
          <w:tcPr>
            <w:tcW w:w="826" w:type="pct"/>
            <w:vAlign w:val="center"/>
          </w:tcPr>
          <w:p w14:paraId="6A9EB9B2">
            <w:pPr>
              <w:pStyle w:val="48"/>
              <w:rPr>
                <w:color w:val="000000"/>
              </w:rPr>
            </w:pPr>
            <w:r>
              <w:rPr>
                <w:rFonts w:hint="eastAsia"/>
                <w:color w:val="000000"/>
              </w:rPr>
              <w:t>DK7732C</w:t>
            </w:r>
          </w:p>
        </w:tc>
        <w:tc>
          <w:tcPr>
            <w:tcW w:w="344" w:type="pct"/>
            <w:vAlign w:val="center"/>
          </w:tcPr>
          <w:p w14:paraId="6646D461">
            <w:pPr>
              <w:pStyle w:val="40"/>
              <w:rPr>
                <w:color w:val="000000"/>
                <w:szCs w:val="21"/>
              </w:rPr>
            </w:pPr>
            <w:r>
              <w:rPr>
                <w:rFonts w:hint="eastAsia"/>
                <w:color w:val="000000"/>
                <w:szCs w:val="21"/>
              </w:rPr>
              <w:t>台</w:t>
            </w:r>
          </w:p>
        </w:tc>
        <w:tc>
          <w:tcPr>
            <w:tcW w:w="531" w:type="pct"/>
            <w:vAlign w:val="center"/>
          </w:tcPr>
          <w:p w14:paraId="464E6A99">
            <w:pPr>
              <w:pStyle w:val="40"/>
              <w:rPr>
                <w:color w:val="000000"/>
                <w:szCs w:val="21"/>
              </w:rPr>
            </w:pPr>
            <w:r>
              <w:rPr>
                <w:rFonts w:hint="eastAsia"/>
                <w:color w:val="000000"/>
                <w:szCs w:val="21"/>
              </w:rPr>
              <w:t>2</w:t>
            </w:r>
          </w:p>
        </w:tc>
        <w:tc>
          <w:tcPr>
            <w:tcW w:w="532" w:type="pct"/>
            <w:vAlign w:val="center"/>
          </w:tcPr>
          <w:p w14:paraId="495C55DC">
            <w:pPr>
              <w:pStyle w:val="40"/>
              <w:rPr>
                <w:color w:val="000000"/>
                <w:szCs w:val="21"/>
              </w:rPr>
            </w:pPr>
            <w:r>
              <w:rPr>
                <w:rFonts w:hint="eastAsia"/>
                <w:color w:val="000000"/>
                <w:szCs w:val="21"/>
              </w:rPr>
              <w:t>2</w:t>
            </w:r>
          </w:p>
        </w:tc>
        <w:tc>
          <w:tcPr>
            <w:tcW w:w="531" w:type="pct"/>
            <w:vAlign w:val="center"/>
          </w:tcPr>
          <w:p w14:paraId="7656B06F">
            <w:pPr>
              <w:pStyle w:val="40"/>
              <w:rPr>
                <w:color w:val="000000"/>
                <w:szCs w:val="21"/>
              </w:rPr>
            </w:pPr>
            <w:r>
              <w:rPr>
                <w:rFonts w:hint="eastAsia"/>
                <w:color w:val="000000"/>
                <w:szCs w:val="21"/>
              </w:rPr>
              <w:t>/</w:t>
            </w:r>
          </w:p>
        </w:tc>
      </w:tr>
      <w:tr w14:paraId="10F7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5D70C72">
            <w:pPr>
              <w:pStyle w:val="40"/>
              <w:rPr>
                <w:color w:val="000000"/>
                <w:szCs w:val="21"/>
              </w:rPr>
            </w:pPr>
            <w:r>
              <w:rPr>
                <w:rFonts w:hint="eastAsia"/>
                <w:color w:val="000000"/>
                <w:szCs w:val="21"/>
              </w:rPr>
              <w:t>1</w:t>
            </w:r>
            <w:r>
              <w:rPr>
                <w:color w:val="000000"/>
                <w:szCs w:val="21"/>
              </w:rPr>
              <w:t>4</w:t>
            </w:r>
          </w:p>
        </w:tc>
        <w:tc>
          <w:tcPr>
            <w:tcW w:w="564" w:type="pct"/>
            <w:vMerge w:val="continue"/>
            <w:vAlign w:val="center"/>
          </w:tcPr>
          <w:p w14:paraId="76053B11">
            <w:pPr>
              <w:pStyle w:val="40"/>
              <w:rPr>
                <w:color w:val="000000"/>
                <w:szCs w:val="21"/>
              </w:rPr>
            </w:pPr>
          </w:p>
        </w:tc>
        <w:tc>
          <w:tcPr>
            <w:tcW w:w="456" w:type="pct"/>
            <w:vMerge w:val="continue"/>
            <w:vAlign w:val="center"/>
          </w:tcPr>
          <w:p w14:paraId="41B7EA38">
            <w:pPr>
              <w:pStyle w:val="40"/>
              <w:rPr>
                <w:color w:val="000000"/>
                <w:szCs w:val="21"/>
              </w:rPr>
            </w:pPr>
          </w:p>
        </w:tc>
        <w:tc>
          <w:tcPr>
            <w:tcW w:w="919" w:type="pct"/>
            <w:vAlign w:val="center"/>
          </w:tcPr>
          <w:p w14:paraId="47A147AD">
            <w:pPr>
              <w:pStyle w:val="48"/>
              <w:rPr>
                <w:color w:val="000000"/>
              </w:rPr>
            </w:pPr>
            <w:r>
              <w:rPr>
                <w:rFonts w:hint="eastAsia"/>
                <w:color w:val="000000"/>
              </w:rPr>
              <w:t>线切割机床</w:t>
            </w:r>
          </w:p>
        </w:tc>
        <w:tc>
          <w:tcPr>
            <w:tcW w:w="826" w:type="pct"/>
            <w:vAlign w:val="center"/>
          </w:tcPr>
          <w:p w14:paraId="11478FD1">
            <w:pPr>
              <w:pStyle w:val="48"/>
              <w:rPr>
                <w:color w:val="000000"/>
              </w:rPr>
            </w:pPr>
            <w:r>
              <w:rPr>
                <w:rFonts w:hint="eastAsia"/>
                <w:color w:val="000000"/>
              </w:rPr>
              <w:t>FR-400-S</w:t>
            </w:r>
          </w:p>
        </w:tc>
        <w:tc>
          <w:tcPr>
            <w:tcW w:w="344" w:type="pct"/>
            <w:vAlign w:val="center"/>
          </w:tcPr>
          <w:p w14:paraId="016501D9">
            <w:pPr>
              <w:pStyle w:val="40"/>
              <w:rPr>
                <w:color w:val="000000"/>
                <w:szCs w:val="21"/>
              </w:rPr>
            </w:pPr>
            <w:r>
              <w:rPr>
                <w:rFonts w:hint="eastAsia"/>
                <w:color w:val="000000"/>
                <w:szCs w:val="21"/>
              </w:rPr>
              <w:t>台</w:t>
            </w:r>
          </w:p>
        </w:tc>
        <w:tc>
          <w:tcPr>
            <w:tcW w:w="531" w:type="pct"/>
            <w:vAlign w:val="center"/>
          </w:tcPr>
          <w:p w14:paraId="1B0488CC">
            <w:pPr>
              <w:pStyle w:val="40"/>
              <w:rPr>
                <w:color w:val="000000"/>
                <w:szCs w:val="21"/>
              </w:rPr>
            </w:pPr>
            <w:r>
              <w:rPr>
                <w:rFonts w:hint="eastAsia"/>
                <w:color w:val="000000"/>
                <w:szCs w:val="21"/>
              </w:rPr>
              <w:t>2</w:t>
            </w:r>
          </w:p>
        </w:tc>
        <w:tc>
          <w:tcPr>
            <w:tcW w:w="532" w:type="pct"/>
            <w:vAlign w:val="center"/>
          </w:tcPr>
          <w:p w14:paraId="1800BEF9">
            <w:pPr>
              <w:pStyle w:val="40"/>
              <w:rPr>
                <w:color w:val="000000"/>
                <w:szCs w:val="21"/>
              </w:rPr>
            </w:pPr>
            <w:r>
              <w:rPr>
                <w:rFonts w:hint="eastAsia"/>
                <w:color w:val="000000"/>
                <w:szCs w:val="21"/>
              </w:rPr>
              <w:t>2</w:t>
            </w:r>
          </w:p>
        </w:tc>
        <w:tc>
          <w:tcPr>
            <w:tcW w:w="531" w:type="pct"/>
            <w:vAlign w:val="center"/>
          </w:tcPr>
          <w:p w14:paraId="6FAB12A9">
            <w:pPr>
              <w:pStyle w:val="40"/>
              <w:rPr>
                <w:color w:val="000000"/>
                <w:szCs w:val="21"/>
              </w:rPr>
            </w:pPr>
            <w:r>
              <w:rPr>
                <w:rFonts w:hint="eastAsia"/>
                <w:color w:val="000000"/>
                <w:szCs w:val="21"/>
              </w:rPr>
              <w:t>/</w:t>
            </w:r>
          </w:p>
        </w:tc>
      </w:tr>
      <w:tr w14:paraId="37B9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CD0FCE7">
            <w:pPr>
              <w:pStyle w:val="40"/>
              <w:rPr>
                <w:color w:val="000000"/>
                <w:szCs w:val="21"/>
              </w:rPr>
            </w:pPr>
            <w:r>
              <w:rPr>
                <w:color w:val="000000"/>
                <w:szCs w:val="21"/>
              </w:rPr>
              <w:t>15</w:t>
            </w:r>
          </w:p>
        </w:tc>
        <w:tc>
          <w:tcPr>
            <w:tcW w:w="564" w:type="pct"/>
            <w:vMerge w:val="continue"/>
            <w:vAlign w:val="center"/>
          </w:tcPr>
          <w:p w14:paraId="4882F4B2">
            <w:pPr>
              <w:pStyle w:val="40"/>
              <w:rPr>
                <w:color w:val="000000"/>
                <w:szCs w:val="21"/>
              </w:rPr>
            </w:pPr>
          </w:p>
        </w:tc>
        <w:tc>
          <w:tcPr>
            <w:tcW w:w="456" w:type="pct"/>
            <w:vMerge w:val="restart"/>
            <w:vAlign w:val="center"/>
          </w:tcPr>
          <w:p w14:paraId="62F23524">
            <w:pPr>
              <w:pStyle w:val="40"/>
              <w:rPr>
                <w:color w:val="000000"/>
                <w:szCs w:val="21"/>
              </w:rPr>
            </w:pPr>
            <w:r>
              <w:rPr>
                <w:rFonts w:hint="eastAsia"/>
                <w:color w:val="000000"/>
                <w:szCs w:val="21"/>
              </w:rPr>
              <w:t>热处理</w:t>
            </w:r>
          </w:p>
        </w:tc>
        <w:tc>
          <w:tcPr>
            <w:tcW w:w="919" w:type="pct"/>
            <w:vAlign w:val="center"/>
          </w:tcPr>
          <w:p w14:paraId="00ED962D">
            <w:pPr>
              <w:pStyle w:val="48"/>
              <w:rPr>
                <w:color w:val="000000"/>
              </w:rPr>
            </w:pPr>
            <w:r>
              <w:rPr>
                <w:rFonts w:hint="eastAsia"/>
                <w:color w:val="000000"/>
              </w:rPr>
              <w:t>低温电阻炉</w:t>
            </w:r>
          </w:p>
        </w:tc>
        <w:tc>
          <w:tcPr>
            <w:tcW w:w="826" w:type="pct"/>
            <w:vAlign w:val="center"/>
          </w:tcPr>
          <w:p w14:paraId="35A6E5A2">
            <w:pPr>
              <w:pStyle w:val="48"/>
              <w:rPr>
                <w:color w:val="000000"/>
              </w:rPr>
            </w:pPr>
            <w:r>
              <w:rPr>
                <w:rFonts w:hint="eastAsia"/>
                <w:color w:val="000000"/>
              </w:rPr>
              <w:t>DFH-6-5</w:t>
            </w:r>
          </w:p>
        </w:tc>
        <w:tc>
          <w:tcPr>
            <w:tcW w:w="344" w:type="pct"/>
            <w:vAlign w:val="center"/>
          </w:tcPr>
          <w:p w14:paraId="5EC454EA">
            <w:pPr>
              <w:pStyle w:val="40"/>
              <w:rPr>
                <w:color w:val="000000"/>
                <w:szCs w:val="21"/>
              </w:rPr>
            </w:pPr>
            <w:r>
              <w:rPr>
                <w:rFonts w:hint="eastAsia"/>
                <w:color w:val="000000"/>
                <w:szCs w:val="21"/>
              </w:rPr>
              <w:t>台</w:t>
            </w:r>
          </w:p>
        </w:tc>
        <w:tc>
          <w:tcPr>
            <w:tcW w:w="531" w:type="pct"/>
            <w:vAlign w:val="center"/>
          </w:tcPr>
          <w:p w14:paraId="2CFA6AE1">
            <w:pPr>
              <w:pStyle w:val="40"/>
              <w:rPr>
                <w:color w:val="000000"/>
                <w:szCs w:val="21"/>
              </w:rPr>
            </w:pPr>
            <w:r>
              <w:rPr>
                <w:rFonts w:hint="eastAsia"/>
                <w:color w:val="000000"/>
                <w:szCs w:val="21"/>
              </w:rPr>
              <w:t>2</w:t>
            </w:r>
          </w:p>
        </w:tc>
        <w:tc>
          <w:tcPr>
            <w:tcW w:w="532" w:type="pct"/>
            <w:vAlign w:val="center"/>
          </w:tcPr>
          <w:p w14:paraId="1DE2F35C">
            <w:pPr>
              <w:pStyle w:val="40"/>
              <w:rPr>
                <w:color w:val="000000"/>
                <w:szCs w:val="21"/>
              </w:rPr>
            </w:pPr>
            <w:r>
              <w:rPr>
                <w:rFonts w:hint="eastAsia"/>
                <w:color w:val="000000"/>
                <w:szCs w:val="21"/>
              </w:rPr>
              <w:t>2</w:t>
            </w:r>
          </w:p>
        </w:tc>
        <w:tc>
          <w:tcPr>
            <w:tcW w:w="531" w:type="pct"/>
            <w:vAlign w:val="center"/>
          </w:tcPr>
          <w:p w14:paraId="269EDE0D">
            <w:pPr>
              <w:pStyle w:val="40"/>
              <w:rPr>
                <w:color w:val="000000"/>
                <w:szCs w:val="21"/>
              </w:rPr>
            </w:pPr>
            <w:r>
              <w:rPr>
                <w:rFonts w:hint="eastAsia"/>
                <w:color w:val="000000"/>
                <w:szCs w:val="21"/>
              </w:rPr>
              <w:t>/</w:t>
            </w:r>
          </w:p>
        </w:tc>
      </w:tr>
      <w:tr w14:paraId="71F5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BB5864D">
            <w:pPr>
              <w:pStyle w:val="40"/>
              <w:rPr>
                <w:color w:val="000000"/>
                <w:szCs w:val="21"/>
              </w:rPr>
            </w:pPr>
            <w:r>
              <w:rPr>
                <w:rFonts w:hint="eastAsia"/>
                <w:color w:val="000000"/>
                <w:szCs w:val="21"/>
              </w:rPr>
              <w:t>1</w:t>
            </w:r>
            <w:r>
              <w:rPr>
                <w:color w:val="000000"/>
                <w:szCs w:val="21"/>
              </w:rPr>
              <w:t>6</w:t>
            </w:r>
          </w:p>
        </w:tc>
        <w:tc>
          <w:tcPr>
            <w:tcW w:w="564" w:type="pct"/>
            <w:vMerge w:val="continue"/>
            <w:vAlign w:val="center"/>
          </w:tcPr>
          <w:p w14:paraId="5DEE15DB">
            <w:pPr>
              <w:pStyle w:val="40"/>
              <w:rPr>
                <w:color w:val="000000"/>
                <w:szCs w:val="21"/>
              </w:rPr>
            </w:pPr>
          </w:p>
        </w:tc>
        <w:tc>
          <w:tcPr>
            <w:tcW w:w="456" w:type="pct"/>
            <w:vMerge w:val="continue"/>
            <w:vAlign w:val="center"/>
          </w:tcPr>
          <w:p w14:paraId="11C96341">
            <w:pPr>
              <w:pStyle w:val="40"/>
              <w:rPr>
                <w:color w:val="000000"/>
                <w:szCs w:val="21"/>
              </w:rPr>
            </w:pPr>
          </w:p>
        </w:tc>
        <w:tc>
          <w:tcPr>
            <w:tcW w:w="919" w:type="pct"/>
            <w:vAlign w:val="center"/>
          </w:tcPr>
          <w:p w14:paraId="75F16F47">
            <w:pPr>
              <w:pStyle w:val="48"/>
              <w:rPr>
                <w:color w:val="000000"/>
              </w:rPr>
            </w:pPr>
            <w:r>
              <w:rPr>
                <w:rFonts w:hint="eastAsia"/>
                <w:color w:val="000000"/>
              </w:rPr>
              <w:t>电热炉</w:t>
            </w:r>
          </w:p>
        </w:tc>
        <w:tc>
          <w:tcPr>
            <w:tcW w:w="826" w:type="pct"/>
            <w:vAlign w:val="center"/>
          </w:tcPr>
          <w:p w14:paraId="4A46FF9D">
            <w:pPr>
              <w:pStyle w:val="48"/>
              <w:rPr>
                <w:color w:val="000000"/>
              </w:rPr>
            </w:pPr>
            <w:r>
              <w:rPr>
                <w:rFonts w:hint="eastAsia"/>
                <w:color w:val="000000"/>
              </w:rPr>
              <w:t>RX-20-12</w:t>
            </w:r>
          </w:p>
        </w:tc>
        <w:tc>
          <w:tcPr>
            <w:tcW w:w="344" w:type="pct"/>
            <w:vAlign w:val="center"/>
          </w:tcPr>
          <w:p w14:paraId="20C8F797">
            <w:pPr>
              <w:pStyle w:val="40"/>
              <w:rPr>
                <w:color w:val="000000"/>
                <w:szCs w:val="21"/>
              </w:rPr>
            </w:pPr>
            <w:r>
              <w:rPr>
                <w:rFonts w:hint="eastAsia"/>
                <w:color w:val="000000"/>
                <w:szCs w:val="21"/>
              </w:rPr>
              <w:t>台</w:t>
            </w:r>
          </w:p>
        </w:tc>
        <w:tc>
          <w:tcPr>
            <w:tcW w:w="531" w:type="pct"/>
            <w:vAlign w:val="center"/>
          </w:tcPr>
          <w:p w14:paraId="58CF0F41">
            <w:pPr>
              <w:pStyle w:val="40"/>
              <w:rPr>
                <w:color w:val="000000"/>
                <w:szCs w:val="21"/>
              </w:rPr>
            </w:pPr>
            <w:r>
              <w:rPr>
                <w:rFonts w:hint="eastAsia"/>
                <w:color w:val="000000"/>
                <w:szCs w:val="21"/>
              </w:rPr>
              <w:t>2</w:t>
            </w:r>
          </w:p>
        </w:tc>
        <w:tc>
          <w:tcPr>
            <w:tcW w:w="532" w:type="pct"/>
            <w:vAlign w:val="center"/>
          </w:tcPr>
          <w:p w14:paraId="1A8921AF">
            <w:pPr>
              <w:pStyle w:val="40"/>
              <w:rPr>
                <w:color w:val="000000"/>
                <w:szCs w:val="21"/>
              </w:rPr>
            </w:pPr>
            <w:r>
              <w:rPr>
                <w:rFonts w:hint="eastAsia"/>
                <w:color w:val="000000"/>
                <w:szCs w:val="21"/>
              </w:rPr>
              <w:t>2</w:t>
            </w:r>
          </w:p>
        </w:tc>
        <w:tc>
          <w:tcPr>
            <w:tcW w:w="531" w:type="pct"/>
            <w:vAlign w:val="center"/>
          </w:tcPr>
          <w:p w14:paraId="19DDEDB9">
            <w:pPr>
              <w:pStyle w:val="40"/>
              <w:rPr>
                <w:color w:val="000000"/>
                <w:szCs w:val="21"/>
              </w:rPr>
            </w:pPr>
            <w:r>
              <w:rPr>
                <w:rFonts w:hint="eastAsia"/>
                <w:color w:val="000000"/>
                <w:szCs w:val="21"/>
              </w:rPr>
              <w:t>/</w:t>
            </w:r>
          </w:p>
        </w:tc>
      </w:tr>
      <w:tr w14:paraId="5CAF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5000" w:type="pct"/>
            <w:gridSpan w:val="9"/>
            <w:vAlign w:val="center"/>
          </w:tcPr>
          <w:p w14:paraId="770A2EB8">
            <w:pPr>
              <w:pStyle w:val="40"/>
              <w:rPr>
                <w:color w:val="000000"/>
                <w:szCs w:val="21"/>
              </w:rPr>
            </w:pPr>
            <w:r>
              <w:rPr>
                <w:rFonts w:hint="eastAsia"/>
                <w:b/>
                <w:bCs/>
                <w:color w:val="000000"/>
                <w:szCs w:val="21"/>
              </w:rPr>
              <w:t>其他设施</w:t>
            </w:r>
          </w:p>
        </w:tc>
      </w:tr>
      <w:tr w14:paraId="76F2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C9A9735">
            <w:pPr>
              <w:pStyle w:val="40"/>
              <w:rPr>
                <w:color w:val="000000"/>
                <w:szCs w:val="21"/>
              </w:rPr>
            </w:pPr>
            <w:r>
              <w:rPr>
                <w:rFonts w:hint="eastAsia"/>
                <w:color w:val="000000"/>
                <w:szCs w:val="21"/>
              </w:rPr>
              <w:t>1</w:t>
            </w:r>
            <w:r>
              <w:rPr>
                <w:color w:val="000000"/>
                <w:szCs w:val="21"/>
              </w:rPr>
              <w:t>7</w:t>
            </w:r>
          </w:p>
        </w:tc>
        <w:tc>
          <w:tcPr>
            <w:tcW w:w="564" w:type="pct"/>
            <w:vMerge w:val="restart"/>
            <w:vAlign w:val="center"/>
          </w:tcPr>
          <w:p w14:paraId="61A7B11B">
            <w:pPr>
              <w:pStyle w:val="40"/>
              <w:rPr>
                <w:color w:val="000000"/>
                <w:szCs w:val="21"/>
              </w:rPr>
            </w:pPr>
            <w:r>
              <w:rPr>
                <w:color w:val="000000"/>
                <w:szCs w:val="21"/>
              </w:rPr>
              <w:t>汽车/摩托车减震器阀片</w:t>
            </w:r>
            <w:r>
              <w:rPr>
                <w:rFonts w:hint="eastAsia"/>
                <w:color w:val="000000"/>
                <w:szCs w:val="21"/>
              </w:rPr>
              <w:t>、汽车底盘精密冲压件、压缩机阀板生产车间</w:t>
            </w:r>
          </w:p>
        </w:tc>
        <w:tc>
          <w:tcPr>
            <w:tcW w:w="456" w:type="pct"/>
            <w:vMerge w:val="restart"/>
            <w:vAlign w:val="center"/>
          </w:tcPr>
          <w:p w14:paraId="79424560">
            <w:pPr>
              <w:pStyle w:val="40"/>
              <w:rPr>
                <w:color w:val="000000"/>
                <w:szCs w:val="21"/>
              </w:rPr>
            </w:pPr>
            <w:r>
              <w:rPr>
                <w:rFonts w:hint="eastAsia"/>
                <w:color w:val="000000"/>
                <w:szCs w:val="21"/>
              </w:rPr>
              <w:t>送料</w:t>
            </w:r>
          </w:p>
        </w:tc>
        <w:tc>
          <w:tcPr>
            <w:tcW w:w="919" w:type="pct"/>
            <w:vAlign w:val="center"/>
          </w:tcPr>
          <w:p w14:paraId="7E6C7BA4">
            <w:pPr>
              <w:pStyle w:val="48"/>
              <w:rPr>
                <w:color w:val="000000"/>
              </w:rPr>
            </w:pPr>
            <w:r>
              <w:rPr>
                <w:rFonts w:hint="eastAsia"/>
                <w:color w:val="000000"/>
              </w:rPr>
              <w:t>升高机</w:t>
            </w:r>
          </w:p>
        </w:tc>
        <w:tc>
          <w:tcPr>
            <w:tcW w:w="826" w:type="pct"/>
            <w:vAlign w:val="center"/>
          </w:tcPr>
          <w:p w14:paraId="22D047E1">
            <w:pPr>
              <w:pStyle w:val="48"/>
              <w:rPr>
                <w:color w:val="000000"/>
              </w:rPr>
            </w:pPr>
            <w:r>
              <w:rPr>
                <w:rFonts w:hint="eastAsia"/>
                <w:color w:val="000000"/>
              </w:rPr>
              <w:t>BC-200</w:t>
            </w:r>
          </w:p>
        </w:tc>
        <w:tc>
          <w:tcPr>
            <w:tcW w:w="344" w:type="pct"/>
            <w:vAlign w:val="center"/>
          </w:tcPr>
          <w:p w14:paraId="2B623B9C">
            <w:pPr>
              <w:pStyle w:val="40"/>
              <w:rPr>
                <w:color w:val="000000"/>
                <w:szCs w:val="21"/>
              </w:rPr>
            </w:pPr>
            <w:r>
              <w:rPr>
                <w:rFonts w:hint="eastAsia"/>
                <w:color w:val="000000"/>
                <w:szCs w:val="21"/>
              </w:rPr>
              <w:t>台</w:t>
            </w:r>
          </w:p>
        </w:tc>
        <w:tc>
          <w:tcPr>
            <w:tcW w:w="531" w:type="pct"/>
            <w:vAlign w:val="center"/>
          </w:tcPr>
          <w:p w14:paraId="7295A457">
            <w:pPr>
              <w:pStyle w:val="40"/>
              <w:rPr>
                <w:color w:val="000000"/>
                <w:szCs w:val="21"/>
              </w:rPr>
            </w:pPr>
            <w:r>
              <w:rPr>
                <w:rFonts w:hint="eastAsia"/>
                <w:color w:val="000000"/>
                <w:szCs w:val="21"/>
              </w:rPr>
              <w:t>1</w:t>
            </w:r>
          </w:p>
        </w:tc>
        <w:tc>
          <w:tcPr>
            <w:tcW w:w="532" w:type="pct"/>
            <w:vAlign w:val="center"/>
          </w:tcPr>
          <w:p w14:paraId="71CE812F">
            <w:pPr>
              <w:pStyle w:val="40"/>
              <w:rPr>
                <w:color w:val="000000"/>
                <w:szCs w:val="21"/>
              </w:rPr>
            </w:pPr>
            <w:r>
              <w:rPr>
                <w:rFonts w:hint="eastAsia"/>
                <w:color w:val="000000"/>
                <w:szCs w:val="21"/>
              </w:rPr>
              <w:t>1</w:t>
            </w:r>
          </w:p>
        </w:tc>
        <w:tc>
          <w:tcPr>
            <w:tcW w:w="531" w:type="pct"/>
            <w:vAlign w:val="center"/>
          </w:tcPr>
          <w:p w14:paraId="1A3ED15A">
            <w:pPr>
              <w:pStyle w:val="40"/>
              <w:rPr>
                <w:color w:val="000000"/>
                <w:szCs w:val="21"/>
              </w:rPr>
            </w:pPr>
            <w:r>
              <w:rPr>
                <w:rFonts w:hint="eastAsia"/>
                <w:color w:val="000000"/>
                <w:szCs w:val="21"/>
              </w:rPr>
              <w:t>/</w:t>
            </w:r>
          </w:p>
        </w:tc>
      </w:tr>
      <w:tr w14:paraId="7904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286A4F3">
            <w:pPr>
              <w:pStyle w:val="40"/>
              <w:rPr>
                <w:color w:val="000000"/>
                <w:szCs w:val="21"/>
              </w:rPr>
            </w:pPr>
            <w:r>
              <w:rPr>
                <w:rFonts w:hint="eastAsia"/>
                <w:color w:val="000000"/>
                <w:szCs w:val="21"/>
              </w:rPr>
              <w:t>1</w:t>
            </w:r>
            <w:r>
              <w:rPr>
                <w:color w:val="000000"/>
                <w:szCs w:val="21"/>
              </w:rPr>
              <w:t>8</w:t>
            </w:r>
          </w:p>
        </w:tc>
        <w:tc>
          <w:tcPr>
            <w:tcW w:w="564" w:type="pct"/>
            <w:vMerge w:val="continue"/>
            <w:vAlign w:val="center"/>
          </w:tcPr>
          <w:p w14:paraId="4272C8D5">
            <w:pPr>
              <w:pStyle w:val="40"/>
              <w:rPr>
                <w:color w:val="000000"/>
                <w:szCs w:val="21"/>
              </w:rPr>
            </w:pPr>
          </w:p>
        </w:tc>
        <w:tc>
          <w:tcPr>
            <w:tcW w:w="456" w:type="pct"/>
            <w:vMerge w:val="continue"/>
            <w:vAlign w:val="center"/>
          </w:tcPr>
          <w:p w14:paraId="488F62F4">
            <w:pPr>
              <w:pStyle w:val="40"/>
              <w:rPr>
                <w:color w:val="000000"/>
                <w:szCs w:val="21"/>
              </w:rPr>
            </w:pPr>
          </w:p>
        </w:tc>
        <w:tc>
          <w:tcPr>
            <w:tcW w:w="919" w:type="pct"/>
            <w:vAlign w:val="center"/>
          </w:tcPr>
          <w:p w14:paraId="3FD400BC">
            <w:pPr>
              <w:pStyle w:val="48"/>
              <w:rPr>
                <w:color w:val="000000"/>
              </w:rPr>
            </w:pPr>
            <w:r>
              <w:rPr>
                <w:rFonts w:hint="eastAsia"/>
                <w:color w:val="000000"/>
              </w:rPr>
              <w:t>伺服滚轮送机</w:t>
            </w:r>
          </w:p>
        </w:tc>
        <w:tc>
          <w:tcPr>
            <w:tcW w:w="826" w:type="pct"/>
            <w:vAlign w:val="center"/>
          </w:tcPr>
          <w:p w14:paraId="432CFAD2">
            <w:pPr>
              <w:pStyle w:val="48"/>
              <w:rPr>
                <w:color w:val="000000"/>
              </w:rPr>
            </w:pPr>
            <w:r>
              <w:rPr>
                <w:rFonts w:hint="eastAsia"/>
                <w:color w:val="000000"/>
              </w:rPr>
              <w:t>NCF-200</w:t>
            </w:r>
          </w:p>
        </w:tc>
        <w:tc>
          <w:tcPr>
            <w:tcW w:w="344" w:type="pct"/>
            <w:vAlign w:val="center"/>
          </w:tcPr>
          <w:p w14:paraId="2F9F31EB">
            <w:pPr>
              <w:pStyle w:val="40"/>
              <w:rPr>
                <w:color w:val="000000"/>
                <w:szCs w:val="21"/>
              </w:rPr>
            </w:pPr>
            <w:r>
              <w:rPr>
                <w:rFonts w:hint="eastAsia"/>
                <w:color w:val="000000"/>
                <w:szCs w:val="21"/>
              </w:rPr>
              <w:t>台</w:t>
            </w:r>
          </w:p>
        </w:tc>
        <w:tc>
          <w:tcPr>
            <w:tcW w:w="531" w:type="pct"/>
            <w:vAlign w:val="center"/>
          </w:tcPr>
          <w:p w14:paraId="094ABFDE">
            <w:pPr>
              <w:pStyle w:val="40"/>
              <w:rPr>
                <w:color w:val="000000"/>
                <w:szCs w:val="21"/>
              </w:rPr>
            </w:pPr>
            <w:r>
              <w:rPr>
                <w:rFonts w:hint="eastAsia"/>
                <w:color w:val="000000"/>
                <w:szCs w:val="21"/>
              </w:rPr>
              <w:t>1</w:t>
            </w:r>
          </w:p>
        </w:tc>
        <w:tc>
          <w:tcPr>
            <w:tcW w:w="532" w:type="pct"/>
            <w:vAlign w:val="center"/>
          </w:tcPr>
          <w:p w14:paraId="13AF63AB">
            <w:pPr>
              <w:pStyle w:val="40"/>
              <w:rPr>
                <w:color w:val="000000"/>
                <w:szCs w:val="21"/>
              </w:rPr>
            </w:pPr>
            <w:r>
              <w:rPr>
                <w:rFonts w:hint="eastAsia"/>
                <w:color w:val="000000"/>
                <w:szCs w:val="21"/>
              </w:rPr>
              <w:t>1</w:t>
            </w:r>
          </w:p>
        </w:tc>
        <w:tc>
          <w:tcPr>
            <w:tcW w:w="531" w:type="pct"/>
            <w:vAlign w:val="center"/>
          </w:tcPr>
          <w:p w14:paraId="4A8F5D8E">
            <w:pPr>
              <w:pStyle w:val="40"/>
              <w:rPr>
                <w:color w:val="000000"/>
                <w:szCs w:val="21"/>
              </w:rPr>
            </w:pPr>
            <w:r>
              <w:rPr>
                <w:rFonts w:hint="eastAsia"/>
                <w:color w:val="000000"/>
                <w:szCs w:val="21"/>
              </w:rPr>
              <w:t>/</w:t>
            </w:r>
          </w:p>
        </w:tc>
      </w:tr>
      <w:tr w14:paraId="4024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B26BA57">
            <w:pPr>
              <w:pStyle w:val="40"/>
              <w:rPr>
                <w:color w:val="000000"/>
                <w:szCs w:val="21"/>
              </w:rPr>
            </w:pPr>
            <w:r>
              <w:rPr>
                <w:rFonts w:hint="eastAsia"/>
                <w:color w:val="000000"/>
                <w:szCs w:val="21"/>
              </w:rPr>
              <w:t>1</w:t>
            </w:r>
            <w:r>
              <w:rPr>
                <w:color w:val="000000"/>
                <w:szCs w:val="21"/>
              </w:rPr>
              <w:t>9</w:t>
            </w:r>
          </w:p>
        </w:tc>
        <w:tc>
          <w:tcPr>
            <w:tcW w:w="564" w:type="pct"/>
            <w:vMerge w:val="continue"/>
            <w:vAlign w:val="center"/>
          </w:tcPr>
          <w:p w14:paraId="27C77C0A">
            <w:pPr>
              <w:pStyle w:val="40"/>
              <w:rPr>
                <w:color w:val="000000"/>
                <w:szCs w:val="21"/>
              </w:rPr>
            </w:pPr>
          </w:p>
        </w:tc>
        <w:tc>
          <w:tcPr>
            <w:tcW w:w="456" w:type="pct"/>
            <w:vMerge w:val="continue"/>
            <w:vAlign w:val="center"/>
          </w:tcPr>
          <w:p w14:paraId="2AEE5CB5">
            <w:pPr>
              <w:pStyle w:val="40"/>
              <w:rPr>
                <w:color w:val="000000"/>
                <w:szCs w:val="21"/>
              </w:rPr>
            </w:pPr>
          </w:p>
        </w:tc>
        <w:tc>
          <w:tcPr>
            <w:tcW w:w="919" w:type="pct"/>
            <w:vAlign w:val="center"/>
          </w:tcPr>
          <w:p w14:paraId="156753C3">
            <w:pPr>
              <w:pStyle w:val="48"/>
              <w:rPr>
                <w:color w:val="000000"/>
              </w:rPr>
            </w:pPr>
            <w:r>
              <w:rPr>
                <w:rFonts w:hint="eastAsia"/>
                <w:color w:val="000000"/>
              </w:rPr>
              <w:t>二合一料架</w:t>
            </w:r>
          </w:p>
        </w:tc>
        <w:tc>
          <w:tcPr>
            <w:tcW w:w="826" w:type="pct"/>
            <w:vAlign w:val="center"/>
          </w:tcPr>
          <w:p w14:paraId="380528AC">
            <w:pPr>
              <w:pStyle w:val="48"/>
              <w:rPr>
                <w:color w:val="000000"/>
              </w:rPr>
            </w:pPr>
            <w:r>
              <w:rPr>
                <w:rFonts w:hint="eastAsia"/>
                <w:color w:val="000000"/>
              </w:rPr>
              <w:t>GNO-300</w:t>
            </w:r>
          </w:p>
        </w:tc>
        <w:tc>
          <w:tcPr>
            <w:tcW w:w="344" w:type="pct"/>
            <w:vAlign w:val="center"/>
          </w:tcPr>
          <w:p w14:paraId="38F6173E">
            <w:pPr>
              <w:pStyle w:val="40"/>
              <w:rPr>
                <w:color w:val="000000"/>
                <w:szCs w:val="21"/>
              </w:rPr>
            </w:pPr>
            <w:r>
              <w:rPr>
                <w:rFonts w:hint="eastAsia"/>
                <w:color w:val="000000"/>
                <w:szCs w:val="21"/>
              </w:rPr>
              <w:t>个</w:t>
            </w:r>
          </w:p>
        </w:tc>
        <w:tc>
          <w:tcPr>
            <w:tcW w:w="531" w:type="pct"/>
            <w:vAlign w:val="center"/>
          </w:tcPr>
          <w:p w14:paraId="53E6674F">
            <w:pPr>
              <w:pStyle w:val="40"/>
              <w:rPr>
                <w:color w:val="000000"/>
                <w:szCs w:val="21"/>
              </w:rPr>
            </w:pPr>
            <w:r>
              <w:rPr>
                <w:rFonts w:hint="eastAsia"/>
                <w:color w:val="000000"/>
                <w:szCs w:val="21"/>
              </w:rPr>
              <w:t>1</w:t>
            </w:r>
          </w:p>
        </w:tc>
        <w:tc>
          <w:tcPr>
            <w:tcW w:w="532" w:type="pct"/>
            <w:vAlign w:val="center"/>
          </w:tcPr>
          <w:p w14:paraId="49162DF8">
            <w:pPr>
              <w:pStyle w:val="40"/>
              <w:rPr>
                <w:color w:val="000000"/>
                <w:szCs w:val="21"/>
              </w:rPr>
            </w:pPr>
            <w:r>
              <w:rPr>
                <w:color w:val="000000"/>
                <w:szCs w:val="21"/>
              </w:rPr>
              <w:t>2</w:t>
            </w:r>
          </w:p>
        </w:tc>
        <w:tc>
          <w:tcPr>
            <w:tcW w:w="531" w:type="pct"/>
            <w:vAlign w:val="center"/>
          </w:tcPr>
          <w:p w14:paraId="72EE6EFD">
            <w:pPr>
              <w:pStyle w:val="40"/>
              <w:rPr>
                <w:color w:val="000000"/>
                <w:szCs w:val="21"/>
              </w:rPr>
            </w:pPr>
            <w:r>
              <w:rPr>
                <w:rFonts w:hint="eastAsia"/>
                <w:color w:val="000000"/>
                <w:szCs w:val="21"/>
              </w:rPr>
              <w:t>+</w:t>
            </w:r>
            <w:r>
              <w:rPr>
                <w:color w:val="000000"/>
                <w:szCs w:val="21"/>
              </w:rPr>
              <w:t>1</w:t>
            </w:r>
          </w:p>
        </w:tc>
      </w:tr>
      <w:tr w14:paraId="4FA4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F32A740">
            <w:pPr>
              <w:pStyle w:val="40"/>
              <w:rPr>
                <w:color w:val="000000"/>
                <w:szCs w:val="21"/>
              </w:rPr>
            </w:pPr>
            <w:r>
              <w:rPr>
                <w:rFonts w:hint="eastAsia"/>
                <w:color w:val="000000"/>
                <w:szCs w:val="21"/>
              </w:rPr>
              <w:t>2</w:t>
            </w:r>
            <w:r>
              <w:rPr>
                <w:color w:val="000000"/>
                <w:szCs w:val="21"/>
              </w:rPr>
              <w:t>0</w:t>
            </w:r>
          </w:p>
        </w:tc>
        <w:tc>
          <w:tcPr>
            <w:tcW w:w="564" w:type="pct"/>
            <w:vMerge w:val="continue"/>
            <w:vAlign w:val="center"/>
          </w:tcPr>
          <w:p w14:paraId="35472502">
            <w:pPr>
              <w:pStyle w:val="40"/>
              <w:rPr>
                <w:color w:val="000000"/>
                <w:szCs w:val="21"/>
              </w:rPr>
            </w:pPr>
          </w:p>
        </w:tc>
        <w:tc>
          <w:tcPr>
            <w:tcW w:w="456" w:type="pct"/>
            <w:vMerge w:val="continue"/>
            <w:vAlign w:val="center"/>
          </w:tcPr>
          <w:p w14:paraId="056380A4">
            <w:pPr>
              <w:pStyle w:val="40"/>
              <w:rPr>
                <w:color w:val="000000"/>
                <w:szCs w:val="21"/>
              </w:rPr>
            </w:pPr>
          </w:p>
        </w:tc>
        <w:tc>
          <w:tcPr>
            <w:tcW w:w="919" w:type="pct"/>
            <w:vAlign w:val="center"/>
          </w:tcPr>
          <w:p w14:paraId="554ACEEC">
            <w:pPr>
              <w:pStyle w:val="48"/>
              <w:rPr>
                <w:color w:val="000000"/>
              </w:rPr>
            </w:pPr>
            <w:r>
              <w:rPr>
                <w:rFonts w:hint="eastAsia"/>
                <w:color w:val="000000"/>
              </w:rPr>
              <w:t>送料机</w:t>
            </w:r>
          </w:p>
        </w:tc>
        <w:tc>
          <w:tcPr>
            <w:tcW w:w="826" w:type="pct"/>
            <w:vAlign w:val="center"/>
          </w:tcPr>
          <w:p w14:paraId="31F1082E">
            <w:pPr>
              <w:pStyle w:val="48"/>
              <w:rPr>
                <w:color w:val="000000"/>
              </w:rPr>
            </w:pPr>
            <w:r>
              <w:rPr>
                <w:rFonts w:hint="eastAsia"/>
                <w:color w:val="000000"/>
              </w:rPr>
              <w:t>NC-300</w:t>
            </w:r>
          </w:p>
        </w:tc>
        <w:tc>
          <w:tcPr>
            <w:tcW w:w="344" w:type="pct"/>
            <w:vAlign w:val="center"/>
          </w:tcPr>
          <w:p w14:paraId="06D39B64">
            <w:pPr>
              <w:pStyle w:val="40"/>
              <w:rPr>
                <w:color w:val="000000"/>
                <w:szCs w:val="21"/>
              </w:rPr>
            </w:pPr>
            <w:r>
              <w:rPr>
                <w:rFonts w:hint="eastAsia"/>
                <w:color w:val="000000"/>
                <w:szCs w:val="21"/>
              </w:rPr>
              <w:t>台</w:t>
            </w:r>
          </w:p>
        </w:tc>
        <w:tc>
          <w:tcPr>
            <w:tcW w:w="531" w:type="pct"/>
            <w:vAlign w:val="center"/>
          </w:tcPr>
          <w:p w14:paraId="7EFCF429">
            <w:pPr>
              <w:pStyle w:val="40"/>
              <w:rPr>
                <w:color w:val="000000"/>
                <w:szCs w:val="21"/>
              </w:rPr>
            </w:pPr>
            <w:r>
              <w:rPr>
                <w:rFonts w:hint="eastAsia"/>
                <w:color w:val="000000"/>
                <w:szCs w:val="21"/>
              </w:rPr>
              <w:t>4</w:t>
            </w:r>
          </w:p>
        </w:tc>
        <w:tc>
          <w:tcPr>
            <w:tcW w:w="532" w:type="pct"/>
            <w:vAlign w:val="center"/>
          </w:tcPr>
          <w:p w14:paraId="492FC8DF">
            <w:pPr>
              <w:pStyle w:val="40"/>
              <w:rPr>
                <w:color w:val="000000"/>
                <w:szCs w:val="21"/>
              </w:rPr>
            </w:pPr>
            <w:r>
              <w:rPr>
                <w:rFonts w:hint="eastAsia"/>
                <w:color w:val="000000"/>
                <w:szCs w:val="21"/>
              </w:rPr>
              <w:t>4</w:t>
            </w:r>
          </w:p>
        </w:tc>
        <w:tc>
          <w:tcPr>
            <w:tcW w:w="531" w:type="pct"/>
            <w:vAlign w:val="center"/>
          </w:tcPr>
          <w:p w14:paraId="4939F624">
            <w:pPr>
              <w:pStyle w:val="40"/>
              <w:rPr>
                <w:color w:val="000000"/>
                <w:szCs w:val="21"/>
              </w:rPr>
            </w:pPr>
            <w:r>
              <w:rPr>
                <w:rFonts w:hint="eastAsia"/>
                <w:color w:val="000000"/>
                <w:szCs w:val="21"/>
              </w:rPr>
              <w:t>/</w:t>
            </w:r>
          </w:p>
        </w:tc>
      </w:tr>
      <w:tr w14:paraId="37CD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AEDC07A">
            <w:pPr>
              <w:pStyle w:val="40"/>
              <w:rPr>
                <w:color w:val="000000"/>
                <w:szCs w:val="21"/>
              </w:rPr>
            </w:pPr>
            <w:r>
              <w:rPr>
                <w:rFonts w:hint="eastAsia"/>
                <w:color w:val="000000"/>
                <w:szCs w:val="21"/>
              </w:rPr>
              <w:t>2</w:t>
            </w:r>
            <w:r>
              <w:rPr>
                <w:color w:val="000000"/>
                <w:szCs w:val="21"/>
              </w:rPr>
              <w:t>1</w:t>
            </w:r>
          </w:p>
        </w:tc>
        <w:tc>
          <w:tcPr>
            <w:tcW w:w="564" w:type="pct"/>
            <w:vMerge w:val="continue"/>
            <w:vAlign w:val="center"/>
          </w:tcPr>
          <w:p w14:paraId="0DFE0501">
            <w:pPr>
              <w:pStyle w:val="40"/>
              <w:rPr>
                <w:color w:val="000000"/>
                <w:szCs w:val="21"/>
              </w:rPr>
            </w:pPr>
          </w:p>
        </w:tc>
        <w:tc>
          <w:tcPr>
            <w:tcW w:w="456" w:type="pct"/>
            <w:vMerge w:val="continue"/>
            <w:vAlign w:val="center"/>
          </w:tcPr>
          <w:p w14:paraId="6512B46E">
            <w:pPr>
              <w:pStyle w:val="40"/>
              <w:rPr>
                <w:color w:val="000000"/>
                <w:szCs w:val="21"/>
              </w:rPr>
            </w:pPr>
          </w:p>
        </w:tc>
        <w:tc>
          <w:tcPr>
            <w:tcW w:w="919" w:type="pct"/>
            <w:vAlign w:val="center"/>
          </w:tcPr>
          <w:p w14:paraId="19A0BB3A">
            <w:pPr>
              <w:pStyle w:val="48"/>
              <w:rPr>
                <w:color w:val="000000"/>
              </w:rPr>
            </w:pPr>
            <w:r>
              <w:rPr>
                <w:rFonts w:hint="eastAsia"/>
                <w:color w:val="000000"/>
              </w:rPr>
              <w:t>自动上料设备</w:t>
            </w:r>
          </w:p>
        </w:tc>
        <w:tc>
          <w:tcPr>
            <w:tcW w:w="826" w:type="pct"/>
            <w:vAlign w:val="center"/>
          </w:tcPr>
          <w:p w14:paraId="463B5CB0">
            <w:pPr>
              <w:pStyle w:val="48"/>
              <w:rPr>
                <w:color w:val="000000"/>
              </w:rPr>
            </w:pPr>
            <w:r>
              <w:rPr>
                <w:rFonts w:hint="eastAsia"/>
                <w:color w:val="000000"/>
              </w:rPr>
              <w:t>3T、5T</w:t>
            </w:r>
          </w:p>
        </w:tc>
        <w:tc>
          <w:tcPr>
            <w:tcW w:w="344" w:type="pct"/>
            <w:vAlign w:val="center"/>
          </w:tcPr>
          <w:p w14:paraId="6E5FA3C0">
            <w:pPr>
              <w:pStyle w:val="40"/>
              <w:rPr>
                <w:color w:val="000000"/>
                <w:szCs w:val="21"/>
              </w:rPr>
            </w:pPr>
            <w:r>
              <w:rPr>
                <w:rFonts w:hint="eastAsia"/>
                <w:color w:val="000000"/>
                <w:szCs w:val="21"/>
              </w:rPr>
              <w:t>台</w:t>
            </w:r>
          </w:p>
        </w:tc>
        <w:tc>
          <w:tcPr>
            <w:tcW w:w="531" w:type="pct"/>
            <w:vAlign w:val="center"/>
          </w:tcPr>
          <w:p w14:paraId="6619F874">
            <w:pPr>
              <w:pStyle w:val="40"/>
              <w:rPr>
                <w:color w:val="000000"/>
                <w:szCs w:val="21"/>
              </w:rPr>
            </w:pPr>
            <w:r>
              <w:rPr>
                <w:rFonts w:hint="eastAsia"/>
                <w:color w:val="000000"/>
                <w:szCs w:val="21"/>
              </w:rPr>
              <w:t>2</w:t>
            </w:r>
          </w:p>
        </w:tc>
        <w:tc>
          <w:tcPr>
            <w:tcW w:w="532" w:type="pct"/>
            <w:vAlign w:val="center"/>
          </w:tcPr>
          <w:p w14:paraId="0D5D7626">
            <w:pPr>
              <w:pStyle w:val="40"/>
              <w:rPr>
                <w:color w:val="000000"/>
                <w:szCs w:val="21"/>
              </w:rPr>
            </w:pPr>
            <w:r>
              <w:rPr>
                <w:rFonts w:hint="eastAsia"/>
                <w:color w:val="000000"/>
                <w:szCs w:val="21"/>
              </w:rPr>
              <w:t>2</w:t>
            </w:r>
          </w:p>
        </w:tc>
        <w:tc>
          <w:tcPr>
            <w:tcW w:w="531" w:type="pct"/>
            <w:vAlign w:val="center"/>
          </w:tcPr>
          <w:p w14:paraId="558A5AE2">
            <w:pPr>
              <w:pStyle w:val="40"/>
              <w:rPr>
                <w:color w:val="000000"/>
                <w:szCs w:val="21"/>
              </w:rPr>
            </w:pPr>
            <w:r>
              <w:rPr>
                <w:rFonts w:hint="eastAsia"/>
                <w:color w:val="000000"/>
                <w:szCs w:val="21"/>
              </w:rPr>
              <w:t>/</w:t>
            </w:r>
          </w:p>
        </w:tc>
      </w:tr>
      <w:tr w14:paraId="37F5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E6BD3F6">
            <w:pPr>
              <w:pStyle w:val="40"/>
              <w:rPr>
                <w:color w:val="000000"/>
                <w:szCs w:val="21"/>
              </w:rPr>
            </w:pPr>
            <w:r>
              <w:rPr>
                <w:rFonts w:hint="eastAsia"/>
                <w:color w:val="000000"/>
                <w:szCs w:val="21"/>
              </w:rPr>
              <w:t>2</w:t>
            </w:r>
            <w:r>
              <w:rPr>
                <w:color w:val="000000"/>
                <w:szCs w:val="21"/>
              </w:rPr>
              <w:t>2</w:t>
            </w:r>
          </w:p>
        </w:tc>
        <w:tc>
          <w:tcPr>
            <w:tcW w:w="564" w:type="pct"/>
            <w:vMerge w:val="continue"/>
            <w:vAlign w:val="center"/>
          </w:tcPr>
          <w:p w14:paraId="69AF7BE0">
            <w:pPr>
              <w:pStyle w:val="40"/>
              <w:rPr>
                <w:color w:val="000000"/>
                <w:szCs w:val="21"/>
              </w:rPr>
            </w:pPr>
          </w:p>
        </w:tc>
        <w:tc>
          <w:tcPr>
            <w:tcW w:w="456" w:type="pct"/>
            <w:vAlign w:val="center"/>
          </w:tcPr>
          <w:p w14:paraId="0C3035B7">
            <w:pPr>
              <w:pStyle w:val="40"/>
              <w:rPr>
                <w:color w:val="000000"/>
                <w:szCs w:val="21"/>
              </w:rPr>
            </w:pPr>
            <w:r>
              <w:rPr>
                <w:rFonts w:hint="eastAsia"/>
                <w:color w:val="000000"/>
                <w:szCs w:val="21"/>
              </w:rPr>
              <w:t>剪板</w:t>
            </w:r>
          </w:p>
        </w:tc>
        <w:tc>
          <w:tcPr>
            <w:tcW w:w="919" w:type="pct"/>
            <w:vAlign w:val="center"/>
          </w:tcPr>
          <w:p w14:paraId="30897231">
            <w:pPr>
              <w:pStyle w:val="48"/>
              <w:rPr>
                <w:color w:val="000000"/>
              </w:rPr>
            </w:pPr>
            <w:r>
              <w:rPr>
                <w:rFonts w:hint="eastAsia"/>
                <w:color w:val="000000"/>
              </w:rPr>
              <w:t>剪板机床</w:t>
            </w:r>
          </w:p>
        </w:tc>
        <w:tc>
          <w:tcPr>
            <w:tcW w:w="826" w:type="pct"/>
            <w:vAlign w:val="center"/>
          </w:tcPr>
          <w:p w14:paraId="23EE8AEF">
            <w:pPr>
              <w:pStyle w:val="48"/>
              <w:rPr>
                <w:color w:val="000000"/>
              </w:rPr>
            </w:pPr>
            <w:r>
              <w:rPr>
                <w:rFonts w:hint="eastAsia"/>
                <w:color w:val="000000"/>
              </w:rPr>
              <w:t>Q11</w:t>
            </w:r>
          </w:p>
        </w:tc>
        <w:tc>
          <w:tcPr>
            <w:tcW w:w="344" w:type="pct"/>
            <w:vAlign w:val="center"/>
          </w:tcPr>
          <w:p w14:paraId="1154B118">
            <w:pPr>
              <w:pStyle w:val="40"/>
              <w:rPr>
                <w:color w:val="000000"/>
                <w:szCs w:val="21"/>
              </w:rPr>
            </w:pPr>
            <w:r>
              <w:rPr>
                <w:rFonts w:hint="eastAsia"/>
                <w:color w:val="000000"/>
                <w:szCs w:val="21"/>
              </w:rPr>
              <w:t>台</w:t>
            </w:r>
          </w:p>
        </w:tc>
        <w:tc>
          <w:tcPr>
            <w:tcW w:w="531" w:type="pct"/>
            <w:vAlign w:val="center"/>
          </w:tcPr>
          <w:p w14:paraId="791A9705">
            <w:pPr>
              <w:pStyle w:val="40"/>
              <w:rPr>
                <w:color w:val="000000"/>
                <w:szCs w:val="21"/>
              </w:rPr>
            </w:pPr>
            <w:r>
              <w:rPr>
                <w:rFonts w:hint="eastAsia"/>
                <w:color w:val="000000"/>
                <w:szCs w:val="21"/>
              </w:rPr>
              <w:t>2</w:t>
            </w:r>
          </w:p>
        </w:tc>
        <w:tc>
          <w:tcPr>
            <w:tcW w:w="532" w:type="pct"/>
            <w:vAlign w:val="center"/>
          </w:tcPr>
          <w:p w14:paraId="0C208897">
            <w:pPr>
              <w:pStyle w:val="40"/>
              <w:rPr>
                <w:color w:val="000000"/>
                <w:szCs w:val="21"/>
              </w:rPr>
            </w:pPr>
            <w:r>
              <w:rPr>
                <w:rFonts w:hint="eastAsia"/>
                <w:color w:val="000000"/>
                <w:szCs w:val="21"/>
              </w:rPr>
              <w:t>2</w:t>
            </w:r>
          </w:p>
        </w:tc>
        <w:tc>
          <w:tcPr>
            <w:tcW w:w="531" w:type="pct"/>
            <w:vAlign w:val="center"/>
          </w:tcPr>
          <w:p w14:paraId="5724C060">
            <w:pPr>
              <w:pStyle w:val="40"/>
              <w:rPr>
                <w:color w:val="000000"/>
                <w:szCs w:val="21"/>
              </w:rPr>
            </w:pPr>
            <w:r>
              <w:rPr>
                <w:rFonts w:hint="eastAsia"/>
                <w:color w:val="000000"/>
                <w:szCs w:val="21"/>
              </w:rPr>
              <w:t>/</w:t>
            </w:r>
          </w:p>
        </w:tc>
      </w:tr>
      <w:tr w14:paraId="5C1C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FFC82B5">
            <w:pPr>
              <w:pStyle w:val="40"/>
              <w:rPr>
                <w:color w:val="000000"/>
                <w:szCs w:val="21"/>
              </w:rPr>
            </w:pPr>
            <w:r>
              <w:rPr>
                <w:rFonts w:hint="eastAsia"/>
                <w:color w:val="000000"/>
                <w:szCs w:val="21"/>
              </w:rPr>
              <w:t>2</w:t>
            </w:r>
            <w:r>
              <w:rPr>
                <w:color w:val="000000"/>
                <w:szCs w:val="21"/>
              </w:rPr>
              <w:t>3</w:t>
            </w:r>
          </w:p>
        </w:tc>
        <w:tc>
          <w:tcPr>
            <w:tcW w:w="564" w:type="pct"/>
            <w:vMerge w:val="continue"/>
            <w:vAlign w:val="center"/>
          </w:tcPr>
          <w:p w14:paraId="252F3C36">
            <w:pPr>
              <w:pStyle w:val="40"/>
              <w:rPr>
                <w:color w:val="000000"/>
                <w:szCs w:val="21"/>
              </w:rPr>
            </w:pPr>
          </w:p>
        </w:tc>
        <w:tc>
          <w:tcPr>
            <w:tcW w:w="456" w:type="pct"/>
            <w:vMerge w:val="restart"/>
            <w:vAlign w:val="center"/>
          </w:tcPr>
          <w:p w14:paraId="2025B105">
            <w:pPr>
              <w:pStyle w:val="40"/>
              <w:rPr>
                <w:color w:val="000000"/>
                <w:szCs w:val="21"/>
              </w:rPr>
            </w:pPr>
            <w:r>
              <w:rPr>
                <w:rFonts w:hint="eastAsia"/>
                <w:color w:val="000000"/>
                <w:szCs w:val="21"/>
              </w:rPr>
              <w:t>开卷</w:t>
            </w:r>
          </w:p>
        </w:tc>
        <w:tc>
          <w:tcPr>
            <w:tcW w:w="919" w:type="pct"/>
            <w:vAlign w:val="center"/>
          </w:tcPr>
          <w:p w14:paraId="6104D8A4">
            <w:pPr>
              <w:pStyle w:val="48"/>
              <w:rPr>
                <w:color w:val="000000"/>
              </w:rPr>
            </w:pPr>
            <w:r>
              <w:rPr>
                <w:rFonts w:hint="eastAsia"/>
                <w:color w:val="000000"/>
              </w:rPr>
              <w:t>开卷机</w:t>
            </w:r>
          </w:p>
        </w:tc>
        <w:tc>
          <w:tcPr>
            <w:tcW w:w="826" w:type="pct"/>
            <w:vAlign w:val="center"/>
          </w:tcPr>
          <w:p w14:paraId="11F804E4">
            <w:pPr>
              <w:pStyle w:val="48"/>
              <w:rPr>
                <w:color w:val="000000"/>
              </w:rPr>
            </w:pPr>
            <w:r>
              <w:rPr>
                <w:rFonts w:hint="eastAsia"/>
                <w:color w:val="000000"/>
              </w:rPr>
              <w:t>G0-300</w:t>
            </w:r>
          </w:p>
        </w:tc>
        <w:tc>
          <w:tcPr>
            <w:tcW w:w="344" w:type="pct"/>
            <w:vAlign w:val="center"/>
          </w:tcPr>
          <w:p w14:paraId="72E05539">
            <w:pPr>
              <w:pStyle w:val="40"/>
              <w:rPr>
                <w:color w:val="000000"/>
                <w:szCs w:val="21"/>
              </w:rPr>
            </w:pPr>
            <w:r>
              <w:rPr>
                <w:rFonts w:hint="eastAsia"/>
                <w:color w:val="000000"/>
                <w:szCs w:val="21"/>
              </w:rPr>
              <w:t>台</w:t>
            </w:r>
          </w:p>
        </w:tc>
        <w:tc>
          <w:tcPr>
            <w:tcW w:w="531" w:type="pct"/>
            <w:vAlign w:val="center"/>
          </w:tcPr>
          <w:p w14:paraId="233266F7">
            <w:pPr>
              <w:pStyle w:val="40"/>
              <w:rPr>
                <w:color w:val="000000"/>
                <w:szCs w:val="21"/>
              </w:rPr>
            </w:pPr>
            <w:r>
              <w:rPr>
                <w:rFonts w:hint="eastAsia"/>
                <w:color w:val="000000"/>
                <w:szCs w:val="21"/>
              </w:rPr>
              <w:t>2</w:t>
            </w:r>
          </w:p>
        </w:tc>
        <w:tc>
          <w:tcPr>
            <w:tcW w:w="532" w:type="pct"/>
            <w:vAlign w:val="center"/>
          </w:tcPr>
          <w:p w14:paraId="5FA4E3ED">
            <w:pPr>
              <w:pStyle w:val="40"/>
              <w:rPr>
                <w:color w:val="000000"/>
                <w:szCs w:val="21"/>
              </w:rPr>
            </w:pPr>
            <w:r>
              <w:rPr>
                <w:rFonts w:hint="eastAsia"/>
                <w:color w:val="000000"/>
                <w:szCs w:val="21"/>
              </w:rPr>
              <w:t>2</w:t>
            </w:r>
          </w:p>
        </w:tc>
        <w:tc>
          <w:tcPr>
            <w:tcW w:w="531" w:type="pct"/>
            <w:vAlign w:val="center"/>
          </w:tcPr>
          <w:p w14:paraId="53C8DEE7">
            <w:pPr>
              <w:pStyle w:val="40"/>
              <w:rPr>
                <w:color w:val="000000"/>
                <w:szCs w:val="21"/>
              </w:rPr>
            </w:pPr>
            <w:r>
              <w:rPr>
                <w:rFonts w:hint="eastAsia"/>
                <w:color w:val="000000"/>
                <w:szCs w:val="21"/>
              </w:rPr>
              <w:t>/</w:t>
            </w:r>
          </w:p>
        </w:tc>
      </w:tr>
      <w:tr w14:paraId="63FC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D5DF0C5">
            <w:pPr>
              <w:pStyle w:val="40"/>
              <w:rPr>
                <w:color w:val="000000"/>
                <w:szCs w:val="21"/>
              </w:rPr>
            </w:pPr>
            <w:r>
              <w:rPr>
                <w:rFonts w:hint="eastAsia"/>
                <w:color w:val="000000"/>
                <w:szCs w:val="21"/>
              </w:rPr>
              <w:t>2</w:t>
            </w:r>
            <w:r>
              <w:rPr>
                <w:color w:val="000000"/>
                <w:szCs w:val="21"/>
              </w:rPr>
              <w:t>4</w:t>
            </w:r>
          </w:p>
        </w:tc>
        <w:tc>
          <w:tcPr>
            <w:tcW w:w="564" w:type="pct"/>
            <w:vMerge w:val="continue"/>
            <w:vAlign w:val="center"/>
          </w:tcPr>
          <w:p w14:paraId="57EA8F41">
            <w:pPr>
              <w:pStyle w:val="40"/>
              <w:rPr>
                <w:color w:val="000000"/>
                <w:szCs w:val="21"/>
              </w:rPr>
            </w:pPr>
          </w:p>
        </w:tc>
        <w:tc>
          <w:tcPr>
            <w:tcW w:w="456" w:type="pct"/>
            <w:vMerge w:val="continue"/>
            <w:vAlign w:val="center"/>
          </w:tcPr>
          <w:p w14:paraId="5C869AB6">
            <w:pPr>
              <w:pStyle w:val="40"/>
              <w:rPr>
                <w:color w:val="000000"/>
                <w:szCs w:val="21"/>
              </w:rPr>
            </w:pPr>
          </w:p>
        </w:tc>
        <w:tc>
          <w:tcPr>
            <w:tcW w:w="919" w:type="pct"/>
            <w:vAlign w:val="center"/>
          </w:tcPr>
          <w:p w14:paraId="32EA19C0">
            <w:pPr>
              <w:pStyle w:val="48"/>
              <w:rPr>
                <w:color w:val="000000"/>
              </w:rPr>
            </w:pPr>
            <w:r>
              <w:rPr>
                <w:rFonts w:hint="eastAsia"/>
                <w:color w:val="000000"/>
              </w:rPr>
              <w:t>开卷矫平机</w:t>
            </w:r>
          </w:p>
        </w:tc>
        <w:tc>
          <w:tcPr>
            <w:tcW w:w="826" w:type="pct"/>
            <w:vAlign w:val="center"/>
          </w:tcPr>
          <w:p w14:paraId="59EAA839">
            <w:pPr>
              <w:pStyle w:val="48"/>
              <w:rPr>
                <w:color w:val="000000"/>
              </w:rPr>
            </w:pPr>
            <w:r>
              <w:rPr>
                <w:rFonts w:hint="eastAsia"/>
                <w:color w:val="000000"/>
              </w:rPr>
              <w:t>GCL6-400</w:t>
            </w:r>
          </w:p>
        </w:tc>
        <w:tc>
          <w:tcPr>
            <w:tcW w:w="344" w:type="pct"/>
            <w:vAlign w:val="center"/>
          </w:tcPr>
          <w:p w14:paraId="1A448BDE">
            <w:pPr>
              <w:pStyle w:val="40"/>
              <w:rPr>
                <w:color w:val="000000"/>
                <w:szCs w:val="21"/>
              </w:rPr>
            </w:pPr>
            <w:r>
              <w:rPr>
                <w:rFonts w:hint="eastAsia"/>
                <w:color w:val="000000"/>
                <w:szCs w:val="21"/>
              </w:rPr>
              <w:t>台</w:t>
            </w:r>
          </w:p>
        </w:tc>
        <w:tc>
          <w:tcPr>
            <w:tcW w:w="531" w:type="pct"/>
            <w:vAlign w:val="center"/>
          </w:tcPr>
          <w:p w14:paraId="52B69279">
            <w:pPr>
              <w:pStyle w:val="40"/>
              <w:rPr>
                <w:color w:val="000000"/>
                <w:szCs w:val="21"/>
              </w:rPr>
            </w:pPr>
            <w:r>
              <w:rPr>
                <w:rFonts w:hint="eastAsia"/>
                <w:color w:val="000000"/>
                <w:szCs w:val="21"/>
              </w:rPr>
              <w:t>1</w:t>
            </w:r>
          </w:p>
        </w:tc>
        <w:tc>
          <w:tcPr>
            <w:tcW w:w="532" w:type="pct"/>
            <w:vAlign w:val="center"/>
          </w:tcPr>
          <w:p w14:paraId="411E0918">
            <w:pPr>
              <w:pStyle w:val="40"/>
              <w:rPr>
                <w:color w:val="000000"/>
                <w:szCs w:val="21"/>
              </w:rPr>
            </w:pPr>
            <w:r>
              <w:rPr>
                <w:rFonts w:hint="eastAsia"/>
                <w:color w:val="000000"/>
                <w:szCs w:val="21"/>
              </w:rPr>
              <w:t>1</w:t>
            </w:r>
          </w:p>
        </w:tc>
        <w:tc>
          <w:tcPr>
            <w:tcW w:w="531" w:type="pct"/>
            <w:vAlign w:val="center"/>
          </w:tcPr>
          <w:p w14:paraId="384FAF17">
            <w:pPr>
              <w:pStyle w:val="40"/>
              <w:rPr>
                <w:color w:val="000000"/>
                <w:szCs w:val="21"/>
              </w:rPr>
            </w:pPr>
            <w:r>
              <w:rPr>
                <w:rFonts w:hint="eastAsia"/>
                <w:color w:val="000000"/>
                <w:szCs w:val="21"/>
              </w:rPr>
              <w:t>/</w:t>
            </w:r>
          </w:p>
        </w:tc>
      </w:tr>
      <w:tr w14:paraId="7AD7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88C8181">
            <w:pPr>
              <w:pStyle w:val="40"/>
              <w:rPr>
                <w:color w:val="000000"/>
                <w:szCs w:val="21"/>
              </w:rPr>
            </w:pPr>
            <w:r>
              <w:rPr>
                <w:rFonts w:hint="eastAsia"/>
                <w:color w:val="000000"/>
                <w:szCs w:val="21"/>
              </w:rPr>
              <w:t>2</w:t>
            </w:r>
            <w:r>
              <w:rPr>
                <w:color w:val="000000"/>
                <w:szCs w:val="21"/>
              </w:rPr>
              <w:t>5</w:t>
            </w:r>
          </w:p>
        </w:tc>
        <w:tc>
          <w:tcPr>
            <w:tcW w:w="564" w:type="pct"/>
            <w:vMerge w:val="continue"/>
            <w:vAlign w:val="center"/>
          </w:tcPr>
          <w:p w14:paraId="4151227B">
            <w:pPr>
              <w:pStyle w:val="40"/>
              <w:rPr>
                <w:color w:val="000000"/>
                <w:szCs w:val="21"/>
              </w:rPr>
            </w:pPr>
          </w:p>
        </w:tc>
        <w:tc>
          <w:tcPr>
            <w:tcW w:w="456" w:type="pct"/>
            <w:vAlign w:val="center"/>
          </w:tcPr>
          <w:p w14:paraId="60A4A2D2">
            <w:pPr>
              <w:pStyle w:val="40"/>
              <w:rPr>
                <w:color w:val="000000"/>
                <w:szCs w:val="21"/>
              </w:rPr>
            </w:pPr>
            <w:r>
              <w:rPr>
                <w:rFonts w:hint="eastAsia"/>
                <w:color w:val="000000"/>
                <w:szCs w:val="21"/>
              </w:rPr>
              <w:t>其他</w:t>
            </w:r>
          </w:p>
        </w:tc>
        <w:tc>
          <w:tcPr>
            <w:tcW w:w="919" w:type="pct"/>
            <w:vAlign w:val="center"/>
          </w:tcPr>
          <w:p w14:paraId="27073FD6">
            <w:pPr>
              <w:pStyle w:val="48"/>
              <w:rPr>
                <w:color w:val="000000"/>
              </w:rPr>
            </w:pPr>
            <w:r>
              <w:rPr>
                <w:rFonts w:hint="eastAsia"/>
                <w:color w:val="000000"/>
              </w:rPr>
              <w:t>模具</w:t>
            </w:r>
          </w:p>
        </w:tc>
        <w:tc>
          <w:tcPr>
            <w:tcW w:w="826" w:type="pct"/>
            <w:vAlign w:val="center"/>
          </w:tcPr>
          <w:p w14:paraId="5C28BDA5">
            <w:pPr>
              <w:pStyle w:val="48"/>
              <w:rPr>
                <w:color w:val="000000"/>
              </w:rPr>
            </w:pPr>
            <w:r>
              <w:rPr>
                <w:rFonts w:hint="eastAsia"/>
                <w:color w:val="000000"/>
              </w:rPr>
              <w:t>定制</w:t>
            </w:r>
          </w:p>
        </w:tc>
        <w:tc>
          <w:tcPr>
            <w:tcW w:w="344" w:type="pct"/>
            <w:vAlign w:val="center"/>
          </w:tcPr>
          <w:p w14:paraId="22005908">
            <w:pPr>
              <w:pStyle w:val="40"/>
              <w:rPr>
                <w:color w:val="000000"/>
                <w:szCs w:val="21"/>
              </w:rPr>
            </w:pPr>
            <w:r>
              <w:rPr>
                <w:rFonts w:hint="eastAsia"/>
                <w:color w:val="000000"/>
                <w:szCs w:val="21"/>
              </w:rPr>
              <w:t>套</w:t>
            </w:r>
          </w:p>
        </w:tc>
        <w:tc>
          <w:tcPr>
            <w:tcW w:w="531" w:type="pct"/>
            <w:vAlign w:val="center"/>
          </w:tcPr>
          <w:p w14:paraId="02644594">
            <w:pPr>
              <w:pStyle w:val="40"/>
              <w:rPr>
                <w:color w:val="000000"/>
                <w:szCs w:val="21"/>
              </w:rPr>
            </w:pPr>
            <w:r>
              <w:rPr>
                <w:rFonts w:hint="eastAsia"/>
                <w:color w:val="000000"/>
                <w:szCs w:val="21"/>
              </w:rPr>
              <w:t>5</w:t>
            </w:r>
          </w:p>
        </w:tc>
        <w:tc>
          <w:tcPr>
            <w:tcW w:w="532" w:type="pct"/>
            <w:vAlign w:val="center"/>
          </w:tcPr>
          <w:p w14:paraId="5BCDDEAF">
            <w:pPr>
              <w:pStyle w:val="40"/>
              <w:rPr>
                <w:color w:val="000000"/>
                <w:szCs w:val="21"/>
              </w:rPr>
            </w:pPr>
            <w:r>
              <w:rPr>
                <w:rFonts w:hint="eastAsia"/>
                <w:color w:val="000000"/>
                <w:szCs w:val="21"/>
              </w:rPr>
              <w:t>5</w:t>
            </w:r>
          </w:p>
        </w:tc>
        <w:tc>
          <w:tcPr>
            <w:tcW w:w="531" w:type="pct"/>
            <w:vAlign w:val="center"/>
          </w:tcPr>
          <w:p w14:paraId="03E4C7F5">
            <w:pPr>
              <w:pStyle w:val="40"/>
              <w:rPr>
                <w:color w:val="000000"/>
                <w:szCs w:val="21"/>
              </w:rPr>
            </w:pPr>
            <w:r>
              <w:rPr>
                <w:rFonts w:hint="eastAsia"/>
                <w:color w:val="000000"/>
                <w:szCs w:val="21"/>
              </w:rPr>
              <w:t>/</w:t>
            </w:r>
          </w:p>
        </w:tc>
      </w:tr>
      <w:tr w14:paraId="552C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E321A30">
            <w:pPr>
              <w:pStyle w:val="40"/>
              <w:rPr>
                <w:color w:val="000000"/>
                <w:szCs w:val="21"/>
              </w:rPr>
            </w:pPr>
            <w:r>
              <w:rPr>
                <w:rFonts w:hint="eastAsia"/>
                <w:color w:val="000000"/>
                <w:szCs w:val="21"/>
              </w:rPr>
              <w:t>2</w:t>
            </w:r>
            <w:r>
              <w:rPr>
                <w:color w:val="000000"/>
                <w:szCs w:val="21"/>
              </w:rPr>
              <w:t>6</w:t>
            </w:r>
          </w:p>
        </w:tc>
        <w:tc>
          <w:tcPr>
            <w:tcW w:w="564" w:type="pct"/>
            <w:vMerge w:val="continue"/>
            <w:vAlign w:val="center"/>
          </w:tcPr>
          <w:p w14:paraId="23236E98">
            <w:pPr>
              <w:pStyle w:val="40"/>
              <w:rPr>
                <w:color w:val="000000"/>
                <w:szCs w:val="21"/>
              </w:rPr>
            </w:pPr>
          </w:p>
        </w:tc>
        <w:tc>
          <w:tcPr>
            <w:tcW w:w="456" w:type="pct"/>
            <w:vAlign w:val="center"/>
          </w:tcPr>
          <w:p w14:paraId="215677D1">
            <w:pPr>
              <w:pStyle w:val="40"/>
              <w:rPr>
                <w:color w:val="000000"/>
                <w:szCs w:val="21"/>
              </w:rPr>
            </w:pPr>
            <w:r>
              <w:rPr>
                <w:rFonts w:hint="eastAsia"/>
                <w:color w:val="000000"/>
                <w:szCs w:val="21"/>
              </w:rPr>
              <w:t>组装</w:t>
            </w:r>
          </w:p>
        </w:tc>
        <w:tc>
          <w:tcPr>
            <w:tcW w:w="919" w:type="pct"/>
            <w:vAlign w:val="center"/>
          </w:tcPr>
          <w:p w14:paraId="0D3F420E">
            <w:pPr>
              <w:pStyle w:val="48"/>
              <w:rPr>
                <w:color w:val="000000"/>
              </w:rPr>
            </w:pPr>
            <w:r>
              <w:rPr>
                <w:rFonts w:hint="eastAsia"/>
                <w:color w:val="000000"/>
              </w:rPr>
              <w:t>阀板销钉装配设备</w:t>
            </w:r>
          </w:p>
        </w:tc>
        <w:tc>
          <w:tcPr>
            <w:tcW w:w="826" w:type="pct"/>
            <w:vAlign w:val="center"/>
          </w:tcPr>
          <w:p w14:paraId="4ED5BE3E">
            <w:pPr>
              <w:pStyle w:val="48"/>
              <w:rPr>
                <w:color w:val="000000"/>
              </w:rPr>
            </w:pPr>
            <w:r>
              <w:rPr>
                <w:rFonts w:hint="eastAsia"/>
                <w:color w:val="000000"/>
              </w:rPr>
              <w:t>/</w:t>
            </w:r>
          </w:p>
        </w:tc>
        <w:tc>
          <w:tcPr>
            <w:tcW w:w="344" w:type="pct"/>
            <w:vAlign w:val="center"/>
          </w:tcPr>
          <w:p w14:paraId="78F04256">
            <w:pPr>
              <w:pStyle w:val="40"/>
              <w:rPr>
                <w:color w:val="000000"/>
                <w:szCs w:val="21"/>
              </w:rPr>
            </w:pPr>
            <w:r>
              <w:rPr>
                <w:rFonts w:hint="eastAsia"/>
                <w:color w:val="000000"/>
                <w:szCs w:val="21"/>
              </w:rPr>
              <w:t>台</w:t>
            </w:r>
          </w:p>
        </w:tc>
        <w:tc>
          <w:tcPr>
            <w:tcW w:w="531" w:type="pct"/>
            <w:vAlign w:val="center"/>
          </w:tcPr>
          <w:p w14:paraId="342DDA13">
            <w:pPr>
              <w:pStyle w:val="40"/>
              <w:rPr>
                <w:color w:val="000000"/>
                <w:szCs w:val="21"/>
              </w:rPr>
            </w:pPr>
            <w:r>
              <w:rPr>
                <w:rFonts w:hint="eastAsia"/>
                <w:color w:val="000000"/>
                <w:szCs w:val="21"/>
              </w:rPr>
              <w:t>1</w:t>
            </w:r>
          </w:p>
        </w:tc>
        <w:tc>
          <w:tcPr>
            <w:tcW w:w="532" w:type="pct"/>
            <w:vAlign w:val="center"/>
          </w:tcPr>
          <w:p w14:paraId="5E13D60E">
            <w:pPr>
              <w:pStyle w:val="40"/>
              <w:rPr>
                <w:color w:val="000000"/>
                <w:szCs w:val="21"/>
              </w:rPr>
            </w:pPr>
            <w:r>
              <w:rPr>
                <w:rFonts w:hint="eastAsia"/>
                <w:color w:val="000000"/>
                <w:szCs w:val="21"/>
              </w:rPr>
              <w:t>1</w:t>
            </w:r>
          </w:p>
        </w:tc>
        <w:tc>
          <w:tcPr>
            <w:tcW w:w="531" w:type="pct"/>
            <w:vAlign w:val="center"/>
          </w:tcPr>
          <w:p w14:paraId="3A07B80B">
            <w:pPr>
              <w:pStyle w:val="40"/>
              <w:rPr>
                <w:color w:val="000000"/>
                <w:szCs w:val="21"/>
              </w:rPr>
            </w:pPr>
            <w:r>
              <w:rPr>
                <w:rFonts w:hint="eastAsia"/>
                <w:color w:val="000000"/>
                <w:szCs w:val="21"/>
              </w:rPr>
              <w:t>/</w:t>
            </w:r>
          </w:p>
        </w:tc>
      </w:tr>
      <w:tr w14:paraId="62AD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171BB92">
            <w:pPr>
              <w:pStyle w:val="40"/>
              <w:rPr>
                <w:color w:val="000000"/>
                <w:szCs w:val="21"/>
              </w:rPr>
            </w:pPr>
            <w:r>
              <w:rPr>
                <w:rFonts w:hint="eastAsia"/>
                <w:color w:val="000000"/>
                <w:szCs w:val="21"/>
              </w:rPr>
              <w:t>2</w:t>
            </w:r>
            <w:r>
              <w:rPr>
                <w:color w:val="000000"/>
                <w:szCs w:val="21"/>
              </w:rPr>
              <w:t>7</w:t>
            </w:r>
          </w:p>
        </w:tc>
        <w:tc>
          <w:tcPr>
            <w:tcW w:w="564" w:type="pct"/>
            <w:vMerge w:val="continue"/>
            <w:vAlign w:val="center"/>
          </w:tcPr>
          <w:p w14:paraId="23359B7E">
            <w:pPr>
              <w:pStyle w:val="40"/>
              <w:rPr>
                <w:color w:val="000000"/>
                <w:szCs w:val="21"/>
              </w:rPr>
            </w:pPr>
          </w:p>
        </w:tc>
        <w:tc>
          <w:tcPr>
            <w:tcW w:w="456" w:type="pct"/>
            <w:vMerge w:val="restart"/>
            <w:vAlign w:val="center"/>
          </w:tcPr>
          <w:p w14:paraId="5A9B073D">
            <w:pPr>
              <w:pStyle w:val="40"/>
              <w:rPr>
                <w:color w:val="000000"/>
                <w:szCs w:val="21"/>
              </w:rPr>
            </w:pPr>
            <w:r>
              <w:rPr>
                <w:rFonts w:hint="eastAsia"/>
                <w:color w:val="000000"/>
                <w:szCs w:val="21"/>
              </w:rPr>
              <w:t>包装</w:t>
            </w:r>
          </w:p>
        </w:tc>
        <w:tc>
          <w:tcPr>
            <w:tcW w:w="919" w:type="pct"/>
            <w:vAlign w:val="center"/>
          </w:tcPr>
          <w:p w14:paraId="0871A088">
            <w:pPr>
              <w:pStyle w:val="48"/>
              <w:rPr>
                <w:color w:val="000000"/>
              </w:rPr>
            </w:pPr>
            <w:r>
              <w:rPr>
                <w:rFonts w:hint="eastAsia"/>
                <w:color w:val="000000"/>
              </w:rPr>
              <w:t>激光打标机</w:t>
            </w:r>
          </w:p>
        </w:tc>
        <w:tc>
          <w:tcPr>
            <w:tcW w:w="826" w:type="pct"/>
            <w:vAlign w:val="center"/>
          </w:tcPr>
          <w:p w14:paraId="0A282E11">
            <w:pPr>
              <w:pStyle w:val="48"/>
              <w:rPr>
                <w:color w:val="000000"/>
              </w:rPr>
            </w:pPr>
            <w:r>
              <w:rPr>
                <w:rFonts w:hint="eastAsia"/>
                <w:color w:val="000000"/>
              </w:rPr>
              <w:t>/</w:t>
            </w:r>
          </w:p>
        </w:tc>
        <w:tc>
          <w:tcPr>
            <w:tcW w:w="344" w:type="pct"/>
            <w:vAlign w:val="center"/>
          </w:tcPr>
          <w:p w14:paraId="427BFF8B">
            <w:pPr>
              <w:pStyle w:val="40"/>
              <w:rPr>
                <w:color w:val="000000"/>
                <w:szCs w:val="21"/>
              </w:rPr>
            </w:pPr>
            <w:r>
              <w:rPr>
                <w:rFonts w:hint="eastAsia"/>
                <w:color w:val="000000"/>
                <w:szCs w:val="21"/>
              </w:rPr>
              <w:t>台</w:t>
            </w:r>
          </w:p>
        </w:tc>
        <w:tc>
          <w:tcPr>
            <w:tcW w:w="531" w:type="pct"/>
            <w:vAlign w:val="center"/>
          </w:tcPr>
          <w:p w14:paraId="2A074845">
            <w:pPr>
              <w:pStyle w:val="40"/>
              <w:rPr>
                <w:color w:val="000000"/>
                <w:szCs w:val="21"/>
              </w:rPr>
            </w:pPr>
            <w:r>
              <w:rPr>
                <w:rFonts w:hint="eastAsia"/>
                <w:color w:val="000000"/>
                <w:szCs w:val="21"/>
              </w:rPr>
              <w:t>1</w:t>
            </w:r>
          </w:p>
        </w:tc>
        <w:tc>
          <w:tcPr>
            <w:tcW w:w="532" w:type="pct"/>
            <w:vAlign w:val="center"/>
          </w:tcPr>
          <w:p w14:paraId="746C518F">
            <w:pPr>
              <w:pStyle w:val="40"/>
              <w:rPr>
                <w:color w:val="000000"/>
                <w:szCs w:val="21"/>
              </w:rPr>
            </w:pPr>
            <w:r>
              <w:rPr>
                <w:rFonts w:hint="eastAsia"/>
                <w:color w:val="000000"/>
                <w:szCs w:val="21"/>
              </w:rPr>
              <w:t>1</w:t>
            </w:r>
          </w:p>
        </w:tc>
        <w:tc>
          <w:tcPr>
            <w:tcW w:w="531" w:type="pct"/>
            <w:vAlign w:val="center"/>
          </w:tcPr>
          <w:p w14:paraId="7A81DAA0">
            <w:pPr>
              <w:pStyle w:val="40"/>
              <w:rPr>
                <w:color w:val="000000"/>
                <w:szCs w:val="21"/>
              </w:rPr>
            </w:pPr>
            <w:r>
              <w:rPr>
                <w:rFonts w:hint="eastAsia"/>
                <w:color w:val="000000"/>
                <w:szCs w:val="21"/>
              </w:rPr>
              <w:t>/</w:t>
            </w:r>
          </w:p>
        </w:tc>
      </w:tr>
      <w:tr w14:paraId="3EBB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5C18456">
            <w:pPr>
              <w:pStyle w:val="40"/>
              <w:rPr>
                <w:color w:val="000000"/>
                <w:szCs w:val="21"/>
              </w:rPr>
            </w:pPr>
            <w:r>
              <w:rPr>
                <w:rFonts w:hint="eastAsia"/>
                <w:color w:val="000000"/>
                <w:szCs w:val="21"/>
              </w:rPr>
              <w:t>2</w:t>
            </w:r>
            <w:r>
              <w:rPr>
                <w:color w:val="000000"/>
                <w:szCs w:val="21"/>
              </w:rPr>
              <w:t>8</w:t>
            </w:r>
          </w:p>
        </w:tc>
        <w:tc>
          <w:tcPr>
            <w:tcW w:w="564" w:type="pct"/>
            <w:vMerge w:val="continue"/>
            <w:vAlign w:val="center"/>
          </w:tcPr>
          <w:p w14:paraId="0BFEA9D1">
            <w:pPr>
              <w:pStyle w:val="40"/>
              <w:rPr>
                <w:color w:val="000000"/>
                <w:szCs w:val="21"/>
              </w:rPr>
            </w:pPr>
          </w:p>
        </w:tc>
        <w:tc>
          <w:tcPr>
            <w:tcW w:w="456" w:type="pct"/>
            <w:vMerge w:val="continue"/>
            <w:vAlign w:val="center"/>
          </w:tcPr>
          <w:p w14:paraId="43C570D8">
            <w:pPr>
              <w:pStyle w:val="40"/>
              <w:rPr>
                <w:color w:val="000000"/>
                <w:szCs w:val="21"/>
              </w:rPr>
            </w:pPr>
          </w:p>
        </w:tc>
        <w:tc>
          <w:tcPr>
            <w:tcW w:w="919" w:type="pct"/>
            <w:vAlign w:val="center"/>
          </w:tcPr>
          <w:p w14:paraId="0886F7F9">
            <w:pPr>
              <w:pStyle w:val="48"/>
              <w:rPr>
                <w:color w:val="000000"/>
              </w:rPr>
            </w:pPr>
            <w:r>
              <w:rPr>
                <w:rFonts w:hint="eastAsia"/>
                <w:color w:val="000000"/>
              </w:rPr>
              <w:t>包装机</w:t>
            </w:r>
          </w:p>
        </w:tc>
        <w:tc>
          <w:tcPr>
            <w:tcW w:w="826" w:type="pct"/>
            <w:vAlign w:val="center"/>
          </w:tcPr>
          <w:p w14:paraId="3CE3B558">
            <w:pPr>
              <w:pStyle w:val="48"/>
              <w:rPr>
                <w:color w:val="000000"/>
              </w:rPr>
            </w:pPr>
            <w:r>
              <w:rPr>
                <w:rFonts w:hint="eastAsia"/>
                <w:color w:val="000000"/>
              </w:rPr>
              <w:t>/</w:t>
            </w:r>
          </w:p>
        </w:tc>
        <w:tc>
          <w:tcPr>
            <w:tcW w:w="344" w:type="pct"/>
            <w:vAlign w:val="center"/>
          </w:tcPr>
          <w:p w14:paraId="06B0B90E">
            <w:pPr>
              <w:pStyle w:val="40"/>
              <w:rPr>
                <w:color w:val="000000"/>
                <w:szCs w:val="21"/>
              </w:rPr>
            </w:pPr>
            <w:r>
              <w:rPr>
                <w:rFonts w:hint="eastAsia"/>
                <w:color w:val="000000"/>
                <w:szCs w:val="21"/>
              </w:rPr>
              <w:t>台</w:t>
            </w:r>
          </w:p>
        </w:tc>
        <w:tc>
          <w:tcPr>
            <w:tcW w:w="531" w:type="pct"/>
            <w:vAlign w:val="center"/>
          </w:tcPr>
          <w:p w14:paraId="44B7F785">
            <w:pPr>
              <w:pStyle w:val="40"/>
              <w:rPr>
                <w:color w:val="000000"/>
                <w:szCs w:val="21"/>
              </w:rPr>
            </w:pPr>
            <w:r>
              <w:rPr>
                <w:rFonts w:hint="eastAsia"/>
                <w:color w:val="000000"/>
                <w:szCs w:val="21"/>
              </w:rPr>
              <w:t>1</w:t>
            </w:r>
          </w:p>
        </w:tc>
        <w:tc>
          <w:tcPr>
            <w:tcW w:w="532" w:type="pct"/>
            <w:vAlign w:val="center"/>
          </w:tcPr>
          <w:p w14:paraId="609F9450">
            <w:pPr>
              <w:pStyle w:val="40"/>
              <w:rPr>
                <w:color w:val="000000"/>
                <w:szCs w:val="21"/>
              </w:rPr>
            </w:pPr>
            <w:r>
              <w:rPr>
                <w:rFonts w:hint="eastAsia"/>
                <w:color w:val="000000"/>
                <w:szCs w:val="21"/>
              </w:rPr>
              <w:t>1</w:t>
            </w:r>
          </w:p>
        </w:tc>
        <w:tc>
          <w:tcPr>
            <w:tcW w:w="531" w:type="pct"/>
            <w:vAlign w:val="center"/>
          </w:tcPr>
          <w:p w14:paraId="6509A996">
            <w:pPr>
              <w:pStyle w:val="40"/>
              <w:rPr>
                <w:color w:val="000000"/>
                <w:szCs w:val="21"/>
              </w:rPr>
            </w:pPr>
            <w:r>
              <w:rPr>
                <w:rFonts w:hint="eastAsia"/>
                <w:color w:val="000000"/>
                <w:szCs w:val="21"/>
              </w:rPr>
              <w:t>/</w:t>
            </w:r>
          </w:p>
        </w:tc>
      </w:tr>
      <w:tr w14:paraId="0EF0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4FDC9D1">
            <w:pPr>
              <w:pStyle w:val="40"/>
              <w:rPr>
                <w:color w:val="000000"/>
                <w:szCs w:val="21"/>
              </w:rPr>
            </w:pPr>
            <w:r>
              <w:rPr>
                <w:rFonts w:hint="eastAsia"/>
                <w:color w:val="000000"/>
                <w:szCs w:val="21"/>
              </w:rPr>
              <w:t>2</w:t>
            </w:r>
            <w:r>
              <w:rPr>
                <w:color w:val="000000"/>
                <w:szCs w:val="21"/>
              </w:rPr>
              <w:t>9</w:t>
            </w:r>
          </w:p>
        </w:tc>
        <w:tc>
          <w:tcPr>
            <w:tcW w:w="564" w:type="pct"/>
            <w:vMerge w:val="continue"/>
            <w:vAlign w:val="center"/>
          </w:tcPr>
          <w:p w14:paraId="573421DA">
            <w:pPr>
              <w:pStyle w:val="40"/>
              <w:rPr>
                <w:color w:val="000000"/>
                <w:szCs w:val="21"/>
              </w:rPr>
            </w:pPr>
          </w:p>
        </w:tc>
        <w:tc>
          <w:tcPr>
            <w:tcW w:w="456" w:type="pct"/>
            <w:vMerge w:val="restart"/>
            <w:vAlign w:val="center"/>
          </w:tcPr>
          <w:p w14:paraId="06039A9D">
            <w:pPr>
              <w:pStyle w:val="40"/>
              <w:rPr>
                <w:color w:val="000000"/>
                <w:szCs w:val="21"/>
              </w:rPr>
            </w:pPr>
            <w:r>
              <w:rPr>
                <w:rFonts w:hint="eastAsia"/>
                <w:color w:val="000000"/>
                <w:szCs w:val="21"/>
              </w:rPr>
              <w:t>检测</w:t>
            </w:r>
          </w:p>
        </w:tc>
        <w:tc>
          <w:tcPr>
            <w:tcW w:w="919" w:type="pct"/>
            <w:vAlign w:val="center"/>
          </w:tcPr>
          <w:p w14:paraId="534F3A86">
            <w:pPr>
              <w:pStyle w:val="48"/>
              <w:rPr>
                <w:color w:val="000000"/>
              </w:rPr>
            </w:pPr>
            <w:r>
              <w:rPr>
                <w:rFonts w:hint="eastAsia"/>
                <w:color w:val="000000"/>
              </w:rPr>
              <w:t>维氏硬度计</w:t>
            </w:r>
          </w:p>
        </w:tc>
        <w:tc>
          <w:tcPr>
            <w:tcW w:w="826" w:type="pct"/>
            <w:vAlign w:val="center"/>
          </w:tcPr>
          <w:p w14:paraId="2184F714">
            <w:pPr>
              <w:pStyle w:val="48"/>
              <w:rPr>
                <w:color w:val="000000"/>
              </w:rPr>
            </w:pPr>
            <w:r>
              <w:rPr>
                <w:rFonts w:hint="eastAsia"/>
                <w:color w:val="000000"/>
              </w:rPr>
              <w:t>/</w:t>
            </w:r>
          </w:p>
        </w:tc>
        <w:tc>
          <w:tcPr>
            <w:tcW w:w="344" w:type="pct"/>
            <w:vAlign w:val="center"/>
          </w:tcPr>
          <w:p w14:paraId="0507904A">
            <w:pPr>
              <w:pStyle w:val="40"/>
              <w:rPr>
                <w:color w:val="000000"/>
                <w:szCs w:val="21"/>
              </w:rPr>
            </w:pPr>
            <w:r>
              <w:rPr>
                <w:rFonts w:hint="eastAsia"/>
                <w:color w:val="000000"/>
                <w:szCs w:val="21"/>
              </w:rPr>
              <w:t>台</w:t>
            </w:r>
          </w:p>
        </w:tc>
        <w:tc>
          <w:tcPr>
            <w:tcW w:w="531" w:type="pct"/>
            <w:vAlign w:val="center"/>
          </w:tcPr>
          <w:p w14:paraId="0E370814">
            <w:pPr>
              <w:pStyle w:val="40"/>
              <w:rPr>
                <w:color w:val="000000"/>
                <w:szCs w:val="21"/>
              </w:rPr>
            </w:pPr>
            <w:r>
              <w:rPr>
                <w:rFonts w:hint="eastAsia"/>
                <w:color w:val="000000"/>
                <w:szCs w:val="21"/>
              </w:rPr>
              <w:t>1</w:t>
            </w:r>
          </w:p>
        </w:tc>
        <w:tc>
          <w:tcPr>
            <w:tcW w:w="532" w:type="pct"/>
            <w:vAlign w:val="center"/>
          </w:tcPr>
          <w:p w14:paraId="703DACA6">
            <w:pPr>
              <w:pStyle w:val="40"/>
              <w:rPr>
                <w:color w:val="000000"/>
                <w:szCs w:val="21"/>
              </w:rPr>
            </w:pPr>
            <w:r>
              <w:rPr>
                <w:rFonts w:hint="eastAsia"/>
                <w:color w:val="000000"/>
                <w:szCs w:val="21"/>
              </w:rPr>
              <w:t>1</w:t>
            </w:r>
          </w:p>
        </w:tc>
        <w:tc>
          <w:tcPr>
            <w:tcW w:w="531" w:type="pct"/>
            <w:vAlign w:val="center"/>
          </w:tcPr>
          <w:p w14:paraId="09153DCA">
            <w:pPr>
              <w:pStyle w:val="40"/>
              <w:rPr>
                <w:color w:val="000000"/>
                <w:szCs w:val="21"/>
              </w:rPr>
            </w:pPr>
            <w:r>
              <w:rPr>
                <w:rFonts w:hint="eastAsia"/>
                <w:color w:val="000000"/>
                <w:szCs w:val="21"/>
              </w:rPr>
              <w:t>/</w:t>
            </w:r>
          </w:p>
        </w:tc>
      </w:tr>
      <w:tr w14:paraId="1A63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F2171A5">
            <w:pPr>
              <w:pStyle w:val="40"/>
              <w:rPr>
                <w:color w:val="000000"/>
                <w:szCs w:val="21"/>
              </w:rPr>
            </w:pPr>
            <w:r>
              <w:rPr>
                <w:rFonts w:hint="eastAsia"/>
                <w:color w:val="000000"/>
                <w:szCs w:val="21"/>
              </w:rPr>
              <w:t>3</w:t>
            </w:r>
            <w:r>
              <w:rPr>
                <w:color w:val="000000"/>
                <w:szCs w:val="21"/>
              </w:rPr>
              <w:t>0</w:t>
            </w:r>
          </w:p>
        </w:tc>
        <w:tc>
          <w:tcPr>
            <w:tcW w:w="564" w:type="pct"/>
            <w:vMerge w:val="continue"/>
            <w:vAlign w:val="center"/>
          </w:tcPr>
          <w:p w14:paraId="311190E6">
            <w:pPr>
              <w:pStyle w:val="40"/>
              <w:rPr>
                <w:color w:val="000000"/>
                <w:szCs w:val="21"/>
              </w:rPr>
            </w:pPr>
          </w:p>
        </w:tc>
        <w:tc>
          <w:tcPr>
            <w:tcW w:w="456" w:type="pct"/>
            <w:vMerge w:val="continue"/>
            <w:vAlign w:val="center"/>
          </w:tcPr>
          <w:p w14:paraId="09F085C0">
            <w:pPr>
              <w:pStyle w:val="40"/>
              <w:rPr>
                <w:color w:val="000000"/>
                <w:szCs w:val="21"/>
              </w:rPr>
            </w:pPr>
          </w:p>
        </w:tc>
        <w:tc>
          <w:tcPr>
            <w:tcW w:w="919" w:type="pct"/>
            <w:vAlign w:val="center"/>
          </w:tcPr>
          <w:p w14:paraId="6B47C115">
            <w:pPr>
              <w:pStyle w:val="48"/>
              <w:rPr>
                <w:color w:val="000000"/>
              </w:rPr>
            </w:pPr>
            <w:r>
              <w:rPr>
                <w:rFonts w:hint="eastAsia"/>
                <w:color w:val="000000"/>
              </w:rPr>
              <w:t>影像仪</w:t>
            </w:r>
          </w:p>
        </w:tc>
        <w:tc>
          <w:tcPr>
            <w:tcW w:w="826" w:type="pct"/>
            <w:vAlign w:val="center"/>
          </w:tcPr>
          <w:p w14:paraId="3AC73485">
            <w:pPr>
              <w:pStyle w:val="48"/>
              <w:rPr>
                <w:color w:val="000000"/>
              </w:rPr>
            </w:pPr>
            <w:r>
              <w:rPr>
                <w:rFonts w:hint="eastAsia"/>
                <w:color w:val="000000"/>
              </w:rPr>
              <w:t>/</w:t>
            </w:r>
          </w:p>
        </w:tc>
        <w:tc>
          <w:tcPr>
            <w:tcW w:w="344" w:type="pct"/>
            <w:vAlign w:val="center"/>
          </w:tcPr>
          <w:p w14:paraId="0736AFC1">
            <w:pPr>
              <w:pStyle w:val="40"/>
              <w:rPr>
                <w:color w:val="000000"/>
                <w:szCs w:val="21"/>
              </w:rPr>
            </w:pPr>
            <w:r>
              <w:rPr>
                <w:rFonts w:hint="eastAsia"/>
                <w:color w:val="000000"/>
                <w:szCs w:val="21"/>
              </w:rPr>
              <w:t>台</w:t>
            </w:r>
          </w:p>
        </w:tc>
        <w:tc>
          <w:tcPr>
            <w:tcW w:w="531" w:type="pct"/>
            <w:vAlign w:val="center"/>
          </w:tcPr>
          <w:p w14:paraId="580145FF">
            <w:pPr>
              <w:pStyle w:val="40"/>
              <w:rPr>
                <w:color w:val="000000"/>
                <w:szCs w:val="21"/>
              </w:rPr>
            </w:pPr>
            <w:r>
              <w:rPr>
                <w:rFonts w:hint="eastAsia"/>
                <w:color w:val="000000"/>
                <w:szCs w:val="21"/>
              </w:rPr>
              <w:t>1</w:t>
            </w:r>
          </w:p>
        </w:tc>
        <w:tc>
          <w:tcPr>
            <w:tcW w:w="532" w:type="pct"/>
            <w:vAlign w:val="center"/>
          </w:tcPr>
          <w:p w14:paraId="43E71B08">
            <w:pPr>
              <w:pStyle w:val="40"/>
              <w:rPr>
                <w:color w:val="000000"/>
                <w:szCs w:val="21"/>
              </w:rPr>
            </w:pPr>
            <w:r>
              <w:rPr>
                <w:rFonts w:hint="eastAsia"/>
                <w:color w:val="000000"/>
                <w:szCs w:val="21"/>
              </w:rPr>
              <w:t>1</w:t>
            </w:r>
          </w:p>
        </w:tc>
        <w:tc>
          <w:tcPr>
            <w:tcW w:w="531" w:type="pct"/>
            <w:vAlign w:val="center"/>
          </w:tcPr>
          <w:p w14:paraId="1404E21E">
            <w:pPr>
              <w:pStyle w:val="40"/>
              <w:rPr>
                <w:color w:val="000000"/>
                <w:szCs w:val="21"/>
              </w:rPr>
            </w:pPr>
            <w:r>
              <w:rPr>
                <w:rFonts w:hint="eastAsia"/>
                <w:color w:val="000000"/>
                <w:szCs w:val="21"/>
              </w:rPr>
              <w:t>/</w:t>
            </w:r>
          </w:p>
        </w:tc>
      </w:tr>
      <w:tr w14:paraId="7830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6FC3418B">
            <w:pPr>
              <w:pStyle w:val="40"/>
              <w:rPr>
                <w:color w:val="000000"/>
                <w:szCs w:val="21"/>
              </w:rPr>
            </w:pPr>
            <w:r>
              <w:rPr>
                <w:rFonts w:hint="eastAsia"/>
                <w:color w:val="000000"/>
                <w:szCs w:val="21"/>
              </w:rPr>
              <w:t>3</w:t>
            </w:r>
            <w:r>
              <w:rPr>
                <w:color w:val="000000"/>
                <w:szCs w:val="21"/>
              </w:rPr>
              <w:t>1</w:t>
            </w:r>
          </w:p>
        </w:tc>
        <w:tc>
          <w:tcPr>
            <w:tcW w:w="564" w:type="pct"/>
            <w:vMerge w:val="continue"/>
            <w:vAlign w:val="center"/>
          </w:tcPr>
          <w:p w14:paraId="30B65F91">
            <w:pPr>
              <w:pStyle w:val="40"/>
              <w:rPr>
                <w:color w:val="000000"/>
                <w:szCs w:val="21"/>
              </w:rPr>
            </w:pPr>
          </w:p>
        </w:tc>
        <w:tc>
          <w:tcPr>
            <w:tcW w:w="456" w:type="pct"/>
            <w:vMerge w:val="continue"/>
            <w:vAlign w:val="center"/>
          </w:tcPr>
          <w:p w14:paraId="5F7D1112">
            <w:pPr>
              <w:pStyle w:val="40"/>
              <w:rPr>
                <w:color w:val="000000"/>
                <w:szCs w:val="21"/>
              </w:rPr>
            </w:pPr>
          </w:p>
        </w:tc>
        <w:tc>
          <w:tcPr>
            <w:tcW w:w="919" w:type="pct"/>
            <w:vAlign w:val="center"/>
          </w:tcPr>
          <w:p w14:paraId="5C04BFBF">
            <w:pPr>
              <w:pStyle w:val="48"/>
              <w:rPr>
                <w:color w:val="000000"/>
              </w:rPr>
            </w:pPr>
            <w:r>
              <w:rPr>
                <w:rFonts w:hint="eastAsia"/>
                <w:color w:val="000000"/>
              </w:rPr>
              <w:t>轮廓投影仪</w:t>
            </w:r>
          </w:p>
        </w:tc>
        <w:tc>
          <w:tcPr>
            <w:tcW w:w="826" w:type="pct"/>
            <w:vAlign w:val="center"/>
          </w:tcPr>
          <w:p w14:paraId="3D3CE4EB">
            <w:pPr>
              <w:pStyle w:val="48"/>
              <w:rPr>
                <w:color w:val="000000"/>
              </w:rPr>
            </w:pPr>
            <w:r>
              <w:rPr>
                <w:rFonts w:hint="eastAsia"/>
                <w:color w:val="000000"/>
              </w:rPr>
              <w:t>/</w:t>
            </w:r>
          </w:p>
        </w:tc>
        <w:tc>
          <w:tcPr>
            <w:tcW w:w="344" w:type="pct"/>
            <w:vAlign w:val="center"/>
          </w:tcPr>
          <w:p w14:paraId="6426DFBD">
            <w:pPr>
              <w:pStyle w:val="40"/>
              <w:rPr>
                <w:color w:val="000000"/>
                <w:szCs w:val="21"/>
              </w:rPr>
            </w:pPr>
            <w:r>
              <w:rPr>
                <w:rFonts w:hint="eastAsia"/>
                <w:color w:val="000000"/>
                <w:szCs w:val="21"/>
              </w:rPr>
              <w:t>台</w:t>
            </w:r>
          </w:p>
        </w:tc>
        <w:tc>
          <w:tcPr>
            <w:tcW w:w="531" w:type="pct"/>
            <w:vAlign w:val="center"/>
          </w:tcPr>
          <w:p w14:paraId="426243BB">
            <w:pPr>
              <w:pStyle w:val="40"/>
              <w:rPr>
                <w:color w:val="000000"/>
                <w:szCs w:val="21"/>
              </w:rPr>
            </w:pPr>
            <w:r>
              <w:rPr>
                <w:rFonts w:hint="eastAsia"/>
                <w:color w:val="000000"/>
                <w:szCs w:val="21"/>
              </w:rPr>
              <w:t>1</w:t>
            </w:r>
          </w:p>
        </w:tc>
        <w:tc>
          <w:tcPr>
            <w:tcW w:w="532" w:type="pct"/>
            <w:vAlign w:val="center"/>
          </w:tcPr>
          <w:p w14:paraId="4ECD3041">
            <w:pPr>
              <w:pStyle w:val="40"/>
              <w:rPr>
                <w:color w:val="000000"/>
                <w:szCs w:val="21"/>
              </w:rPr>
            </w:pPr>
            <w:r>
              <w:rPr>
                <w:rFonts w:hint="eastAsia"/>
                <w:color w:val="000000"/>
                <w:szCs w:val="21"/>
              </w:rPr>
              <w:t>1</w:t>
            </w:r>
          </w:p>
        </w:tc>
        <w:tc>
          <w:tcPr>
            <w:tcW w:w="531" w:type="pct"/>
            <w:vAlign w:val="center"/>
          </w:tcPr>
          <w:p w14:paraId="30C106DB">
            <w:pPr>
              <w:pStyle w:val="40"/>
              <w:rPr>
                <w:color w:val="000000"/>
                <w:szCs w:val="21"/>
              </w:rPr>
            </w:pPr>
            <w:r>
              <w:rPr>
                <w:rFonts w:hint="eastAsia"/>
                <w:color w:val="000000"/>
                <w:szCs w:val="21"/>
              </w:rPr>
              <w:t>/</w:t>
            </w:r>
          </w:p>
        </w:tc>
      </w:tr>
      <w:tr w14:paraId="26BD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13CBBD5">
            <w:pPr>
              <w:pStyle w:val="40"/>
              <w:rPr>
                <w:color w:val="000000"/>
                <w:szCs w:val="21"/>
              </w:rPr>
            </w:pPr>
            <w:r>
              <w:rPr>
                <w:rFonts w:hint="eastAsia"/>
                <w:color w:val="000000"/>
                <w:szCs w:val="21"/>
              </w:rPr>
              <w:t>3</w:t>
            </w:r>
            <w:r>
              <w:rPr>
                <w:color w:val="000000"/>
                <w:szCs w:val="21"/>
              </w:rPr>
              <w:t>2</w:t>
            </w:r>
          </w:p>
        </w:tc>
        <w:tc>
          <w:tcPr>
            <w:tcW w:w="564" w:type="pct"/>
            <w:vMerge w:val="continue"/>
            <w:vAlign w:val="center"/>
          </w:tcPr>
          <w:p w14:paraId="11FE7F52">
            <w:pPr>
              <w:pStyle w:val="40"/>
              <w:rPr>
                <w:color w:val="000000"/>
                <w:szCs w:val="21"/>
              </w:rPr>
            </w:pPr>
          </w:p>
        </w:tc>
        <w:tc>
          <w:tcPr>
            <w:tcW w:w="456" w:type="pct"/>
            <w:vMerge w:val="continue"/>
            <w:vAlign w:val="center"/>
          </w:tcPr>
          <w:p w14:paraId="6B673552">
            <w:pPr>
              <w:pStyle w:val="40"/>
              <w:rPr>
                <w:color w:val="000000"/>
                <w:szCs w:val="21"/>
              </w:rPr>
            </w:pPr>
          </w:p>
        </w:tc>
        <w:tc>
          <w:tcPr>
            <w:tcW w:w="919" w:type="pct"/>
            <w:vAlign w:val="center"/>
          </w:tcPr>
          <w:p w14:paraId="71756989">
            <w:pPr>
              <w:pStyle w:val="48"/>
              <w:rPr>
                <w:color w:val="000000"/>
              </w:rPr>
            </w:pPr>
            <w:r>
              <w:rPr>
                <w:rFonts w:hint="eastAsia"/>
                <w:color w:val="000000"/>
              </w:rPr>
              <w:t>洛氏硬度计</w:t>
            </w:r>
          </w:p>
        </w:tc>
        <w:tc>
          <w:tcPr>
            <w:tcW w:w="826" w:type="pct"/>
            <w:vAlign w:val="center"/>
          </w:tcPr>
          <w:p w14:paraId="405E8DCD">
            <w:pPr>
              <w:pStyle w:val="48"/>
              <w:rPr>
                <w:color w:val="000000"/>
              </w:rPr>
            </w:pPr>
            <w:r>
              <w:rPr>
                <w:rFonts w:hint="eastAsia"/>
                <w:color w:val="000000"/>
              </w:rPr>
              <w:t>/</w:t>
            </w:r>
          </w:p>
        </w:tc>
        <w:tc>
          <w:tcPr>
            <w:tcW w:w="344" w:type="pct"/>
            <w:vAlign w:val="center"/>
          </w:tcPr>
          <w:p w14:paraId="0672D402">
            <w:pPr>
              <w:pStyle w:val="40"/>
              <w:rPr>
                <w:color w:val="000000"/>
                <w:szCs w:val="21"/>
              </w:rPr>
            </w:pPr>
            <w:r>
              <w:rPr>
                <w:rFonts w:hint="eastAsia"/>
                <w:color w:val="000000"/>
                <w:szCs w:val="21"/>
              </w:rPr>
              <w:t>台</w:t>
            </w:r>
          </w:p>
        </w:tc>
        <w:tc>
          <w:tcPr>
            <w:tcW w:w="531" w:type="pct"/>
            <w:vAlign w:val="center"/>
          </w:tcPr>
          <w:p w14:paraId="7E3BFEBB">
            <w:pPr>
              <w:pStyle w:val="40"/>
              <w:rPr>
                <w:color w:val="000000"/>
                <w:szCs w:val="21"/>
              </w:rPr>
            </w:pPr>
            <w:r>
              <w:rPr>
                <w:rFonts w:hint="eastAsia"/>
                <w:color w:val="000000"/>
                <w:szCs w:val="21"/>
              </w:rPr>
              <w:t>1</w:t>
            </w:r>
          </w:p>
        </w:tc>
        <w:tc>
          <w:tcPr>
            <w:tcW w:w="532" w:type="pct"/>
            <w:vAlign w:val="center"/>
          </w:tcPr>
          <w:p w14:paraId="5EA83A00">
            <w:pPr>
              <w:pStyle w:val="40"/>
              <w:rPr>
                <w:color w:val="000000"/>
                <w:szCs w:val="21"/>
              </w:rPr>
            </w:pPr>
            <w:r>
              <w:rPr>
                <w:rFonts w:hint="eastAsia"/>
                <w:color w:val="000000"/>
                <w:szCs w:val="21"/>
              </w:rPr>
              <w:t>1</w:t>
            </w:r>
          </w:p>
        </w:tc>
        <w:tc>
          <w:tcPr>
            <w:tcW w:w="531" w:type="pct"/>
            <w:vAlign w:val="center"/>
          </w:tcPr>
          <w:p w14:paraId="76C60BC1">
            <w:pPr>
              <w:pStyle w:val="40"/>
              <w:rPr>
                <w:color w:val="000000"/>
                <w:szCs w:val="21"/>
              </w:rPr>
            </w:pPr>
            <w:r>
              <w:rPr>
                <w:rFonts w:hint="eastAsia"/>
                <w:color w:val="000000"/>
                <w:szCs w:val="21"/>
              </w:rPr>
              <w:t>/</w:t>
            </w:r>
          </w:p>
        </w:tc>
      </w:tr>
      <w:tr w14:paraId="1851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FEDA91A">
            <w:pPr>
              <w:pStyle w:val="40"/>
              <w:rPr>
                <w:color w:val="000000"/>
                <w:szCs w:val="21"/>
              </w:rPr>
            </w:pPr>
            <w:r>
              <w:rPr>
                <w:rFonts w:hint="eastAsia"/>
                <w:color w:val="000000"/>
                <w:szCs w:val="21"/>
              </w:rPr>
              <w:t>3</w:t>
            </w:r>
            <w:r>
              <w:rPr>
                <w:color w:val="000000"/>
                <w:szCs w:val="21"/>
              </w:rPr>
              <w:t>3</w:t>
            </w:r>
          </w:p>
        </w:tc>
        <w:tc>
          <w:tcPr>
            <w:tcW w:w="564" w:type="pct"/>
            <w:vMerge w:val="continue"/>
            <w:vAlign w:val="center"/>
          </w:tcPr>
          <w:p w14:paraId="3B7D452E">
            <w:pPr>
              <w:pStyle w:val="40"/>
              <w:rPr>
                <w:color w:val="000000"/>
                <w:szCs w:val="21"/>
              </w:rPr>
            </w:pPr>
          </w:p>
        </w:tc>
        <w:tc>
          <w:tcPr>
            <w:tcW w:w="456" w:type="pct"/>
            <w:vMerge w:val="continue"/>
            <w:vAlign w:val="center"/>
          </w:tcPr>
          <w:p w14:paraId="4FD3BD6B">
            <w:pPr>
              <w:pStyle w:val="40"/>
              <w:rPr>
                <w:color w:val="000000"/>
                <w:szCs w:val="21"/>
              </w:rPr>
            </w:pPr>
          </w:p>
        </w:tc>
        <w:tc>
          <w:tcPr>
            <w:tcW w:w="919" w:type="pct"/>
            <w:vAlign w:val="center"/>
          </w:tcPr>
          <w:p w14:paraId="09168532">
            <w:pPr>
              <w:pStyle w:val="48"/>
              <w:rPr>
                <w:color w:val="000000"/>
              </w:rPr>
            </w:pPr>
            <w:r>
              <w:rPr>
                <w:rFonts w:hint="eastAsia"/>
                <w:color w:val="000000"/>
              </w:rPr>
              <w:t>粗糙度轮廓仪</w:t>
            </w:r>
          </w:p>
        </w:tc>
        <w:tc>
          <w:tcPr>
            <w:tcW w:w="826" w:type="pct"/>
            <w:vAlign w:val="center"/>
          </w:tcPr>
          <w:p w14:paraId="4000820A">
            <w:pPr>
              <w:pStyle w:val="48"/>
              <w:rPr>
                <w:color w:val="000000"/>
              </w:rPr>
            </w:pPr>
            <w:r>
              <w:rPr>
                <w:rFonts w:hint="eastAsia"/>
                <w:color w:val="000000"/>
              </w:rPr>
              <w:t>/</w:t>
            </w:r>
          </w:p>
        </w:tc>
        <w:tc>
          <w:tcPr>
            <w:tcW w:w="344" w:type="pct"/>
            <w:vAlign w:val="center"/>
          </w:tcPr>
          <w:p w14:paraId="6E89A048">
            <w:pPr>
              <w:pStyle w:val="40"/>
              <w:rPr>
                <w:color w:val="000000"/>
                <w:szCs w:val="21"/>
              </w:rPr>
            </w:pPr>
            <w:r>
              <w:rPr>
                <w:rFonts w:hint="eastAsia"/>
                <w:color w:val="000000"/>
                <w:szCs w:val="21"/>
              </w:rPr>
              <w:t>台</w:t>
            </w:r>
          </w:p>
        </w:tc>
        <w:tc>
          <w:tcPr>
            <w:tcW w:w="531" w:type="pct"/>
            <w:vAlign w:val="center"/>
          </w:tcPr>
          <w:p w14:paraId="30D6E484">
            <w:pPr>
              <w:pStyle w:val="40"/>
              <w:rPr>
                <w:color w:val="000000"/>
                <w:szCs w:val="21"/>
              </w:rPr>
            </w:pPr>
            <w:r>
              <w:rPr>
                <w:rFonts w:hint="eastAsia"/>
                <w:color w:val="000000"/>
                <w:szCs w:val="21"/>
              </w:rPr>
              <w:t>1</w:t>
            </w:r>
          </w:p>
        </w:tc>
        <w:tc>
          <w:tcPr>
            <w:tcW w:w="532" w:type="pct"/>
            <w:vAlign w:val="center"/>
          </w:tcPr>
          <w:p w14:paraId="3F096742">
            <w:pPr>
              <w:pStyle w:val="40"/>
              <w:rPr>
                <w:color w:val="000000"/>
                <w:szCs w:val="21"/>
              </w:rPr>
            </w:pPr>
            <w:r>
              <w:rPr>
                <w:rFonts w:hint="eastAsia"/>
                <w:color w:val="000000"/>
                <w:szCs w:val="21"/>
              </w:rPr>
              <w:t>1</w:t>
            </w:r>
          </w:p>
        </w:tc>
        <w:tc>
          <w:tcPr>
            <w:tcW w:w="531" w:type="pct"/>
            <w:vAlign w:val="center"/>
          </w:tcPr>
          <w:p w14:paraId="66CB1781">
            <w:pPr>
              <w:pStyle w:val="40"/>
              <w:rPr>
                <w:color w:val="000000"/>
                <w:szCs w:val="21"/>
              </w:rPr>
            </w:pPr>
            <w:r>
              <w:rPr>
                <w:rFonts w:hint="eastAsia"/>
                <w:color w:val="000000"/>
                <w:szCs w:val="21"/>
              </w:rPr>
              <w:t>/</w:t>
            </w:r>
          </w:p>
        </w:tc>
      </w:tr>
      <w:tr w14:paraId="1B02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FDF593B">
            <w:pPr>
              <w:pStyle w:val="40"/>
              <w:rPr>
                <w:color w:val="000000"/>
                <w:szCs w:val="21"/>
              </w:rPr>
            </w:pPr>
            <w:r>
              <w:rPr>
                <w:rFonts w:hint="eastAsia"/>
                <w:color w:val="000000"/>
                <w:szCs w:val="21"/>
              </w:rPr>
              <w:t>3</w:t>
            </w:r>
            <w:r>
              <w:rPr>
                <w:color w:val="000000"/>
                <w:szCs w:val="21"/>
              </w:rPr>
              <w:t>4</w:t>
            </w:r>
          </w:p>
        </w:tc>
        <w:tc>
          <w:tcPr>
            <w:tcW w:w="564" w:type="pct"/>
            <w:vMerge w:val="continue"/>
            <w:vAlign w:val="center"/>
          </w:tcPr>
          <w:p w14:paraId="066EF0D9">
            <w:pPr>
              <w:pStyle w:val="40"/>
              <w:rPr>
                <w:color w:val="000000"/>
                <w:szCs w:val="21"/>
              </w:rPr>
            </w:pPr>
          </w:p>
        </w:tc>
        <w:tc>
          <w:tcPr>
            <w:tcW w:w="456" w:type="pct"/>
            <w:vMerge w:val="continue"/>
            <w:vAlign w:val="center"/>
          </w:tcPr>
          <w:p w14:paraId="691A6216">
            <w:pPr>
              <w:pStyle w:val="40"/>
              <w:rPr>
                <w:color w:val="000000"/>
                <w:szCs w:val="21"/>
              </w:rPr>
            </w:pPr>
          </w:p>
        </w:tc>
        <w:tc>
          <w:tcPr>
            <w:tcW w:w="919" w:type="pct"/>
            <w:vAlign w:val="center"/>
          </w:tcPr>
          <w:p w14:paraId="3431DB1B">
            <w:pPr>
              <w:pStyle w:val="48"/>
              <w:rPr>
                <w:color w:val="000000"/>
              </w:rPr>
            </w:pPr>
            <w:r>
              <w:rPr>
                <w:color w:val="000000"/>
              </w:rPr>
              <w:t>自动检测线</w:t>
            </w:r>
          </w:p>
        </w:tc>
        <w:tc>
          <w:tcPr>
            <w:tcW w:w="826" w:type="pct"/>
            <w:vAlign w:val="center"/>
          </w:tcPr>
          <w:p w14:paraId="77AF70F9">
            <w:pPr>
              <w:pStyle w:val="48"/>
              <w:rPr>
                <w:color w:val="000000"/>
              </w:rPr>
            </w:pPr>
            <w:r>
              <w:rPr>
                <w:rFonts w:hint="eastAsia"/>
                <w:color w:val="000000"/>
              </w:rPr>
              <w:t>/</w:t>
            </w:r>
          </w:p>
        </w:tc>
        <w:tc>
          <w:tcPr>
            <w:tcW w:w="344" w:type="pct"/>
            <w:vAlign w:val="center"/>
          </w:tcPr>
          <w:p w14:paraId="208DFC51">
            <w:pPr>
              <w:pStyle w:val="40"/>
              <w:rPr>
                <w:color w:val="000000"/>
                <w:szCs w:val="21"/>
              </w:rPr>
            </w:pPr>
            <w:r>
              <w:rPr>
                <w:rFonts w:hint="eastAsia"/>
                <w:color w:val="000000"/>
                <w:szCs w:val="21"/>
              </w:rPr>
              <w:t>条</w:t>
            </w:r>
          </w:p>
        </w:tc>
        <w:tc>
          <w:tcPr>
            <w:tcW w:w="531" w:type="pct"/>
            <w:vAlign w:val="center"/>
          </w:tcPr>
          <w:p w14:paraId="02156CA5">
            <w:pPr>
              <w:pStyle w:val="40"/>
              <w:rPr>
                <w:color w:val="000000"/>
                <w:szCs w:val="21"/>
              </w:rPr>
            </w:pPr>
            <w:r>
              <w:rPr>
                <w:rFonts w:hint="eastAsia"/>
                <w:color w:val="000000"/>
                <w:szCs w:val="21"/>
              </w:rPr>
              <w:t>1</w:t>
            </w:r>
          </w:p>
        </w:tc>
        <w:tc>
          <w:tcPr>
            <w:tcW w:w="532" w:type="pct"/>
            <w:vAlign w:val="center"/>
          </w:tcPr>
          <w:p w14:paraId="0AF5B8C8">
            <w:pPr>
              <w:pStyle w:val="40"/>
              <w:rPr>
                <w:color w:val="000000"/>
                <w:szCs w:val="21"/>
              </w:rPr>
            </w:pPr>
            <w:r>
              <w:rPr>
                <w:rFonts w:hint="eastAsia"/>
                <w:color w:val="000000"/>
                <w:szCs w:val="21"/>
              </w:rPr>
              <w:t>1</w:t>
            </w:r>
          </w:p>
        </w:tc>
        <w:tc>
          <w:tcPr>
            <w:tcW w:w="531" w:type="pct"/>
            <w:vAlign w:val="center"/>
          </w:tcPr>
          <w:p w14:paraId="0FBE8509">
            <w:pPr>
              <w:pStyle w:val="40"/>
              <w:rPr>
                <w:color w:val="000000"/>
                <w:szCs w:val="21"/>
              </w:rPr>
            </w:pPr>
            <w:r>
              <w:rPr>
                <w:rFonts w:hint="eastAsia"/>
                <w:color w:val="000000"/>
                <w:szCs w:val="21"/>
              </w:rPr>
              <w:t>/</w:t>
            </w:r>
          </w:p>
        </w:tc>
      </w:tr>
      <w:tr w14:paraId="3438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8147894">
            <w:pPr>
              <w:pStyle w:val="40"/>
              <w:rPr>
                <w:color w:val="000000"/>
                <w:szCs w:val="21"/>
              </w:rPr>
            </w:pPr>
            <w:r>
              <w:rPr>
                <w:rFonts w:hint="eastAsia"/>
                <w:color w:val="000000"/>
                <w:szCs w:val="21"/>
              </w:rPr>
              <w:t>3</w:t>
            </w:r>
            <w:r>
              <w:rPr>
                <w:color w:val="000000"/>
                <w:szCs w:val="21"/>
              </w:rPr>
              <w:t>5</w:t>
            </w:r>
          </w:p>
        </w:tc>
        <w:tc>
          <w:tcPr>
            <w:tcW w:w="564" w:type="pct"/>
            <w:vMerge w:val="continue"/>
            <w:vAlign w:val="center"/>
          </w:tcPr>
          <w:p w14:paraId="5462ADE1">
            <w:pPr>
              <w:pStyle w:val="40"/>
              <w:rPr>
                <w:color w:val="000000"/>
                <w:szCs w:val="21"/>
              </w:rPr>
            </w:pPr>
          </w:p>
        </w:tc>
        <w:tc>
          <w:tcPr>
            <w:tcW w:w="456" w:type="pct"/>
            <w:vMerge w:val="continue"/>
            <w:vAlign w:val="center"/>
          </w:tcPr>
          <w:p w14:paraId="68B5664E">
            <w:pPr>
              <w:pStyle w:val="40"/>
              <w:rPr>
                <w:color w:val="000000"/>
                <w:szCs w:val="21"/>
              </w:rPr>
            </w:pPr>
          </w:p>
        </w:tc>
        <w:tc>
          <w:tcPr>
            <w:tcW w:w="919" w:type="pct"/>
            <w:vAlign w:val="center"/>
          </w:tcPr>
          <w:p w14:paraId="1222A8D0">
            <w:pPr>
              <w:pStyle w:val="48"/>
              <w:rPr>
                <w:color w:val="000000"/>
              </w:rPr>
            </w:pPr>
            <w:r>
              <w:rPr>
                <w:rFonts w:hint="eastAsia"/>
                <w:color w:val="000000"/>
              </w:rPr>
              <w:t>硬度计</w:t>
            </w:r>
          </w:p>
        </w:tc>
        <w:tc>
          <w:tcPr>
            <w:tcW w:w="826" w:type="pct"/>
            <w:vAlign w:val="center"/>
          </w:tcPr>
          <w:p w14:paraId="56B2EB4F">
            <w:pPr>
              <w:pStyle w:val="48"/>
              <w:rPr>
                <w:color w:val="000000"/>
              </w:rPr>
            </w:pPr>
            <w:r>
              <w:rPr>
                <w:rFonts w:hint="eastAsia"/>
                <w:color w:val="000000"/>
              </w:rPr>
              <w:t>/</w:t>
            </w:r>
          </w:p>
        </w:tc>
        <w:tc>
          <w:tcPr>
            <w:tcW w:w="344" w:type="pct"/>
            <w:vAlign w:val="center"/>
          </w:tcPr>
          <w:p w14:paraId="28FA14EF">
            <w:pPr>
              <w:pStyle w:val="40"/>
              <w:rPr>
                <w:color w:val="000000"/>
                <w:szCs w:val="21"/>
              </w:rPr>
            </w:pPr>
            <w:r>
              <w:rPr>
                <w:rFonts w:hint="eastAsia"/>
                <w:color w:val="000000"/>
                <w:szCs w:val="21"/>
              </w:rPr>
              <w:t>套</w:t>
            </w:r>
          </w:p>
        </w:tc>
        <w:tc>
          <w:tcPr>
            <w:tcW w:w="531" w:type="pct"/>
            <w:vAlign w:val="center"/>
          </w:tcPr>
          <w:p w14:paraId="1D01E97F">
            <w:pPr>
              <w:pStyle w:val="40"/>
              <w:rPr>
                <w:color w:val="000000"/>
                <w:szCs w:val="21"/>
              </w:rPr>
            </w:pPr>
            <w:r>
              <w:rPr>
                <w:rFonts w:hint="eastAsia"/>
                <w:color w:val="000000"/>
                <w:szCs w:val="21"/>
              </w:rPr>
              <w:t>1</w:t>
            </w:r>
          </w:p>
        </w:tc>
        <w:tc>
          <w:tcPr>
            <w:tcW w:w="532" w:type="pct"/>
            <w:vAlign w:val="center"/>
          </w:tcPr>
          <w:p w14:paraId="6D676A5A">
            <w:pPr>
              <w:pStyle w:val="40"/>
              <w:rPr>
                <w:color w:val="000000"/>
                <w:szCs w:val="21"/>
              </w:rPr>
            </w:pPr>
            <w:r>
              <w:rPr>
                <w:rFonts w:hint="eastAsia"/>
                <w:color w:val="000000"/>
                <w:szCs w:val="21"/>
              </w:rPr>
              <w:t>1</w:t>
            </w:r>
          </w:p>
        </w:tc>
        <w:tc>
          <w:tcPr>
            <w:tcW w:w="531" w:type="pct"/>
            <w:vAlign w:val="center"/>
          </w:tcPr>
          <w:p w14:paraId="3367E7E5">
            <w:pPr>
              <w:pStyle w:val="40"/>
              <w:rPr>
                <w:color w:val="000000"/>
                <w:szCs w:val="21"/>
              </w:rPr>
            </w:pPr>
            <w:r>
              <w:rPr>
                <w:rFonts w:hint="eastAsia"/>
                <w:color w:val="000000"/>
                <w:szCs w:val="21"/>
              </w:rPr>
              <w:t>/</w:t>
            </w:r>
          </w:p>
        </w:tc>
      </w:tr>
      <w:tr w14:paraId="5B1A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66D48106">
            <w:pPr>
              <w:pStyle w:val="40"/>
              <w:rPr>
                <w:color w:val="000000"/>
                <w:szCs w:val="21"/>
              </w:rPr>
            </w:pPr>
            <w:r>
              <w:rPr>
                <w:rFonts w:hint="eastAsia"/>
                <w:color w:val="000000"/>
                <w:szCs w:val="21"/>
              </w:rPr>
              <w:t>3</w:t>
            </w:r>
            <w:r>
              <w:rPr>
                <w:color w:val="000000"/>
                <w:szCs w:val="21"/>
              </w:rPr>
              <w:t>6</w:t>
            </w:r>
          </w:p>
        </w:tc>
        <w:tc>
          <w:tcPr>
            <w:tcW w:w="564" w:type="pct"/>
            <w:vMerge w:val="continue"/>
            <w:vAlign w:val="center"/>
          </w:tcPr>
          <w:p w14:paraId="0166B7D9">
            <w:pPr>
              <w:pStyle w:val="40"/>
              <w:rPr>
                <w:color w:val="000000"/>
                <w:szCs w:val="21"/>
              </w:rPr>
            </w:pPr>
          </w:p>
        </w:tc>
        <w:tc>
          <w:tcPr>
            <w:tcW w:w="456" w:type="pct"/>
            <w:vMerge w:val="continue"/>
            <w:vAlign w:val="center"/>
          </w:tcPr>
          <w:p w14:paraId="5CA7AC30">
            <w:pPr>
              <w:pStyle w:val="40"/>
              <w:rPr>
                <w:color w:val="000000"/>
                <w:szCs w:val="21"/>
              </w:rPr>
            </w:pPr>
          </w:p>
        </w:tc>
        <w:tc>
          <w:tcPr>
            <w:tcW w:w="919" w:type="pct"/>
            <w:vAlign w:val="center"/>
          </w:tcPr>
          <w:p w14:paraId="27859BA9">
            <w:pPr>
              <w:pStyle w:val="48"/>
              <w:rPr>
                <w:color w:val="000000"/>
              </w:rPr>
            </w:pPr>
            <w:r>
              <w:rPr>
                <w:color w:val="000000"/>
              </w:rPr>
              <w:t>拉力试验机</w:t>
            </w:r>
          </w:p>
        </w:tc>
        <w:tc>
          <w:tcPr>
            <w:tcW w:w="826" w:type="pct"/>
            <w:vAlign w:val="center"/>
          </w:tcPr>
          <w:p w14:paraId="4BB168C0">
            <w:pPr>
              <w:pStyle w:val="48"/>
              <w:rPr>
                <w:color w:val="000000"/>
              </w:rPr>
            </w:pPr>
            <w:r>
              <w:rPr>
                <w:rFonts w:hint="eastAsia"/>
                <w:color w:val="000000"/>
              </w:rPr>
              <w:t>/</w:t>
            </w:r>
          </w:p>
        </w:tc>
        <w:tc>
          <w:tcPr>
            <w:tcW w:w="344" w:type="pct"/>
            <w:vAlign w:val="center"/>
          </w:tcPr>
          <w:p w14:paraId="700C7D17">
            <w:pPr>
              <w:pStyle w:val="40"/>
              <w:rPr>
                <w:color w:val="000000"/>
                <w:szCs w:val="21"/>
              </w:rPr>
            </w:pPr>
            <w:r>
              <w:rPr>
                <w:rFonts w:hint="eastAsia"/>
                <w:color w:val="000000"/>
                <w:szCs w:val="21"/>
              </w:rPr>
              <w:t>台</w:t>
            </w:r>
          </w:p>
        </w:tc>
        <w:tc>
          <w:tcPr>
            <w:tcW w:w="531" w:type="pct"/>
            <w:vAlign w:val="center"/>
          </w:tcPr>
          <w:p w14:paraId="2A27D86A">
            <w:pPr>
              <w:pStyle w:val="40"/>
              <w:rPr>
                <w:color w:val="000000"/>
                <w:szCs w:val="21"/>
              </w:rPr>
            </w:pPr>
            <w:r>
              <w:rPr>
                <w:rFonts w:hint="eastAsia"/>
                <w:color w:val="000000"/>
                <w:szCs w:val="21"/>
              </w:rPr>
              <w:t>1</w:t>
            </w:r>
          </w:p>
        </w:tc>
        <w:tc>
          <w:tcPr>
            <w:tcW w:w="532" w:type="pct"/>
            <w:vAlign w:val="center"/>
          </w:tcPr>
          <w:p w14:paraId="55A61420">
            <w:pPr>
              <w:pStyle w:val="40"/>
              <w:rPr>
                <w:color w:val="000000"/>
                <w:szCs w:val="21"/>
              </w:rPr>
            </w:pPr>
            <w:r>
              <w:rPr>
                <w:rFonts w:hint="eastAsia"/>
                <w:color w:val="000000"/>
                <w:szCs w:val="21"/>
              </w:rPr>
              <w:t>1</w:t>
            </w:r>
          </w:p>
        </w:tc>
        <w:tc>
          <w:tcPr>
            <w:tcW w:w="531" w:type="pct"/>
            <w:vAlign w:val="center"/>
          </w:tcPr>
          <w:p w14:paraId="5F5F039D">
            <w:pPr>
              <w:pStyle w:val="40"/>
              <w:rPr>
                <w:color w:val="000000"/>
                <w:szCs w:val="21"/>
              </w:rPr>
            </w:pPr>
            <w:r>
              <w:rPr>
                <w:rFonts w:hint="eastAsia"/>
                <w:color w:val="000000"/>
                <w:szCs w:val="21"/>
              </w:rPr>
              <w:t>/</w:t>
            </w:r>
          </w:p>
        </w:tc>
      </w:tr>
      <w:tr w14:paraId="4AFD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27E1227">
            <w:pPr>
              <w:pStyle w:val="40"/>
              <w:rPr>
                <w:color w:val="000000"/>
                <w:szCs w:val="21"/>
              </w:rPr>
            </w:pPr>
            <w:r>
              <w:rPr>
                <w:rFonts w:hint="eastAsia"/>
                <w:color w:val="000000"/>
                <w:szCs w:val="21"/>
              </w:rPr>
              <w:t>3</w:t>
            </w:r>
            <w:r>
              <w:rPr>
                <w:color w:val="000000"/>
                <w:szCs w:val="21"/>
              </w:rPr>
              <w:t>7</w:t>
            </w:r>
          </w:p>
        </w:tc>
        <w:tc>
          <w:tcPr>
            <w:tcW w:w="564" w:type="pct"/>
            <w:vMerge w:val="restart"/>
            <w:vAlign w:val="center"/>
          </w:tcPr>
          <w:p w14:paraId="598B19B0">
            <w:pPr>
              <w:pStyle w:val="40"/>
              <w:rPr>
                <w:color w:val="000000"/>
                <w:szCs w:val="21"/>
              </w:rPr>
            </w:pPr>
            <w:r>
              <w:rPr>
                <w:color w:val="000000"/>
                <w:szCs w:val="21"/>
              </w:rPr>
              <w:t>辅助公用单元</w:t>
            </w:r>
          </w:p>
        </w:tc>
        <w:tc>
          <w:tcPr>
            <w:tcW w:w="456" w:type="pct"/>
            <w:vMerge w:val="restart"/>
            <w:vAlign w:val="center"/>
          </w:tcPr>
          <w:p w14:paraId="486565A1">
            <w:pPr>
              <w:pStyle w:val="40"/>
              <w:rPr>
                <w:color w:val="000000"/>
                <w:szCs w:val="21"/>
              </w:rPr>
            </w:pPr>
            <w:r>
              <w:rPr>
                <w:color w:val="000000"/>
                <w:szCs w:val="21"/>
              </w:rPr>
              <w:t>压缩空气系统</w:t>
            </w:r>
          </w:p>
        </w:tc>
        <w:tc>
          <w:tcPr>
            <w:tcW w:w="919" w:type="pct"/>
            <w:vMerge w:val="restart"/>
            <w:vAlign w:val="center"/>
          </w:tcPr>
          <w:p w14:paraId="74F8B284">
            <w:pPr>
              <w:pStyle w:val="40"/>
              <w:rPr>
                <w:color w:val="000000"/>
                <w:szCs w:val="21"/>
              </w:rPr>
            </w:pPr>
            <w:r>
              <w:rPr>
                <w:rFonts w:hint="eastAsia"/>
                <w:color w:val="000000"/>
                <w:szCs w:val="21"/>
              </w:rPr>
              <w:t>空压机</w:t>
            </w:r>
          </w:p>
        </w:tc>
        <w:tc>
          <w:tcPr>
            <w:tcW w:w="826" w:type="pct"/>
            <w:vAlign w:val="center"/>
          </w:tcPr>
          <w:p w14:paraId="03E57AC7">
            <w:pPr>
              <w:pStyle w:val="40"/>
              <w:rPr>
                <w:color w:val="000000"/>
                <w:szCs w:val="21"/>
              </w:rPr>
            </w:pPr>
            <w:r>
              <w:rPr>
                <w:rFonts w:hint="eastAsia"/>
                <w:color w:val="000000"/>
                <w:szCs w:val="21"/>
              </w:rPr>
              <w:t>GA45VSD+FF</w:t>
            </w:r>
          </w:p>
        </w:tc>
        <w:tc>
          <w:tcPr>
            <w:tcW w:w="344" w:type="pct"/>
            <w:vAlign w:val="center"/>
          </w:tcPr>
          <w:p w14:paraId="15A3CB7C">
            <w:pPr>
              <w:pStyle w:val="40"/>
              <w:rPr>
                <w:color w:val="000000"/>
                <w:szCs w:val="21"/>
              </w:rPr>
            </w:pPr>
            <w:r>
              <w:rPr>
                <w:rFonts w:hint="eastAsia"/>
                <w:color w:val="000000"/>
                <w:szCs w:val="21"/>
              </w:rPr>
              <w:t>台</w:t>
            </w:r>
          </w:p>
        </w:tc>
        <w:tc>
          <w:tcPr>
            <w:tcW w:w="531" w:type="pct"/>
            <w:vAlign w:val="center"/>
          </w:tcPr>
          <w:p w14:paraId="47C20773">
            <w:pPr>
              <w:pStyle w:val="40"/>
              <w:rPr>
                <w:color w:val="000000"/>
                <w:szCs w:val="21"/>
              </w:rPr>
            </w:pPr>
            <w:r>
              <w:rPr>
                <w:rFonts w:hint="eastAsia"/>
                <w:color w:val="000000"/>
                <w:szCs w:val="21"/>
              </w:rPr>
              <w:t>1</w:t>
            </w:r>
          </w:p>
        </w:tc>
        <w:tc>
          <w:tcPr>
            <w:tcW w:w="532" w:type="pct"/>
            <w:vAlign w:val="center"/>
          </w:tcPr>
          <w:p w14:paraId="79A4917A">
            <w:pPr>
              <w:pStyle w:val="40"/>
              <w:rPr>
                <w:color w:val="000000"/>
                <w:szCs w:val="21"/>
              </w:rPr>
            </w:pPr>
            <w:r>
              <w:rPr>
                <w:rFonts w:hint="eastAsia"/>
                <w:color w:val="000000"/>
                <w:szCs w:val="21"/>
              </w:rPr>
              <w:t>1</w:t>
            </w:r>
          </w:p>
        </w:tc>
        <w:tc>
          <w:tcPr>
            <w:tcW w:w="531" w:type="pct"/>
            <w:vAlign w:val="center"/>
          </w:tcPr>
          <w:p w14:paraId="396DF932">
            <w:pPr>
              <w:pStyle w:val="40"/>
              <w:rPr>
                <w:color w:val="000000"/>
                <w:szCs w:val="21"/>
              </w:rPr>
            </w:pPr>
            <w:r>
              <w:rPr>
                <w:rFonts w:hint="eastAsia"/>
                <w:color w:val="000000"/>
                <w:szCs w:val="21"/>
              </w:rPr>
              <w:t>/</w:t>
            </w:r>
          </w:p>
        </w:tc>
      </w:tr>
      <w:tr w14:paraId="77D4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3E285BB">
            <w:pPr>
              <w:pStyle w:val="40"/>
              <w:rPr>
                <w:color w:val="000000"/>
                <w:szCs w:val="21"/>
              </w:rPr>
            </w:pPr>
            <w:r>
              <w:rPr>
                <w:rFonts w:hint="eastAsia"/>
                <w:color w:val="000000"/>
                <w:szCs w:val="21"/>
              </w:rPr>
              <w:t>3</w:t>
            </w:r>
            <w:r>
              <w:rPr>
                <w:color w:val="000000"/>
                <w:szCs w:val="21"/>
              </w:rPr>
              <w:t>8</w:t>
            </w:r>
          </w:p>
        </w:tc>
        <w:tc>
          <w:tcPr>
            <w:tcW w:w="564" w:type="pct"/>
            <w:vMerge w:val="continue"/>
            <w:vAlign w:val="center"/>
          </w:tcPr>
          <w:p w14:paraId="24311128">
            <w:pPr>
              <w:pStyle w:val="40"/>
              <w:rPr>
                <w:color w:val="000000"/>
                <w:szCs w:val="21"/>
              </w:rPr>
            </w:pPr>
          </w:p>
        </w:tc>
        <w:tc>
          <w:tcPr>
            <w:tcW w:w="456" w:type="pct"/>
            <w:vMerge w:val="continue"/>
            <w:vAlign w:val="center"/>
          </w:tcPr>
          <w:p w14:paraId="096BE42E">
            <w:pPr>
              <w:pStyle w:val="40"/>
              <w:rPr>
                <w:color w:val="000000"/>
                <w:szCs w:val="21"/>
              </w:rPr>
            </w:pPr>
          </w:p>
        </w:tc>
        <w:tc>
          <w:tcPr>
            <w:tcW w:w="919" w:type="pct"/>
            <w:vMerge w:val="continue"/>
            <w:vAlign w:val="center"/>
          </w:tcPr>
          <w:p w14:paraId="0B1D787A">
            <w:pPr>
              <w:pStyle w:val="40"/>
              <w:rPr>
                <w:color w:val="000000"/>
                <w:szCs w:val="21"/>
              </w:rPr>
            </w:pPr>
          </w:p>
        </w:tc>
        <w:tc>
          <w:tcPr>
            <w:tcW w:w="826" w:type="pct"/>
            <w:vAlign w:val="center"/>
          </w:tcPr>
          <w:p w14:paraId="04A3A9E7">
            <w:pPr>
              <w:pStyle w:val="40"/>
              <w:rPr>
                <w:color w:val="000000"/>
                <w:szCs w:val="21"/>
              </w:rPr>
            </w:pPr>
            <w:r>
              <w:rPr>
                <w:rFonts w:hint="eastAsia"/>
                <w:color w:val="000000"/>
                <w:szCs w:val="21"/>
              </w:rPr>
              <w:t>GA18VSD+PA9.5</w:t>
            </w:r>
          </w:p>
        </w:tc>
        <w:tc>
          <w:tcPr>
            <w:tcW w:w="344" w:type="pct"/>
            <w:vAlign w:val="center"/>
          </w:tcPr>
          <w:p w14:paraId="15B9C4A2">
            <w:pPr>
              <w:pStyle w:val="40"/>
              <w:rPr>
                <w:color w:val="000000"/>
                <w:szCs w:val="21"/>
              </w:rPr>
            </w:pPr>
            <w:r>
              <w:rPr>
                <w:color w:val="000000"/>
                <w:szCs w:val="21"/>
              </w:rPr>
              <w:t>台</w:t>
            </w:r>
          </w:p>
        </w:tc>
        <w:tc>
          <w:tcPr>
            <w:tcW w:w="531" w:type="pct"/>
            <w:vAlign w:val="center"/>
          </w:tcPr>
          <w:p w14:paraId="12B939CB">
            <w:pPr>
              <w:pStyle w:val="40"/>
              <w:rPr>
                <w:color w:val="000000"/>
                <w:szCs w:val="21"/>
              </w:rPr>
            </w:pPr>
            <w:r>
              <w:rPr>
                <w:rFonts w:hint="eastAsia"/>
                <w:color w:val="000000"/>
                <w:szCs w:val="21"/>
              </w:rPr>
              <w:t>1</w:t>
            </w:r>
          </w:p>
        </w:tc>
        <w:tc>
          <w:tcPr>
            <w:tcW w:w="532" w:type="pct"/>
            <w:vAlign w:val="center"/>
          </w:tcPr>
          <w:p w14:paraId="66EAEA66">
            <w:pPr>
              <w:pStyle w:val="40"/>
              <w:rPr>
                <w:color w:val="000000"/>
                <w:szCs w:val="21"/>
              </w:rPr>
            </w:pPr>
            <w:r>
              <w:rPr>
                <w:rFonts w:hint="eastAsia"/>
                <w:color w:val="000000"/>
                <w:szCs w:val="21"/>
              </w:rPr>
              <w:t>1</w:t>
            </w:r>
          </w:p>
        </w:tc>
        <w:tc>
          <w:tcPr>
            <w:tcW w:w="531" w:type="pct"/>
            <w:vAlign w:val="center"/>
          </w:tcPr>
          <w:p w14:paraId="5D2F3A19">
            <w:pPr>
              <w:pStyle w:val="40"/>
              <w:rPr>
                <w:color w:val="000000"/>
                <w:szCs w:val="21"/>
              </w:rPr>
            </w:pPr>
            <w:r>
              <w:rPr>
                <w:rFonts w:hint="eastAsia"/>
                <w:color w:val="000000"/>
                <w:szCs w:val="21"/>
              </w:rPr>
              <w:t>/</w:t>
            </w:r>
          </w:p>
        </w:tc>
      </w:tr>
      <w:tr w14:paraId="0767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35C7A4BC">
            <w:pPr>
              <w:pStyle w:val="40"/>
              <w:rPr>
                <w:color w:val="000000"/>
                <w:szCs w:val="21"/>
              </w:rPr>
            </w:pPr>
            <w:r>
              <w:rPr>
                <w:rFonts w:hint="eastAsia"/>
                <w:color w:val="000000"/>
                <w:szCs w:val="21"/>
              </w:rPr>
              <w:t>3</w:t>
            </w:r>
            <w:r>
              <w:rPr>
                <w:color w:val="000000"/>
                <w:szCs w:val="21"/>
              </w:rPr>
              <w:t>9</w:t>
            </w:r>
          </w:p>
        </w:tc>
        <w:tc>
          <w:tcPr>
            <w:tcW w:w="564" w:type="pct"/>
            <w:vMerge w:val="continue"/>
            <w:vAlign w:val="center"/>
          </w:tcPr>
          <w:p w14:paraId="47078575">
            <w:pPr>
              <w:pStyle w:val="40"/>
              <w:rPr>
                <w:color w:val="000000"/>
                <w:szCs w:val="21"/>
              </w:rPr>
            </w:pPr>
          </w:p>
        </w:tc>
        <w:tc>
          <w:tcPr>
            <w:tcW w:w="456" w:type="pct"/>
            <w:vMerge w:val="continue"/>
            <w:vAlign w:val="center"/>
          </w:tcPr>
          <w:p w14:paraId="0697A616">
            <w:pPr>
              <w:pStyle w:val="40"/>
              <w:rPr>
                <w:color w:val="000000"/>
                <w:szCs w:val="21"/>
              </w:rPr>
            </w:pPr>
          </w:p>
        </w:tc>
        <w:tc>
          <w:tcPr>
            <w:tcW w:w="919" w:type="pct"/>
            <w:vAlign w:val="center"/>
          </w:tcPr>
          <w:p w14:paraId="02CB3F89">
            <w:pPr>
              <w:pStyle w:val="48"/>
              <w:rPr>
                <w:color w:val="000000"/>
              </w:rPr>
            </w:pPr>
            <w:r>
              <w:rPr>
                <w:rFonts w:hint="eastAsia"/>
                <w:color w:val="000000"/>
              </w:rPr>
              <w:t>汽泵</w:t>
            </w:r>
          </w:p>
        </w:tc>
        <w:tc>
          <w:tcPr>
            <w:tcW w:w="826" w:type="pct"/>
            <w:vAlign w:val="center"/>
          </w:tcPr>
          <w:p w14:paraId="4A511E52">
            <w:pPr>
              <w:pStyle w:val="48"/>
              <w:rPr>
                <w:color w:val="000000"/>
              </w:rPr>
            </w:pPr>
            <w:r>
              <w:rPr>
                <w:rFonts w:hint="eastAsia"/>
                <w:color w:val="000000"/>
              </w:rPr>
              <w:t>PB1509</w:t>
            </w:r>
          </w:p>
        </w:tc>
        <w:tc>
          <w:tcPr>
            <w:tcW w:w="344" w:type="pct"/>
            <w:vAlign w:val="center"/>
          </w:tcPr>
          <w:p w14:paraId="2505086F">
            <w:pPr>
              <w:pStyle w:val="40"/>
              <w:rPr>
                <w:color w:val="000000"/>
                <w:szCs w:val="21"/>
              </w:rPr>
            </w:pPr>
            <w:r>
              <w:rPr>
                <w:rFonts w:hint="eastAsia"/>
                <w:color w:val="000000"/>
                <w:szCs w:val="21"/>
              </w:rPr>
              <w:t>个</w:t>
            </w:r>
          </w:p>
        </w:tc>
        <w:tc>
          <w:tcPr>
            <w:tcW w:w="531" w:type="pct"/>
            <w:vAlign w:val="center"/>
          </w:tcPr>
          <w:p w14:paraId="4D21503B">
            <w:pPr>
              <w:pStyle w:val="40"/>
              <w:rPr>
                <w:color w:val="000000"/>
                <w:szCs w:val="21"/>
              </w:rPr>
            </w:pPr>
            <w:r>
              <w:rPr>
                <w:rFonts w:hint="eastAsia"/>
                <w:color w:val="000000"/>
                <w:szCs w:val="21"/>
              </w:rPr>
              <w:t>1</w:t>
            </w:r>
          </w:p>
        </w:tc>
        <w:tc>
          <w:tcPr>
            <w:tcW w:w="532" w:type="pct"/>
            <w:vAlign w:val="center"/>
          </w:tcPr>
          <w:p w14:paraId="120FD355">
            <w:pPr>
              <w:pStyle w:val="40"/>
              <w:rPr>
                <w:color w:val="000000"/>
                <w:szCs w:val="21"/>
              </w:rPr>
            </w:pPr>
            <w:r>
              <w:rPr>
                <w:rFonts w:hint="eastAsia"/>
                <w:color w:val="000000"/>
                <w:szCs w:val="21"/>
              </w:rPr>
              <w:t>1</w:t>
            </w:r>
          </w:p>
        </w:tc>
        <w:tc>
          <w:tcPr>
            <w:tcW w:w="531" w:type="pct"/>
            <w:vAlign w:val="center"/>
          </w:tcPr>
          <w:p w14:paraId="042B2CF0">
            <w:pPr>
              <w:pStyle w:val="40"/>
              <w:rPr>
                <w:color w:val="000000"/>
                <w:szCs w:val="21"/>
              </w:rPr>
            </w:pPr>
            <w:r>
              <w:rPr>
                <w:rFonts w:hint="eastAsia"/>
                <w:color w:val="000000"/>
                <w:szCs w:val="21"/>
              </w:rPr>
              <w:t>/</w:t>
            </w:r>
          </w:p>
        </w:tc>
      </w:tr>
      <w:tr w14:paraId="2451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2F0432D6">
            <w:pPr>
              <w:pStyle w:val="40"/>
              <w:rPr>
                <w:color w:val="000000"/>
                <w:szCs w:val="21"/>
              </w:rPr>
            </w:pPr>
            <w:r>
              <w:rPr>
                <w:rFonts w:hint="eastAsia"/>
                <w:color w:val="000000"/>
                <w:szCs w:val="21"/>
              </w:rPr>
              <w:t>4</w:t>
            </w:r>
            <w:r>
              <w:rPr>
                <w:color w:val="000000"/>
                <w:szCs w:val="21"/>
              </w:rPr>
              <w:t>0</w:t>
            </w:r>
          </w:p>
        </w:tc>
        <w:tc>
          <w:tcPr>
            <w:tcW w:w="564" w:type="pct"/>
            <w:vMerge w:val="continue"/>
            <w:vAlign w:val="center"/>
          </w:tcPr>
          <w:p w14:paraId="4F1F02C6">
            <w:pPr>
              <w:pStyle w:val="40"/>
              <w:rPr>
                <w:color w:val="000000"/>
                <w:szCs w:val="21"/>
              </w:rPr>
            </w:pPr>
          </w:p>
        </w:tc>
        <w:tc>
          <w:tcPr>
            <w:tcW w:w="456" w:type="pct"/>
            <w:vMerge w:val="continue"/>
            <w:vAlign w:val="center"/>
          </w:tcPr>
          <w:p w14:paraId="73BA4742">
            <w:pPr>
              <w:pStyle w:val="40"/>
              <w:rPr>
                <w:color w:val="000000"/>
                <w:szCs w:val="21"/>
              </w:rPr>
            </w:pPr>
          </w:p>
        </w:tc>
        <w:tc>
          <w:tcPr>
            <w:tcW w:w="919" w:type="pct"/>
            <w:vAlign w:val="center"/>
          </w:tcPr>
          <w:p w14:paraId="4C4CAD4E">
            <w:pPr>
              <w:pStyle w:val="48"/>
              <w:rPr>
                <w:color w:val="000000"/>
              </w:rPr>
            </w:pPr>
            <w:r>
              <w:rPr>
                <w:rFonts w:hint="eastAsia"/>
                <w:color w:val="000000"/>
              </w:rPr>
              <w:t>汽泵</w:t>
            </w:r>
          </w:p>
        </w:tc>
        <w:tc>
          <w:tcPr>
            <w:tcW w:w="826" w:type="pct"/>
            <w:vAlign w:val="center"/>
          </w:tcPr>
          <w:p w14:paraId="34A16CC4">
            <w:pPr>
              <w:pStyle w:val="48"/>
              <w:rPr>
                <w:color w:val="000000"/>
              </w:rPr>
            </w:pPr>
            <w:r>
              <w:rPr>
                <w:rFonts w:hint="eastAsia"/>
                <w:color w:val="000000"/>
              </w:rPr>
              <w:t>PB1509</w:t>
            </w:r>
          </w:p>
        </w:tc>
        <w:tc>
          <w:tcPr>
            <w:tcW w:w="344" w:type="pct"/>
            <w:vAlign w:val="center"/>
          </w:tcPr>
          <w:p w14:paraId="2FD67678">
            <w:pPr>
              <w:pStyle w:val="40"/>
              <w:rPr>
                <w:color w:val="000000"/>
                <w:szCs w:val="21"/>
              </w:rPr>
            </w:pPr>
            <w:r>
              <w:rPr>
                <w:rFonts w:hint="eastAsia"/>
                <w:color w:val="000000"/>
                <w:szCs w:val="21"/>
              </w:rPr>
              <w:t>个</w:t>
            </w:r>
          </w:p>
        </w:tc>
        <w:tc>
          <w:tcPr>
            <w:tcW w:w="531" w:type="pct"/>
            <w:vAlign w:val="center"/>
          </w:tcPr>
          <w:p w14:paraId="518B9636">
            <w:pPr>
              <w:pStyle w:val="40"/>
              <w:rPr>
                <w:color w:val="000000"/>
                <w:szCs w:val="21"/>
              </w:rPr>
            </w:pPr>
            <w:r>
              <w:rPr>
                <w:rFonts w:hint="eastAsia"/>
                <w:color w:val="000000"/>
                <w:szCs w:val="21"/>
              </w:rPr>
              <w:t>1</w:t>
            </w:r>
          </w:p>
        </w:tc>
        <w:tc>
          <w:tcPr>
            <w:tcW w:w="532" w:type="pct"/>
            <w:vAlign w:val="center"/>
          </w:tcPr>
          <w:p w14:paraId="730E6D6E">
            <w:pPr>
              <w:pStyle w:val="40"/>
              <w:rPr>
                <w:color w:val="000000"/>
                <w:szCs w:val="21"/>
              </w:rPr>
            </w:pPr>
            <w:r>
              <w:rPr>
                <w:rFonts w:hint="eastAsia"/>
                <w:color w:val="000000"/>
                <w:szCs w:val="21"/>
              </w:rPr>
              <w:t>1</w:t>
            </w:r>
          </w:p>
        </w:tc>
        <w:tc>
          <w:tcPr>
            <w:tcW w:w="531" w:type="pct"/>
            <w:vAlign w:val="center"/>
          </w:tcPr>
          <w:p w14:paraId="0B8910AC">
            <w:pPr>
              <w:pStyle w:val="40"/>
              <w:rPr>
                <w:color w:val="000000"/>
                <w:szCs w:val="21"/>
              </w:rPr>
            </w:pPr>
            <w:r>
              <w:rPr>
                <w:rFonts w:hint="eastAsia"/>
                <w:color w:val="000000"/>
                <w:szCs w:val="21"/>
              </w:rPr>
              <w:t>/</w:t>
            </w:r>
          </w:p>
        </w:tc>
      </w:tr>
      <w:tr w14:paraId="53AC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5CEE3B48">
            <w:pPr>
              <w:pStyle w:val="40"/>
              <w:rPr>
                <w:color w:val="000000"/>
                <w:szCs w:val="21"/>
              </w:rPr>
            </w:pPr>
            <w:r>
              <w:rPr>
                <w:rFonts w:hint="eastAsia"/>
                <w:color w:val="000000"/>
                <w:szCs w:val="21"/>
              </w:rPr>
              <w:t>4</w:t>
            </w:r>
            <w:r>
              <w:rPr>
                <w:color w:val="000000"/>
                <w:szCs w:val="21"/>
              </w:rPr>
              <w:t>1</w:t>
            </w:r>
          </w:p>
        </w:tc>
        <w:tc>
          <w:tcPr>
            <w:tcW w:w="564" w:type="pct"/>
            <w:vMerge w:val="continue"/>
            <w:vAlign w:val="center"/>
          </w:tcPr>
          <w:p w14:paraId="3A651325">
            <w:pPr>
              <w:pStyle w:val="40"/>
              <w:rPr>
                <w:color w:val="000000"/>
                <w:szCs w:val="21"/>
              </w:rPr>
            </w:pPr>
          </w:p>
        </w:tc>
        <w:tc>
          <w:tcPr>
            <w:tcW w:w="456" w:type="pct"/>
            <w:vMerge w:val="restart"/>
            <w:vAlign w:val="center"/>
          </w:tcPr>
          <w:p w14:paraId="529C520D">
            <w:pPr>
              <w:pStyle w:val="40"/>
              <w:rPr>
                <w:color w:val="000000"/>
                <w:szCs w:val="21"/>
              </w:rPr>
            </w:pPr>
            <w:r>
              <w:rPr>
                <w:rFonts w:hint="eastAsia"/>
                <w:color w:val="000000"/>
                <w:szCs w:val="21"/>
              </w:rPr>
              <w:t>运输</w:t>
            </w:r>
          </w:p>
          <w:p w14:paraId="52048DDF">
            <w:pPr>
              <w:pStyle w:val="40"/>
              <w:rPr>
                <w:color w:val="000000"/>
                <w:szCs w:val="21"/>
              </w:rPr>
            </w:pPr>
            <w:r>
              <w:rPr>
                <w:rFonts w:hint="eastAsia"/>
                <w:color w:val="000000"/>
                <w:szCs w:val="21"/>
              </w:rPr>
              <w:t>系统</w:t>
            </w:r>
          </w:p>
        </w:tc>
        <w:tc>
          <w:tcPr>
            <w:tcW w:w="919" w:type="pct"/>
            <w:vAlign w:val="center"/>
          </w:tcPr>
          <w:p w14:paraId="13C372FD">
            <w:pPr>
              <w:pStyle w:val="48"/>
              <w:rPr>
                <w:color w:val="000000"/>
              </w:rPr>
            </w:pPr>
            <w:r>
              <w:rPr>
                <w:rFonts w:hint="eastAsia"/>
                <w:color w:val="000000"/>
              </w:rPr>
              <w:t>叉车（电动）</w:t>
            </w:r>
          </w:p>
        </w:tc>
        <w:tc>
          <w:tcPr>
            <w:tcW w:w="826" w:type="pct"/>
            <w:vAlign w:val="center"/>
          </w:tcPr>
          <w:p w14:paraId="4C1F189E">
            <w:pPr>
              <w:pStyle w:val="48"/>
              <w:rPr>
                <w:color w:val="000000"/>
              </w:rPr>
            </w:pPr>
            <w:r>
              <w:rPr>
                <w:rFonts w:hint="eastAsia"/>
                <w:color w:val="000000"/>
              </w:rPr>
              <w:t>中叉机械</w:t>
            </w:r>
          </w:p>
        </w:tc>
        <w:tc>
          <w:tcPr>
            <w:tcW w:w="344" w:type="pct"/>
            <w:vAlign w:val="center"/>
          </w:tcPr>
          <w:p w14:paraId="600054E4">
            <w:pPr>
              <w:pStyle w:val="40"/>
              <w:rPr>
                <w:color w:val="000000"/>
                <w:szCs w:val="21"/>
              </w:rPr>
            </w:pPr>
            <w:r>
              <w:rPr>
                <w:rFonts w:hint="eastAsia"/>
                <w:color w:val="000000"/>
                <w:szCs w:val="21"/>
              </w:rPr>
              <w:t>台</w:t>
            </w:r>
          </w:p>
        </w:tc>
        <w:tc>
          <w:tcPr>
            <w:tcW w:w="531" w:type="pct"/>
            <w:vAlign w:val="center"/>
          </w:tcPr>
          <w:p w14:paraId="07C59376">
            <w:pPr>
              <w:pStyle w:val="40"/>
              <w:rPr>
                <w:color w:val="000000"/>
                <w:szCs w:val="21"/>
              </w:rPr>
            </w:pPr>
            <w:r>
              <w:rPr>
                <w:rFonts w:hint="eastAsia"/>
                <w:color w:val="000000"/>
                <w:szCs w:val="21"/>
              </w:rPr>
              <w:t>1</w:t>
            </w:r>
          </w:p>
        </w:tc>
        <w:tc>
          <w:tcPr>
            <w:tcW w:w="532" w:type="pct"/>
            <w:vAlign w:val="center"/>
          </w:tcPr>
          <w:p w14:paraId="41B6C72C">
            <w:pPr>
              <w:pStyle w:val="40"/>
              <w:rPr>
                <w:color w:val="000000"/>
                <w:szCs w:val="21"/>
              </w:rPr>
            </w:pPr>
            <w:r>
              <w:rPr>
                <w:color w:val="000000"/>
                <w:szCs w:val="21"/>
              </w:rPr>
              <w:t>2</w:t>
            </w:r>
          </w:p>
        </w:tc>
        <w:tc>
          <w:tcPr>
            <w:tcW w:w="531" w:type="pct"/>
            <w:vAlign w:val="center"/>
          </w:tcPr>
          <w:p w14:paraId="1C03AA65">
            <w:pPr>
              <w:pStyle w:val="40"/>
              <w:rPr>
                <w:color w:val="000000"/>
                <w:szCs w:val="21"/>
              </w:rPr>
            </w:pPr>
            <w:r>
              <w:rPr>
                <w:rFonts w:hint="eastAsia"/>
                <w:color w:val="000000"/>
                <w:szCs w:val="21"/>
              </w:rPr>
              <w:t>+</w:t>
            </w:r>
            <w:r>
              <w:rPr>
                <w:color w:val="000000"/>
                <w:szCs w:val="21"/>
              </w:rPr>
              <w:t>1</w:t>
            </w:r>
          </w:p>
        </w:tc>
      </w:tr>
      <w:tr w14:paraId="3707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1FEED471">
            <w:pPr>
              <w:pStyle w:val="40"/>
              <w:rPr>
                <w:color w:val="000000"/>
                <w:szCs w:val="21"/>
              </w:rPr>
            </w:pPr>
            <w:r>
              <w:rPr>
                <w:rFonts w:hint="eastAsia"/>
                <w:color w:val="000000"/>
                <w:szCs w:val="21"/>
              </w:rPr>
              <w:t>4</w:t>
            </w:r>
            <w:r>
              <w:rPr>
                <w:color w:val="000000"/>
                <w:szCs w:val="21"/>
              </w:rPr>
              <w:t>2</w:t>
            </w:r>
          </w:p>
        </w:tc>
        <w:tc>
          <w:tcPr>
            <w:tcW w:w="564" w:type="pct"/>
            <w:vMerge w:val="continue"/>
            <w:vAlign w:val="center"/>
          </w:tcPr>
          <w:p w14:paraId="2858B1D8">
            <w:pPr>
              <w:pStyle w:val="40"/>
              <w:rPr>
                <w:color w:val="000000"/>
                <w:szCs w:val="21"/>
              </w:rPr>
            </w:pPr>
          </w:p>
        </w:tc>
        <w:tc>
          <w:tcPr>
            <w:tcW w:w="456" w:type="pct"/>
            <w:vMerge w:val="continue"/>
            <w:vAlign w:val="center"/>
          </w:tcPr>
          <w:p w14:paraId="6DAB672F">
            <w:pPr>
              <w:pStyle w:val="40"/>
              <w:rPr>
                <w:color w:val="000000"/>
                <w:szCs w:val="21"/>
              </w:rPr>
            </w:pPr>
          </w:p>
        </w:tc>
        <w:tc>
          <w:tcPr>
            <w:tcW w:w="919" w:type="pct"/>
            <w:vAlign w:val="center"/>
          </w:tcPr>
          <w:p w14:paraId="63A26D5C">
            <w:pPr>
              <w:pStyle w:val="40"/>
              <w:rPr>
                <w:color w:val="000000"/>
                <w:szCs w:val="21"/>
              </w:rPr>
            </w:pPr>
            <w:r>
              <w:rPr>
                <w:rFonts w:hint="eastAsia"/>
                <w:color w:val="000000"/>
                <w:szCs w:val="21"/>
              </w:rPr>
              <w:t>行车</w:t>
            </w:r>
          </w:p>
        </w:tc>
        <w:tc>
          <w:tcPr>
            <w:tcW w:w="826" w:type="pct"/>
            <w:vAlign w:val="center"/>
          </w:tcPr>
          <w:p w14:paraId="694A42DA">
            <w:pPr>
              <w:pStyle w:val="40"/>
              <w:rPr>
                <w:color w:val="000000"/>
                <w:szCs w:val="21"/>
              </w:rPr>
            </w:pPr>
            <w:r>
              <w:rPr>
                <w:rFonts w:hint="eastAsia"/>
                <w:color w:val="000000"/>
                <w:szCs w:val="21"/>
              </w:rPr>
              <w:t>5T</w:t>
            </w:r>
          </w:p>
        </w:tc>
        <w:tc>
          <w:tcPr>
            <w:tcW w:w="344" w:type="pct"/>
            <w:vAlign w:val="center"/>
          </w:tcPr>
          <w:p w14:paraId="60F39CA1">
            <w:pPr>
              <w:pStyle w:val="40"/>
              <w:rPr>
                <w:color w:val="000000"/>
                <w:szCs w:val="21"/>
              </w:rPr>
            </w:pPr>
            <w:r>
              <w:rPr>
                <w:rFonts w:hint="eastAsia"/>
                <w:color w:val="000000"/>
                <w:szCs w:val="21"/>
              </w:rPr>
              <w:t>套</w:t>
            </w:r>
          </w:p>
        </w:tc>
        <w:tc>
          <w:tcPr>
            <w:tcW w:w="531" w:type="pct"/>
            <w:vAlign w:val="center"/>
          </w:tcPr>
          <w:p w14:paraId="7CCCBADB">
            <w:pPr>
              <w:pStyle w:val="40"/>
              <w:rPr>
                <w:color w:val="000000"/>
                <w:szCs w:val="21"/>
              </w:rPr>
            </w:pPr>
            <w:r>
              <w:rPr>
                <w:rFonts w:hint="eastAsia"/>
                <w:color w:val="000000"/>
                <w:szCs w:val="21"/>
              </w:rPr>
              <w:t>4</w:t>
            </w:r>
          </w:p>
        </w:tc>
        <w:tc>
          <w:tcPr>
            <w:tcW w:w="532" w:type="pct"/>
            <w:vAlign w:val="center"/>
          </w:tcPr>
          <w:p w14:paraId="552952C0">
            <w:pPr>
              <w:pStyle w:val="40"/>
              <w:rPr>
                <w:color w:val="000000"/>
                <w:szCs w:val="21"/>
              </w:rPr>
            </w:pPr>
            <w:r>
              <w:rPr>
                <w:rFonts w:hint="eastAsia"/>
                <w:color w:val="000000"/>
                <w:szCs w:val="21"/>
              </w:rPr>
              <w:t>4</w:t>
            </w:r>
          </w:p>
        </w:tc>
        <w:tc>
          <w:tcPr>
            <w:tcW w:w="531" w:type="pct"/>
            <w:vAlign w:val="center"/>
          </w:tcPr>
          <w:p w14:paraId="2D587EDF">
            <w:pPr>
              <w:pStyle w:val="40"/>
              <w:rPr>
                <w:color w:val="000000"/>
                <w:szCs w:val="21"/>
              </w:rPr>
            </w:pPr>
            <w:r>
              <w:rPr>
                <w:rFonts w:hint="eastAsia"/>
                <w:color w:val="000000"/>
                <w:szCs w:val="21"/>
              </w:rPr>
              <w:t>/</w:t>
            </w:r>
          </w:p>
        </w:tc>
      </w:tr>
      <w:tr w14:paraId="0188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46FA6861">
            <w:pPr>
              <w:pStyle w:val="40"/>
              <w:rPr>
                <w:color w:val="000000"/>
                <w:szCs w:val="21"/>
              </w:rPr>
            </w:pPr>
            <w:r>
              <w:rPr>
                <w:rFonts w:hint="eastAsia"/>
                <w:color w:val="000000"/>
                <w:szCs w:val="21"/>
              </w:rPr>
              <w:t>4</w:t>
            </w:r>
            <w:r>
              <w:rPr>
                <w:color w:val="000000"/>
                <w:szCs w:val="21"/>
              </w:rPr>
              <w:t>3</w:t>
            </w:r>
          </w:p>
        </w:tc>
        <w:tc>
          <w:tcPr>
            <w:tcW w:w="564" w:type="pct"/>
            <w:vMerge w:val="continue"/>
            <w:vAlign w:val="center"/>
          </w:tcPr>
          <w:p w14:paraId="0F833D23">
            <w:pPr>
              <w:pStyle w:val="40"/>
              <w:rPr>
                <w:color w:val="000000"/>
                <w:szCs w:val="21"/>
              </w:rPr>
            </w:pPr>
          </w:p>
        </w:tc>
        <w:tc>
          <w:tcPr>
            <w:tcW w:w="456" w:type="pct"/>
            <w:vAlign w:val="center"/>
          </w:tcPr>
          <w:p w14:paraId="38CD30C5">
            <w:pPr>
              <w:pStyle w:val="40"/>
              <w:rPr>
                <w:color w:val="000000"/>
                <w:szCs w:val="21"/>
              </w:rPr>
            </w:pPr>
            <w:r>
              <w:rPr>
                <w:color w:val="000000"/>
                <w:szCs w:val="21"/>
              </w:rPr>
              <w:t>供电</w:t>
            </w:r>
          </w:p>
          <w:p w14:paraId="32D4D33A">
            <w:pPr>
              <w:pStyle w:val="40"/>
              <w:rPr>
                <w:color w:val="000000"/>
                <w:szCs w:val="21"/>
              </w:rPr>
            </w:pPr>
            <w:r>
              <w:rPr>
                <w:color w:val="000000"/>
                <w:szCs w:val="21"/>
              </w:rPr>
              <w:t>系统</w:t>
            </w:r>
          </w:p>
        </w:tc>
        <w:tc>
          <w:tcPr>
            <w:tcW w:w="919" w:type="pct"/>
            <w:vAlign w:val="center"/>
          </w:tcPr>
          <w:p w14:paraId="29B833DC">
            <w:pPr>
              <w:pStyle w:val="40"/>
              <w:rPr>
                <w:color w:val="000000"/>
                <w:szCs w:val="21"/>
              </w:rPr>
            </w:pPr>
            <w:r>
              <w:rPr>
                <w:color w:val="000000"/>
                <w:szCs w:val="21"/>
              </w:rPr>
              <w:t>变压器</w:t>
            </w:r>
          </w:p>
        </w:tc>
        <w:tc>
          <w:tcPr>
            <w:tcW w:w="826" w:type="pct"/>
            <w:vAlign w:val="center"/>
          </w:tcPr>
          <w:p w14:paraId="1AAA45F5">
            <w:pPr>
              <w:pStyle w:val="40"/>
              <w:rPr>
                <w:color w:val="000000"/>
                <w:szCs w:val="21"/>
              </w:rPr>
            </w:pPr>
            <w:r>
              <w:rPr>
                <w:rFonts w:hint="eastAsia"/>
                <w:color w:val="000000"/>
                <w:szCs w:val="21"/>
              </w:rPr>
              <w:t>630kVA</w:t>
            </w:r>
          </w:p>
        </w:tc>
        <w:tc>
          <w:tcPr>
            <w:tcW w:w="344" w:type="pct"/>
            <w:vAlign w:val="center"/>
          </w:tcPr>
          <w:p w14:paraId="114A82FA">
            <w:pPr>
              <w:pStyle w:val="40"/>
              <w:rPr>
                <w:color w:val="000000"/>
                <w:szCs w:val="21"/>
              </w:rPr>
            </w:pPr>
            <w:r>
              <w:rPr>
                <w:rFonts w:hint="eastAsia"/>
                <w:color w:val="000000"/>
                <w:szCs w:val="21"/>
              </w:rPr>
              <w:t>台</w:t>
            </w:r>
          </w:p>
        </w:tc>
        <w:tc>
          <w:tcPr>
            <w:tcW w:w="531" w:type="pct"/>
            <w:vAlign w:val="center"/>
          </w:tcPr>
          <w:p w14:paraId="728F626C">
            <w:pPr>
              <w:pStyle w:val="40"/>
              <w:rPr>
                <w:color w:val="000000"/>
                <w:szCs w:val="21"/>
              </w:rPr>
            </w:pPr>
            <w:r>
              <w:rPr>
                <w:rFonts w:hint="eastAsia"/>
                <w:color w:val="000000"/>
                <w:szCs w:val="21"/>
              </w:rPr>
              <w:t>1</w:t>
            </w:r>
          </w:p>
        </w:tc>
        <w:tc>
          <w:tcPr>
            <w:tcW w:w="532" w:type="pct"/>
            <w:vAlign w:val="center"/>
          </w:tcPr>
          <w:p w14:paraId="01BFAC85">
            <w:pPr>
              <w:pStyle w:val="40"/>
              <w:rPr>
                <w:color w:val="000000"/>
                <w:szCs w:val="21"/>
              </w:rPr>
            </w:pPr>
            <w:r>
              <w:rPr>
                <w:rFonts w:hint="eastAsia"/>
                <w:color w:val="000000"/>
                <w:szCs w:val="21"/>
              </w:rPr>
              <w:t>1</w:t>
            </w:r>
          </w:p>
        </w:tc>
        <w:tc>
          <w:tcPr>
            <w:tcW w:w="531" w:type="pct"/>
            <w:vAlign w:val="center"/>
          </w:tcPr>
          <w:p w14:paraId="314A115B">
            <w:pPr>
              <w:pStyle w:val="40"/>
              <w:rPr>
                <w:color w:val="000000"/>
                <w:szCs w:val="21"/>
              </w:rPr>
            </w:pPr>
            <w:r>
              <w:rPr>
                <w:rFonts w:hint="eastAsia"/>
                <w:color w:val="000000"/>
                <w:szCs w:val="21"/>
              </w:rPr>
              <w:t>/</w:t>
            </w:r>
          </w:p>
        </w:tc>
      </w:tr>
      <w:tr w14:paraId="5218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70D13D69">
            <w:pPr>
              <w:pStyle w:val="40"/>
              <w:rPr>
                <w:color w:val="000000"/>
                <w:szCs w:val="21"/>
              </w:rPr>
            </w:pPr>
            <w:r>
              <w:rPr>
                <w:rFonts w:hint="eastAsia"/>
                <w:color w:val="000000"/>
                <w:szCs w:val="21"/>
              </w:rPr>
              <w:t>4</w:t>
            </w:r>
            <w:r>
              <w:rPr>
                <w:color w:val="000000"/>
                <w:szCs w:val="21"/>
              </w:rPr>
              <w:t>4</w:t>
            </w:r>
          </w:p>
        </w:tc>
        <w:tc>
          <w:tcPr>
            <w:tcW w:w="564" w:type="pct"/>
            <w:vMerge w:val="continue"/>
            <w:vAlign w:val="center"/>
          </w:tcPr>
          <w:p w14:paraId="262DDF35">
            <w:pPr>
              <w:pStyle w:val="40"/>
              <w:rPr>
                <w:color w:val="000000"/>
                <w:szCs w:val="21"/>
              </w:rPr>
            </w:pPr>
          </w:p>
        </w:tc>
        <w:tc>
          <w:tcPr>
            <w:tcW w:w="456" w:type="pct"/>
            <w:vAlign w:val="center"/>
          </w:tcPr>
          <w:p w14:paraId="48D8AF39">
            <w:pPr>
              <w:pStyle w:val="40"/>
              <w:rPr>
                <w:color w:val="000000"/>
                <w:szCs w:val="21"/>
              </w:rPr>
            </w:pPr>
            <w:r>
              <w:rPr>
                <w:color w:val="000000"/>
                <w:szCs w:val="21"/>
              </w:rPr>
              <w:t>废水处理系统</w:t>
            </w:r>
          </w:p>
        </w:tc>
        <w:tc>
          <w:tcPr>
            <w:tcW w:w="919" w:type="pct"/>
            <w:vAlign w:val="center"/>
          </w:tcPr>
          <w:p w14:paraId="3BC6F5AC">
            <w:pPr>
              <w:pStyle w:val="40"/>
              <w:rPr>
                <w:color w:val="000000"/>
                <w:szCs w:val="21"/>
              </w:rPr>
            </w:pPr>
            <w:r>
              <w:rPr>
                <w:color w:val="000000"/>
                <w:szCs w:val="21"/>
              </w:rPr>
              <w:t>生活污水处理设施</w:t>
            </w:r>
          </w:p>
        </w:tc>
        <w:tc>
          <w:tcPr>
            <w:tcW w:w="826" w:type="pct"/>
            <w:vAlign w:val="center"/>
          </w:tcPr>
          <w:p w14:paraId="5ACBAAC3">
            <w:pPr>
              <w:pStyle w:val="40"/>
              <w:rPr>
                <w:color w:val="000000"/>
                <w:szCs w:val="21"/>
              </w:rPr>
            </w:pPr>
            <w:r>
              <w:rPr>
                <w:rFonts w:hint="eastAsia"/>
                <w:color w:val="000000"/>
                <w:szCs w:val="21"/>
              </w:rPr>
              <w:t>10t/d</w:t>
            </w:r>
          </w:p>
        </w:tc>
        <w:tc>
          <w:tcPr>
            <w:tcW w:w="344" w:type="pct"/>
            <w:vAlign w:val="center"/>
          </w:tcPr>
          <w:p w14:paraId="5262EE87">
            <w:pPr>
              <w:pStyle w:val="40"/>
              <w:rPr>
                <w:color w:val="000000"/>
                <w:szCs w:val="21"/>
              </w:rPr>
            </w:pPr>
            <w:r>
              <w:rPr>
                <w:color w:val="000000"/>
                <w:szCs w:val="21"/>
              </w:rPr>
              <w:t>套</w:t>
            </w:r>
          </w:p>
        </w:tc>
        <w:tc>
          <w:tcPr>
            <w:tcW w:w="531" w:type="pct"/>
            <w:vAlign w:val="center"/>
          </w:tcPr>
          <w:p w14:paraId="38659C44">
            <w:pPr>
              <w:pStyle w:val="40"/>
              <w:rPr>
                <w:color w:val="000000"/>
                <w:szCs w:val="21"/>
              </w:rPr>
            </w:pPr>
            <w:r>
              <w:rPr>
                <w:color w:val="000000"/>
                <w:szCs w:val="21"/>
              </w:rPr>
              <w:t>1</w:t>
            </w:r>
          </w:p>
        </w:tc>
        <w:tc>
          <w:tcPr>
            <w:tcW w:w="532" w:type="pct"/>
            <w:vAlign w:val="center"/>
          </w:tcPr>
          <w:p w14:paraId="2D28B3C5">
            <w:pPr>
              <w:pStyle w:val="40"/>
              <w:rPr>
                <w:color w:val="000000"/>
                <w:szCs w:val="21"/>
              </w:rPr>
            </w:pPr>
            <w:r>
              <w:rPr>
                <w:rFonts w:hint="eastAsia"/>
                <w:color w:val="000000"/>
                <w:szCs w:val="21"/>
              </w:rPr>
              <w:t>1</w:t>
            </w:r>
          </w:p>
        </w:tc>
        <w:tc>
          <w:tcPr>
            <w:tcW w:w="531" w:type="pct"/>
            <w:vAlign w:val="center"/>
          </w:tcPr>
          <w:p w14:paraId="0D8568F5">
            <w:pPr>
              <w:pStyle w:val="40"/>
              <w:rPr>
                <w:color w:val="000000"/>
                <w:szCs w:val="21"/>
              </w:rPr>
            </w:pPr>
            <w:r>
              <w:rPr>
                <w:rFonts w:hint="eastAsia"/>
                <w:color w:val="000000"/>
                <w:szCs w:val="21"/>
              </w:rPr>
              <w:t>/</w:t>
            </w:r>
          </w:p>
        </w:tc>
      </w:tr>
      <w:tr w14:paraId="60E3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297" w:type="pct"/>
            <w:vAlign w:val="center"/>
          </w:tcPr>
          <w:p w14:paraId="051ECCD1">
            <w:pPr>
              <w:pStyle w:val="40"/>
              <w:rPr>
                <w:color w:val="000000"/>
                <w:szCs w:val="21"/>
              </w:rPr>
            </w:pPr>
            <w:r>
              <w:rPr>
                <w:rFonts w:hint="eastAsia"/>
                <w:color w:val="000000"/>
                <w:szCs w:val="21"/>
              </w:rPr>
              <w:t>4</w:t>
            </w:r>
            <w:r>
              <w:rPr>
                <w:color w:val="000000"/>
                <w:szCs w:val="21"/>
              </w:rPr>
              <w:t>5</w:t>
            </w:r>
          </w:p>
        </w:tc>
        <w:tc>
          <w:tcPr>
            <w:tcW w:w="564" w:type="pct"/>
            <w:vMerge w:val="continue"/>
            <w:vAlign w:val="center"/>
          </w:tcPr>
          <w:p w14:paraId="09A42287">
            <w:pPr>
              <w:pStyle w:val="40"/>
              <w:rPr>
                <w:color w:val="000000"/>
                <w:szCs w:val="21"/>
              </w:rPr>
            </w:pPr>
          </w:p>
        </w:tc>
        <w:tc>
          <w:tcPr>
            <w:tcW w:w="456" w:type="pct"/>
            <w:vAlign w:val="center"/>
          </w:tcPr>
          <w:p w14:paraId="78CD5C26">
            <w:pPr>
              <w:pStyle w:val="40"/>
              <w:rPr>
                <w:color w:val="000000"/>
                <w:szCs w:val="21"/>
              </w:rPr>
            </w:pPr>
            <w:r>
              <w:rPr>
                <w:color w:val="000000"/>
                <w:szCs w:val="21"/>
              </w:rPr>
              <w:t>废气处理系统</w:t>
            </w:r>
          </w:p>
        </w:tc>
        <w:tc>
          <w:tcPr>
            <w:tcW w:w="919" w:type="pct"/>
            <w:vAlign w:val="center"/>
          </w:tcPr>
          <w:p w14:paraId="7955061A">
            <w:pPr>
              <w:pStyle w:val="40"/>
              <w:rPr>
                <w:color w:val="000000"/>
                <w:szCs w:val="21"/>
              </w:rPr>
            </w:pPr>
            <w:r>
              <w:rPr>
                <w:rFonts w:hint="eastAsia"/>
                <w:color w:val="000000"/>
                <w:szCs w:val="21"/>
              </w:rPr>
              <w:t>布袋除尘器</w:t>
            </w:r>
          </w:p>
        </w:tc>
        <w:tc>
          <w:tcPr>
            <w:tcW w:w="826" w:type="pct"/>
            <w:vAlign w:val="center"/>
          </w:tcPr>
          <w:p w14:paraId="4DD80DA7">
            <w:pPr>
              <w:pStyle w:val="40"/>
              <w:rPr>
                <w:color w:val="000000"/>
                <w:szCs w:val="21"/>
              </w:rPr>
            </w:pPr>
            <w:r>
              <w:rPr>
                <w:rFonts w:hint="eastAsia"/>
                <w:color w:val="000000"/>
                <w:szCs w:val="21"/>
              </w:rPr>
              <w:t>20000m</w:t>
            </w:r>
            <w:r>
              <w:rPr>
                <w:rFonts w:hint="eastAsia"/>
                <w:color w:val="000000"/>
                <w:szCs w:val="21"/>
                <w:vertAlign w:val="superscript"/>
              </w:rPr>
              <w:t>3</w:t>
            </w:r>
            <w:r>
              <w:rPr>
                <w:rFonts w:hint="eastAsia"/>
                <w:color w:val="000000"/>
                <w:szCs w:val="21"/>
              </w:rPr>
              <w:t>/h</w:t>
            </w:r>
          </w:p>
        </w:tc>
        <w:tc>
          <w:tcPr>
            <w:tcW w:w="344" w:type="pct"/>
            <w:vAlign w:val="center"/>
          </w:tcPr>
          <w:p w14:paraId="7490A365">
            <w:pPr>
              <w:pStyle w:val="40"/>
              <w:rPr>
                <w:color w:val="000000"/>
                <w:szCs w:val="21"/>
              </w:rPr>
            </w:pPr>
            <w:r>
              <w:rPr>
                <w:rFonts w:hint="eastAsia"/>
                <w:color w:val="000000"/>
                <w:szCs w:val="21"/>
              </w:rPr>
              <w:t>套</w:t>
            </w:r>
          </w:p>
        </w:tc>
        <w:tc>
          <w:tcPr>
            <w:tcW w:w="531" w:type="pct"/>
            <w:vAlign w:val="center"/>
          </w:tcPr>
          <w:p w14:paraId="6BD950D3">
            <w:pPr>
              <w:pStyle w:val="40"/>
              <w:rPr>
                <w:color w:val="000000"/>
                <w:szCs w:val="21"/>
              </w:rPr>
            </w:pPr>
            <w:r>
              <w:rPr>
                <w:rFonts w:hint="eastAsia"/>
                <w:color w:val="000000"/>
                <w:szCs w:val="21"/>
              </w:rPr>
              <w:t>1</w:t>
            </w:r>
          </w:p>
        </w:tc>
        <w:tc>
          <w:tcPr>
            <w:tcW w:w="532" w:type="pct"/>
            <w:vAlign w:val="center"/>
          </w:tcPr>
          <w:p w14:paraId="0AFEA7AA">
            <w:pPr>
              <w:pStyle w:val="40"/>
              <w:rPr>
                <w:color w:val="000000"/>
                <w:szCs w:val="21"/>
              </w:rPr>
            </w:pPr>
            <w:r>
              <w:rPr>
                <w:rFonts w:hint="eastAsia"/>
                <w:color w:val="000000"/>
                <w:szCs w:val="21"/>
              </w:rPr>
              <w:t>1</w:t>
            </w:r>
          </w:p>
        </w:tc>
        <w:tc>
          <w:tcPr>
            <w:tcW w:w="531" w:type="pct"/>
            <w:vAlign w:val="center"/>
          </w:tcPr>
          <w:p w14:paraId="6672E5B8">
            <w:pPr>
              <w:pStyle w:val="40"/>
              <w:rPr>
                <w:color w:val="000000"/>
                <w:szCs w:val="21"/>
              </w:rPr>
            </w:pPr>
            <w:r>
              <w:rPr>
                <w:rFonts w:hint="eastAsia"/>
                <w:color w:val="000000"/>
                <w:szCs w:val="21"/>
              </w:rPr>
              <w:t>/</w:t>
            </w:r>
          </w:p>
        </w:tc>
      </w:tr>
    </w:tbl>
    <w:p w14:paraId="1EFAF16B">
      <w:pPr>
        <w:adjustRightInd w:val="0"/>
        <w:snapToGrid w:val="0"/>
        <w:spacing w:line="240" w:lineRule="auto"/>
        <w:ind w:firstLine="0" w:firstLineChars="0"/>
        <w:jc w:val="center"/>
        <w:rPr>
          <w:rFonts w:eastAsia="宋体" w:cs="Times New Roman"/>
          <w:sz w:val="21"/>
          <w:szCs w:val="21"/>
        </w:rPr>
        <w:sectPr>
          <w:pgSz w:w="11906" w:h="16838"/>
          <w:pgMar w:top="1701" w:right="1701" w:bottom="1701" w:left="1701" w:header="851" w:footer="992" w:gutter="0"/>
          <w:cols w:space="0" w:num="1"/>
          <w:docGrid w:type="linesAndChars" w:linePitch="332" w:charSpace="0"/>
        </w:sectPr>
      </w:pPr>
    </w:p>
    <w:p w14:paraId="1C0C5EDB">
      <w:pPr>
        <w:spacing w:line="240" w:lineRule="auto"/>
        <w:ind w:firstLine="0" w:firstLineChars="0"/>
        <w:jc w:val="center"/>
        <w:rPr>
          <w:rFonts w:ascii="Calibri" w:hAnsi="Calibri"/>
          <w:b/>
          <w:sz w:val="30"/>
          <w:szCs w:val="30"/>
        </w:rPr>
      </w:pPr>
      <w:r>
        <w:rPr>
          <w:rFonts w:ascii="Calibri" w:hAnsi="Calibri"/>
          <w:b/>
          <w:sz w:val="30"/>
          <w:szCs w:val="30"/>
        </w:rPr>
        <w:fldChar w:fldCharType="begin"/>
      </w:r>
      <w:r>
        <w:rPr>
          <w:rFonts w:ascii="Calibri" w:hAnsi="Calibri"/>
          <w:b/>
          <w:sz w:val="30"/>
          <w:szCs w:val="30"/>
        </w:rPr>
        <w:instrText xml:space="preserve"> DOCPROPERTY  </w:instrText>
      </w:r>
      <w:r>
        <w:rPr>
          <w:rFonts w:hint="eastAsia" w:ascii="Calibri" w:hAnsi="Calibri"/>
          <w:b/>
          <w:sz w:val="30"/>
          <w:szCs w:val="30"/>
        </w:rPr>
        <w:instrText xml:space="preserve">建设单位</w:instrText>
      </w:r>
      <w:r>
        <w:rPr>
          <w:rFonts w:ascii="Calibri" w:hAnsi="Calibri"/>
          <w:b/>
          <w:sz w:val="30"/>
          <w:szCs w:val="30"/>
        </w:rPr>
        <w:instrText xml:space="preserve">  \* MERGEFORMAT </w:instrText>
      </w:r>
      <w:r>
        <w:rPr>
          <w:rFonts w:ascii="Calibri" w:hAnsi="Calibri"/>
          <w:b/>
          <w:sz w:val="30"/>
          <w:szCs w:val="30"/>
        </w:rPr>
        <w:fldChar w:fldCharType="separate"/>
      </w:r>
      <w:r>
        <w:rPr>
          <w:rFonts w:hint="eastAsia" w:ascii="Calibri" w:hAnsi="Calibri"/>
          <w:b/>
          <w:sz w:val="30"/>
          <w:szCs w:val="30"/>
        </w:rPr>
        <w:t>嘉兴星环汽车零部件有限公司</w:t>
      </w:r>
      <w:r>
        <w:rPr>
          <w:rFonts w:ascii="Calibri" w:hAnsi="Calibri"/>
          <w:b/>
          <w:sz w:val="30"/>
          <w:szCs w:val="30"/>
        </w:rPr>
        <w:fldChar w:fldCharType="end"/>
      </w:r>
      <w:r>
        <w:rPr>
          <w:rFonts w:hint="eastAsia" w:ascii="Calibri" w:hAnsi="Calibri"/>
          <w:b/>
          <w:sz w:val="30"/>
          <w:szCs w:val="30"/>
        </w:rPr>
        <w:t>原辅材料消耗统计表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456"/>
        <w:gridCol w:w="1843"/>
        <w:gridCol w:w="1559"/>
        <w:gridCol w:w="1559"/>
        <w:gridCol w:w="1666"/>
      </w:tblGrid>
      <w:tr w14:paraId="7A4D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5737B6BC">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序号</w:t>
            </w:r>
          </w:p>
        </w:tc>
        <w:tc>
          <w:tcPr>
            <w:tcW w:w="835" w:type="pct"/>
            <w:vAlign w:val="center"/>
          </w:tcPr>
          <w:p w14:paraId="0F6A20B1">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物料名称</w:t>
            </w:r>
          </w:p>
        </w:tc>
        <w:tc>
          <w:tcPr>
            <w:tcW w:w="1057" w:type="pct"/>
            <w:vAlign w:val="center"/>
          </w:tcPr>
          <w:p w14:paraId="7574EA55">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环评审批用量（t/a）</w:t>
            </w:r>
          </w:p>
        </w:tc>
        <w:tc>
          <w:tcPr>
            <w:tcW w:w="894" w:type="pct"/>
            <w:vAlign w:val="center"/>
          </w:tcPr>
          <w:p w14:paraId="214EBC63">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验收调查期间实际用量（t）</w:t>
            </w:r>
          </w:p>
        </w:tc>
        <w:tc>
          <w:tcPr>
            <w:tcW w:w="894" w:type="pct"/>
            <w:vAlign w:val="center"/>
          </w:tcPr>
          <w:p w14:paraId="649DDF08">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折算/预计全年</w:t>
            </w:r>
          </w:p>
          <w:p w14:paraId="1782112C">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用量</w:t>
            </w:r>
            <w:r>
              <w:rPr>
                <w:rFonts w:hint="eastAsia" w:eastAsia="宋体" w:cs="Times New Roman"/>
                <w:color w:val="auto"/>
                <w:sz w:val="21"/>
                <w:szCs w:val="21"/>
              </w:rPr>
              <w:t>（t</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73D98199">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增减量（t</w:t>
            </w:r>
            <w:r>
              <w:rPr>
                <w:rFonts w:eastAsia="宋体" w:cs="Times New Roman"/>
                <w:color w:val="auto"/>
                <w:sz w:val="21"/>
                <w:szCs w:val="21"/>
              </w:rPr>
              <w:t>/</w:t>
            </w:r>
            <w:r>
              <w:rPr>
                <w:rFonts w:hint="eastAsia" w:eastAsia="宋体" w:cs="Times New Roman"/>
                <w:color w:val="auto"/>
                <w:sz w:val="21"/>
                <w:szCs w:val="21"/>
              </w:rPr>
              <w:t>a）</w:t>
            </w:r>
          </w:p>
        </w:tc>
      </w:tr>
      <w:tr w14:paraId="5724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151BB630">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w:t>
            </w:r>
          </w:p>
        </w:tc>
        <w:tc>
          <w:tcPr>
            <w:tcW w:w="835" w:type="pct"/>
            <w:shd w:val="clear" w:color="auto" w:fill="auto"/>
            <w:vAlign w:val="center"/>
          </w:tcPr>
          <w:p w14:paraId="6328FEB7">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钢带</w:t>
            </w:r>
          </w:p>
        </w:tc>
        <w:tc>
          <w:tcPr>
            <w:tcW w:w="1057" w:type="pct"/>
            <w:vAlign w:val="center"/>
          </w:tcPr>
          <w:p w14:paraId="36C0A3EC">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1100</w:t>
            </w:r>
          </w:p>
        </w:tc>
        <w:tc>
          <w:tcPr>
            <w:tcW w:w="894" w:type="pct"/>
            <w:vAlign w:val="center"/>
          </w:tcPr>
          <w:p w14:paraId="175D6EBA">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88</w:t>
            </w:r>
          </w:p>
        </w:tc>
        <w:tc>
          <w:tcPr>
            <w:tcW w:w="894" w:type="pct"/>
            <w:vAlign w:val="center"/>
          </w:tcPr>
          <w:p w14:paraId="766D8ED0">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101</w:t>
            </w:r>
            <w:r>
              <w:rPr>
                <w:rFonts w:eastAsia="宋体" w:cs="Times New Roman"/>
                <w:color w:val="auto"/>
                <w:sz w:val="21"/>
                <w:szCs w:val="21"/>
              </w:rPr>
              <w:t>5.4</w:t>
            </w:r>
          </w:p>
        </w:tc>
        <w:tc>
          <w:tcPr>
            <w:tcW w:w="955" w:type="pct"/>
            <w:vAlign w:val="center"/>
          </w:tcPr>
          <w:p w14:paraId="640CB912">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w:t>
            </w:r>
            <w:r>
              <w:rPr>
                <w:rFonts w:eastAsia="宋体" w:cs="Times New Roman"/>
                <w:color w:val="auto"/>
                <w:sz w:val="21"/>
                <w:szCs w:val="21"/>
              </w:rPr>
              <w:t>4.6</w:t>
            </w:r>
          </w:p>
        </w:tc>
      </w:tr>
      <w:tr w14:paraId="65EF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3C3D4852">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2</w:t>
            </w:r>
          </w:p>
        </w:tc>
        <w:tc>
          <w:tcPr>
            <w:tcW w:w="835" w:type="pct"/>
            <w:shd w:val="clear" w:color="auto" w:fill="auto"/>
            <w:vAlign w:val="center"/>
          </w:tcPr>
          <w:p w14:paraId="160C36CD">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模具料</w:t>
            </w:r>
          </w:p>
        </w:tc>
        <w:tc>
          <w:tcPr>
            <w:tcW w:w="1057" w:type="pct"/>
            <w:vAlign w:val="center"/>
          </w:tcPr>
          <w:p w14:paraId="6D9F151C">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20</w:t>
            </w:r>
          </w:p>
        </w:tc>
        <w:tc>
          <w:tcPr>
            <w:tcW w:w="894" w:type="pct"/>
            <w:vAlign w:val="center"/>
          </w:tcPr>
          <w:p w14:paraId="0AF9CDAF">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1.6</w:t>
            </w:r>
          </w:p>
        </w:tc>
        <w:tc>
          <w:tcPr>
            <w:tcW w:w="894" w:type="pct"/>
            <w:vAlign w:val="center"/>
          </w:tcPr>
          <w:p w14:paraId="2C546574">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18</w:t>
            </w:r>
            <w:r>
              <w:rPr>
                <w:rFonts w:eastAsia="宋体" w:cs="Times New Roman"/>
                <w:color w:val="auto"/>
                <w:sz w:val="21"/>
                <w:szCs w:val="21"/>
              </w:rPr>
              <w:t>.5</w:t>
            </w:r>
          </w:p>
        </w:tc>
        <w:tc>
          <w:tcPr>
            <w:tcW w:w="955" w:type="pct"/>
            <w:vAlign w:val="center"/>
          </w:tcPr>
          <w:p w14:paraId="3CC4D36E">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r>
              <w:rPr>
                <w:rFonts w:eastAsia="宋体" w:cs="Times New Roman"/>
                <w:color w:val="auto"/>
                <w:sz w:val="21"/>
                <w:szCs w:val="21"/>
              </w:rPr>
              <w:t>1.5</w:t>
            </w:r>
          </w:p>
        </w:tc>
      </w:tr>
      <w:tr w14:paraId="225C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41E1E03B">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3</w:t>
            </w:r>
          </w:p>
        </w:tc>
        <w:tc>
          <w:tcPr>
            <w:tcW w:w="835" w:type="pct"/>
            <w:shd w:val="clear" w:color="auto" w:fill="auto"/>
            <w:vAlign w:val="center"/>
          </w:tcPr>
          <w:p w14:paraId="11641F5D">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研磨石</w:t>
            </w:r>
          </w:p>
        </w:tc>
        <w:tc>
          <w:tcPr>
            <w:tcW w:w="1057" w:type="pct"/>
            <w:vAlign w:val="center"/>
          </w:tcPr>
          <w:p w14:paraId="4913E3C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1500kg/a</w:t>
            </w:r>
          </w:p>
        </w:tc>
        <w:tc>
          <w:tcPr>
            <w:tcW w:w="894" w:type="pct"/>
            <w:vAlign w:val="center"/>
          </w:tcPr>
          <w:p w14:paraId="1B168E48">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380kg</w:t>
            </w:r>
          </w:p>
        </w:tc>
        <w:tc>
          <w:tcPr>
            <w:tcW w:w="894" w:type="pct"/>
            <w:vAlign w:val="center"/>
          </w:tcPr>
          <w:p w14:paraId="4B5D2816">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1520kg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4FD7BC38">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+20kg</w:t>
            </w:r>
          </w:p>
        </w:tc>
      </w:tr>
      <w:tr w14:paraId="1F14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513CB51E">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4</w:t>
            </w:r>
          </w:p>
        </w:tc>
        <w:tc>
          <w:tcPr>
            <w:tcW w:w="835" w:type="pct"/>
            <w:shd w:val="clear" w:color="auto" w:fill="auto"/>
            <w:vAlign w:val="center"/>
          </w:tcPr>
          <w:p w14:paraId="20FD2FB2">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砂轮</w:t>
            </w:r>
          </w:p>
        </w:tc>
        <w:tc>
          <w:tcPr>
            <w:tcW w:w="1057" w:type="pct"/>
            <w:vAlign w:val="center"/>
          </w:tcPr>
          <w:p w14:paraId="2C1B7371">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150个/a</w:t>
            </w:r>
          </w:p>
        </w:tc>
        <w:tc>
          <w:tcPr>
            <w:tcW w:w="894" w:type="pct"/>
            <w:vAlign w:val="center"/>
          </w:tcPr>
          <w:p w14:paraId="34287D3C">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13</w:t>
            </w:r>
            <w:r>
              <w:rPr>
                <w:rFonts w:hint="eastAsia" w:eastAsia="宋体" w:cs="Times New Roman"/>
                <w:color w:val="auto"/>
                <w:sz w:val="21"/>
                <w:szCs w:val="21"/>
              </w:rPr>
              <w:t>个</w:t>
            </w:r>
          </w:p>
        </w:tc>
        <w:tc>
          <w:tcPr>
            <w:tcW w:w="894" w:type="pct"/>
            <w:vAlign w:val="center"/>
          </w:tcPr>
          <w:p w14:paraId="10592FB5">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15</w:t>
            </w:r>
            <w:r>
              <w:rPr>
                <w:rFonts w:eastAsia="宋体" w:cs="Times New Roman"/>
                <w:color w:val="auto"/>
                <w:sz w:val="21"/>
                <w:szCs w:val="21"/>
              </w:rPr>
              <w:t>0</w:t>
            </w:r>
            <w:r>
              <w:rPr>
                <w:rFonts w:hint="eastAsia" w:eastAsia="宋体" w:cs="Times New Roman"/>
                <w:color w:val="auto"/>
                <w:sz w:val="21"/>
                <w:szCs w:val="21"/>
              </w:rPr>
              <w:t>个/a</w:t>
            </w:r>
          </w:p>
        </w:tc>
        <w:tc>
          <w:tcPr>
            <w:tcW w:w="955" w:type="pct"/>
            <w:vAlign w:val="center"/>
          </w:tcPr>
          <w:p w14:paraId="4887DC1D">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0</w:t>
            </w:r>
          </w:p>
        </w:tc>
      </w:tr>
      <w:tr w14:paraId="7A90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636508F5">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5</w:t>
            </w:r>
          </w:p>
        </w:tc>
        <w:tc>
          <w:tcPr>
            <w:tcW w:w="835" w:type="pct"/>
            <w:shd w:val="clear" w:color="auto" w:fill="auto"/>
            <w:vAlign w:val="center"/>
          </w:tcPr>
          <w:p w14:paraId="36158761">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切削液</w:t>
            </w:r>
          </w:p>
        </w:tc>
        <w:tc>
          <w:tcPr>
            <w:tcW w:w="1057" w:type="pct"/>
            <w:vAlign w:val="center"/>
          </w:tcPr>
          <w:p w14:paraId="72F76F0C">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700kg/a</w:t>
            </w:r>
          </w:p>
        </w:tc>
        <w:tc>
          <w:tcPr>
            <w:tcW w:w="894" w:type="pct"/>
            <w:vAlign w:val="center"/>
          </w:tcPr>
          <w:p w14:paraId="196C2542">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60</w:t>
            </w:r>
            <w:r>
              <w:rPr>
                <w:rFonts w:hint="eastAsia" w:eastAsia="宋体" w:cs="Times New Roman"/>
                <w:color w:val="auto"/>
                <w:sz w:val="21"/>
                <w:szCs w:val="21"/>
              </w:rPr>
              <w:t>kg</w:t>
            </w:r>
          </w:p>
        </w:tc>
        <w:tc>
          <w:tcPr>
            <w:tcW w:w="894" w:type="pct"/>
            <w:vAlign w:val="center"/>
          </w:tcPr>
          <w:p w14:paraId="64DE1F3B">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692.3</w:t>
            </w:r>
            <w:r>
              <w:rPr>
                <w:rFonts w:hint="eastAsia" w:eastAsia="宋体" w:cs="Times New Roman"/>
                <w:color w:val="auto"/>
                <w:sz w:val="21"/>
                <w:szCs w:val="21"/>
              </w:rPr>
              <w:t>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3860F480">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-7.7</w:t>
            </w:r>
            <w:r>
              <w:rPr>
                <w:rFonts w:hint="eastAsia" w:eastAsia="宋体" w:cs="Times New Roman"/>
                <w:color w:val="auto"/>
                <w:sz w:val="21"/>
                <w:szCs w:val="21"/>
              </w:rPr>
              <w:t>kg</w:t>
            </w:r>
          </w:p>
        </w:tc>
      </w:tr>
      <w:tr w14:paraId="4ED2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17594382">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6</w:t>
            </w:r>
          </w:p>
        </w:tc>
        <w:tc>
          <w:tcPr>
            <w:tcW w:w="835" w:type="pct"/>
            <w:shd w:val="clear" w:color="auto" w:fill="auto"/>
            <w:vAlign w:val="center"/>
          </w:tcPr>
          <w:p w14:paraId="567FA193">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防锈油</w:t>
            </w:r>
          </w:p>
        </w:tc>
        <w:tc>
          <w:tcPr>
            <w:tcW w:w="1057" w:type="pct"/>
            <w:vAlign w:val="center"/>
          </w:tcPr>
          <w:p w14:paraId="79666BF3">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750kg/a</w:t>
            </w:r>
          </w:p>
        </w:tc>
        <w:tc>
          <w:tcPr>
            <w:tcW w:w="894" w:type="pct"/>
            <w:vAlign w:val="center"/>
          </w:tcPr>
          <w:p w14:paraId="69484A87">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70</w:t>
            </w:r>
            <w:r>
              <w:rPr>
                <w:rFonts w:hint="eastAsia" w:eastAsia="宋体" w:cs="Times New Roman"/>
                <w:color w:val="auto"/>
                <w:sz w:val="21"/>
                <w:szCs w:val="21"/>
              </w:rPr>
              <w:t>kg</w:t>
            </w:r>
          </w:p>
        </w:tc>
        <w:tc>
          <w:tcPr>
            <w:tcW w:w="894" w:type="pct"/>
            <w:vAlign w:val="center"/>
          </w:tcPr>
          <w:p w14:paraId="1560039F">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80</w:t>
            </w:r>
            <w:r>
              <w:rPr>
                <w:rFonts w:eastAsia="宋体" w:cs="Times New Roman"/>
                <w:color w:val="auto"/>
                <w:sz w:val="21"/>
                <w:szCs w:val="21"/>
              </w:rPr>
              <w:t>7.7</w:t>
            </w:r>
            <w:r>
              <w:rPr>
                <w:rFonts w:hint="eastAsia" w:eastAsia="宋体" w:cs="Times New Roman"/>
                <w:color w:val="auto"/>
                <w:sz w:val="21"/>
                <w:szCs w:val="21"/>
              </w:rPr>
              <w:t>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1F77B7CA">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+5</w:t>
            </w:r>
            <w:r>
              <w:rPr>
                <w:rFonts w:eastAsia="宋体" w:cs="Times New Roman"/>
                <w:color w:val="auto"/>
                <w:sz w:val="21"/>
                <w:szCs w:val="21"/>
              </w:rPr>
              <w:t>7.7</w:t>
            </w:r>
            <w:r>
              <w:rPr>
                <w:rFonts w:hint="eastAsia" w:eastAsia="宋体" w:cs="Times New Roman"/>
                <w:color w:val="auto"/>
                <w:sz w:val="21"/>
                <w:szCs w:val="21"/>
              </w:rPr>
              <w:t>kg</w:t>
            </w:r>
          </w:p>
        </w:tc>
      </w:tr>
      <w:tr w14:paraId="065C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7EE0E07B">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7</w:t>
            </w:r>
          </w:p>
        </w:tc>
        <w:tc>
          <w:tcPr>
            <w:tcW w:w="835" w:type="pct"/>
            <w:shd w:val="clear" w:color="auto" w:fill="auto"/>
            <w:vAlign w:val="center"/>
          </w:tcPr>
          <w:p w14:paraId="1410CFF0">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淬火油</w:t>
            </w:r>
          </w:p>
        </w:tc>
        <w:tc>
          <w:tcPr>
            <w:tcW w:w="1057" w:type="pct"/>
            <w:vAlign w:val="center"/>
          </w:tcPr>
          <w:p w14:paraId="6405EA66">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500kg/a</w:t>
            </w:r>
          </w:p>
        </w:tc>
        <w:tc>
          <w:tcPr>
            <w:tcW w:w="894" w:type="pct"/>
            <w:vAlign w:val="center"/>
          </w:tcPr>
          <w:p w14:paraId="51FE3E72">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42</w:t>
            </w:r>
            <w:r>
              <w:rPr>
                <w:rFonts w:hint="eastAsia" w:eastAsia="宋体" w:cs="Times New Roman"/>
                <w:color w:val="auto"/>
                <w:sz w:val="21"/>
                <w:szCs w:val="21"/>
              </w:rPr>
              <w:t>kg</w:t>
            </w:r>
          </w:p>
        </w:tc>
        <w:tc>
          <w:tcPr>
            <w:tcW w:w="894" w:type="pct"/>
            <w:vAlign w:val="center"/>
          </w:tcPr>
          <w:p w14:paraId="21AE6AC4">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484.6</w:t>
            </w:r>
            <w:r>
              <w:rPr>
                <w:rFonts w:hint="eastAsia" w:eastAsia="宋体" w:cs="Times New Roman"/>
                <w:color w:val="auto"/>
                <w:sz w:val="21"/>
                <w:szCs w:val="21"/>
              </w:rPr>
              <w:t>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3B42A264">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-15.4</w:t>
            </w:r>
            <w:r>
              <w:rPr>
                <w:rFonts w:hint="eastAsia" w:eastAsia="宋体" w:cs="Times New Roman"/>
                <w:color w:val="auto"/>
                <w:sz w:val="21"/>
                <w:szCs w:val="21"/>
              </w:rPr>
              <w:t>kg</w:t>
            </w:r>
          </w:p>
        </w:tc>
      </w:tr>
      <w:tr w14:paraId="0D43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2D07717C">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w:t>
            </w:r>
          </w:p>
        </w:tc>
        <w:tc>
          <w:tcPr>
            <w:tcW w:w="835" w:type="pct"/>
            <w:vAlign w:val="center"/>
          </w:tcPr>
          <w:p w14:paraId="1199681C">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布袋</w:t>
            </w:r>
          </w:p>
        </w:tc>
        <w:tc>
          <w:tcPr>
            <w:tcW w:w="1057" w:type="pct"/>
            <w:vAlign w:val="center"/>
          </w:tcPr>
          <w:p w14:paraId="453BA747">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0.4</w:t>
            </w:r>
          </w:p>
        </w:tc>
        <w:tc>
          <w:tcPr>
            <w:tcW w:w="894" w:type="pct"/>
            <w:vAlign w:val="center"/>
          </w:tcPr>
          <w:p w14:paraId="1C8D35F9">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未更换</w:t>
            </w:r>
          </w:p>
        </w:tc>
        <w:tc>
          <w:tcPr>
            <w:tcW w:w="894" w:type="pct"/>
            <w:vAlign w:val="center"/>
          </w:tcPr>
          <w:p w14:paraId="705C4980">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0.4</w:t>
            </w:r>
          </w:p>
        </w:tc>
        <w:tc>
          <w:tcPr>
            <w:tcW w:w="955" w:type="pct"/>
            <w:vAlign w:val="center"/>
          </w:tcPr>
          <w:p w14:paraId="1F7CAE9C">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p>
        </w:tc>
      </w:tr>
      <w:tr w14:paraId="0341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6C044881">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9</w:t>
            </w:r>
          </w:p>
        </w:tc>
        <w:tc>
          <w:tcPr>
            <w:tcW w:w="835" w:type="pct"/>
            <w:vAlign w:val="center"/>
          </w:tcPr>
          <w:p w14:paraId="7B5E7A37">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机油</w:t>
            </w:r>
          </w:p>
        </w:tc>
        <w:tc>
          <w:tcPr>
            <w:tcW w:w="1057" w:type="pct"/>
            <w:vAlign w:val="center"/>
          </w:tcPr>
          <w:p w14:paraId="72838BD6">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800</w:t>
            </w:r>
          </w:p>
        </w:tc>
        <w:tc>
          <w:tcPr>
            <w:tcW w:w="894" w:type="pct"/>
            <w:vAlign w:val="center"/>
          </w:tcPr>
          <w:p w14:paraId="3B987453">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未更换</w:t>
            </w:r>
          </w:p>
        </w:tc>
        <w:tc>
          <w:tcPr>
            <w:tcW w:w="894" w:type="pct"/>
            <w:vAlign w:val="center"/>
          </w:tcPr>
          <w:p w14:paraId="62B35710">
            <w:pPr>
              <w:adjustRightInd w:val="0"/>
              <w:snapToGrid w:val="0"/>
              <w:spacing w:line="240" w:lineRule="auto"/>
              <w:ind w:firstLine="0" w:firstLineChars="0"/>
              <w:jc w:val="center"/>
              <w:rPr>
                <w:color w:val="auto"/>
              </w:rPr>
            </w:pPr>
            <w:r>
              <w:rPr>
                <w:rFonts w:hint="eastAsia" w:eastAsia="宋体" w:cs="Times New Roman"/>
                <w:color w:val="auto"/>
                <w:sz w:val="21"/>
                <w:szCs w:val="21"/>
              </w:rPr>
              <w:t>800kg</w:t>
            </w:r>
            <w:r>
              <w:rPr>
                <w:rFonts w:eastAsia="宋体" w:cs="Times New Roman"/>
                <w:color w:val="auto"/>
                <w:sz w:val="21"/>
                <w:szCs w:val="21"/>
              </w:rPr>
              <w:t>/</w:t>
            </w:r>
            <w:r>
              <w:rPr>
                <w:rFonts w:hint="eastAsia" w:eastAsia="宋体" w:cs="Times New Roman"/>
                <w:color w:val="auto"/>
                <w:sz w:val="21"/>
                <w:szCs w:val="21"/>
              </w:rPr>
              <w:t>a</w:t>
            </w:r>
          </w:p>
        </w:tc>
        <w:tc>
          <w:tcPr>
            <w:tcW w:w="955" w:type="pct"/>
            <w:vAlign w:val="center"/>
          </w:tcPr>
          <w:p w14:paraId="151FE286">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p>
        </w:tc>
      </w:tr>
      <w:tr w14:paraId="459B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10BEF385">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10</w:t>
            </w:r>
          </w:p>
        </w:tc>
        <w:tc>
          <w:tcPr>
            <w:tcW w:w="835" w:type="pct"/>
            <w:vAlign w:val="center"/>
          </w:tcPr>
          <w:p w14:paraId="0890DE29">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液压油</w:t>
            </w:r>
          </w:p>
        </w:tc>
        <w:tc>
          <w:tcPr>
            <w:tcW w:w="1057" w:type="pct"/>
            <w:vAlign w:val="center"/>
          </w:tcPr>
          <w:p w14:paraId="38A76EC9">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800</w:t>
            </w:r>
          </w:p>
        </w:tc>
        <w:tc>
          <w:tcPr>
            <w:tcW w:w="894" w:type="pct"/>
            <w:vAlign w:val="center"/>
          </w:tcPr>
          <w:p w14:paraId="0A51EF16">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未更换</w:t>
            </w:r>
          </w:p>
        </w:tc>
        <w:tc>
          <w:tcPr>
            <w:tcW w:w="894" w:type="pct"/>
            <w:vAlign w:val="center"/>
          </w:tcPr>
          <w:p w14:paraId="044DDF36">
            <w:pPr>
              <w:adjustRightInd w:val="0"/>
              <w:snapToGrid w:val="0"/>
              <w:spacing w:line="240" w:lineRule="auto"/>
              <w:ind w:firstLine="0" w:firstLineChars="0"/>
              <w:jc w:val="center"/>
              <w:rPr>
                <w:color w:val="auto"/>
              </w:rPr>
            </w:pPr>
            <w:r>
              <w:rPr>
                <w:rFonts w:hint="eastAsia" w:eastAsia="宋体" w:cs="Times New Roman"/>
                <w:color w:val="auto"/>
                <w:sz w:val="21"/>
                <w:szCs w:val="21"/>
              </w:rPr>
              <w:t>800kg/3a</w:t>
            </w:r>
          </w:p>
        </w:tc>
        <w:tc>
          <w:tcPr>
            <w:tcW w:w="955" w:type="pct"/>
            <w:vAlign w:val="center"/>
          </w:tcPr>
          <w:p w14:paraId="3A78C148">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p>
        </w:tc>
      </w:tr>
      <w:tr w14:paraId="5EB7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01B55A6B">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11</w:t>
            </w:r>
          </w:p>
        </w:tc>
        <w:tc>
          <w:tcPr>
            <w:tcW w:w="835" w:type="pct"/>
            <w:vAlign w:val="center"/>
          </w:tcPr>
          <w:p w14:paraId="255A6F66">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水</w:t>
            </w:r>
          </w:p>
        </w:tc>
        <w:tc>
          <w:tcPr>
            <w:tcW w:w="1057" w:type="pct"/>
            <w:vAlign w:val="center"/>
          </w:tcPr>
          <w:p w14:paraId="19705C33">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2107</w:t>
            </w:r>
          </w:p>
        </w:tc>
        <w:tc>
          <w:tcPr>
            <w:tcW w:w="894" w:type="pct"/>
            <w:vAlign w:val="center"/>
          </w:tcPr>
          <w:p w14:paraId="068DC73B">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178</w:t>
            </w:r>
          </w:p>
        </w:tc>
        <w:tc>
          <w:tcPr>
            <w:tcW w:w="894" w:type="pct"/>
            <w:vAlign w:val="center"/>
          </w:tcPr>
          <w:p w14:paraId="0820C67A">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2054</w:t>
            </w:r>
          </w:p>
        </w:tc>
        <w:tc>
          <w:tcPr>
            <w:tcW w:w="955" w:type="pct"/>
            <w:vAlign w:val="center"/>
          </w:tcPr>
          <w:p w14:paraId="6C6AF7F5">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r>
              <w:rPr>
                <w:rFonts w:eastAsia="宋体" w:cs="Times New Roman"/>
                <w:color w:val="auto"/>
                <w:sz w:val="21"/>
                <w:szCs w:val="21"/>
              </w:rPr>
              <w:t>53</w:t>
            </w:r>
          </w:p>
        </w:tc>
      </w:tr>
      <w:tr w14:paraId="4625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3991E775">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12</w:t>
            </w:r>
          </w:p>
        </w:tc>
        <w:tc>
          <w:tcPr>
            <w:tcW w:w="835" w:type="pct"/>
            <w:vAlign w:val="center"/>
          </w:tcPr>
          <w:p w14:paraId="2D6942C8">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电</w:t>
            </w:r>
          </w:p>
        </w:tc>
        <w:tc>
          <w:tcPr>
            <w:tcW w:w="1057" w:type="pct"/>
            <w:vAlign w:val="center"/>
          </w:tcPr>
          <w:p w14:paraId="3A33ACE0">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104.12</w:t>
            </w:r>
            <w:r>
              <w:rPr>
                <w:rFonts w:eastAsia="宋体" w:cs="Times New Roman"/>
                <w:color w:val="auto"/>
                <w:sz w:val="21"/>
                <w:szCs w:val="21"/>
              </w:rPr>
              <w:t>万kWh/a</w:t>
            </w:r>
          </w:p>
        </w:tc>
        <w:tc>
          <w:tcPr>
            <w:tcW w:w="894" w:type="pct"/>
            <w:vAlign w:val="center"/>
          </w:tcPr>
          <w:p w14:paraId="6B7BEC62">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6.2万kWh</w:t>
            </w:r>
          </w:p>
        </w:tc>
        <w:tc>
          <w:tcPr>
            <w:tcW w:w="894" w:type="pct"/>
            <w:vAlign w:val="center"/>
          </w:tcPr>
          <w:p w14:paraId="0C2851BB">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7</w:t>
            </w:r>
            <w:r>
              <w:rPr>
                <w:rFonts w:eastAsia="宋体" w:cs="Times New Roman"/>
                <w:color w:val="auto"/>
                <w:sz w:val="21"/>
                <w:szCs w:val="21"/>
              </w:rPr>
              <w:t>1.6万kWh/a</w:t>
            </w:r>
          </w:p>
        </w:tc>
        <w:tc>
          <w:tcPr>
            <w:tcW w:w="955" w:type="pct"/>
            <w:vAlign w:val="center"/>
          </w:tcPr>
          <w:p w14:paraId="01D43C98">
            <w:pPr>
              <w:adjustRightInd w:val="0"/>
              <w:snapToGri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w:t>
            </w:r>
            <w:r>
              <w:rPr>
                <w:rFonts w:eastAsia="宋体" w:cs="Times New Roman"/>
                <w:color w:val="auto"/>
                <w:sz w:val="21"/>
                <w:szCs w:val="21"/>
              </w:rPr>
              <w:t>57.48万kWh/a</w:t>
            </w:r>
          </w:p>
        </w:tc>
      </w:tr>
      <w:tr w14:paraId="021B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1C83A9F5">
            <w:pPr>
              <w:adjustRightInd w:val="0"/>
              <w:snapToGrid w:val="0"/>
              <w:spacing w:line="240" w:lineRule="auto"/>
              <w:ind w:firstLine="0" w:firstLineChars="0"/>
              <w:rPr>
                <w:rFonts w:eastAsia="宋体" w:cs="Times New Roman"/>
                <w:color w:val="auto"/>
                <w:sz w:val="21"/>
                <w:szCs w:val="21"/>
              </w:rPr>
            </w:pPr>
            <w:r>
              <w:rPr>
                <w:rFonts w:hint="eastAsia" w:cs="Times New Roman"/>
                <w:color w:val="auto"/>
                <w:sz w:val="21"/>
              </w:rPr>
              <w:t>备注：验收调查时间为</w:t>
            </w:r>
            <w:r>
              <w:rPr>
                <w:rFonts w:cs="Times New Roman"/>
                <w:color w:val="auto"/>
                <w:sz w:val="21"/>
              </w:rPr>
              <w:t>202</w:t>
            </w:r>
            <w:r>
              <w:rPr>
                <w:rFonts w:hint="eastAsia" w:cs="Times New Roman"/>
                <w:color w:val="auto"/>
                <w:sz w:val="21"/>
              </w:rPr>
              <w:t>5</w:t>
            </w:r>
            <w:r>
              <w:rPr>
                <w:rFonts w:cs="Times New Roman"/>
                <w:color w:val="auto"/>
                <w:sz w:val="21"/>
              </w:rPr>
              <w:t>年7</w:t>
            </w:r>
            <w:r>
              <w:rPr>
                <w:rFonts w:hint="eastAsia" w:cs="Times New Roman"/>
                <w:color w:val="auto"/>
                <w:sz w:val="21"/>
              </w:rPr>
              <w:t>月，期间工作天数为2</w:t>
            </w:r>
            <w:r>
              <w:rPr>
                <w:rFonts w:cs="Times New Roman"/>
                <w:color w:val="auto"/>
                <w:sz w:val="21"/>
              </w:rPr>
              <w:t>6</w:t>
            </w:r>
            <w:r>
              <w:rPr>
                <w:rFonts w:hint="eastAsia" w:cs="Times New Roman"/>
                <w:color w:val="auto"/>
                <w:sz w:val="21"/>
              </w:rPr>
              <w:t>天，以此折算全年3</w:t>
            </w:r>
            <w:r>
              <w:rPr>
                <w:rFonts w:cs="Times New Roman"/>
                <w:color w:val="auto"/>
                <w:sz w:val="21"/>
              </w:rPr>
              <w:t>00</w:t>
            </w:r>
            <w:r>
              <w:rPr>
                <w:rFonts w:hint="eastAsia" w:cs="Times New Roman"/>
                <w:color w:val="auto"/>
                <w:sz w:val="21"/>
              </w:rPr>
              <w:t>天用量。</w:t>
            </w:r>
          </w:p>
        </w:tc>
      </w:tr>
    </w:tbl>
    <w:p w14:paraId="73B239ED">
      <w:pPr>
        <w:pStyle w:val="46"/>
        <w:spacing w:before="166" w:beforeLines="50" w:after="33"/>
        <w:sectPr>
          <w:pgSz w:w="11906" w:h="16838"/>
          <w:pgMar w:top="1701" w:right="1701" w:bottom="1701" w:left="1701" w:header="851" w:footer="992" w:gutter="0"/>
          <w:pgNumType w:fmt="numberInDash"/>
          <w:cols w:space="0" w:num="1"/>
          <w:docGrid w:type="linesAndChars" w:linePitch="332" w:charSpace="0"/>
        </w:sectPr>
      </w:pPr>
    </w:p>
    <w:p w14:paraId="17652B84">
      <w:pPr>
        <w:pStyle w:val="6"/>
        <w:rPr>
          <w:rFonts w:cs="Times New Roman"/>
        </w:rPr>
      </w:pPr>
      <w:bookmarkStart w:id="163" w:name="_Toc622"/>
      <w:r>
        <w:rPr>
          <w:rFonts w:cs="Times New Roman"/>
        </w:rPr>
        <w:t>附件</w:t>
      </w:r>
      <w:r>
        <w:rPr>
          <w:rFonts w:hint="eastAsia" w:cs="Times New Roman"/>
        </w:rPr>
        <w:t>7</w:t>
      </w:r>
      <w:r>
        <w:rPr>
          <w:rFonts w:cs="Times New Roman"/>
        </w:rPr>
        <w:t xml:space="preserve"> 环境管理规章制度</w:t>
      </w:r>
      <w:bookmarkEnd w:id="163"/>
    </w:p>
    <w:p w14:paraId="1F432885">
      <w:pPr>
        <w:ind w:firstLine="0" w:firstLineChars="0"/>
        <w:rPr>
          <w:rFonts w:cs="Times New Roman"/>
          <w:b/>
        </w:rPr>
      </w:pPr>
      <w:r>
        <w:rPr>
          <w:rFonts w:cs="Times New Roman"/>
          <w:b/>
        </w:rPr>
        <w:t>1、编制目的</w:t>
      </w:r>
    </w:p>
    <w:p w14:paraId="6E762751">
      <w:pPr>
        <w:ind w:firstLine="480"/>
        <w:rPr>
          <w:rFonts w:cs="Times New Roman"/>
        </w:rPr>
      </w:pPr>
      <w:r>
        <w:rPr>
          <w:rFonts w:cs="Times New Roman"/>
        </w:rPr>
        <w:t>为了有效的加大公司日常生产过程中的安全、环保管理力度，提高员工安全环保意识，加强公司安全环保监督管理工作，依据国家有关法律法规和相关政策规定及上级环保部门的相关要求，落实“安全清洁生产、综合预防为主”的工作方针结合公司实际情况，制定本制度。</w:t>
      </w:r>
    </w:p>
    <w:p w14:paraId="45CF46B0">
      <w:pPr>
        <w:ind w:firstLine="0" w:firstLineChars="0"/>
        <w:rPr>
          <w:rFonts w:cs="Times New Roman"/>
          <w:b/>
        </w:rPr>
      </w:pPr>
      <w:r>
        <w:rPr>
          <w:rFonts w:cs="Times New Roman"/>
          <w:b/>
        </w:rPr>
        <w:t>2、适用范围</w:t>
      </w:r>
    </w:p>
    <w:p w14:paraId="3BD795F2">
      <w:pPr>
        <w:ind w:firstLine="480"/>
        <w:rPr>
          <w:rFonts w:cs="Times New Roman"/>
        </w:rPr>
      </w:pPr>
      <w:r>
        <w:rPr>
          <w:rFonts w:cs="Times New Roman"/>
        </w:rPr>
        <w:t>本规定适用于</w:t>
      </w:r>
      <w:r>
        <w:rPr>
          <w:rFonts w:cs="Times New Roman"/>
          <w:sz w:val="21"/>
        </w:rPr>
        <w:fldChar w:fldCharType="begin"/>
      </w:r>
      <w:r>
        <w:rPr>
          <w:rFonts w:cs="Times New Roman"/>
        </w:rPr>
        <w:instrText xml:space="preserve"> DOCPROPERTY  项目名称  \* MERGEFORMAT </w:instrText>
      </w:r>
      <w:r>
        <w:rPr>
          <w:rFonts w:cs="Times New Roman"/>
          <w:sz w:val="21"/>
        </w:rPr>
        <w:fldChar w:fldCharType="separate"/>
      </w:r>
      <w:r>
        <w:rPr>
          <w:rFonts w:hint="eastAsia" w:cs="Times New Roman"/>
        </w:rPr>
        <w:t>嘉兴星环汽车零部件有限公司</w:t>
      </w:r>
      <w:r>
        <w:rPr>
          <w:rFonts w:cs="Times New Roman"/>
          <w:sz w:val="21"/>
        </w:rPr>
        <w:fldChar w:fldCharType="end"/>
      </w:r>
      <w:r>
        <w:rPr>
          <w:rFonts w:cs="Times New Roman"/>
        </w:rPr>
        <w:t>内部管理。</w:t>
      </w:r>
    </w:p>
    <w:p w14:paraId="58A02DBE">
      <w:pPr>
        <w:ind w:firstLine="0" w:firstLineChars="0"/>
        <w:rPr>
          <w:rFonts w:cs="Times New Roman"/>
          <w:b/>
        </w:rPr>
      </w:pPr>
      <w:r>
        <w:rPr>
          <w:rFonts w:cs="Times New Roman"/>
          <w:b/>
        </w:rPr>
        <w:t>3、职责</w:t>
      </w:r>
    </w:p>
    <w:p w14:paraId="1407C125">
      <w:pPr>
        <w:ind w:firstLine="480"/>
        <w:rPr>
          <w:rFonts w:cs="Times New Roman"/>
        </w:rPr>
      </w:pPr>
      <w:r>
        <w:rPr>
          <w:rFonts w:cs="Times New Roman"/>
        </w:rPr>
        <w:t>1）公司主要负责人为公司安全环保的第一责任人，负责公司安全环保总体管理和协调。</w:t>
      </w:r>
    </w:p>
    <w:p w14:paraId="08896A3B">
      <w:pPr>
        <w:ind w:firstLine="480"/>
        <w:rPr>
          <w:rFonts w:cs="Times New Roman"/>
        </w:rPr>
      </w:pPr>
      <w:r>
        <w:rPr>
          <w:rFonts w:cs="Times New Roman"/>
        </w:rPr>
        <w:t>2）各部门、车间负责人为本部门、车间的安全环保第一责任人，负责各自管理范围内的安全、环保管理工作，并承担安全环保管理责任。</w:t>
      </w:r>
    </w:p>
    <w:p w14:paraId="1ABD1F58">
      <w:pPr>
        <w:ind w:firstLine="480"/>
        <w:rPr>
          <w:rFonts w:cs="Times New Roman"/>
        </w:rPr>
      </w:pPr>
      <w:r>
        <w:rPr>
          <w:rFonts w:cs="Times New Roman"/>
        </w:rPr>
        <w:t>3）管理部对各部门、车间的环境卫生、定置定位摆放及劳动纪律等工作负管理责任。</w:t>
      </w:r>
    </w:p>
    <w:p w14:paraId="64683880">
      <w:pPr>
        <w:ind w:firstLine="480"/>
        <w:rPr>
          <w:rFonts w:cs="Times New Roman"/>
        </w:rPr>
      </w:pPr>
      <w:r>
        <w:rPr>
          <w:rFonts w:cs="Times New Roman"/>
        </w:rPr>
        <w:t>4）安全环保部主要负责各部门、车间的安全环保督查，对公司安全环保工作负监督管理。</w:t>
      </w:r>
    </w:p>
    <w:p w14:paraId="0D4C75EC">
      <w:pPr>
        <w:ind w:firstLine="0" w:firstLineChars="0"/>
        <w:rPr>
          <w:rFonts w:cs="Times New Roman"/>
          <w:b/>
        </w:rPr>
      </w:pPr>
      <w:r>
        <w:rPr>
          <w:rFonts w:cs="Times New Roman"/>
          <w:b/>
        </w:rPr>
        <w:t>4、监督管理</w:t>
      </w:r>
    </w:p>
    <w:p w14:paraId="49549608">
      <w:pPr>
        <w:ind w:firstLine="480"/>
        <w:rPr>
          <w:rFonts w:cs="Times New Roman"/>
        </w:rPr>
      </w:pPr>
      <w:r>
        <w:rPr>
          <w:rFonts w:cs="Times New Roman"/>
        </w:rPr>
        <w:t>1）负有安全环保监督管理职责的安环部人员履行安全环保监督检查时，各部门及车间人员应当予以配合，不得拒绝、阻挠。</w:t>
      </w:r>
    </w:p>
    <w:p w14:paraId="4D0C8CB1">
      <w:pPr>
        <w:ind w:firstLine="480"/>
        <w:rPr>
          <w:rFonts w:cs="Times New Roman"/>
        </w:rPr>
      </w:pPr>
      <w:r>
        <w:rPr>
          <w:rFonts w:cs="Times New Roman"/>
        </w:rPr>
        <w:t>2）安全环保监督检查人员应忠于职守，坚持原则，秉公执法。</w:t>
      </w:r>
    </w:p>
    <w:p w14:paraId="757E4FB1">
      <w:pPr>
        <w:ind w:firstLine="480"/>
        <w:rPr>
          <w:rFonts w:cs="Times New Roman"/>
        </w:rPr>
      </w:pPr>
      <w:r>
        <w:rPr>
          <w:rFonts w:cs="Times New Roman"/>
        </w:rPr>
        <w:t>3）安全环保监督检查人员应当将检查的时间、地点、内容、发现的问题及处理情况记录，并开具《隐患整改通知书》，由检查人员和被检查部门的负责人签字，被检查部门的负责人拒绝签字的，检查人员应当将情况记录在案，并向安环部主管领导报告。</w:t>
      </w:r>
    </w:p>
    <w:p w14:paraId="09C44100">
      <w:pPr>
        <w:ind w:firstLine="480"/>
        <w:rPr>
          <w:rFonts w:cs="Times New Roman"/>
        </w:rPr>
      </w:pPr>
      <w:r>
        <w:rPr>
          <w:rFonts w:cs="Times New Roman"/>
        </w:rPr>
        <w:t>4）各部门、车间负责内部的管理检查，并做好检查记录，定期上交安全环保部存档备案。</w:t>
      </w:r>
    </w:p>
    <w:p w14:paraId="48FE4EAD">
      <w:pPr>
        <w:ind w:firstLine="480"/>
        <w:rPr>
          <w:rFonts w:cs="Times New Roman"/>
        </w:rPr>
      </w:pPr>
      <w:r>
        <w:rPr>
          <w:rFonts w:cs="Times New Roman"/>
        </w:rPr>
        <w:t>5）安环部人员到车间现场检查及厂界周边巡查每天不少于3次，发现问题及时通知相关车间和部门进行整改并考核。</w:t>
      </w:r>
    </w:p>
    <w:p w14:paraId="5F1D2D18">
      <w:pPr>
        <w:ind w:firstLine="480"/>
        <w:rPr>
          <w:rFonts w:cs="Times New Roman"/>
        </w:rPr>
      </w:pPr>
      <w:r>
        <w:rPr>
          <w:rFonts w:cs="Times New Roman"/>
        </w:rPr>
        <w:t>6）车间中的相关废气治理按照车间既定的规章制度执行。</w:t>
      </w:r>
    </w:p>
    <w:p w14:paraId="7D57E149">
      <w:pPr>
        <w:ind w:firstLine="0" w:firstLineChars="0"/>
        <w:rPr>
          <w:rFonts w:cs="Times New Roman"/>
          <w:b/>
        </w:rPr>
      </w:pPr>
      <w:r>
        <w:rPr>
          <w:rFonts w:cs="Times New Roman"/>
          <w:b/>
        </w:rPr>
        <w:t>5、考核细则</w:t>
      </w:r>
    </w:p>
    <w:p w14:paraId="2F6A991E">
      <w:pPr>
        <w:ind w:firstLine="480"/>
        <w:rPr>
          <w:rFonts w:cs="Times New Roman"/>
        </w:rPr>
      </w:pPr>
      <w:r>
        <w:rPr>
          <w:rFonts w:cs="Times New Roman"/>
        </w:rPr>
        <w:t>1）安全环保部对各部门和车间下发的《隐患整改通知书》，部门及车间主管严格按照通知书的日期进行整改，对不能按时整改的，考核责任部门20元/条，由于工艺及生产的原因不能按时整改的，需责任部门出具延期整改申请，并交副总签字方可延期整改(未整改期间加强安全检查并做好安全防护措施)。</w:t>
      </w:r>
    </w:p>
    <w:p w14:paraId="2780E772">
      <w:pPr>
        <w:ind w:firstLine="480"/>
        <w:rPr>
          <w:rFonts w:cs="Times New Roman"/>
        </w:rPr>
      </w:pPr>
      <w:r>
        <w:rPr>
          <w:rFonts w:cs="Times New Roman"/>
        </w:rPr>
        <w:t>2）安环部人员在厂界巡查时闻到厂界有生产车间废气，通知车间进行处理，对不做及时处理的考核20元/次，并要求强制处理。</w:t>
      </w:r>
    </w:p>
    <w:p w14:paraId="173BC833">
      <w:pPr>
        <w:ind w:firstLine="480"/>
        <w:rPr>
          <w:rFonts w:cs="Times New Roman"/>
        </w:rPr>
      </w:pPr>
      <w:r>
        <w:rPr>
          <w:rFonts w:cs="Times New Roman"/>
        </w:rPr>
        <w:t>3）安全环保部人员现场发现违规操作的，当场制止其违规行为，作为安全隐患统计通知当班班长。对当场制止无效的要求车间进行处理，并将处理考核结果上报安环部，月末由安环部上报管理部核算考核工资。</w:t>
      </w:r>
    </w:p>
    <w:p w14:paraId="6B7C0073">
      <w:pPr>
        <w:ind w:firstLine="480"/>
        <w:rPr>
          <w:rFonts w:cs="Times New Roman"/>
        </w:rPr>
      </w:pPr>
      <w:r>
        <w:rPr>
          <w:rFonts w:cs="Times New Roman"/>
        </w:rPr>
        <w:t>4）各部门及车间随意动用消防器材的，考核主管部门50元/次，处理事故用过的灭火器及时送回仓库，并补领新灭火器，用过没有补领的考核20元/次;原则上消防箱内水带不得随意动用，特殊情况时，经安全环保部同意可使用，使用后晒干及时放回。</w:t>
      </w:r>
    </w:p>
    <w:p w14:paraId="0F2A3743">
      <w:pPr>
        <w:ind w:firstLine="480"/>
        <w:rPr>
          <w:rFonts w:cs="Times New Roman"/>
        </w:rPr>
      </w:pPr>
      <w:r>
        <w:rPr>
          <w:rFonts w:cs="Times New Roman"/>
        </w:rPr>
        <w:t>5）安全环保部接到环保局人员废气投诉的，安全环保部在第一时间通知车间进行处理，不能及时处理的考核50元/次。</w:t>
      </w:r>
    </w:p>
    <w:p w14:paraId="6196C600">
      <w:pPr>
        <w:ind w:firstLine="480"/>
        <w:rPr>
          <w:rFonts w:cs="Times New Roman"/>
        </w:rPr>
      </w:pPr>
      <w:r>
        <w:rPr>
          <w:rFonts w:cs="Times New Roman"/>
        </w:rPr>
        <w:t>6）公司副总及以上领导接到废气投诉的，安全环保部安环管理人员考核50元/次，车间考核100元/次，并要求车间强制处理。</w:t>
      </w:r>
    </w:p>
    <w:p w14:paraId="7036E4D5">
      <w:pPr>
        <w:ind w:firstLine="480"/>
        <w:rPr>
          <w:rFonts w:cs="Times New Roman"/>
        </w:rPr>
      </w:pPr>
      <w:r>
        <w:rPr>
          <w:rFonts w:cs="Times New Roman"/>
        </w:rPr>
        <w:t>7）部门或车间现场卫生、物品定置定位摆放、现场劳动纪律、工作服等劳保用品的佩戴按照公司相关条款进行考核。</w:t>
      </w:r>
    </w:p>
    <w:p w14:paraId="04F5C2BB">
      <w:pPr>
        <w:ind w:firstLine="0" w:firstLineChars="0"/>
        <w:rPr>
          <w:rFonts w:cs="Times New Roman"/>
          <w:b/>
        </w:rPr>
      </w:pPr>
      <w:r>
        <w:rPr>
          <w:rFonts w:cs="Times New Roman"/>
          <w:b/>
        </w:rPr>
        <w:t>6、附则</w:t>
      </w:r>
    </w:p>
    <w:p w14:paraId="633C4371">
      <w:pPr>
        <w:ind w:firstLine="480"/>
        <w:rPr>
          <w:rFonts w:cs="Times New Roman"/>
        </w:rPr>
      </w:pPr>
      <w:r>
        <w:rPr>
          <w:rFonts w:cs="Times New Roman"/>
        </w:rPr>
        <w:t>1）本规定根据运作情况需要可进行补充修改。2）本规定自颁布之日起生效。</w:t>
      </w:r>
    </w:p>
    <w:p w14:paraId="19F43925">
      <w:pPr>
        <w:ind w:firstLine="480"/>
        <w:rPr>
          <w:rFonts w:cs="Times New Roman"/>
        </w:rPr>
      </w:pPr>
      <w:r>
        <w:rPr>
          <w:rFonts w:cs="Times New Roman"/>
        </w:rPr>
        <w:t>目前我公司各类污染物均按环评及其批的要求达标排放，满足总量控制要求。</w:t>
      </w:r>
    </w:p>
    <w:p w14:paraId="4940F3EB">
      <w:pPr>
        <w:spacing w:line="300" w:lineRule="auto"/>
        <w:ind w:firstLine="0" w:firstLineChars="0"/>
        <w:jc w:val="right"/>
        <w:rPr>
          <w:rFonts w:cs="Times New Roman"/>
          <w:sz w:val="21"/>
        </w:rPr>
      </w:pPr>
      <w:r>
        <w:rPr>
          <w:rFonts w:cs="Times New Roman"/>
          <w:sz w:val="21"/>
        </w:rPr>
        <w:fldChar w:fldCharType="begin"/>
      </w:r>
      <w:r>
        <w:rPr>
          <w:rFonts w:cs="Times New Roman"/>
        </w:rPr>
        <w:instrText xml:space="preserve"> DOCPROPERTY  项目名称  \* MERGEFORMAT </w:instrText>
      </w:r>
      <w:r>
        <w:rPr>
          <w:rFonts w:cs="Times New Roman"/>
          <w:sz w:val="21"/>
        </w:rPr>
        <w:fldChar w:fldCharType="separate"/>
      </w:r>
      <w:r>
        <w:rPr>
          <w:rFonts w:hint="eastAsia" w:cs="Times New Roman"/>
        </w:rPr>
        <w:t>嘉兴星环汽车零部件有限公司</w:t>
      </w:r>
      <w:r>
        <w:rPr>
          <w:rFonts w:cs="Times New Roman"/>
          <w:sz w:val="21"/>
        </w:rPr>
        <w:fldChar w:fldCharType="end"/>
      </w:r>
    </w:p>
    <w:p w14:paraId="5BDA500B">
      <w:pPr>
        <w:pStyle w:val="6"/>
        <w:sectPr>
          <w:pgSz w:w="11906" w:h="16838"/>
          <w:pgMar w:top="1531" w:right="1701" w:bottom="1531" w:left="1701" w:header="851" w:footer="992" w:gutter="0"/>
          <w:cols w:space="0" w:num="1"/>
          <w:docGrid w:type="linesAndChars" w:linePitch="332" w:charSpace="0"/>
        </w:sectPr>
      </w:pPr>
      <w:bookmarkStart w:id="164" w:name="_Toc163378444"/>
    </w:p>
    <w:bookmarkEnd w:id="164"/>
    <w:p w14:paraId="613D8F62">
      <w:pPr>
        <w:pStyle w:val="6"/>
        <w:rPr>
          <w:strike w:val="0"/>
        </w:rPr>
      </w:pPr>
      <w:bookmarkStart w:id="165" w:name="_Toc163378445"/>
      <w:bookmarkStart w:id="166" w:name="_Toc6311"/>
      <w:r>
        <w:rPr>
          <w:rFonts w:hint="eastAsia"/>
          <w:strike w:val="0"/>
        </w:rPr>
        <w:t>附件8检测报告</w:t>
      </w:r>
      <w:bookmarkEnd w:id="165"/>
      <w:bookmarkEnd w:id="166"/>
    </w:p>
    <w:p w14:paraId="11B29731">
      <w:pPr>
        <w:ind w:firstLine="480"/>
      </w:pPr>
      <w:r>
        <w:drawing>
          <wp:inline distT="0" distB="0" distL="0" distR="0">
            <wp:extent cx="5400040" cy="7535545"/>
            <wp:effectExtent l="0" t="0" r="10160" b="8255"/>
            <wp:docPr id="915743288" name="图片 1" descr="D:/扫描/S22C-725080510330/S22C-725080510330_00.jpgS22C-72508051033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3288" name="图片 1" descr="D:/扫描/S22C-725080510330/S22C-725080510330_00.jpgS22C-725080510330_00"/>
                    <pic:cNvPicPr>
                      <a:picLocks noChangeAspect="1"/>
                    </pic:cNvPicPr>
                  </pic:nvPicPr>
                  <pic:blipFill>
                    <a:blip r:embed="rId41"/>
                    <a:srcRect t="629" b="629"/>
                    <a:stretch>
                      <a:fillRect/>
                    </a:stretch>
                  </pic:blipFill>
                  <pic:spPr>
                    <a:xfrm>
                      <a:off x="0" y="0"/>
                      <a:ext cx="5400040" cy="7535545"/>
                    </a:xfrm>
                    <a:prstGeom prst="rect">
                      <a:avLst/>
                    </a:prstGeom>
                  </pic:spPr>
                </pic:pic>
              </a:graphicData>
            </a:graphic>
          </wp:inline>
        </w:drawing>
      </w:r>
      <w:r>
        <w:drawing>
          <wp:inline distT="0" distB="0" distL="0" distR="0">
            <wp:extent cx="5400040" cy="7535545"/>
            <wp:effectExtent l="0" t="0" r="10160" b="8255"/>
            <wp:docPr id="300464490" name="图片 2" descr="D:/扫描/S22C-725080510330/S22C-725080510330_01.jpgS22C-72508051033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64490" name="图片 2" descr="D:/扫描/S22C-725080510330/S22C-725080510330_01.jpgS22C-725080510330_01"/>
                    <pic:cNvPicPr>
                      <a:picLocks noChangeAspect="1"/>
                    </pic:cNvPicPr>
                  </pic:nvPicPr>
                  <pic:blipFill>
                    <a:blip r:embed="rId42"/>
                    <a:srcRect t="629" b="629"/>
                    <a:stretch>
                      <a:fillRect/>
                    </a:stretch>
                  </pic:blipFill>
                  <pic:spPr>
                    <a:xfrm>
                      <a:off x="0" y="0"/>
                      <a:ext cx="5400040" cy="7535545"/>
                    </a:xfrm>
                    <a:prstGeom prst="rect">
                      <a:avLst/>
                    </a:prstGeom>
                  </pic:spPr>
                </pic:pic>
              </a:graphicData>
            </a:graphic>
          </wp:inline>
        </w:drawing>
      </w:r>
      <w:r>
        <w:drawing>
          <wp:inline distT="0" distB="0" distL="0" distR="0">
            <wp:extent cx="5400040" cy="7535545"/>
            <wp:effectExtent l="0" t="0" r="10160" b="8255"/>
            <wp:docPr id="118130502" name="图片 3" descr="D:/扫描/S22C-725080510330/S22C-725080510330_02.jpgS22C-72508051033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0502" name="图片 3" descr="D:/扫描/S22C-725080510330/S22C-725080510330_02.jpgS22C-725080510330_02"/>
                    <pic:cNvPicPr>
                      <a:picLocks noChangeAspect="1"/>
                    </pic:cNvPicPr>
                  </pic:nvPicPr>
                  <pic:blipFill>
                    <a:blip r:embed="rId43"/>
                    <a:srcRect t="629" b="629"/>
                    <a:stretch>
                      <a:fillRect/>
                    </a:stretch>
                  </pic:blipFill>
                  <pic:spPr>
                    <a:xfrm>
                      <a:off x="0" y="0"/>
                      <a:ext cx="5400040" cy="7535545"/>
                    </a:xfrm>
                    <a:prstGeom prst="rect">
                      <a:avLst/>
                    </a:prstGeom>
                  </pic:spPr>
                </pic:pic>
              </a:graphicData>
            </a:graphic>
          </wp:inline>
        </w:drawing>
      </w:r>
      <w:r>
        <w:drawing>
          <wp:inline distT="0" distB="0" distL="0" distR="0">
            <wp:extent cx="5400040" cy="7535545"/>
            <wp:effectExtent l="0" t="0" r="10160" b="8255"/>
            <wp:docPr id="893940208" name="图片 4" descr="D:/扫描/S22C-725080510330/S22C-725080510330_03.jpgS22C-72508051033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40208" name="图片 4" descr="D:/扫描/S22C-725080510330/S22C-725080510330_03.jpgS22C-725080510330_03"/>
                    <pic:cNvPicPr>
                      <a:picLocks noChangeAspect="1"/>
                    </pic:cNvPicPr>
                  </pic:nvPicPr>
                  <pic:blipFill>
                    <a:blip r:embed="rId44"/>
                    <a:srcRect t="629" b="629"/>
                    <a:stretch>
                      <a:fillRect/>
                    </a:stretch>
                  </pic:blipFill>
                  <pic:spPr>
                    <a:xfrm>
                      <a:off x="0" y="0"/>
                      <a:ext cx="5400040" cy="7535545"/>
                    </a:xfrm>
                    <a:prstGeom prst="rect">
                      <a:avLst/>
                    </a:prstGeom>
                  </pic:spPr>
                </pic:pic>
              </a:graphicData>
            </a:graphic>
          </wp:inline>
        </w:drawing>
      </w:r>
      <w:r>
        <w:drawing>
          <wp:inline distT="0" distB="0" distL="0" distR="0">
            <wp:extent cx="5400040" cy="7535545"/>
            <wp:effectExtent l="0" t="0" r="10160" b="8255"/>
            <wp:docPr id="366498968" name="图片 5" descr="D:/扫描/S22C-725080510330/S22C-725080510330_04.jpgS22C-72508051033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98968" name="图片 5" descr="D:/扫描/S22C-725080510330/S22C-725080510330_04.jpgS22C-725080510330_04"/>
                    <pic:cNvPicPr>
                      <a:picLocks noChangeAspect="1"/>
                    </pic:cNvPicPr>
                  </pic:nvPicPr>
                  <pic:blipFill>
                    <a:blip r:embed="rId45"/>
                    <a:srcRect t="629" b="629"/>
                    <a:stretch>
                      <a:fillRect/>
                    </a:stretch>
                  </pic:blipFill>
                  <pic:spPr>
                    <a:xfrm>
                      <a:off x="0" y="0"/>
                      <a:ext cx="5400040" cy="7535545"/>
                    </a:xfrm>
                    <a:prstGeom prst="rect">
                      <a:avLst/>
                    </a:prstGeom>
                  </pic:spPr>
                </pic:pic>
              </a:graphicData>
            </a:graphic>
          </wp:inline>
        </w:drawing>
      </w:r>
      <w:r>
        <w:drawing>
          <wp:inline distT="0" distB="0" distL="114300" distR="114300">
            <wp:extent cx="5396230" cy="7625715"/>
            <wp:effectExtent l="0" t="0" r="13970" b="13335"/>
            <wp:docPr id="20" name="图片 20" descr="S22C-72508051033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22C-725080510330_05"/>
                    <pic:cNvPicPr>
                      <a:picLocks noChangeAspect="1"/>
                    </pic:cNvPicPr>
                  </pic:nvPicPr>
                  <pic:blipFill>
                    <a:blip r:embed="rId46"/>
                    <a:stretch>
                      <a:fillRect/>
                    </a:stretch>
                  </pic:blipFill>
                  <pic:spPr>
                    <a:xfrm>
                      <a:off x="0" y="0"/>
                      <a:ext cx="5396230" cy="7625715"/>
                    </a:xfrm>
                    <a:prstGeom prst="rect">
                      <a:avLst/>
                    </a:prstGeom>
                  </pic:spPr>
                </pic:pic>
              </a:graphicData>
            </a:graphic>
          </wp:inline>
        </w:drawing>
      </w:r>
      <w:r>
        <w:drawing>
          <wp:inline distT="0" distB="0" distL="114300" distR="114300">
            <wp:extent cx="5396230" cy="7625715"/>
            <wp:effectExtent l="0" t="0" r="13970" b="13335"/>
            <wp:docPr id="21" name="图片 21" descr="S22C-72508051033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22C-725080510330_06"/>
                    <pic:cNvPicPr>
                      <a:picLocks noChangeAspect="1"/>
                    </pic:cNvPicPr>
                  </pic:nvPicPr>
                  <pic:blipFill>
                    <a:blip r:embed="rId47"/>
                    <a:stretch>
                      <a:fillRect/>
                    </a:stretch>
                  </pic:blipFill>
                  <pic:spPr>
                    <a:xfrm>
                      <a:off x="0" y="0"/>
                      <a:ext cx="5396230" cy="7625715"/>
                    </a:xfrm>
                    <a:prstGeom prst="rect">
                      <a:avLst/>
                    </a:prstGeom>
                  </pic:spPr>
                </pic:pic>
              </a:graphicData>
            </a:graphic>
          </wp:inline>
        </w:drawing>
      </w:r>
      <w:r>
        <w:drawing>
          <wp:inline distT="0" distB="0" distL="0" distR="0">
            <wp:extent cx="5400040" cy="7535545"/>
            <wp:effectExtent l="0" t="0" r="10160" b="8255"/>
            <wp:docPr id="887687579" name="图片 13" descr="D:/扫描/S22C-725080510330/S22C-725080510330_07.jpgS22C-72508051033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87579" name="图片 13" descr="D:/扫描/S22C-725080510330/S22C-725080510330_07.jpgS22C-725080510330_07"/>
                    <pic:cNvPicPr>
                      <a:picLocks noChangeAspect="1"/>
                    </pic:cNvPicPr>
                  </pic:nvPicPr>
                  <pic:blipFill>
                    <a:blip r:embed="rId48"/>
                    <a:srcRect t="629" b="629"/>
                    <a:stretch>
                      <a:fillRect/>
                    </a:stretch>
                  </pic:blipFill>
                  <pic:spPr>
                    <a:xfrm>
                      <a:off x="0" y="0"/>
                      <a:ext cx="5400040" cy="7535545"/>
                    </a:xfrm>
                    <a:prstGeom prst="rect">
                      <a:avLst/>
                    </a:prstGeom>
                  </pic:spPr>
                </pic:pic>
              </a:graphicData>
            </a:graphic>
          </wp:inline>
        </w:drawing>
      </w:r>
    </w:p>
    <w:sectPr>
      <w:pgSz w:w="11906" w:h="16838"/>
      <w:pgMar w:top="1701" w:right="1701" w:bottom="1701" w:left="1701" w:header="851" w:footer="992" w:gutter="0"/>
      <w:cols w:space="0" w:num="1"/>
      <w:docGrid w:type="linesAndChar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3879667"/>
    </w:sdtPr>
    <w:sdtContent>
      <w:p w14:paraId="115D45C8">
        <w:pPr>
          <w:pStyle w:val="17"/>
          <w:ind w:firstLine="360"/>
          <w:jc w:val="center"/>
        </w:pPr>
        <w:r>
          <w:fldChar w:fldCharType="begin"/>
        </w:r>
        <w:r>
          <w:instrText xml:space="preserve">PAGE   \* MERGEFORMAT</w:instrText>
        </w:r>
        <w:r>
          <w:fldChar w:fldCharType="separate"/>
        </w:r>
        <w:r>
          <w:rPr>
            <w:lang w:val="zh-CN"/>
          </w:rPr>
          <w:t>39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F5255">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6790398"/>
    </w:sdtPr>
    <w:sdtContent>
      <w:p w14:paraId="31F71246">
        <w:pPr>
          <w:pStyle w:val="17"/>
          <w:ind w:firstLine="360"/>
          <w:jc w:val="center"/>
        </w:pPr>
        <w:r>
          <w:fldChar w:fldCharType="begin"/>
        </w:r>
        <w:r>
          <w:instrText xml:space="preserve">PAGE   \* MERGEFORMAT</w:instrText>
        </w:r>
        <w:r>
          <w:fldChar w:fldCharType="separate"/>
        </w:r>
        <w:r>
          <w:rPr>
            <w:lang w:val="zh-CN"/>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A025">
    <w:pPr>
      <w:pStyle w:val="17"/>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0912903"/>
    </w:sdtPr>
    <w:sdtContent>
      <w:p w14:paraId="3C3EF4DE">
        <w:pPr>
          <w:pStyle w:val="17"/>
          <w:ind w:firstLine="360"/>
          <w:jc w:val="center"/>
        </w:pPr>
        <w:r>
          <w:fldChar w:fldCharType="begin"/>
        </w:r>
        <w:r>
          <w:instrText xml:space="preserve">PAGE   \* MERGEFORMAT</w:instrText>
        </w:r>
        <w:r>
          <w:fldChar w:fldCharType="separate"/>
        </w:r>
        <w:r>
          <w:rPr>
            <w:lang w:val="zh-CN"/>
          </w:rPr>
          <w:t>66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DD97B">
    <w:pPr>
      <w:tabs>
        <w:tab w:val="center" w:pos="4153"/>
        <w:tab w:val="right" w:pos="8306"/>
      </w:tabs>
      <w:snapToGrid w:val="0"/>
      <w:spacing w:line="240" w:lineRule="auto"/>
      <w:ind w:firstLine="0" w:firstLineChars="0"/>
      <w:jc w:val="cente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E6FCA">
    <w:pPr>
      <w:tabs>
        <w:tab w:val="center" w:pos="4153"/>
        <w:tab w:val="right" w:pos="8306"/>
      </w:tabs>
      <w:snapToGrid w:val="0"/>
      <w:spacing w:line="240" w:lineRule="auto"/>
      <w:ind w:firstLine="0" w:firstLineChars="0"/>
      <w:jc w:val="cente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A8E24">
    <w:pPr>
      <w:pStyle w:val="18"/>
      <w:pBdr>
        <w:top w:val="none" w:color="auto" w:sz="0" w:space="0"/>
        <w:left w:val="none" w:color="auto" w:sz="0" w:space="0"/>
        <w:bottom w:val="none" w:color="auto" w:sz="0" w:space="0"/>
        <w:right w:val="none" w:color="auto" w:sz="0" w:space="0"/>
      </w:pBdr>
      <w:spacing w:line="240" w:lineRule="auto"/>
      <w:ind w:firstLine="0" w:firstLineChars="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5D629">
    <w:pPr>
      <w:pStyle w:val="18"/>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F96BA">
    <w:pPr>
      <w:pStyle w:val="18"/>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79463">
    <w:pPr>
      <w:pStyle w:val="1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E3078">
    <w:pPr>
      <w:pStyle w:val="18"/>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E06EA"/>
    <w:multiLevelType w:val="multilevel"/>
    <w:tmpl w:val="2A6E06EA"/>
    <w:lvl w:ilvl="0" w:tentative="0">
      <w:start w:val="1"/>
      <w:numFmt w:val="decimal"/>
      <w:suff w:val="nothing"/>
      <w:lvlText w:val="%1."/>
      <w:lvlJc w:val="left"/>
      <w:pPr>
        <w:ind w:left="0" w:firstLine="480"/>
      </w:pPr>
      <w:rPr>
        <w:rFonts w:hint="eastAsia" w:eastAsia="宋体"/>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abstractNum w:abstractNumId="1">
    <w:nsid w:val="76471468"/>
    <w:multiLevelType w:val="singleLevel"/>
    <w:tmpl w:val="76471468"/>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6"/>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ZjZTY3ODBlNzdjMjEyOWIwMDJhODhhNWEwMjE5M2IifQ=="/>
  </w:docVars>
  <w:rsids>
    <w:rsidRoot w:val="00F42F5F"/>
    <w:rsid w:val="00001F79"/>
    <w:rsid w:val="00002286"/>
    <w:rsid w:val="000037AA"/>
    <w:rsid w:val="00004C19"/>
    <w:rsid w:val="00005CF9"/>
    <w:rsid w:val="00010B1B"/>
    <w:rsid w:val="00013DA0"/>
    <w:rsid w:val="000167CD"/>
    <w:rsid w:val="00017AB5"/>
    <w:rsid w:val="00017C14"/>
    <w:rsid w:val="00021D42"/>
    <w:rsid w:val="00022108"/>
    <w:rsid w:val="00024F7C"/>
    <w:rsid w:val="00031144"/>
    <w:rsid w:val="000317E9"/>
    <w:rsid w:val="00032216"/>
    <w:rsid w:val="000322FE"/>
    <w:rsid w:val="00032CB1"/>
    <w:rsid w:val="0003309C"/>
    <w:rsid w:val="000366BD"/>
    <w:rsid w:val="00044F9E"/>
    <w:rsid w:val="000453B7"/>
    <w:rsid w:val="00046C66"/>
    <w:rsid w:val="00046C99"/>
    <w:rsid w:val="00047366"/>
    <w:rsid w:val="00050BF0"/>
    <w:rsid w:val="000553FB"/>
    <w:rsid w:val="00055A5B"/>
    <w:rsid w:val="00055CB3"/>
    <w:rsid w:val="00055D0D"/>
    <w:rsid w:val="00055EB8"/>
    <w:rsid w:val="00057B62"/>
    <w:rsid w:val="0006034F"/>
    <w:rsid w:val="0006056C"/>
    <w:rsid w:val="00060585"/>
    <w:rsid w:val="00061B51"/>
    <w:rsid w:val="00065754"/>
    <w:rsid w:val="00066119"/>
    <w:rsid w:val="00067ACD"/>
    <w:rsid w:val="000706CE"/>
    <w:rsid w:val="00070D88"/>
    <w:rsid w:val="00072233"/>
    <w:rsid w:val="000745B4"/>
    <w:rsid w:val="0007621B"/>
    <w:rsid w:val="00076DC8"/>
    <w:rsid w:val="00077218"/>
    <w:rsid w:val="000775AB"/>
    <w:rsid w:val="0007793C"/>
    <w:rsid w:val="0007798D"/>
    <w:rsid w:val="000801DF"/>
    <w:rsid w:val="00080BD0"/>
    <w:rsid w:val="00081FA6"/>
    <w:rsid w:val="00082A7B"/>
    <w:rsid w:val="000857A1"/>
    <w:rsid w:val="000865BE"/>
    <w:rsid w:val="00087215"/>
    <w:rsid w:val="00094F5A"/>
    <w:rsid w:val="000A4A11"/>
    <w:rsid w:val="000A5385"/>
    <w:rsid w:val="000A6277"/>
    <w:rsid w:val="000A62DC"/>
    <w:rsid w:val="000A792E"/>
    <w:rsid w:val="000B09CD"/>
    <w:rsid w:val="000B2449"/>
    <w:rsid w:val="000B31B2"/>
    <w:rsid w:val="000B659B"/>
    <w:rsid w:val="000B7FFA"/>
    <w:rsid w:val="000C04F0"/>
    <w:rsid w:val="000C12D0"/>
    <w:rsid w:val="000C2A78"/>
    <w:rsid w:val="000C3C53"/>
    <w:rsid w:val="000C45B7"/>
    <w:rsid w:val="000C6D82"/>
    <w:rsid w:val="000C7962"/>
    <w:rsid w:val="000C7BAC"/>
    <w:rsid w:val="000D4B6C"/>
    <w:rsid w:val="000D6C29"/>
    <w:rsid w:val="000D6E1A"/>
    <w:rsid w:val="000D71EC"/>
    <w:rsid w:val="000E0B40"/>
    <w:rsid w:val="000E1C7E"/>
    <w:rsid w:val="000E720F"/>
    <w:rsid w:val="000E76B2"/>
    <w:rsid w:val="000E7C9E"/>
    <w:rsid w:val="000F18BA"/>
    <w:rsid w:val="000F3816"/>
    <w:rsid w:val="000F4956"/>
    <w:rsid w:val="000F6B48"/>
    <w:rsid w:val="000F7744"/>
    <w:rsid w:val="00103433"/>
    <w:rsid w:val="0010525A"/>
    <w:rsid w:val="00112439"/>
    <w:rsid w:val="001130B9"/>
    <w:rsid w:val="00114D13"/>
    <w:rsid w:val="00115012"/>
    <w:rsid w:val="001173E5"/>
    <w:rsid w:val="001200EE"/>
    <w:rsid w:val="00124F13"/>
    <w:rsid w:val="00125CDA"/>
    <w:rsid w:val="001265AC"/>
    <w:rsid w:val="00127AAC"/>
    <w:rsid w:val="00131547"/>
    <w:rsid w:val="001318D9"/>
    <w:rsid w:val="0013231E"/>
    <w:rsid w:val="00133D96"/>
    <w:rsid w:val="00134407"/>
    <w:rsid w:val="001349C8"/>
    <w:rsid w:val="0013540E"/>
    <w:rsid w:val="00136A9E"/>
    <w:rsid w:val="00137007"/>
    <w:rsid w:val="00137451"/>
    <w:rsid w:val="0013779A"/>
    <w:rsid w:val="00137C88"/>
    <w:rsid w:val="0014031C"/>
    <w:rsid w:val="00140592"/>
    <w:rsid w:val="001408A6"/>
    <w:rsid w:val="00140A89"/>
    <w:rsid w:val="001425D3"/>
    <w:rsid w:val="001425F9"/>
    <w:rsid w:val="0014278A"/>
    <w:rsid w:val="00143A01"/>
    <w:rsid w:val="00144A20"/>
    <w:rsid w:val="00151D01"/>
    <w:rsid w:val="00154DD1"/>
    <w:rsid w:val="00155B99"/>
    <w:rsid w:val="00155DD7"/>
    <w:rsid w:val="0015694F"/>
    <w:rsid w:val="00166B39"/>
    <w:rsid w:val="00167244"/>
    <w:rsid w:val="001704F4"/>
    <w:rsid w:val="001718D7"/>
    <w:rsid w:val="00171C1F"/>
    <w:rsid w:val="00173B7D"/>
    <w:rsid w:val="00174CB6"/>
    <w:rsid w:val="00175986"/>
    <w:rsid w:val="001767E2"/>
    <w:rsid w:val="00176821"/>
    <w:rsid w:val="001769A4"/>
    <w:rsid w:val="0017711E"/>
    <w:rsid w:val="00182767"/>
    <w:rsid w:val="001837E9"/>
    <w:rsid w:val="00183F31"/>
    <w:rsid w:val="00186BDF"/>
    <w:rsid w:val="00186BF4"/>
    <w:rsid w:val="001872C7"/>
    <w:rsid w:val="00187C25"/>
    <w:rsid w:val="001932CD"/>
    <w:rsid w:val="00195975"/>
    <w:rsid w:val="00197BB6"/>
    <w:rsid w:val="001A2515"/>
    <w:rsid w:val="001A2E17"/>
    <w:rsid w:val="001A66AB"/>
    <w:rsid w:val="001A67C1"/>
    <w:rsid w:val="001A7E5C"/>
    <w:rsid w:val="001B0612"/>
    <w:rsid w:val="001B29A1"/>
    <w:rsid w:val="001B3C9F"/>
    <w:rsid w:val="001B3FB5"/>
    <w:rsid w:val="001B40EF"/>
    <w:rsid w:val="001B41A6"/>
    <w:rsid w:val="001B6ED5"/>
    <w:rsid w:val="001B748D"/>
    <w:rsid w:val="001B7560"/>
    <w:rsid w:val="001C11AD"/>
    <w:rsid w:val="001C12DA"/>
    <w:rsid w:val="001C1C71"/>
    <w:rsid w:val="001C1F9A"/>
    <w:rsid w:val="001C43E1"/>
    <w:rsid w:val="001C5016"/>
    <w:rsid w:val="001D0297"/>
    <w:rsid w:val="001D02C5"/>
    <w:rsid w:val="001D162C"/>
    <w:rsid w:val="001D17AC"/>
    <w:rsid w:val="001D2612"/>
    <w:rsid w:val="001D27C9"/>
    <w:rsid w:val="001D3224"/>
    <w:rsid w:val="001D5291"/>
    <w:rsid w:val="001D5796"/>
    <w:rsid w:val="001D6A31"/>
    <w:rsid w:val="001E04B4"/>
    <w:rsid w:val="001E15E5"/>
    <w:rsid w:val="001E30FE"/>
    <w:rsid w:val="001E3D8A"/>
    <w:rsid w:val="001E4006"/>
    <w:rsid w:val="001E465F"/>
    <w:rsid w:val="001E6E6B"/>
    <w:rsid w:val="001E7363"/>
    <w:rsid w:val="001F0135"/>
    <w:rsid w:val="001F1D2E"/>
    <w:rsid w:val="001F2053"/>
    <w:rsid w:val="001F317E"/>
    <w:rsid w:val="001F3CF9"/>
    <w:rsid w:val="001F46FE"/>
    <w:rsid w:val="001F4C9F"/>
    <w:rsid w:val="001F6352"/>
    <w:rsid w:val="001F7532"/>
    <w:rsid w:val="002001D5"/>
    <w:rsid w:val="00201531"/>
    <w:rsid w:val="0020241F"/>
    <w:rsid w:val="00202A0E"/>
    <w:rsid w:val="00203CD8"/>
    <w:rsid w:val="00205102"/>
    <w:rsid w:val="00206C08"/>
    <w:rsid w:val="002076A3"/>
    <w:rsid w:val="002123D3"/>
    <w:rsid w:val="00216C46"/>
    <w:rsid w:val="00217E25"/>
    <w:rsid w:val="00220AFD"/>
    <w:rsid w:val="0022164B"/>
    <w:rsid w:val="00221CA8"/>
    <w:rsid w:val="00221ECE"/>
    <w:rsid w:val="00222CB7"/>
    <w:rsid w:val="00223B71"/>
    <w:rsid w:val="00224767"/>
    <w:rsid w:val="002310C1"/>
    <w:rsid w:val="00233B7B"/>
    <w:rsid w:val="00233E13"/>
    <w:rsid w:val="00235789"/>
    <w:rsid w:val="00236DEF"/>
    <w:rsid w:val="00237255"/>
    <w:rsid w:val="00237FB4"/>
    <w:rsid w:val="00240FF4"/>
    <w:rsid w:val="0024129C"/>
    <w:rsid w:val="00241962"/>
    <w:rsid w:val="00243271"/>
    <w:rsid w:val="00243DA4"/>
    <w:rsid w:val="002452F6"/>
    <w:rsid w:val="0024595D"/>
    <w:rsid w:val="002467E7"/>
    <w:rsid w:val="002500EA"/>
    <w:rsid w:val="0025057F"/>
    <w:rsid w:val="00252E25"/>
    <w:rsid w:val="00253129"/>
    <w:rsid w:val="00256653"/>
    <w:rsid w:val="002572EF"/>
    <w:rsid w:val="00257DD9"/>
    <w:rsid w:val="00260BC2"/>
    <w:rsid w:val="002632E4"/>
    <w:rsid w:val="00263368"/>
    <w:rsid w:val="00264C2C"/>
    <w:rsid w:val="002650AD"/>
    <w:rsid w:val="002679C4"/>
    <w:rsid w:val="00267C50"/>
    <w:rsid w:val="002706D1"/>
    <w:rsid w:val="00273CE1"/>
    <w:rsid w:val="00275A0D"/>
    <w:rsid w:val="00276193"/>
    <w:rsid w:val="00276907"/>
    <w:rsid w:val="00276B97"/>
    <w:rsid w:val="00276E8F"/>
    <w:rsid w:val="00277785"/>
    <w:rsid w:val="00280049"/>
    <w:rsid w:val="002820E4"/>
    <w:rsid w:val="0028225A"/>
    <w:rsid w:val="00283E96"/>
    <w:rsid w:val="00285C3B"/>
    <w:rsid w:val="0029108B"/>
    <w:rsid w:val="002936B1"/>
    <w:rsid w:val="00293F5F"/>
    <w:rsid w:val="002945FC"/>
    <w:rsid w:val="00294725"/>
    <w:rsid w:val="00297045"/>
    <w:rsid w:val="002974B5"/>
    <w:rsid w:val="002974BA"/>
    <w:rsid w:val="002A3275"/>
    <w:rsid w:val="002A3948"/>
    <w:rsid w:val="002A418D"/>
    <w:rsid w:val="002A604A"/>
    <w:rsid w:val="002A6482"/>
    <w:rsid w:val="002A664E"/>
    <w:rsid w:val="002B0989"/>
    <w:rsid w:val="002B26FB"/>
    <w:rsid w:val="002B2832"/>
    <w:rsid w:val="002B2907"/>
    <w:rsid w:val="002C1ED5"/>
    <w:rsid w:val="002C29B2"/>
    <w:rsid w:val="002C2C5E"/>
    <w:rsid w:val="002C3A7A"/>
    <w:rsid w:val="002C47C6"/>
    <w:rsid w:val="002C4944"/>
    <w:rsid w:val="002C548A"/>
    <w:rsid w:val="002C55DA"/>
    <w:rsid w:val="002D0CBB"/>
    <w:rsid w:val="002D0F2B"/>
    <w:rsid w:val="002D39A1"/>
    <w:rsid w:val="002D501E"/>
    <w:rsid w:val="002D630B"/>
    <w:rsid w:val="002E14F5"/>
    <w:rsid w:val="002E1CA2"/>
    <w:rsid w:val="002E3663"/>
    <w:rsid w:val="002E4D0D"/>
    <w:rsid w:val="002F0DB3"/>
    <w:rsid w:val="002F1FB1"/>
    <w:rsid w:val="002F2C37"/>
    <w:rsid w:val="002F4237"/>
    <w:rsid w:val="002F5253"/>
    <w:rsid w:val="002F6AE7"/>
    <w:rsid w:val="00301C09"/>
    <w:rsid w:val="00303225"/>
    <w:rsid w:val="00303DB8"/>
    <w:rsid w:val="0030465F"/>
    <w:rsid w:val="00306C05"/>
    <w:rsid w:val="003074ED"/>
    <w:rsid w:val="00312017"/>
    <w:rsid w:val="0031288B"/>
    <w:rsid w:val="0031312A"/>
    <w:rsid w:val="00316BC6"/>
    <w:rsid w:val="00322BC3"/>
    <w:rsid w:val="00324A08"/>
    <w:rsid w:val="00324B1C"/>
    <w:rsid w:val="00325BAE"/>
    <w:rsid w:val="00325C3E"/>
    <w:rsid w:val="00326E50"/>
    <w:rsid w:val="0033201C"/>
    <w:rsid w:val="00332784"/>
    <w:rsid w:val="00333223"/>
    <w:rsid w:val="00335170"/>
    <w:rsid w:val="00335CBD"/>
    <w:rsid w:val="00336269"/>
    <w:rsid w:val="00336A1B"/>
    <w:rsid w:val="00336D2B"/>
    <w:rsid w:val="00337ED5"/>
    <w:rsid w:val="0034108B"/>
    <w:rsid w:val="00343B72"/>
    <w:rsid w:val="00344C55"/>
    <w:rsid w:val="00350548"/>
    <w:rsid w:val="00350841"/>
    <w:rsid w:val="00350EDD"/>
    <w:rsid w:val="003513D3"/>
    <w:rsid w:val="0035237C"/>
    <w:rsid w:val="003550DF"/>
    <w:rsid w:val="00355589"/>
    <w:rsid w:val="003560DE"/>
    <w:rsid w:val="00356A88"/>
    <w:rsid w:val="00356EB8"/>
    <w:rsid w:val="0036053A"/>
    <w:rsid w:val="00362081"/>
    <w:rsid w:val="003654B7"/>
    <w:rsid w:val="0036583C"/>
    <w:rsid w:val="00366AE8"/>
    <w:rsid w:val="00367C39"/>
    <w:rsid w:val="00367CC7"/>
    <w:rsid w:val="00371CB1"/>
    <w:rsid w:val="003734BD"/>
    <w:rsid w:val="0037466C"/>
    <w:rsid w:val="00374A05"/>
    <w:rsid w:val="00376660"/>
    <w:rsid w:val="00377B11"/>
    <w:rsid w:val="0038294E"/>
    <w:rsid w:val="00383BB0"/>
    <w:rsid w:val="00386A2B"/>
    <w:rsid w:val="00386AF2"/>
    <w:rsid w:val="00391CFC"/>
    <w:rsid w:val="00393978"/>
    <w:rsid w:val="00393A88"/>
    <w:rsid w:val="003945F3"/>
    <w:rsid w:val="00395F33"/>
    <w:rsid w:val="00397342"/>
    <w:rsid w:val="003977D8"/>
    <w:rsid w:val="00397EDF"/>
    <w:rsid w:val="003A5874"/>
    <w:rsid w:val="003A6BF4"/>
    <w:rsid w:val="003A7B64"/>
    <w:rsid w:val="003B1D57"/>
    <w:rsid w:val="003B1DB2"/>
    <w:rsid w:val="003B35E3"/>
    <w:rsid w:val="003B4525"/>
    <w:rsid w:val="003B5A7B"/>
    <w:rsid w:val="003B77D4"/>
    <w:rsid w:val="003C09B6"/>
    <w:rsid w:val="003C1161"/>
    <w:rsid w:val="003C24CD"/>
    <w:rsid w:val="003C3B8E"/>
    <w:rsid w:val="003C424F"/>
    <w:rsid w:val="003C42E6"/>
    <w:rsid w:val="003C6B87"/>
    <w:rsid w:val="003C7F57"/>
    <w:rsid w:val="003D1CBD"/>
    <w:rsid w:val="003D2277"/>
    <w:rsid w:val="003D3333"/>
    <w:rsid w:val="003D4C39"/>
    <w:rsid w:val="003D5564"/>
    <w:rsid w:val="003D7111"/>
    <w:rsid w:val="003E1618"/>
    <w:rsid w:val="003E1768"/>
    <w:rsid w:val="003E3013"/>
    <w:rsid w:val="003E4AAA"/>
    <w:rsid w:val="003E5C4A"/>
    <w:rsid w:val="003E5C55"/>
    <w:rsid w:val="003E5FB0"/>
    <w:rsid w:val="003E6125"/>
    <w:rsid w:val="003F1DE3"/>
    <w:rsid w:val="003F5D8E"/>
    <w:rsid w:val="003F799D"/>
    <w:rsid w:val="004024C2"/>
    <w:rsid w:val="00402A96"/>
    <w:rsid w:val="00403D2F"/>
    <w:rsid w:val="0040458E"/>
    <w:rsid w:val="004048E4"/>
    <w:rsid w:val="0040795E"/>
    <w:rsid w:val="004104AB"/>
    <w:rsid w:val="00416003"/>
    <w:rsid w:val="004172C3"/>
    <w:rsid w:val="00421A77"/>
    <w:rsid w:val="00422550"/>
    <w:rsid w:val="00423969"/>
    <w:rsid w:val="00426405"/>
    <w:rsid w:val="00426D42"/>
    <w:rsid w:val="00427970"/>
    <w:rsid w:val="00430DD1"/>
    <w:rsid w:val="004313F6"/>
    <w:rsid w:val="004362F4"/>
    <w:rsid w:val="00436387"/>
    <w:rsid w:val="004371D9"/>
    <w:rsid w:val="004404DA"/>
    <w:rsid w:val="00440524"/>
    <w:rsid w:val="00441266"/>
    <w:rsid w:val="00442F40"/>
    <w:rsid w:val="00446695"/>
    <w:rsid w:val="004469A9"/>
    <w:rsid w:val="0044732F"/>
    <w:rsid w:val="00456E5D"/>
    <w:rsid w:val="00457D05"/>
    <w:rsid w:val="00463275"/>
    <w:rsid w:val="00464302"/>
    <w:rsid w:val="004648C2"/>
    <w:rsid w:val="00466219"/>
    <w:rsid w:val="0046715E"/>
    <w:rsid w:val="00467EF9"/>
    <w:rsid w:val="0047125A"/>
    <w:rsid w:val="00471B2A"/>
    <w:rsid w:val="00472DC5"/>
    <w:rsid w:val="00473775"/>
    <w:rsid w:val="00473A48"/>
    <w:rsid w:val="00473DA8"/>
    <w:rsid w:val="00475AE5"/>
    <w:rsid w:val="00475E4E"/>
    <w:rsid w:val="004767BF"/>
    <w:rsid w:val="00476912"/>
    <w:rsid w:val="00476C1A"/>
    <w:rsid w:val="00476F4E"/>
    <w:rsid w:val="004777F9"/>
    <w:rsid w:val="00477CB4"/>
    <w:rsid w:val="00483B00"/>
    <w:rsid w:val="00484BE9"/>
    <w:rsid w:val="00485223"/>
    <w:rsid w:val="004861CE"/>
    <w:rsid w:val="00490593"/>
    <w:rsid w:val="004906A2"/>
    <w:rsid w:val="00493137"/>
    <w:rsid w:val="00497777"/>
    <w:rsid w:val="004A085D"/>
    <w:rsid w:val="004A0D8C"/>
    <w:rsid w:val="004A1452"/>
    <w:rsid w:val="004A17E8"/>
    <w:rsid w:val="004A2401"/>
    <w:rsid w:val="004A3637"/>
    <w:rsid w:val="004A4247"/>
    <w:rsid w:val="004A540E"/>
    <w:rsid w:val="004B17F6"/>
    <w:rsid w:val="004B299B"/>
    <w:rsid w:val="004B3D88"/>
    <w:rsid w:val="004B48D3"/>
    <w:rsid w:val="004B4D82"/>
    <w:rsid w:val="004B6F3D"/>
    <w:rsid w:val="004C04C0"/>
    <w:rsid w:val="004C0A20"/>
    <w:rsid w:val="004C1748"/>
    <w:rsid w:val="004C22A1"/>
    <w:rsid w:val="004C2A04"/>
    <w:rsid w:val="004D317D"/>
    <w:rsid w:val="004D463F"/>
    <w:rsid w:val="004D6D60"/>
    <w:rsid w:val="004D75F3"/>
    <w:rsid w:val="004D764F"/>
    <w:rsid w:val="004D7BA1"/>
    <w:rsid w:val="004E011E"/>
    <w:rsid w:val="004E123E"/>
    <w:rsid w:val="004E280B"/>
    <w:rsid w:val="004E2F7E"/>
    <w:rsid w:val="004E5867"/>
    <w:rsid w:val="004F16B8"/>
    <w:rsid w:val="004F1D49"/>
    <w:rsid w:val="004F4AA2"/>
    <w:rsid w:val="004F524F"/>
    <w:rsid w:val="004F750C"/>
    <w:rsid w:val="004F77C1"/>
    <w:rsid w:val="005023FC"/>
    <w:rsid w:val="00504BB3"/>
    <w:rsid w:val="005060FB"/>
    <w:rsid w:val="00510137"/>
    <w:rsid w:val="005109F3"/>
    <w:rsid w:val="00510DF9"/>
    <w:rsid w:val="005158AE"/>
    <w:rsid w:val="00516DEF"/>
    <w:rsid w:val="00521BDC"/>
    <w:rsid w:val="00521C4B"/>
    <w:rsid w:val="005224BE"/>
    <w:rsid w:val="00522C00"/>
    <w:rsid w:val="00522D54"/>
    <w:rsid w:val="0052541F"/>
    <w:rsid w:val="00525787"/>
    <w:rsid w:val="00525E4D"/>
    <w:rsid w:val="005312DE"/>
    <w:rsid w:val="00531708"/>
    <w:rsid w:val="0053182C"/>
    <w:rsid w:val="00532787"/>
    <w:rsid w:val="00532937"/>
    <w:rsid w:val="00536B97"/>
    <w:rsid w:val="00537131"/>
    <w:rsid w:val="00537264"/>
    <w:rsid w:val="00537841"/>
    <w:rsid w:val="00540A00"/>
    <w:rsid w:val="005423E6"/>
    <w:rsid w:val="00553BA1"/>
    <w:rsid w:val="005546D6"/>
    <w:rsid w:val="005549B7"/>
    <w:rsid w:val="00555A74"/>
    <w:rsid w:val="00555C7B"/>
    <w:rsid w:val="00560B51"/>
    <w:rsid w:val="00561C21"/>
    <w:rsid w:val="00561E0C"/>
    <w:rsid w:val="0056342C"/>
    <w:rsid w:val="00563686"/>
    <w:rsid w:val="0056380D"/>
    <w:rsid w:val="00563E41"/>
    <w:rsid w:val="00564885"/>
    <w:rsid w:val="0056512B"/>
    <w:rsid w:val="00565457"/>
    <w:rsid w:val="00565512"/>
    <w:rsid w:val="005674AB"/>
    <w:rsid w:val="005700CF"/>
    <w:rsid w:val="00572270"/>
    <w:rsid w:val="00573069"/>
    <w:rsid w:val="00573A25"/>
    <w:rsid w:val="00574515"/>
    <w:rsid w:val="00574659"/>
    <w:rsid w:val="0058219D"/>
    <w:rsid w:val="0058289F"/>
    <w:rsid w:val="00585417"/>
    <w:rsid w:val="00586F0D"/>
    <w:rsid w:val="00587563"/>
    <w:rsid w:val="00587615"/>
    <w:rsid w:val="00591AE4"/>
    <w:rsid w:val="00594F28"/>
    <w:rsid w:val="005971BD"/>
    <w:rsid w:val="005A1E9F"/>
    <w:rsid w:val="005A4091"/>
    <w:rsid w:val="005A4C45"/>
    <w:rsid w:val="005A5473"/>
    <w:rsid w:val="005A5CF2"/>
    <w:rsid w:val="005A6568"/>
    <w:rsid w:val="005A7DAE"/>
    <w:rsid w:val="005A7FCA"/>
    <w:rsid w:val="005B0BD4"/>
    <w:rsid w:val="005B0CD5"/>
    <w:rsid w:val="005B2A7D"/>
    <w:rsid w:val="005B4E9B"/>
    <w:rsid w:val="005B4FD5"/>
    <w:rsid w:val="005B53BA"/>
    <w:rsid w:val="005B56CE"/>
    <w:rsid w:val="005B7FCD"/>
    <w:rsid w:val="005C3A80"/>
    <w:rsid w:val="005C4A6E"/>
    <w:rsid w:val="005C601E"/>
    <w:rsid w:val="005C669B"/>
    <w:rsid w:val="005D0A4B"/>
    <w:rsid w:val="005D2BA9"/>
    <w:rsid w:val="005D2EB4"/>
    <w:rsid w:val="005D517F"/>
    <w:rsid w:val="005D6388"/>
    <w:rsid w:val="005D6FFC"/>
    <w:rsid w:val="005E0CA5"/>
    <w:rsid w:val="005E2A92"/>
    <w:rsid w:val="005E32BE"/>
    <w:rsid w:val="005E4BA1"/>
    <w:rsid w:val="005E5906"/>
    <w:rsid w:val="005E6F8C"/>
    <w:rsid w:val="005F00C0"/>
    <w:rsid w:val="005F0AD4"/>
    <w:rsid w:val="005F4035"/>
    <w:rsid w:val="005F53C8"/>
    <w:rsid w:val="005F71A5"/>
    <w:rsid w:val="006022D3"/>
    <w:rsid w:val="006031A2"/>
    <w:rsid w:val="00604173"/>
    <w:rsid w:val="006047AA"/>
    <w:rsid w:val="0060580E"/>
    <w:rsid w:val="006059F8"/>
    <w:rsid w:val="00611613"/>
    <w:rsid w:val="00612886"/>
    <w:rsid w:val="00612DDE"/>
    <w:rsid w:val="0061515D"/>
    <w:rsid w:val="0061517D"/>
    <w:rsid w:val="00616372"/>
    <w:rsid w:val="00617926"/>
    <w:rsid w:val="006228F2"/>
    <w:rsid w:val="00623CFF"/>
    <w:rsid w:val="006245B6"/>
    <w:rsid w:val="00626743"/>
    <w:rsid w:val="00626D79"/>
    <w:rsid w:val="00632DC5"/>
    <w:rsid w:val="00632ECE"/>
    <w:rsid w:val="00634465"/>
    <w:rsid w:val="00635686"/>
    <w:rsid w:val="00636355"/>
    <w:rsid w:val="00636C15"/>
    <w:rsid w:val="006371E5"/>
    <w:rsid w:val="006372A5"/>
    <w:rsid w:val="00637F78"/>
    <w:rsid w:val="006431C0"/>
    <w:rsid w:val="00645C72"/>
    <w:rsid w:val="0064637D"/>
    <w:rsid w:val="00647E1D"/>
    <w:rsid w:val="0065195E"/>
    <w:rsid w:val="00652F18"/>
    <w:rsid w:val="00653107"/>
    <w:rsid w:val="00655E0A"/>
    <w:rsid w:val="006604D2"/>
    <w:rsid w:val="00660C16"/>
    <w:rsid w:val="00660E0F"/>
    <w:rsid w:val="00660F7B"/>
    <w:rsid w:val="00660FD6"/>
    <w:rsid w:val="006616C5"/>
    <w:rsid w:val="00663557"/>
    <w:rsid w:val="00665AA0"/>
    <w:rsid w:val="0066629E"/>
    <w:rsid w:val="00666C7E"/>
    <w:rsid w:val="006675A2"/>
    <w:rsid w:val="006679A9"/>
    <w:rsid w:val="00667C61"/>
    <w:rsid w:val="006727A7"/>
    <w:rsid w:val="00675A3A"/>
    <w:rsid w:val="00676A5E"/>
    <w:rsid w:val="00677F33"/>
    <w:rsid w:val="0068126F"/>
    <w:rsid w:val="00684E72"/>
    <w:rsid w:val="00685C1C"/>
    <w:rsid w:val="0069118B"/>
    <w:rsid w:val="00694023"/>
    <w:rsid w:val="00694579"/>
    <w:rsid w:val="0069535A"/>
    <w:rsid w:val="00695A3F"/>
    <w:rsid w:val="00697B2E"/>
    <w:rsid w:val="006A2243"/>
    <w:rsid w:val="006A2CCF"/>
    <w:rsid w:val="006A3743"/>
    <w:rsid w:val="006A611E"/>
    <w:rsid w:val="006A6EBE"/>
    <w:rsid w:val="006B095D"/>
    <w:rsid w:val="006B1523"/>
    <w:rsid w:val="006B3677"/>
    <w:rsid w:val="006B39CF"/>
    <w:rsid w:val="006B4F54"/>
    <w:rsid w:val="006B63B6"/>
    <w:rsid w:val="006C0DD8"/>
    <w:rsid w:val="006C1379"/>
    <w:rsid w:val="006C1BCB"/>
    <w:rsid w:val="006C3138"/>
    <w:rsid w:val="006C38EF"/>
    <w:rsid w:val="006C3D85"/>
    <w:rsid w:val="006C4579"/>
    <w:rsid w:val="006C50EB"/>
    <w:rsid w:val="006C5C95"/>
    <w:rsid w:val="006C634E"/>
    <w:rsid w:val="006C7D2B"/>
    <w:rsid w:val="006D14D5"/>
    <w:rsid w:val="006D3135"/>
    <w:rsid w:val="006D5284"/>
    <w:rsid w:val="006D56CD"/>
    <w:rsid w:val="006D6076"/>
    <w:rsid w:val="006D6558"/>
    <w:rsid w:val="006D692E"/>
    <w:rsid w:val="006D70DB"/>
    <w:rsid w:val="006D7401"/>
    <w:rsid w:val="006E498B"/>
    <w:rsid w:val="006E5F96"/>
    <w:rsid w:val="006E6990"/>
    <w:rsid w:val="006E6E68"/>
    <w:rsid w:val="006F05F8"/>
    <w:rsid w:val="006F0932"/>
    <w:rsid w:val="006F40B4"/>
    <w:rsid w:val="006F6B29"/>
    <w:rsid w:val="007026DB"/>
    <w:rsid w:val="00703FE5"/>
    <w:rsid w:val="00704268"/>
    <w:rsid w:val="007046CB"/>
    <w:rsid w:val="007051D7"/>
    <w:rsid w:val="00706C13"/>
    <w:rsid w:val="00707A7C"/>
    <w:rsid w:val="00707BFB"/>
    <w:rsid w:val="00715538"/>
    <w:rsid w:val="00715E1D"/>
    <w:rsid w:val="00716734"/>
    <w:rsid w:val="00723BF7"/>
    <w:rsid w:val="00724A60"/>
    <w:rsid w:val="00726769"/>
    <w:rsid w:val="00726D5B"/>
    <w:rsid w:val="007276CA"/>
    <w:rsid w:val="0072791C"/>
    <w:rsid w:val="00732623"/>
    <w:rsid w:val="007359C5"/>
    <w:rsid w:val="007407A2"/>
    <w:rsid w:val="00741A61"/>
    <w:rsid w:val="0074223A"/>
    <w:rsid w:val="0074293D"/>
    <w:rsid w:val="0074353B"/>
    <w:rsid w:val="007444B9"/>
    <w:rsid w:val="007447AB"/>
    <w:rsid w:val="007469AF"/>
    <w:rsid w:val="007546B9"/>
    <w:rsid w:val="00754E08"/>
    <w:rsid w:val="00756D1B"/>
    <w:rsid w:val="00756F81"/>
    <w:rsid w:val="007600E1"/>
    <w:rsid w:val="007625CF"/>
    <w:rsid w:val="007637AB"/>
    <w:rsid w:val="0076603A"/>
    <w:rsid w:val="00771FB1"/>
    <w:rsid w:val="00773503"/>
    <w:rsid w:val="00774ADD"/>
    <w:rsid w:val="007765F1"/>
    <w:rsid w:val="00777D65"/>
    <w:rsid w:val="00780237"/>
    <w:rsid w:val="00781209"/>
    <w:rsid w:val="00781DF0"/>
    <w:rsid w:val="007831BB"/>
    <w:rsid w:val="00785230"/>
    <w:rsid w:val="00785703"/>
    <w:rsid w:val="00792010"/>
    <w:rsid w:val="007941C8"/>
    <w:rsid w:val="00795283"/>
    <w:rsid w:val="007A0266"/>
    <w:rsid w:val="007A185D"/>
    <w:rsid w:val="007A62BA"/>
    <w:rsid w:val="007A7140"/>
    <w:rsid w:val="007A71C1"/>
    <w:rsid w:val="007B0412"/>
    <w:rsid w:val="007B331E"/>
    <w:rsid w:val="007B346E"/>
    <w:rsid w:val="007B4002"/>
    <w:rsid w:val="007B5857"/>
    <w:rsid w:val="007B63A6"/>
    <w:rsid w:val="007C22BF"/>
    <w:rsid w:val="007C23EF"/>
    <w:rsid w:val="007C2684"/>
    <w:rsid w:val="007C29D9"/>
    <w:rsid w:val="007C4301"/>
    <w:rsid w:val="007C5CFF"/>
    <w:rsid w:val="007C782C"/>
    <w:rsid w:val="007D090D"/>
    <w:rsid w:val="007D0CD1"/>
    <w:rsid w:val="007D200E"/>
    <w:rsid w:val="007D5BE2"/>
    <w:rsid w:val="007E03D4"/>
    <w:rsid w:val="007E0509"/>
    <w:rsid w:val="007E1652"/>
    <w:rsid w:val="007E2C02"/>
    <w:rsid w:val="007E3226"/>
    <w:rsid w:val="007E4463"/>
    <w:rsid w:val="007E5A9B"/>
    <w:rsid w:val="007F6DA0"/>
    <w:rsid w:val="00802685"/>
    <w:rsid w:val="00803AD4"/>
    <w:rsid w:val="0080674F"/>
    <w:rsid w:val="00806966"/>
    <w:rsid w:val="00806B22"/>
    <w:rsid w:val="00811899"/>
    <w:rsid w:val="00811C4F"/>
    <w:rsid w:val="008122F3"/>
    <w:rsid w:val="00812866"/>
    <w:rsid w:val="00812BAE"/>
    <w:rsid w:val="00814E49"/>
    <w:rsid w:val="0081629F"/>
    <w:rsid w:val="00816C3D"/>
    <w:rsid w:val="00816D5A"/>
    <w:rsid w:val="00817D2F"/>
    <w:rsid w:val="00820412"/>
    <w:rsid w:val="00820D4E"/>
    <w:rsid w:val="00821D49"/>
    <w:rsid w:val="00822240"/>
    <w:rsid w:val="00822DCE"/>
    <w:rsid w:val="00823154"/>
    <w:rsid w:val="008243E1"/>
    <w:rsid w:val="00825483"/>
    <w:rsid w:val="00830359"/>
    <w:rsid w:val="00833F80"/>
    <w:rsid w:val="00835344"/>
    <w:rsid w:val="00840D0A"/>
    <w:rsid w:val="00841B89"/>
    <w:rsid w:val="00842F1C"/>
    <w:rsid w:val="00846C42"/>
    <w:rsid w:val="00853AFE"/>
    <w:rsid w:val="0085461F"/>
    <w:rsid w:val="00856B4D"/>
    <w:rsid w:val="008571AA"/>
    <w:rsid w:val="00863D25"/>
    <w:rsid w:val="00870F88"/>
    <w:rsid w:val="008716AC"/>
    <w:rsid w:val="00873A5C"/>
    <w:rsid w:val="00873CFC"/>
    <w:rsid w:val="008748E7"/>
    <w:rsid w:val="00875A7D"/>
    <w:rsid w:val="00876040"/>
    <w:rsid w:val="00880A70"/>
    <w:rsid w:val="00881D53"/>
    <w:rsid w:val="008822EC"/>
    <w:rsid w:val="0088281C"/>
    <w:rsid w:val="00883E54"/>
    <w:rsid w:val="0088665B"/>
    <w:rsid w:val="0089175D"/>
    <w:rsid w:val="00892019"/>
    <w:rsid w:val="00892ED1"/>
    <w:rsid w:val="00894A85"/>
    <w:rsid w:val="00896DA4"/>
    <w:rsid w:val="008A0365"/>
    <w:rsid w:val="008A24AF"/>
    <w:rsid w:val="008A27C7"/>
    <w:rsid w:val="008A4BF9"/>
    <w:rsid w:val="008B0833"/>
    <w:rsid w:val="008B08FF"/>
    <w:rsid w:val="008B0C14"/>
    <w:rsid w:val="008B251C"/>
    <w:rsid w:val="008B465E"/>
    <w:rsid w:val="008B4BD0"/>
    <w:rsid w:val="008B5487"/>
    <w:rsid w:val="008C1B41"/>
    <w:rsid w:val="008C34C8"/>
    <w:rsid w:val="008C398A"/>
    <w:rsid w:val="008C3EDB"/>
    <w:rsid w:val="008C425B"/>
    <w:rsid w:val="008C5AD5"/>
    <w:rsid w:val="008C5E0D"/>
    <w:rsid w:val="008D09AB"/>
    <w:rsid w:val="008D1361"/>
    <w:rsid w:val="008D194C"/>
    <w:rsid w:val="008D1BD9"/>
    <w:rsid w:val="008D32B9"/>
    <w:rsid w:val="008D3A6B"/>
    <w:rsid w:val="008D4665"/>
    <w:rsid w:val="008D4E32"/>
    <w:rsid w:val="008D5030"/>
    <w:rsid w:val="008D53A8"/>
    <w:rsid w:val="008D53B4"/>
    <w:rsid w:val="008D600F"/>
    <w:rsid w:val="008D7D5D"/>
    <w:rsid w:val="008E2C23"/>
    <w:rsid w:val="008E3507"/>
    <w:rsid w:val="008F12E5"/>
    <w:rsid w:val="008F2195"/>
    <w:rsid w:val="008F2B10"/>
    <w:rsid w:val="008F4CEE"/>
    <w:rsid w:val="008F4D0A"/>
    <w:rsid w:val="008F6D34"/>
    <w:rsid w:val="008F778D"/>
    <w:rsid w:val="009015EB"/>
    <w:rsid w:val="00907C0B"/>
    <w:rsid w:val="00911654"/>
    <w:rsid w:val="00912ABA"/>
    <w:rsid w:val="00912EC0"/>
    <w:rsid w:val="00914D28"/>
    <w:rsid w:val="00915610"/>
    <w:rsid w:val="00915F77"/>
    <w:rsid w:val="00917AEF"/>
    <w:rsid w:val="00922060"/>
    <w:rsid w:val="0092420C"/>
    <w:rsid w:val="00925082"/>
    <w:rsid w:val="00925689"/>
    <w:rsid w:val="00925767"/>
    <w:rsid w:val="00930991"/>
    <w:rsid w:val="009327AE"/>
    <w:rsid w:val="00932F9A"/>
    <w:rsid w:val="00934038"/>
    <w:rsid w:val="00934814"/>
    <w:rsid w:val="00935A24"/>
    <w:rsid w:val="00937D10"/>
    <w:rsid w:val="00937FCC"/>
    <w:rsid w:val="009404C7"/>
    <w:rsid w:val="009406ED"/>
    <w:rsid w:val="00941852"/>
    <w:rsid w:val="009418A7"/>
    <w:rsid w:val="0094207C"/>
    <w:rsid w:val="0094256C"/>
    <w:rsid w:val="00943BE2"/>
    <w:rsid w:val="00943C72"/>
    <w:rsid w:val="00945D5D"/>
    <w:rsid w:val="009479D4"/>
    <w:rsid w:val="009479D6"/>
    <w:rsid w:val="00950383"/>
    <w:rsid w:val="00950C04"/>
    <w:rsid w:val="00950CD1"/>
    <w:rsid w:val="0095190B"/>
    <w:rsid w:val="00951D1C"/>
    <w:rsid w:val="00952897"/>
    <w:rsid w:val="009539A6"/>
    <w:rsid w:val="00954794"/>
    <w:rsid w:val="009549CB"/>
    <w:rsid w:val="00957AF7"/>
    <w:rsid w:val="00961943"/>
    <w:rsid w:val="00962F43"/>
    <w:rsid w:val="00963B23"/>
    <w:rsid w:val="009662F1"/>
    <w:rsid w:val="0096675E"/>
    <w:rsid w:val="00972066"/>
    <w:rsid w:val="009743F5"/>
    <w:rsid w:val="00974921"/>
    <w:rsid w:val="0097607A"/>
    <w:rsid w:val="00981B91"/>
    <w:rsid w:val="00981EA5"/>
    <w:rsid w:val="009829C3"/>
    <w:rsid w:val="00982E61"/>
    <w:rsid w:val="00983501"/>
    <w:rsid w:val="009842EA"/>
    <w:rsid w:val="00984B0F"/>
    <w:rsid w:val="00985567"/>
    <w:rsid w:val="009864FB"/>
    <w:rsid w:val="00987B72"/>
    <w:rsid w:val="00991CF1"/>
    <w:rsid w:val="009920DD"/>
    <w:rsid w:val="00995262"/>
    <w:rsid w:val="009955AF"/>
    <w:rsid w:val="0099648F"/>
    <w:rsid w:val="009977CE"/>
    <w:rsid w:val="00997F45"/>
    <w:rsid w:val="009A2FE0"/>
    <w:rsid w:val="009A456A"/>
    <w:rsid w:val="009A6292"/>
    <w:rsid w:val="009A6859"/>
    <w:rsid w:val="009B28A9"/>
    <w:rsid w:val="009B4215"/>
    <w:rsid w:val="009B4DCB"/>
    <w:rsid w:val="009B6075"/>
    <w:rsid w:val="009B68ED"/>
    <w:rsid w:val="009C140B"/>
    <w:rsid w:val="009C1AD7"/>
    <w:rsid w:val="009C2232"/>
    <w:rsid w:val="009C2E2D"/>
    <w:rsid w:val="009D0564"/>
    <w:rsid w:val="009D152D"/>
    <w:rsid w:val="009D31B4"/>
    <w:rsid w:val="009D37FE"/>
    <w:rsid w:val="009D4B94"/>
    <w:rsid w:val="009D5090"/>
    <w:rsid w:val="009D612B"/>
    <w:rsid w:val="009D75FA"/>
    <w:rsid w:val="009E1A68"/>
    <w:rsid w:val="009E1BDA"/>
    <w:rsid w:val="009E3D96"/>
    <w:rsid w:val="009E3F87"/>
    <w:rsid w:val="009E73B2"/>
    <w:rsid w:val="009F06FB"/>
    <w:rsid w:val="009F0DFE"/>
    <w:rsid w:val="009F0E3E"/>
    <w:rsid w:val="009F160F"/>
    <w:rsid w:val="009F5256"/>
    <w:rsid w:val="00A003B6"/>
    <w:rsid w:val="00A0631A"/>
    <w:rsid w:val="00A06799"/>
    <w:rsid w:val="00A1148D"/>
    <w:rsid w:val="00A12469"/>
    <w:rsid w:val="00A14D30"/>
    <w:rsid w:val="00A209E4"/>
    <w:rsid w:val="00A2104D"/>
    <w:rsid w:val="00A22F0E"/>
    <w:rsid w:val="00A2389B"/>
    <w:rsid w:val="00A27108"/>
    <w:rsid w:val="00A367B8"/>
    <w:rsid w:val="00A36829"/>
    <w:rsid w:val="00A37CF1"/>
    <w:rsid w:val="00A43293"/>
    <w:rsid w:val="00A448F7"/>
    <w:rsid w:val="00A4529B"/>
    <w:rsid w:val="00A501ED"/>
    <w:rsid w:val="00A508E5"/>
    <w:rsid w:val="00A5492E"/>
    <w:rsid w:val="00A5689D"/>
    <w:rsid w:val="00A631B4"/>
    <w:rsid w:val="00A64449"/>
    <w:rsid w:val="00A64DCA"/>
    <w:rsid w:val="00A655D1"/>
    <w:rsid w:val="00A6569E"/>
    <w:rsid w:val="00A6665E"/>
    <w:rsid w:val="00A73103"/>
    <w:rsid w:val="00A740ED"/>
    <w:rsid w:val="00A7549C"/>
    <w:rsid w:val="00A75607"/>
    <w:rsid w:val="00A80348"/>
    <w:rsid w:val="00A83578"/>
    <w:rsid w:val="00A84AFA"/>
    <w:rsid w:val="00A85093"/>
    <w:rsid w:val="00A86114"/>
    <w:rsid w:val="00A861AE"/>
    <w:rsid w:val="00A90887"/>
    <w:rsid w:val="00A91884"/>
    <w:rsid w:val="00A94363"/>
    <w:rsid w:val="00AA0D38"/>
    <w:rsid w:val="00AA273A"/>
    <w:rsid w:val="00AA2B9D"/>
    <w:rsid w:val="00AB19EA"/>
    <w:rsid w:val="00AB575F"/>
    <w:rsid w:val="00AB6BE5"/>
    <w:rsid w:val="00AB7C43"/>
    <w:rsid w:val="00AC22D5"/>
    <w:rsid w:val="00AC2FFF"/>
    <w:rsid w:val="00AC451D"/>
    <w:rsid w:val="00AC6312"/>
    <w:rsid w:val="00AC75E0"/>
    <w:rsid w:val="00AD0495"/>
    <w:rsid w:val="00AD2267"/>
    <w:rsid w:val="00AD4014"/>
    <w:rsid w:val="00AE0D02"/>
    <w:rsid w:val="00AE151A"/>
    <w:rsid w:val="00AE2981"/>
    <w:rsid w:val="00AE2E04"/>
    <w:rsid w:val="00AE3430"/>
    <w:rsid w:val="00AE5623"/>
    <w:rsid w:val="00AE5785"/>
    <w:rsid w:val="00AE581E"/>
    <w:rsid w:val="00AE75C9"/>
    <w:rsid w:val="00AF039D"/>
    <w:rsid w:val="00AF2F8B"/>
    <w:rsid w:val="00AF3E4C"/>
    <w:rsid w:val="00AF3EEB"/>
    <w:rsid w:val="00AF5E7C"/>
    <w:rsid w:val="00AF7BBE"/>
    <w:rsid w:val="00B0317D"/>
    <w:rsid w:val="00B035E0"/>
    <w:rsid w:val="00B050AA"/>
    <w:rsid w:val="00B05FC7"/>
    <w:rsid w:val="00B0656D"/>
    <w:rsid w:val="00B06C8B"/>
    <w:rsid w:val="00B06DD0"/>
    <w:rsid w:val="00B079C5"/>
    <w:rsid w:val="00B11A9C"/>
    <w:rsid w:val="00B11FB4"/>
    <w:rsid w:val="00B12046"/>
    <w:rsid w:val="00B13EEC"/>
    <w:rsid w:val="00B14146"/>
    <w:rsid w:val="00B14CC6"/>
    <w:rsid w:val="00B16899"/>
    <w:rsid w:val="00B1753C"/>
    <w:rsid w:val="00B175C7"/>
    <w:rsid w:val="00B17A77"/>
    <w:rsid w:val="00B247F2"/>
    <w:rsid w:val="00B27DF3"/>
    <w:rsid w:val="00B30A9D"/>
    <w:rsid w:val="00B31635"/>
    <w:rsid w:val="00B355EC"/>
    <w:rsid w:val="00B35CA7"/>
    <w:rsid w:val="00B36A0D"/>
    <w:rsid w:val="00B37084"/>
    <w:rsid w:val="00B400C4"/>
    <w:rsid w:val="00B41003"/>
    <w:rsid w:val="00B44DBE"/>
    <w:rsid w:val="00B450FF"/>
    <w:rsid w:val="00B46F67"/>
    <w:rsid w:val="00B47D85"/>
    <w:rsid w:val="00B52AB7"/>
    <w:rsid w:val="00B52F99"/>
    <w:rsid w:val="00B54F13"/>
    <w:rsid w:val="00B56711"/>
    <w:rsid w:val="00B57A6D"/>
    <w:rsid w:val="00B60247"/>
    <w:rsid w:val="00B6209D"/>
    <w:rsid w:val="00B6299D"/>
    <w:rsid w:val="00B63087"/>
    <w:rsid w:val="00B631D6"/>
    <w:rsid w:val="00B641C5"/>
    <w:rsid w:val="00B64B9D"/>
    <w:rsid w:val="00B655AA"/>
    <w:rsid w:val="00B67E08"/>
    <w:rsid w:val="00B711D8"/>
    <w:rsid w:val="00B73253"/>
    <w:rsid w:val="00B745DF"/>
    <w:rsid w:val="00B74BC5"/>
    <w:rsid w:val="00B7625A"/>
    <w:rsid w:val="00B76B83"/>
    <w:rsid w:val="00B77A5A"/>
    <w:rsid w:val="00B80F3D"/>
    <w:rsid w:val="00B81E7B"/>
    <w:rsid w:val="00B83336"/>
    <w:rsid w:val="00B9036B"/>
    <w:rsid w:val="00B91FCC"/>
    <w:rsid w:val="00B94025"/>
    <w:rsid w:val="00B94D67"/>
    <w:rsid w:val="00B95244"/>
    <w:rsid w:val="00B95E69"/>
    <w:rsid w:val="00B96514"/>
    <w:rsid w:val="00B96A6F"/>
    <w:rsid w:val="00BA02C1"/>
    <w:rsid w:val="00BA07FD"/>
    <w:rsid w:val="00BA11FC"/>
    <w:rsid w:val="00BA3DEF"/>
    <w:rsid w:val="00BA3EBE"/>
    <w:rsid w:val="00BA4425"/>
    <w:rsid w:val="00BA5343"/>
    <w:rsid w:val="00BA6F83"/>
    <w:rsid w:val="00BA7A17"/>
    <w:rsid w:val="00BA7D84"/>
    <w:rsid w:val="00BB2369"/>
    <w:rsid w:val="00BB2C74"/>
    <w:rsid w:val="00BB2EA2"/>
    <w:rsid w:val="00BB373E"/>
    <w:rsid w:val="00BB4799"/>
    <w:rsid w:val="00BB5B72"/>
    <w:rsid w:val="00BB6F3A"/>
    <w:rsid w:val="00BB7ABD"/>
    <w:rsid w:val="00BB7E95"/>
    <w:rsid w:val="00BC1DB2"/>
    <w:rsid w:val="00BC1E35"/>
    <w:rsid w:val="00BC4CD4"/>
    <w:rsid w:val="00BC53A5"/>
    <w:rsid w:val="00BC5716"/>
    <w:rsid w:val="00BC5B8B"/>
    <w:rsid w:val="00BC7963"/>
    <w:rsid w:val="00BD099B"/>
    <w:rsid w:val="00BD3918"/>
    <w:rsid w:val="00BD53A0"/>
    <w:rsid w:val="00BD57B1"/>
    <w:rsid w:val="00BD71E8"/>
    <w:rsid w:val="00BE0462"/>
    <w:rsid w:val="00BE12C9"/>
    <w:rsid w:val="00BE2D7C"/>
    <w:rsid w:val="00BE6FFF"/>
    <w:rsid w:val="00BE7E9A"/>
    <w:rsid w:val="00BF14CB"/>
    <w:rsid w:val="00BF246B"/>
    <w:rsid w:val="00BF2643"/>
    <w:rsid w:val="00BF2F42"/>
    <w:rsid w:val="00BF3390"/>
    <w:rsid w:val="00BF51CD"/>
    <w:rsid w:val="00BF6C2A"/>
    <w:rsid w:val="00BF7404"/>
    <w:rsid w:val="00C0021A"/>
    <w:rsid w:val="00C02C74"/>
    <w:rsid w:val="00C050A4"/>
    <w:rsid w:val="00C06431"/>
    <w:rsid w:val="00C07165"/>
    <w:rsid w:val="00C071AE"/>
    <w:rsid w:val="00C0792F"/>
    <w:rsid w:val="00C106B5"/>
    <w:rsid w:val="00C12940"/>
    <w:rsid w:val="00C15263"/>
    <w:rsid w:val="00C17235"/>
    <w:rsid w:val="00C20804"/>
    <w:rsid w:val="00C20978"/>
    <w:rsid w:val="00C21F83"/>
    <w:rsid w:val="00C249B8"/>
    <w:rsid w:val="00C25D7A"/>
    <w:rsid w:val="00C26881"/>
    <w:rsid w:val="00C269A2"/>
    <w:rsid w:val="00C271D2"/>
    <w:rsid w:val="00C31474"/>
    <w:rsid w:val="00C31F6B"/>
    <w:rsid w:val="00C3331C"/>
    <w:rsid w:val="00C3416F"/>
    <w:rsid w:val="00C34184"/>
    <w:rsid w:val="00C34E98"/>
    <w:rsid w:val="00C35274"/>
    <w:rsid w:val="00C41335"/>
    <w:rsid w:val="00C4137A"/>
    <w:rsid w:val="00C41941"/>
    <w:rsid w:val="00C42426"/>
    <w:rsid w:val="00C42808"/>
    <w:rsid w:val="00C46B15"/>
    <w:rsid w:val="00C51F49"/>
    <w:rsid w:val="00C55CBF"/>
    <w:rsid w:val="00C5627B"/>
    <w:rsid w:val="00C611DA"/>
    <w:rsid w:val="00C62183"/>
    <w:rsid w:val="00C628A5"/>
    <w:rsid w:val="00C64647"/>
    <w:rsid w:val="00C65263"/>
    <w:rsid w:val="00C661FE"/>
    <w:rsid w:val="00C66705"/>
    <w:rsid w:val="00C66980"/>
    <w:rsid w:val="00C674EE"/>
    <w:rsid w:val="00C67AE1"/>
    <w:rsid w:val="00C70C01"/>
    <w:rsid w:val="00C72096"/>
    <w:rsid w:val="00C7768D"/>
    <w:rsid w:val="00C82137"/>
    <w:rsid w:val="00C82DEA"/>
    <w:rsid w:val="00C8490B"/>
    <w:rsid w:val="00C863D9"/>
    <w:rsid w:val="00C868C8"/>
    <w:rsid w:val="00C87916"/>
    <w:rsid w:val="00C920A7"/>
    <w:rsid w:val="00C9226D"/>
    <w:rsid w:val="00C92B3A"/>
    <w:rsid w:val="00C955E4"/>
    <w:rsid w:val="00C96347"/>
    <w:rsid w:val="00CA074F"/>
    <w:rsid w:val="00CA3FF1"/>
    <w:rsid w:val="00CA41E8"/>
    <w:rsid w:val="00CA59C2"/>
    <w:rsid w:val="00CB10B4"/>
    <w:rsid w:val="00CB3925"/>
    <w:rsid w:val="00CB43B1"/>
    <w:rsid w:val="00CB59E6"/>
    <w:rsid w:val="00CC00E1"/>
    <w:rsid w:val="00CC05D0"/>
    <w:rsid w:val="00CC1FF6"/>
    <w:rsid w:val="00CC20A0"/>
    <w:rsid w:val="00CC24C7"/>
    <w:rsid w:val="00CC2EAF"/>
    <w:rsid w:val="00CC33F7"/>
    <w:rsid w:val="00CC5869"/>
    <w:rsid w:val="00CC5BF5"/>
    <w:rsid w:val="00CC7CD1"/>
    <w:rsid w:val="00CD0600"/>
    <w:rsid w:val="00CD077D"/>
    <w:rsid w:val="00CD081B"/>
    <w:rsid w:val="00CD0D63"/>
    <w:rsid w:val="00CD2CE2"/>
    <w:rsid w:val="00CD43F1"/>
    <w:rsid w:val="00CD6CFF"/>
    <w:rsid w:val="00CE07BE"/>
    <w:rsid w:val="00CE0B0A"/>
    <w:rsid w:val="00CE30F8"/>
    <w:rsid w:val="00CE35A4"/>
    <w:rsid w:val="00CE689A"/>
    <w:rsid w:val="00CE7B3F"/>
    <w:rsid w:val="00CF0E50"/>
    <w:rsid w:val="00CF1A75"/>
    <w:rsid w:val="00CF270F"/>
    <w:rsid w:val="00CF4E27"/>
    <w:rsid w:val="00CF57BE"/>
    <w:rsid w:val="00CF5938"/>
    <w:rsid w:val="00CF77E8"/>
    <w:rsid w:val="00CF7C10"/>
    <w:rsid w:val="00D00167"/>
    <w:rsid w:val="00D02D53"/>
    <w:rsid w:val="00D03ABC"/>
    <w:rsid w:val="00D06C8D"/>
    <w:rsid w:val="00D07D23"/>
    <w:rsid w:val="00D109F7"/>
    <w:rsid w:val="00D115D2"/>
    <w:rsid w:val="00D13294"/>
    <w:rsid w:val="00D14297"/>
    <w:rsid w:val="00D1549A"/>
    <w:rsid w:val="00D174F1"/>
    <w:rsid w:val="00D177BF"/>
    <w:rsid w:val="00D2197E"/>
    <w:rsid w:val="00D2247D"/>
    <w:rsid w:val="00D24CC6"/>
    <w:rsid w:val="00D24E18"/>
    <w:rsid w:val="00D25D60"/>
    <w:rsid w:val="00D329F6"/>
    <w:rsid w:val="00D3509A"/>
    <w:rsid w:val="00D35784"/>
    <w:rsid w:val="00D35DC9"/>
    <w:rsid w:val="00D443CF"/>
    <w:rsid w:val="00D46BD2"/>
    <w:rsid w:val="00D50CD3"/>
    <w:rsid w:val="00D51F00"/>
    <w:rsid w:val="00D522CA"/>
    <w:rsid w:val="00D56520"/>
    <w:rsid w:val="00D57FC2"/>
    <w:rsid w:val="00D62824"/>
    <w:rsid w:val="00D629D6"/>
    <w:rsid w:val="00D63286"/>
    <w:rsid w:val="00D633B5"/>
    <w:rsid w:val="00D637C2"/>
    <w:rsid w:val="00D73A28"/>
    <w:rsid w:val="00D73D57"/>
    <w:rsid w:val="00D7446A"/>
    <w:rsid w:val="00D745E0"/>
    <w:rsid w:val="00D7687A"/>
    <w:rsid w:val="00D76973"/>
    <w:rsid w:val="00D7759B"/>
    <w:rsid w:val="00D77829"/>
    <w:rsid w:val="00D810B6"/>
    <w:rsid w:val="00D829EE"/>
    <w:rsid w:val="00D8323E"/>
    <w:rsid w:val="00D84A65"/>
    <w:rsid w:val="00D84C8F"/>
    <w:rsid w:val="00D84EB6"/>
    <w:rsid w:val="00D87558"/>
    <w:rsid w:val="00D900B6"/>
    <w:rsid w:val="00D903D8"/>
    <w:rsid w:val="00D9062E"/>
    <w:rsid w:val="00D91D90"/>
    <w:rsid w:val="00D91D95"/>
    <w:rsid w:val="00D927F6"/>
    <w:rsid w:val="00D93557"/>
    <w:rsid w:val="00D9385D"/>
    <w:rsid w:val="00D948EC"/>
    <w:rsid w:val="00D94AFF"/>
    <w:rsid w:val="00DA39E0"/>
    <w:rsid w:val="00DA4174"/>
    <w:rsid w:val="00DA4CA9"/>
    <w:rsid w:val="00DA4FC2"/>
    <w:rsid w:val="00DA674A"/>
    <w:rsid w:val="00DB1501"/>
    <w:rsid w:val="00DB1DDE"/>
    <w:rsid w:val="00DB2052"/>
    <w:rsid w:val="00DB3904"/>
    <w:rsid w:val="00DB555D"/>
    <w:rsid w:val="00DB6432"/>
    <w:rsid w:val="00DC2C03"/>
    <w:rsid w:val="00DC3050"/>
    <w:rsid w:val="00DC3C83"/>
    <w:rsid w:val="00DC5387"/>
    <w:rsid w:val="00DC65EE"/>
    <w:rsid w:val="00DC6716"/>
    <w:rsid w:val="00DD1B55"/>
    <w:rsid w:val="00DD35D1"/>
    <w:rsid w:val="00DD5FFC"/>
    <w:rsid w:val="00DD68D2"/>
    <w:rsid w:val="00DD74D3"/>
    <w:rsid w:val="00DD7F9A"/>
    <w:rsid w:val="00DE0A53"/>
    <w:rsid w:val="00DE43B5"/>
    <w:rsid w:val="00DE5E7F"/>
    <w:rsid w:val="00DE6055"/>
    <w:rsid w:val="00DF15FC"/>
    <w:rsid w:val="00DF1A31"/>
    <w:rsid w:val="00DF27C6"/>
    <w:rsid w:val="00DF482F"/>
    <w:rsid w:val="00DF5F1D"/>
    <w:rsid w:val="00DF7CDB"/>
    <w:rsid w:val="00E01BC4"/>
    <w:rsid w:val="00E03D78"/>
    <w:rsid w:val="00E043BD"/>
    <w:rsid w:val="00E05007"/>
    <w:rsid w:val="00E062F2"/>
    <w:rsid w:val="00E104A3"/>
    <w:rsid w:val="00E11711"/>
    <w:rsid w:val="00E11A5A"/>
    <w:rsid w:val="00E12532"/>
    <w:rsid w:val="00E1277A"/>
    <w:rsid w:val="00E14375"/>
    <w:rsid w:val="00E160C3"/>
    <w:rsid w:val="00E1760E"/>
    <w:rsid w:val="00E228C9"/>
    <w:rsid w:val="00E22B0A"/>
    <w:rsid w:val="00E2642D"/>
    <w:rsid w:val="00E3002D"/>
    <w:rsid w:val="00E32776"/>
    <w:rsid w:val="00E334F1"/>
    <w:rsid w:val="00E33A59"/>
    <w:rsid w:val="00E33C50"/>
    <w:rsid w:val="00E35192"/>
    <w:rsid w:val="00E36F6D"/>
    <w:rsid w:val="00E378E6"/>
    <w:rsid w:val="00E40457"/>
    <w:rsid w:val="00E42472"/>
    <w:rsid w:val="00E42A42"/>
    <w:rsid w:val="00E4416D"/>
    <w:rsid w:val="00E450D6"/>
    <w:rsid w:val="00E45B9F"/>
    <w:rsid w:val="00E54104"/>
    <w:rsid w:val="00E549B8"/>
    <w:rsid w:val="00E55413"/>
    <w:rsid w:val="00E565DF"/>
    <w:rsid w:val="00E56E70"/>
    <w:rsid w:val="00E61706"/>
    <w:rsid w:val="00E62FBA"/>
    <w:rsid w:val="00E662AB"/>
    <w:rsid w:val="00E700B3"/>
    <w:rsid w:val="00E71388"/>
    <w:rsid w:val="00E71616"/>
    <w:rsid w:val="00E724BB"/>
    <w:rsid w:val="00E73D3A"/>
    <w:rsid w:val="00E746D4"/>
    <w:rsid w:val="00E75176"/>
    <w:rsid w:val="00E75C9D"/>
    <w:rsid w:val="00E774C8"/>
    <w:rsid w:val="00E801C5"/>
    <w:rsid w:val="00E8346A"/>
    <w:rsid w:val="00E837E2"/>
    <w:rsid w:val="00E84ED4"/>
    <w:rsid w:val="00E85255"/>
    <w:rsid w:val="00E876C8"/>
    <w:rsid w:val="00E90503"/>
    <w:rsid w:val="00E907C5"/>
    <w:rsid w:val="00E9083C"/>
    <w:rsid w:val="00E9481F"/>
    <w:rsid w:val="00E94CF0"/>
    <w:rsid w:val="00E96107"/>
    <w:rsid w:val="00E9696B"/>
    <w:rsid w:val="00EA1ABF"/>
    <w:rsid w:val="00EA4BC8"/>
    <w:rsid w:val="00EA5A02"/>
    <w:rsid w:val="00EA6649"/>
    <w:rsid w:val="00EA7747"/>
    <w:rsid w:val="00EB561A"/>
    <w:rsid w:val="00EB6CF2"/>
    <w:rsid w:val="00EC0228"/>
    <w:rsid w:val="00EC0483"/>
    <w:rsid w:val="00EC1C68"/>
    <w:rsid w:val="00EC1EE2"/>
    <w:rsid w:val="00EC37B2"/>
    <w:rsid w:val="00EC5C97"/>
    <w:rsid w:val="00EC7B63"/>
    <w:rsid w:val="00ED0EE3"/>
    <w:rsid w:val="00ED1595"/>
    <w:rsid w:val="00ED326B"/>
    <w:rsid w:val="00ED7455"/>
    <w:rsid w:val="00ED7815"/>
    <w:rsid w:val="00ED79D7"/>
    <w:rsid w:val="00ED7AD3"/>
    <w:rsid w:val="00ED7E3E"/>
    <w:rsid w:val="00EE1B86"/>
    <w:rsid w:val="00EE2911"/>
    <w:rsid w:val="00EE2D3F"/>
    <w:rsid w:val="00EE3692"/>
    <w:rsid w:val="00EE3B15"/>
    <w:rsid w:val="00EE4C4F"/>
    <w:rsid w:val="00EE625F"/>
    <w:rsid w:val="00EF2008"/>
    <w:rsid w:val="00EF2FA7"/>
    <w:rsid w:val="00EF34AE"/>
    <w:rsid w:val="00EF6FF1"/>
    <w:rsid w:val="00EF7D55"/>
    <w:rsid w:val="00F029B6"/>
    <w:rsid w:val="00F03D74"/>
    <w:rsid w:val="00F07A33"/>
    <w:rsid w:val="00F07A41"/>
    <w:rsid w:val="00F102AF"/>
    <w:rsid w:val="00F107C6"/>
    <w:rsid w:val="00F1095A"/>
    <w:rsid w:val="00F1227C"/>
    <w:rsid w:val="00F1494C"/>
    <w:rsid w:val="00F14E17"/>
    <w:rsid w:val="00F2166B"/>
    <w:rsid w:val="00F2245A"/>
    <w:rsid w:val="00F23FC9"/>
    <w:rsid w:val="00F26C37"/>
    <w:rsid w:val="00F354B8"/>
    <w:rsid w:val="00F3587D"/>
    <w:rsid w:val="00F37077"/>
    <w:rsid w:val="00F371E5"/>
    <w:rsid w:val="00F410E8"/>
    <w:rsid w:val="00F4159E"/>
    <w:rsid w:val="00F42F5F"/>
    <w:rsid w:val="00F50315"/>
    <w:rsid w:val="00F50E4E"/>
    <w:rsid w:val="00F51089"/>
    <w:rsid w:val="00F52DFE"/>
    <w:rsid w:val="00F545D5"/>
    <w:rsid w:val="00F54DF5"/>
    <w:rsid w:val="00F561BE"/>
    <w:rsid w:val="00F6015D"/>
    <w:rsid w:val="00F606F5"/>
    <w:rsid w:val="00F611A9"/>
    <w:rsid w:val="00F61341"/>
    <w:rsid w:val="00F6168B"/>
    <w:rsid w:val="00F61E65"/>
    <w:rsid w:val="00F6376A"/>
    <w:rsid w:val="00F66352"/>
    <w:rsid w:val="00F71E72"/>
    <w:rsid w:val="00F7306A"/>
    <w:rsid w:val="00F737FF"/>
    <w:rsid w:val="00F7428D"/>
    <w:rsid w:val="00F75757"/>
    <w:rsid w:val="00F7717F"/>
    <w:rsid w:val="00F77AC8"/>
    <w:rsid w:val="00F81B22"/>
    <w:rsid w:val="00F82173"/>
    <w:rsid w:val="00F827DC"/>
    <w:rsid w:val="00F827E4"/>
    <w:rsid w:val="00F83FF4"/>
    <w:rsid w:val="00F84294"/>
    <w:rsid w:val="00F842B0"/>
    <w:rsid w:val="00F86A85"/>
    <w:rsid w:val="00F87E58"/>
    <w:rsid w:val="00F90A4A"/>
    <w:rsid w:val="00F930C2"/>
    <w:rsid w:val="00F93EC2"/>
    <w:rsid w:val="00FA14BD"/>
    <w:rsid w:val="00FA1BB7"/>
    <w:rsid w:val="00FA3666"/>
    <w:rsid w:val="00FA4670"/>
    <w:rsid w:val="00FA4CBF"/>
    <w:rsid w:val="00FA5590"/>
    <w:rsid w:val="00FB1754"/>
    <w:rsid w:val="00FB1C1A"/>
    <w:rsid w:val="00FB2796"/>
    <w:rsid w:val="00FB5FC8"/>
    <w:rsid w:val="00FB7097"/>
    <w:rsid w:val="00FB7CD3"/>
    <w:rsid w:val="00FC188F"/>
    <w:rsid w:val="00FC3A04"/>
    <w:rsid w:val="00FC4570"/>
    <w:rsid w:val="00FC539F"/>
    <w:rsid w:val="00FC5DE5"/>
    <w:rsid w:val="00FC6631"/>
    <w:rsid w:val="00FC6E1B"/>
    <w:rsid w:val="00FC7993"/>
    <w:rsid w:val="00FD1549"/>
    <w:rsid w:val="00FD34FD"/>
    <w:rsid w:val="00FD4BFC"/>
    <w:rsid w:val="00FD56E1"/>
    <w:rsid w:val="00FD599D"/>
    <w:rsid w:val="00FD65C1"/>
    <w:rsid w:val="00FD695B"/>
    <w:rsid w:val="00FD744B"/>
    <w:rsid w:val="00FE0B0A"/>
    <w:rsid w:val="00FE2AB3"/>
    <w:rsid w:val="00FF1E71"/>
    <w:rsid w:val="00FF3E4B"/>
    <w:rsid w:val="00FF73CE"/>
    <w:rsid w:val="00FF7F02"/>
    <w:rsid w:val="03301BC5"/>
    <w:rsid w:val="0B462E0D"/>
    <w:rsid w:val="0D236D8C"/>
    <w:rsid w:val="0E146D81"/>
    <w:rsid w:val="12DB6BE1"/>
    <w:rsid w:val="1AE71241"/>
    <w:rsid w:val="27A25897"/>
    <w:rsid w:val="27CB2730"/>
    <w:rsid w:val="2A10115D"/>
    <w:rsid w:val="2AE535D8"/>
    <w:rsid w:val="2C6728FA"/>
    <w:rsid w:val="2EA94D33"/>
    <w:rsid w:val="323E5792"/>
    <w:rsid w:val="337955F7"/>
    <w:rsid w:val="38DE5BE9"/>
    <w:rsid w:val="3CBA3ACD"/>
    <w:rsid w:val="3E866C42"/>
    <w:rsid w:val="474935A7"/>
    <w:rsid w:val="49282066"/>
    <w:rsid w:val="4EA509D9"/>
    <w:rsid w:val="4EFB5A2C"/>
    <w:rsid w:val="527A1C93"/>
    <w:rsid w:val="550C37A2"/>
    <w:rsid w:val="56103544"/>
    <w:rsid w:val="5634450C"/>
    <w:rsid w:val="58653FC3"/>
    <w:rsid w:val="5FBB632F"/>
    <w:rsid w:val="62171F38"/>
    <w:rsid w:val="62FB6C38"/>
    <w:rsid w:val="63F35B2D"/>
    <w:rsid w:val="64730A47"/>
    <w:rsid w:val="64FD6C64"/>
    <w:rsid w:val="66417055"/>
    <w:rsid w:val="66CE77C4"/>
    <w:rsid w:val="6853303E"/>
    <w:rsid w:val="71934F4C"/>
    <w:rsid w:val="721169B3"/>
    <w:rsid w:val="72C15F82"/>
    <w:rsid w:val="7439433A"/>
    <w:rsid w:val="7548217D"/>
    <w:rsid w:val="7C0605AB"/>
    <w:rsid w:val="7C675053"/>
    <w:rsid w:val="7DC35C61"/>
    <w:rsid w:val="7F144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unhideWhenUsed="0" w:uiPriority="0" w:semiHidden="0" w:name="Subtitle"/>
    <w:lsdException w:uiPriority="0" w:name="Salutation"/>
    <w:lsdException w:uiPriority="0" w:name="Date"/>
    <w:lsdException w:qFormat="1" w:unhideWhenUsed="0" w:uiPriority="99" w:semiHidden="0" w:name="Body Text First Indent"/>
    <w:lsdException w:qFormat="1" w:unhideWhenUsed="0" w:uiPriority="99" w:semiHidden="0" w:name="Body Text First Indent 2"/>
    <w:lsdException w:uiPriority="0" w:name="Note Heading"/>
    <w:lsdException w:uiPriority="0" w:name="Body Text 2"/>
    <w:lsdException w:uiPriority="0" w:name="Body Text 3"/>
    <w:lsdException w:uiPriority="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3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Theme="minorEastAsia" w:cstheme="minorBidi"/>
      <w:kern w:val="2"/>
      <w:sz w:val="24"/>
      <w:szCs w:val="24"/>
      <w:lang w:val="en-US" w:eastAsia="zh-CN" w:bidi="ar-SA"/>
    </w:rPr>
  </w:style>
  <w:style w:type="paragraph" w:styleId="5">
    <w:name w:val="heading 1"/>
    <w:basedOn w:val="1"/>
    <w:next w:val="1"/>
    <w:link w:val="39"/>
    <w:qFormat/>
    <w:uiPriority w:val="0"/>
    <w:pPr>
      <w:keepNext/>
      <w:keepLines/>
      <w:ind w:firstLine="0" w:firstLineChars="0"/>
      <w:jc w:val="left"/>
      <w:outlineLvl w:val="0"/>
    </w:pPr>
    <w:rPr>
      <w:rFonts w:eastAsia="宋体"/>
      <w:b/>
      <w:bCs/>
      <w:kern w:val="44"/>
      <w:sz w:val="30"/>
      <w:szCs w:val="44"/>
    </w:rPr>
  </w:style>
  <w:style w:type="paragraph" w:styleId="6">
    <w:name w:val="heading 2"/>
    <w:basedOn w:val="1"/>
    <w:next w:val="1"/>
    <w:link w:val="38"/>
    <w:qFormat/>
    <w:uiPriority w:val="99"/>
    <w:pPr>
      <w:keepNext/>
      <w:keepLines/>
      <w:ind w:firstLine="0" w:firstLineChars="0"/>
      <w:jc w:val="left"/>
      <w:outlineLvl w:val="1"/>
    </w:pPr>
    <w:rPr>
      <w:rFonts w:eastAsia="宋体" w:cs="Arial"/>
      <w:b/>
      <w:bCs/>
      <w:sz w:val="28"/>
      <w:szCs w:val="32"/>
    </w:rPr>
  </w:style>
  <w:style w:type="paragraph" w:styleId="7">
    <w:name w:val="heading 3"/>
    <w:basedOn w:val="1"/>
    <w:next w:val="1"/>
    <w:link w:val="42"/>
    <w:unhideWhenUsed/>
    <w:qFormat/>
    <w:uiPriority w:val="9"/>
    <w:pPr>
      <w:keepNext/>
      <w:keepLines/>
      <w:ind w:firstLine="0" w:firstLineChars="0"/>
      <w:jc w:val="left"/>
      <w:outlineLvl w:val="2"/>
    </w:pPr>
    <w:rPr>
      <w:b/>
    </w:rPr>
  </w:style>
  <w:style w:type="paragraph" w:styleId="8">
    <w:name w:val="heading 4"/>
    <w:basedOn w:val="1"/>
    <w:next w:val="1"/>
    <w:link w:val="74"/>
    <w:semiHidden/>
    <w:unhideWhenUsed/>
    <w:qFormat/>
    <w:uiPriority w:val="0"/>
    <w:pPr>
      <w:keepNext/>
      <w:keepLines/>
      <w:spacing w:before="280" w:after="290" w:line="374" w:lineRule="auto"/>
      <w:ind w:firstLine="0" w:firstLineChars="0"/>
      <w:outlineLvl w:val="3"/>
    </w:pPr>
    <w:rPr>
      <w:rFonts w:ascii="等线 Light" w:hAnsi="等线 Light" w:eastAsia="等线 Light" w:cs="宋体"/>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15"/>
    <w:qFormat/>
    <w:uiPriority w:val="99"/>
  </w:style>
  <w:style w:type="paragraph" w:styleId="3">
    <w:name w:val="Body Text Indent"/>
    <w:basedOn w:val="1"/>
    <w:next w:val="4"/>
    <w:link w:val="79"/>
    <w:qFormat/>
    <w:uiPriority w:val="99"/>
    <w:pPr>
      <w:spacing w:after="120"/>
      <w:ind w:left="420" w:leftChars="200"/>
    </w:pPr>
  </w:style>
  <w:style w:type="paragraph" w:styleId="4">
    <w:name w:val="Body Text"/>
    <w:basedOn w:val="1"/>
    <w:link w:val="82"/>
    <w:qFormat/>
    <w:uiPriority w:val="0"/>
    <w:pPr>
      <w:jc w:val="center"/>
    </w:pPr>
    <w:rPr>
      <w:sz w:val="21"/>
    </w:rPr>
  </w:style>
  <w:style w:type="paragraph" w:styleId="9">
    <w:name w:val="toc 7"/>
    <w:basedOn w:val="1"/>
    <w:next w:val="1"/>
    <w:autoRedefine/>
    <w:unhideWhenUsed/>
    <w:qFormat/>
    <w:uiPriority w:val="0"/>
    <w:pPr>
      <w:spacing w:line="240" w:lineRule="auto"/>
      <w:ind w:left="1260" w:firstLine="0" w:firstLineChars="0"/>
      <w:jc w:val="left"/>
    </w:pPr>
    <w:rPr>
      <w:rFonts w:ascii="等线" w:hAnsi="Calibri" w:eastAsia="等线" w:cs="Times New Roman"/>
      <w:sz w:val="18"/>
      <w:szCs w:val="18"/>
    </w:rPr>
  </w:style>
  <w:style w:type="paragraph" w:styleId="10">
    <w:name w:val="Normal Indent"/>
    <w:basedOn w:val="1"/>
    <w:link w:val="81"/>
    <w:qFormat/>
    <w:uiPriority w:val="0"/>
    <w:pPr>
      <w:adjustRightInd w:val="0"/>
      <w:snapToGrid w:val="0"/>
      <w:ind w:firstLine="454"/>
    </w:pPr>
    <w:rPr>
      <w:rFonts w:cs="Times New Roman"/>
      <w:color w:val="000000"/>
    </w:rPr>
  </w:style>
  <w:style w:type="paragraph" w:styleId="11">
    <w:name w:val="annotation text"/>
    <w:basedOn w:val="1"/>
    <w:link w:val="64"/>
    <w:qFormat/>
    <w:uiPriority w:val="0"/>
    <w:pPr>
      <w:jc w:val="left"/>
    </w:pPr>
  </w:style>
  <w:style w:type="paragraph" w:styleId="12">
    <w:name w:val="toc 5"/>
    <w:basedOn w:val="1"/>
    <w:next w:val="1"/>
    <w:autoRedefine/>
    <w:unhideWhenUsed/>
    <w:qFormat/>
    <w:uiPriority w:val="0"/>
    <w:pPr>
      <w:spacing w:line="240" w:lineRule="auto"/>
      <w:ind w:left="840" w:firstLine="0" w:firstLineChars="0"/>
      <w:jc w:val="left"/>
    </w:pPr>
    <w:rPr>
      <w:rFonts w:ascii="等线" w:hAnsi="Calibri" w:eastAsia="等线" w:cs="Times New Roman"/>
      <w:sz w:val="18"/>
      <w:szCs w:val="18"/>
    </w:rPr>
  </w:style>
  <w:style w:type="paragraph" w:styleId="13">
    <w:name w:val="toc 3"/>
    <w:basedOn w:val="1"/>
    <w:next w:val="1"/>
    <w:qFormat/>
    <w:uiPriority w:val="39"/>
    <w:pPr>
      <w:ind w:left="840" w:leftChars="400"/>
    </w:pPr>
  </w:style>
  <w:style w:type="paragraph" w:styleId="14">
    <w:name w:val="Plain Text"/>
    <w:basedOn w:val="1"/>
    <w:link w:val="86"/>
    <w:qFormat/>
    <w:uiPriority w:val="0"/>
    <w:rPr>
      <w:rFonts w:ascii="宋体" w:hAnsi="Courier New" w:cs="宋体"/>
      <w:sz w:val="28"/>
      <w:szCs w:val="28"/>
    </w:rPr>
  </w:style>
  <w:style w:type="paragraph" w:styleId="15">
    <w:name w:val="toc 8"/>
    <w:basedOn w:val="1"/>
    <w:next w:val="1"/>
    <w:autoRedefine/>
    <w:unhideWhenUsed/>
    <w:qFormat/>
    <w:uiPriority w:val="0"/>
    <w:pPr>
      <w:spacing w:line="240" w:lineRule="auto"/>
      <w:ind w:left="1470" w:firstLine="0" w:firstLineChars="0"/>
      <w:jc w:val="left"/>
    </w:pPr>
    <w:rPr>
      <w:rFonts w:ascii="等线" w:hAnsi="Calibri" w:eastAsia="等线" w:cs="Times New Roman"/>
      <w:sz w:val="18"/>
      <w:szCs w:val="18"/>
    </w:rPr>
  </w:style>
  <w:style w:type="paragraph" w:styleId="16">
    <w:name w:val="Balloon Text"/>
    <w:basedOn w:val="1"/>
    <w:link w:val="70"/>
    <w:qFormat/>
    <w:uiPriority w:val="0"/>
    <w:pPr>
      <w:spacing w:line="240" w:lineRule="auto"/>
    </w:pPr>
    <w:rPr>
      <w:sz w:val="18"/>
      <w:szCs w:val="18"/>
    </w:rPr>
  </w:style>
  <w:style w:type="paragraph" w:styleId="17">
    <w:name w:val="footer"/>
    <w:basedOn w:val="1"/>
    <w:link w:val="52"/>
    <w:qFormat/>
    <w:uiPriority w:val="99"/>
    <w:pPr>
      <w:tabs>
        <w:tab w:val="center" w:pos="4153"/>
        <w:tab w:val="right" w:pos="8306"/>
      </w:tabs>
      <w:snapToGrid w:val="0"/>
      <w:jc w:val="left"/>
    </w:pPr>
    <w:rPr>
      <w:sz w:val="18"/>
    </w:rPr>
  </w:style>
  <w:style w:type="paragraph" w:styleId="18">
    <w:name w:val="header"/>
    <w:basedOn w:val="1"/>
    <w:link w:val="6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cs="Times New Roman"/>
    </w:rPr>
  </w:style>
  <w:style w:type="paragraph" w:styleId="19">
    <w:name w:val="toc 1"/>
    <w:basedOn w:val="1"/>
    <w:next w:val="1"/>
    <w:qFormat/>
    <w:uiPriority w:val="39"/>
    <w:pPr>
      <w:ind w:firstLine="0" w:firstLineChars="0"/>
    </w:pPr>
    <w:rPr>
      <w:rFonts w:eastAsia="宋体"/>
    </w:rPr>
  </w:style>
  <w:style w:type="paragraph" w:styleId="20">
    <w:name w:val="toc 4"/>
    <w:basedOn w:val="1"/>
    <w:next w:val="1"/>
    <w:autoRedefine/>
    <w:unhideWhenUsed/>
    <w:qFormat/>
    <w:uiPriority w:val="0"/>
    <w:pPr>
      <w:spacing w:line="240" w:lineRule="auto"/>
      <w:ind w:left="630" w:firstLine="0" w:firstLineChars="0"/>
      <w:jc w:val="left"/>
    </w:pPr>
    <w:rPr>
      <w:rFonts w:ascii="等线" w:hAnsi="Calibri" w:eastAsia="等线" w:cs="Times New Roman"/>
      <w:sz w:val="18"/>
      <w:szCs w:val="18"/>
    </w:rPr>
  </w:style>
  <w:style w:type="paragraph" w:styleId="21">
    <w:name w:val="toc 6"/>
    <w:basedOn w:val="1"/>
    <w:next w:val="1"/>
    <w:autoRedefine/>
    <w:unhideWhenUsed/>
    <w:qFormat/>
    <w:uiPriority w:val="0"/>
    <w:pPr>
      <w:spacing w:line="240" w:lineRule="auto"/>
      <w:ind w:left="1050" w:firstLine="0" w:firstLineChars="0"/>
      <w:jc w:val="left"/>
    </w:pPr>
    <w:rPr>
      <w:rFonts w:ascii="等线" w:hAnsi="Calibri" w:eastAsia="等线" w:cs="Times New Roman"/>
      <w:sz w:val="18"/>
      <w:szCs w:val="18"/>
    </w:rPr>
  </w:style>
  <w:style w:type="paragraph" w:styleId="22">
    <w:name w:val="Body Text Indent 3"/>
    <w:basedOn w:val="1"/>
    <w:link w:val="85"/>
    <w:qFormat/>
    <w:uiPriority w:val="99"/>
    <w:pPr>
      <w:ind w:firstLine="585"/>
    </w:pPr>
    <w:rPr>
      <w:rFonts w:ascii="宋体" w:cs="宋体"/>
      <w:sz w:val="28"/>
      <w:szCs w:val="28"/>
    </w:rPr>
  </w:style>
  <w:style w:type="paragraph" w:styleId="23">
    <w:name w:val="toc 2"/>
    <w:basedOn w:val="1"/>
    <w:next w:val="1"/>
    <w:qFormat/>
    <w:uiPriority w:val="39"/>
  </w:style>
  <w:style w:type="paragraph" w:styleId="24">
    <w:name w:val="toc 9"/>
    <w:basedOn w:val="1"/>
    <w:next w:val="1"/>
    <w:autoRedefine/>
    <w:unhideWhenUsed/>
    <w:qFormat/>
    <w:uiPriority w:val="0"/>
    <w:pPr>
      <w:spacing w:line="240" w:lineRule="auto"/>
      <w:ind w:left="1680" w:firstLine="0" w:firstLineChars="0"/>
      <w:jc w:val="left"/>
    </w:pPr>
    <w:rPr>
      <w:rFonts w:ascii="等线" w:hAnsi="Calibri" w:eastAsia="等线" w:cs="Times New Roman"/>
      <w:sz w:val="18"/>
      <w:szCs w:val="18"/>
    </w:rPr>
  </w:style>
  <w:style w:type="paragraph" w:styleId="25">
    <w:name w:val="HTML Preformatted"/>
    <w:basedOn w:val="1"/>
    <w:link w:val="110"/>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int="eastAsia" w:ascii="宋体" w:hAnsi="宋体" w:eastAsia="宋体" w:cs="Times New Roman"/>
      <w:kern w:val="0"/>
    </w:rPr>
  </w:style>
  <w:style w:type="paragraph" w:styleId="26">
    <w:name w:val="Normal (Web)"/>
    <w:basedOn w:val="1"/>
    <w:qFormat/>
    <w:uiPriority w:val="39"/>
    <w:pPr>
      <w:spacing w:beforeAutospacing="1" w:afterAutospacing="1"/>
      <w:jc w:val="left"/>
    </w:pPr>
    <w:rPr>
      <w:rFonts w:cs="Times New Roman"/>
      <w:kern w:val="0"/>
    </w:rPr>
  </w:style>
  <w:style w:type="paragraph" w:styleId="27">
    <w:name w:val="annotation subject"/>
    <w:basedOn w:val="11"/>
    <w:next w:val="11"/>
    <w:link w:val="68"/>
    <w:qFormat/>
    <w:uiPriority w:val="0"/>
    <w:rPr>
      <w:b/>
      <w:bCs/>
    </w:rPr>
  </w:style>
  <w:style w:type="paragraph" w:styleId="28">
    <w:name w:val="Body Text First Indent"/>
    <w:basedOn w:val="4"/>
    <w:link w:val="84"/>
    <w:qFormat/>
    <w:uiPriority w:val="99"/>
    <w:pPr>
      <w:widowControl/>
      <w:spacing w:after="120"/>
      <w:ind w:firstLine="100" w:firstLineChars="100"/>
      <w:jc w:val="left"/>
    </w:pPr>
    <w:rPr>
      <w:kern w:val="0"/>
      <w:sz w:val="28"/>
      <w:szCs w:val="20"/>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rPr>
  </w:style>
  <w:style w:type="character" w:styleId="33">
    <w:name w:val="page number"/>
    <w:basedOn w:val="31"/>
    <w:qFormat/>
    <w:uiPriority w:val="0"/>
  </w:style>
  <w:style w:type="character" w:styleId="34">
    <w:name w:val="FollowedHyperlink"/>
    <w:basedOn w:val="31"/>
    <w:qFormat/>
    <w:uiPriority w:val="99"/>
    <w:rPr>
      <w:color w:val="800080"/>
      <w:u w:val="none"/>
    </w:rPr>
  </w:style>
  <w:style w:type="character" w:styleId="35">
    <w:name w:val="Emphasis"/>
    <w:basedOn w:val="31"/>
    <w:qFormat/>
    <w:uiPriority w:val="20"/>
    <w:rPr>
      <w:i/>
      <w:iCs/>
    </w:rPr>
  </w:style>
  <w:style w:type="character" w:styleId="36">
    <w:name w:val="Hyperlink"/>
    <w:basedOn w:val="31"/>
    <w:qFormat/>
    <w:uiPriority w:val="99"/>
    <w:rPr>
      <w:color w:val="0000FF"/>
      <w:u w:val="single"/>
    </w:rPr>
  </w:style>
  <w:style w:type="character" w:styleId="37">
    <w:name w:val="annotation reference"/>
    <w:basedOn w:val="31"/>
    <w:qFormat/>
    <w:uiPriority w:val="0"/>
    <w:rPr>
      <w:sz w:val="21"/>
      <w:szCs w:val="21"/>
    </w:rPr>
  </w:style>
  <w:style w:type="character" w:customStyle="1" w:styleId="38">
    <w:name w:val="标题 2 字符"/>
    <w:link w:val="6"/>
    <w:qFormat/>
    <w:uiPriority w:val="99"/>
    <w:rPr>
      <w:rFonts w:cs="Arial"/>
      <w:b/>
      <w:bCs/>
      <w:kern w:val="2"/>
      <w:sz w:val="28"/>
      <w:szCs w:val="32"/>
    </w:rPr>
  </w:style>
  <w:style w:type="character" w:customStyle="1" w:styleId="39">
    <w:name w:val="标题 1 字符"/>
    <w:link w:val="5"/>
    <w:qFormat/>
    <w:uiPriority w:val="9"/>
    <w:rPr>
      <w:rFonts w:cstheme="minorBidi"/>
      <w:b/>
      <w:bCs/>
      <w:kern w:val="44"/>
      <w:sz w:val="30"/>
      <w:szCs w:val="44"/>
    </w:rPr>
  </w:style>
  <w:style w:type="paragraph" w:customStyle="1" w:styleId="40">
    <w:name w:val="表格"/>
    <w:basedOn w:val="1"/>
    <w:next w:val="1"/>
    <w:qFormat/>
    <w:uiPriority w:val="0"/>
    <w:pPr>
      <w:snapToGrid w:val="0"/>
      <w:spacing w:line="240" w:lineRule="auto"/>
      <w:ind w:firstLine="0" w:firstLineChars="0"/>
      <w:jc w:val="center"/>
    </w:pPr>
    <w:rPr>
      <w:sz w:val="21"/>
    </w:rPr>
  </w:style>
  <w:style w:type="paragraph" w:customStyle="1" w:styleId="41">
    <w:name w:val="表标题"/>
    <w:basedOn w:val="1"/>
    <w:next w:val="1"/>
    <w:qFormat/>
    <w:uiPriority w:val="0"/>
    <w:pPr>
      <w:spacing w:before="20" w:beforeLines="20" w:after="10" w:afterLines="10" w:line="240" w:lineRule="auto"/>
      <w:ind w:firstLine="0" w:firstLineChars="0"/>
      <w:jc w:val="center"/>
    </w:pPr>
    <w:rPr>
      <w:rFonts w:cs="Times New Roman"/>
      <w:b/>
      <w:bCs/>
      <w:color w:val="000000" w:themeColor="text1"/>
      <w:sz w:val="21"/>
      <w:szCs w:val="36"/>
      <w14:textFill>
        <w14:solidFill>
          <w14:schemeClr w14:val="tx1"/>
        </w14:solidFill>
      </w14:textFill>
    </w:rPr>
  </w:style>
  <w:style w:type="character" w:customStyle="1" w:styleId="42">
    <w:name w:val="标题 3 字符"/>
    <w:link w:val="7"/>
    <w:qFormat/>
    <w:uiPriority w:val="9"/>
    <w:rPr>
      <w:rFonts w:eastAsiaTheme="minorEastAsia" w:cstheme="minorBidi"/>
      <w:b/>
      <w:kern w:val="2"/>
      <w:sz w:val="24"/>
      <w:szCs w:val="24"/>
    </w:rPr>
  </w:style>
  <w:style w:type="paragraph" w:customStyle="1" w:styleId="43">
    <w:name w:val="表头标题"/>
    <w:basedOn w:val="1"/>
    <w:qFormat/>
    <w:uiPriority w:val="0"/>
    <w:pPr>
      <w:spacing w:before="20" w:beforeLines="20" w:after="10" w:afterLines="10" w:line="240" w:lineRule="auto"/>
      <w:ind w:firstLine="0" w:firstLineChars="0"/>
      <w:jc w:val="center"/>
    </w:pPr>
    <w:rPr>
      <w:rFonts w:eastAsia="宋体" w:cs="Times New Roman"/>
      <w:b/>
      <w:sz w:val="21"/>
      <w:szCs w:val="22"/>
    </w:rPr>
  </w:style>
  <w:style w:type="paragraph" w:customStyle="1" w:styleId="44">
    <w:name w:val="表"/>
    <w:basedOn w:val="1"/>
    <w:next w:val="1"/>
    <w:link w:val="45"/>
    <w:qFormat/>
    <w:uiPriority w:val="0"/>
    <w:pPr>
      <w:snapToGrid w:val="0"/>
      <w:spacing w:line="240" w:lineRule="auto"/>
      <w:ind w:firstLine="0" w:firstLineChars="0"/>
      <w:jc w:val="center"/>
    </w:pPr>
    <w:rPr>
      <w:rFonts w:eastAsia="宋体" w:cs="Times New Roman"/>
      <w:spacing w:val="2"/>
      <w:sz w:val="21"/>
      <w:szCs w:val="20"/>
    </w:rPr>
  </w:style>
  <w:style w:type="character" w:customStyle="1" w:styleId="45">
    <w:name w:val="表 Char"/>
    <w:link w:val="44"/>
    <w:qFormat/>
    <w:uiPriority w:val="0"/>
    <w:rPr>
      <w:spacing w:val="2"/>
      <w:kern w:val="2"/>
      <w:sz w:val="21"/>
    </w:rPr>
  </w:style>
  <w:style w:type="paragraph" w:customStyle="1" w:styleId="46">
    <w:name w:val="图表标题"/>
    <w:basedOn w:val="1"/>
    <w:qFormat/>
    <w:uiPriority w:val="99"/>
    <w:pPr>
      <w:widowControl/>
      <w:tabs>
        <w:tab w:val="left" w:pos="1134"/>
      </w:tabs>
      <w:spacing w:before="20" w:beforeLines="20" w:after="10" w:afterLines="10" w:line="240" w:lineRule="auto"/>
      <w:ind w:firstLine="0" w:firstLineChars="0"/>
      <w:jc w:val="center"/>
    </w:pPr>
    <w:rPr>
      <w:rFonts w:cs="Times New Roman"/>
      <w:b/>
      <w:sz w:val="21"/>
      <w:szCs w:val="32"/>
    </w:rPr>
  </w:style>
  <w:style w:type="paragraph" w:customStyle="1" w:styleId="47">
    <w:name w:val="正文1"/>
    <w:basedOn w:val="1"/>
    <w:qFormat/>
    <w:uiPriority w:val="99"/>
    <w:pPr>
      <w:adjustRightInd w:val="0"/>
      <w:ind w:firstLine="0" w:firstLineChars="0"/>
    </w:pPr>
    <w:rPr>
      <w:rFonts w:eastAsia="宋体" w:cs="Times New Roman"/>
    </w:rPr>
  </w:style>
  <w:style w:type="paragraph" w:customStyle="1" w:styleId="48">
    <w:name w:val="表格内容"/>
    <w:basedOn w:val="1"/>
    <w:link w:val="49"/>
    <w:qFormat/>
    <w:uiPriority w:val="0"/>
    <w:pPr>
      <w:overflowPunct w:val="0"/>
      <w:adjustRightInd w:val="0"/>
      <w:spacing w:line="240" w:lineRule="auto"/>
      <w:ind w:firstLine="0" w:firstLineChars="0"/>
      <w:jc w:val="center"/>
      <w:textAlignment w:val="baseline"/>
    </w:pPr>
    <w:rPr>
      <w:rFonts w:eastAsia="宋体" w:cs="Calibri"/>
      <w:kern w:val="0"/>
      <w:sz w:val="21"/>
      <w:szCs w:val="21"/>
    </w:rPr>
  </w:style>
  <w:style w:type="character" w:customStyle="1" w:styleId="49">
    <w:name w:val="表格内容 Char"/>
    <w:link w:val="48"/>
    <w:qFormat/>
    <w:locked/>
    <w:uiPriority w:val="0"/>
    <w:rPr>
      <w:rFonts w:cs="Calibri"/>
      <w:sz w:val="21"/>
      <w:szCs w:val="21"/>
    </w:rPr>
  </w:style>
  <w:style w:type="paragraph" w:customStyle="1" w:styleId="50">
    <w:name w:val="表格内样式"/>
    <w:qFormat/>
    <w:uiPriority w:val="1"/>
    <w:pPr>
      <w:widowControl w:val="0"/>
      <w:jc w:val="center"/>
    </w:pPr>
    <w:rPr>
      <w:rFonts w:ascii="Times New Roman" w:hAnsi="Times New Roman" w:eastAsia="宋体" w:cs="Times New Roman"/>
      <w:kern w:val="2"/>
      <w:sz w:val="21"/>
      <w:lang w:val="en-US" w:eastAsia="zh-CN" w:bidi="ar-SA"/>
    </w:rPr>
  </w:style>
  <w:style w:type="paragraph" w:customStyle="1" w:styleId="51">
    <w:name w:val="无间隔1"/>
    <w:qFormat/>
    <w:uiPriority w:val="0"/>
    <w:pPr>
      <w:widowControl w:val="0"/>
      <w:jc w:val="center"/>
      <w:textAlignment w:val="center"/>
    </w:pPr>
    <w:rPr>
      <w:rFonts w:ascii="Times New Roman" w:hAnsi="Times New Roman" w:eastAsia="宋体" w:cs="Times New Roman"/>
      <w:kern w:val="2"/>
      <w:sz w:val="21"/>
      <w:szCs w:val="22"/>
      <w:lang w:val="en-US" w:eastAsia="zh-CN" w:bidi="ar-SA"/>
    </w:rPr>
  </w:style>
  <w:style w:type="character" w:customStyle="1" w:styleId="52">
    <w:name w:val="页脚 字符"/>
    <w:basedOn w:val="31"/>
    <w:link w:val="17"/>
    <w:qFormat/>
    <w:uiPriority w:val="99"/>
    <w:rPr>
      <w:rFonts w:ascii="Times New Roman" w:hAnsi="Times New Roman"/>
      <w:kern w:val="2"/>
      <w:sz w:val="18"/>
      <w:szCs w:val="24"/>
    </w:rPr>
  </w:style>
  <w:style w:type="paragraph" w:customStyle="1" w:styleId="53">
    <w:name w:val="小四表格"/>
    <w:basedOn w:val="54"/>
    <w:qFormat/>
    <w:uiPriority w:val="99"/>
    <w:rPr>
      <w:rFonts w:eastAsia="宋体" w:cs="Times New Roman"/>
    </w:rPr>
  </w:style>
  <w:style w:type="paragraph" w:customStyle="1" w:styleId="54">
    <w:name w:val="五号表格"/>
    <w:basedOn w:val="1"/>
    <w:qFormat/>
    <w:uiPriority w:val="99"/>
    <w:pPr>
      <w:jc w:val="center"/>
    </w:pPr>
    <w:rPr>
      <w:kern w:val="0"/>
      <w:szCs w:val="20"/>
    </w:rPr>
  </w:style>
  <w:style w:type="paragraph" w:customStyle="1" w:styleId="55">
    <w:name w:val="表格内"/>
    <w:basedOn w:val="1"/>
    <w:link w:val="56"/>
    <w:qFormat/>
    <w:uiPriority w:val="0"/>
    <w:pPr>
      <w:adjustRightInd w:val="0"/>
      <w:snapToGrid w:val="0"/>
      <w:spacing w:line="240" w:lineRule="auto"/>
      <w:ind w:firstLine="0" w:firstLineChars="0"/>
      <w:jc w:val="center"/>
    </w:pPr>
    <w:rPr>
      <w:rFonts w:eastAsia="宋体" w:cs="Calibri"/>
      <w:kern w:val="0"/>
      <w:sz w:val="21"/>
      <w:szCs w:val="20"/>
    </w:rPr>
  </w:style>
  <w:style w:type="character" w:customStyle="1" w:styleId="56">
    <w:name w:val="表格内 Char1"/>
    <w:link w:val="55"/>
    <w:qFormat/>
    <w:uiPriority w:val="0"/>
    <w:rPr>
      <w:rFonts w:cs="Calibri"/>
      <w:sz w:val="21"/>
    </w:rPr>
  </w:style>
  <w:style w:type="paragraph" w:customStyle="1" w:styleId="57">
    <w:name w:val="2号"/>
    <w:basedOn w:val="1"/>
    <w:qFormat/>
    <w:uiPriority w:val="0"/>
    <w:pPr>
      <w:ind w:firstLine="200"/>
    </w:pPr>
    <w:rPr>
      <w:rFonts w:eastAsia="宋体" w:cs="Times New Roman"/>
    </w:rPr>
  </w:style>
  <w:style w:type="paragraph" w:customStyle="1" w:styleId="58">
    <w:name w:val="这是正文"/>
    <w:basedOn w:val="1"/>
    <w:link w:val="116"/>
    <w:qFormat/>
    <w:uiPriority w:val="0"/>
    <w:pPr>
      <w:adjustRightInd w:val="0"/>
      <w:snapToGrid w:val="0"/>
      <w:ind w:firstLine="482"/>
    </w:pPr>
    <w:rPr>
      <w:rFonts w:eastAsia="宋体" w:cs="Times New Roman"/>
      <w:snapToGrid w:val="0"/>
      <w:kern w:val="0"/>
    </w:rPr>
  </w:style>
  <w:style w:type="paragraph" w:customStyle="1" w:styleId="59">
    <w:name w:val="_Style 36"/>
    <w:basedOn w:val="1"/>
    <w:qFormat/>
    <w:uiPriority w:val="0"/>
  </w:style>
  <w:style w:type="paragraph" w:customStyle="1" w:styleId="60">
    <w:name w:val="Table Paragraph"/>
    <w:basedOn w:val="1"/>
    <w:qFormat/>
    <w:uiPriority w:val="1"/>
    <w:pPr>
      <w:autoSpaceDE w:val="0"/>
      <w:autoSpaceDN w:val="0"/>
      <w:adjustRightInd w:val="0"/>
      <w:jc w:val="left"/>
    </w:pPr>
    <w:rPr>
      <w:rFonts w:cs="Times New Roman"/>
      <w:kern w:val="0"/>
    </w:rPr>
  </w:style>
  <w:style w:type="paragraph" w:customStyle="1" w:styleId="61">
    <w:name w:val="正文01"/>
    <w:basedOn w:val="1"/>
    <w:link w:val="78"/>
    <w:qFormat/>
    <w:uiPriority w:val="99"/>
    <w:pPr>
      <w:spacing w:before="60" w:line="460" w:lineRule="exact"/>
      <w:ind w:firstLine="200"/>
    </w:pPr>
    <w:rPr>
      <w:rFonts w:cs="Times New Roman"/>
      <w:kern w:val="0"/>
    </w:rPr>
  </w:style>
  <w:style w:type="character" w:customStyle="1" w:styleId="62">
    <w:name w:val="font21"/>
    <w:basedOn w:val="31"/>
    <w:qFormat/>
    <w:uiPriority w:val="0"/>
    <w:rPr>
      <w:rFonts w:hint="eastAsia" w:ascii="宋体" w:hAnsi="宋体" w:eastAsia="宋体" w:cs="宋体"/>
      <w:color w:val="000000"/>
      <w:sz w:val="24"/>
      <w:szCs w:val="24"/>
      <w:u w:val="none"/>
    </w:rPr>
  </w:style>
  <w:style w:type="paragraph" w:customStyle="1" w:styleId="63">
    <w:name w:val="p0"/>
    <w:basedOn w:val="1"/>
    <w:qFormat/>
    <w:uiPriority w:val="99"/>
    <w:pPr>
      <w:spacing w:line="240" w:lineRule="auto"/>
      <w:ind w:firstLine="0" w:firstLineChars="0"/>
    </w:pPr>
    <w:rPr>
      <w:sz w:val="28"/>
      <w:szCs w:val="28"/>
    </w:rPr>
  </w:style>
  <w:style w:type="character" w:customStyle="1" w:styleId="64">
    <w:name w:val="批注文字 字符"/>
    <w:basedOn w:val="31"/>
    <w:link w:val="11"/>
    <w:qFormat/>
    <w:uiPriority w:val="0"/>
    <w:rPr>
      <w:rFonts w:ascii="Times New Roman" w:hAnsi="Times New Roman"/>
      <w:kern w:val="2"/>
      <w:sz w:val="24"/>
      <w:szCs w:val="24"/>
    </w:rPr>
  </w:style>
  <w:style w:type="character" w:customStyle="1" w:styleId="65">
    <w:name w:val="表格格式 Char"/>
    <w:link w:val="66"/>
    <w:qFormat/>
    <w:uiPriority w:val="0"/>
    <w:rPr>
      <w:rFonts w:ascii="Times New Roman" w:hAnsi="Times New Roman"/>
      <w:color w:val="000000"/>
      <w:sz w:val="21"/>
      <w:szCs w:val="21"/>
    </w:rPr>
  </w:style>
  <w:style w:type="paragraph" w:customStyle="1" w:styleId="66">
    <w:name w:val="表格格式"/>
    <w:basedOn w:val="1"/>
    <w:next w:val="1"/>
    <w:link w:val="65"/>
    <w:qFormat/>
    <w:uiPriority w:val="0"/>
    <w:pPr>
      <w:widowControl/>
      <w:spacing w:line="240" w:lineRule="auto"/>
      <w:ind w:firstLine="0" w:firstLineChars="0"/>
      <w:jc w:val="center"/>
    </w:pPr>
    <w:rPr>
      <w:color w:val="000000"/>
      <w:kern w:val="0"/>
      <w:sz w:val="21"/>
      <w:szCs w:val="21"/>
    </w:rPr>
  </w:style>
  <w:style w:type="character" w:customStyle="1" w:styleId="67">
    <w:name w:val="页眉 字符"/>
    <w:basedOn w:val="31"/>
    <w:link w:val="18"/>
    <w:qFormat/>
    <w:uiPriority w:val="99"/>
    <w:rPr>
      <w:rFonts w:ascii="Times New Roman" w:hAnsi="Times New Roman" w:cs="Times New Roman"/>
      <w:kern w:val="2"/>
      <w:sz w:val="24"/>
      <w:szCs w:val="24"/>
    </w:rPr>
  </w:style>
  <w:style w:type="character" w:customStyle="1" w:styleId="68">
    <w:name w:val="批注主题 字符"/>
    <w:basedOn w:val="64"/>
    <w:link w:val="27"/>
    <w:qFormat/>
    <w:uiPriority w:val="0"/>
    <w:rPr>
      <w:rFonts w:ascii="Times New Roman" w:hAnsi="Times New Roman" w:eastAsiaTheme="minorEastAsia" w:cstheme="minorBidi"/>
      <w:b/>
      <w:bCs/>
      <w:kern w:val="2"/>
      <w:sz w:val="24"/>
      <w:szCs w:val="24"/>
    </w:rPr>
  </w:style>
  <w:style w:type="paragraph" w:styleId="69">
    <w:name w:val="No Spacing"/>
    <w:qFormat/>
    <w:uiPriority w:val="0"/>
    <w:pPr>
      <w:widowControl w:val="0"/>
      <w:ind w:firstLine="200" w:firstLineChars="200"/>
      <w:jc w:val="both"/>
    </w:pPr>
    <w:rPr>
      <w:rFonts w:ascii="Times New Roman" w:hAnsi="Times New Roman" w:eastAsia="宋体" w:cs="Times New Roman"/>
      <w:kern w:val="2"/>
      <w:sz w:val="24"/>
      <w:lang w:val="en-US" w:eastAsia="zh-CN" w:bidi="ar-SA"/>
    </w:rPr>
  </w:style>
  <w:style w:type="character" w:customStyle="1" w:styleId="70">
    <w:name w:val="批注框文本 字符"/>
    <w:basedOn w:val="31"/>
    <w:link w:val="16"/>
    <w:qFormat/>
    <w:uiPriority w:val="99"/>
    <w:rPr>
      <w:rFonts w:eastAsiaTheme="minorEastAsia" w:cstheme="minorBidi"/>
      <w:kern w:val="2"/>
      <w:sz w:val="18"/>
      <w:szCs w:val="18"/>
    </w:rPr>
  </w:style>
  <w:style w:type="paragraph" w:customStyle="1" w:styleId="71">
    <w:name w:val="4"/>
    <w:basedOn w:val="1"/>
    <w:qFormat/>
    <w:uiPriority w:val="0"/>
    <w:pPr>
      <w:widowControl/>
      <w:spacing w:after="160" w:line="240" w:lineRule="exact"/>
      <w:ind w:firstLine="0" w:firstLineChars="0"/>
      <w:jc w:val="left"/>
      <w:textAlignment w:val="center"/>
    </w:pPr>
    <w:rPr>
      <w:rFonts w:eastAsia="宋体" w:cs="Times New Roman"/>
      <w:sz w:val="21"/>
      <w:szCs w:val="20"/>
    </w:rPr>
  </w:style>
  <w:style w:type="paragraph" w:customStyle="1" w:styleId="72">
    <w:name w:val="默认段落字体 Para Char Char Char Char"/>
    <w:basedOn w:val="1"/>
    <w:qFormat/>
    <w:uiPriority w:val="0"/>
    <w:pPr>
      <w:spacing w:line="240" w:lineRule="auto"/>
      <w:ind w:firstLine="0" w:firstLineChars="0"/>
    </w:pPr>
    <w:rPr>
      <w:rFonts w:eastAsia="宋体" w:cs="Times New Roman"/>
    </w:rPr>
  </w:style>
  <w:style w:type="paragraph" w:customStyle="1" w:styleId="73">
    <w:name w:val="Char Char Char Char"/>
    <w:basedOn w:val="1"/>
    <w:qFormat/>
    <w:uiPriority w:val="0"/>
    <w:pPr>
      <w:spacing w:line="240" w:lineRule="auto"/>
      <w:ind w:firstLine="0" w:firstLineChars="0"/>
    </w:pPr>
    <w:rPr>
      <w:rFonts w:ascii="Tahoma" w:hAnsi="Tahoma" w:eastAsia="宋体" w:cs="Times New Roman"/>
      <w:szCs w:val="20"/>
    </w:rPr>
  </w:style>
  <w:style w:type="character" w:customStyle="1" w:styleId="74">
    <w:name w:val="标题 4 字符"/>
    <w:basedOn w:val="31"/>
    <w:link w:val="8"/>
    <w:semiHidden/>
    <w:qFormat/>
    <w:uiPriority w:val="0"/>
    <w:rPr>
      <w:rFonts w:ascii="等线 Light" w:hAnsi="等线 Light" w:eastAsia="等线 Light" w:cs="宋体"/>
      <w:b/>
      <w:bCs/>
      <w:kern w:val="2"/>
      <w:sz w:val="28"/>
      <w:szCs w:val="28"/>
    </w:rPr>
  </w:style>
  <w:style w:type="character" w:customStyle="1" w:styleId="75">
    <w:name w:val="font11"/>
    <w:qFormat/>
    <w:uiPriority w:val="0"/>
    <w:rPr>
      <w:rFonts w:hint="default" w:ascii="Times New Roman" w:hAnsi="Times New Roman" w:cs="Times New Roman"/>
      <w:color w:val="000000"/>
      <w:sz w:val="21"/>
      <w:szCs w:val="21"/>
      <w:u w:val="none"/>
      <w:vertAlign w:val="superscript"/>
    </w:rPr>
  </w:style>
  <w:style w:type="character" w:customStyle="1" w:styleId="76">
    <w:name w:val="font01"/>
    <w:qFormat/>
    <w:uiPriority w:val="0"/>
    <w:rPr>
      <w:rFonts w:hint="eastAsia" w:ascii="宋体" w:hAnsi="宋体" w:eastAsia="宋体" w:cs="宋体"/>
      <w:color w:val="000000"/>
      <w:sz w:val="21"/>
      <w:szCs w:val="21"/>
      <w:u w:val="none"/>
      <w:vertAlign w:val="superscript"/>
    </w:rPr>
  </w:style>
  <w:style w:type="paragraph" w:customStyle="1" w:styleId="77">
    <w:name w:val="小四表格（居中）"/>
    <w:basedOn w:val="53"/>
    <w:qFormat/>
    <w:uiPriority w:val="0"/>
    <w:pPr>
      <w:adjustRightInd w:val="0"/>
      <w:snapToGrid w:val="0"/>
    </w:pPr>
    <w:rPr>
      <w:rFonts w:ascii="宋体" w:hAnsi="宋体"/>
      <w:color w:val="000000"/>
      <w:sz w:val="21"/>
      <w:szCs w:val="21"/>
    </w:rPr>
  </w:style>
  <w:style w:type="character" w:customStyle="1" w:styleId="78">
    <w:name w:val="正文01 Char"/>
    <w:link w:val="61"/>
    <w:qFormat/>
    <w:locked/>
    <w:uiPriority w:val="0"/>
    <w:rPr>
      <w:rFonts w:eastAsiaTheme="minorEastAsia"/>
      <w:sz w:val="24"/>
      <w:szCs w:val="24"/>
    </w:rPr>
  </w:style>
  <w:style w:type="character" w:customStyle="1" w:styleId="79">
    <w:name w:val="正文文本缩进 字符"/>
    <w:link w:val="3"/>
    <w:qFormat/>
    <w:uiPriority w:val="99"/>
    <w:rPr>
      <w:rFonts w:eastAsiaTheme="minorEastAsia" w:cstheme="minorBidi"/>
      <w:kern w:val="2"/>
      <w:sz w:val="24"/>
      <w:szCs w:val="24"/>
    </w:rPr>
  </w:style>
  <w:style w:type="character" w:customStyle="1" w:styleId="80">
    <w:name w:val="正文文本首行缩进 2 字符"/>
    <w:qFormat/>
    <w:uiPriority w:val="99"/>
    <w:rPr>
      <w:rFonts w:eastAsiaTheme="minorEastAsia" w:cstheme="minorBidi"/>
      <w:kern w:val="2"/>
      <w:sz w:val="24"/>
      <w:szCs w:val="24"/>
    </w:rPr>
  </w:style>
  <w:style w:type="character" w:customStyle="1" w:styleId="81">
    <w:name w:val="正文缩进 字符"/>
    <w:link w:val="10"/>
    <w:qFormat/>
    <w:locked/>
    <w:uiPriority w:val="0"/>
    <w:rPr>
      <w:rFonts w:eastAsiaTheme="minorEastAsia"/>
      <w:color w:val="000000"/>
      <w:kern w:val="2"/>
      <w:sz w:val="24"/>
      <w:szCs w:val="24"/>
    </w:rPr>
  </w:style>
  <w:style w:type="character" w:customStyle="1" w:styleId="82">
    <w:name w:val="正文文本 字符"/>
    <w:link w:val="4"/>
    <w:qFormat/>
    <w:locked/>
    <w:uiPriority w:val="1"/>
    <w:rPr>
      <w:rFonts w:eastAsiaTheme="minorEastAsia" w:cstheme="minorBidi"/>
      <w:kern w:val="2"/>
      <w:sz w:val="21"/>
      <w:szCs w:val="24"/>
    </w:rPr>
  </w:style>
  <w:style w:type="character" w:customStyle="1" w:styleId="83">
    <w:name w:val="正文文本 字符1"/>
    <w:semiHidden/>
    <w:qFormat/>
    <w:uiPriority w:val="1"/>
    <w:rPr>
      <w:rFonts w:ascii="Calibri" w:hAnsi="Calibri"/>
      <w:kern w:val="2"/>
      <w:sz w:val="21"/>
      <w:szCs w:val="24"/>
    </w:rPr>
  </w:style>
  <w:style w:type="character" w:customStyle="1" w:styleId="84">
    <w:name w:val="正文首行缩进 字符"/>
    <w:link w:val="28"/>
    <w:qFormat/>
    <w:locked/>
    <w:uiPriority w:val="99"/>
    <w:rPr>
      <w:rFonts w:eastAsiaTheme="minorEastAsia" w:cstheme="minorBidi"/>
      <w:sz w:val="28"/>
    </w:rPr>
  </w:style>
  <w:style w:type="character" w:customStyle="1" w:styleId="85">
    <w:name w:val="正文文本缩进 3 字符"/>
    <w:link w:val="22"/>
    <w:qFormat/>
    <w:locked/>
    <w:uiPriority w:val="99"/>
    <w:rPr>
      <w:rFonts w:ascii="宋体" w:cs="宋体" w:eastAsiaTheme="minorEastAsia"/>
      <w:kern w:val="2"/>
      <w:sz w:val="28"/>
      <w:szCs w:val="28"/>
    </w:rPr>
  </w:style>
  <w:style w:type="character" w:customStyle="1" w:styleId="86">
    <w:name w:val="纯文本 字符"/>
    <w:link w:val="14"/>
    <w:qFormat/>
    <w:locked/>
    <w:uiPriority w:val="0"/>
    <w:rPr>
      <w:rFonts w:ascii="宋体" w:hAnsi="Courier New" w:cs="宋体" w:eastAsiaTheme="minorEastAsia"/>
      <w:kern w:val="2"/>
      <w:sz w:val="28"/>
      <w:szCs w:val="28"/>
    </w:rPr>
  </w:style>
  <w:style w:type="character" w:customStyle="1" w:styleId="87">
    <w:name w:val="纯文本 字符1"/>
    <w:semiHidden/>
    <w:qFormat/>
    <w:uiPriority w:val="0"/>
    <w:rPr>
      <w:rFonts w:ascii="等线" w:hAnsi="Courier New" w:eastAsia="等线" w:cs="Courier New"/>
      <w:kern w:val="2"/>
      <w:sz w:val="21"/>
      <w:szCs w:val="24"/>
    </w:rPr>
  </w:style>
  <w:style w:type="character" w:customStyle="1" w:styleId="88">
    <w:name w:val="批注文字 字符1"/>
    <w:semiHidden/>
    <w:qFormat/>
    <w:uiPriority w:val="0"/>
    <w:rPr>
      <w:rFonts w:ascii="Calibri" w:hAnsi="Calibri"/>
      <w:kern w:val="2"/>
      <w:sz w:val="21"/>
      <w:szCs w:val="24"/>
    </w:rPr>
  </w:style>
  <w:style w:type="paragraph" w:customStyle="1" w:styleId="89">
    <w:name w:val="1"/>
    <w:basedOn w:val="1"/>
    <w:qFormat/>
    <w:uiPriority w:val="99"/>
    <w:pPr>
      <w:spacing w:line="240" w:lineRule="auto"/>
      <w:ind w:firstLine="0" w:firstLineChars="0"/>
    </w:pPr>
    <w:rPr>
      <w:rFonts w:eastAsia="宋体" w:cs="Times New Roman"/>
      <w:sz w:val="21"/>
    </w:rPr>
  </w:style>
  <w:style w:type="paragraph" w:customStyle="1" w:styleId="90">
    <w:name w:val="列出段落1"/>
    <w:basedOn w:val="1"/>
    <w:qFormat/>
    <w:uiPriority w:val="99"/>
    <w:pPr>
      <w:spacing w:before="60" w:after="60"/>
    </w:pPr>
    <w:rPr>
      <w:rFonts w:eastAsia="宋体" w:cs="Times New Roman"/>
      <w:sz w:val="28"/>
    </w:rPr>
  </w:style>
  <w:style w:type="paragraph" w:customStyle="1" w:styleId="91">
    <w:name w:val="列表段落1"/>
    <w:basedOn w:val="1"/>
    <w:qFormat/>
    <w:uiPriority w:val="99"/>
    <w:pPr>
      <w:spacing w:line="240" w:lineRule="auto"/>
    </w:pPr>
    <w:rPr>
      <w:rFonts w:ascii="Calibri" w:hAnsi="Calibri" w:eastAsia="宋体" w:cs="Times New Roman"/>
      <w:sz w:val="21"/>
    </w:rPr>
  </w:style>
  <w:style w:type="paragraph" w:customStyle="1" w:styleId="92">
    <w:name w:val="_Style 10"/>
    <w:basedOn w:val="1"/>
    <w:qFormat/>
    <w:uiPriority w:val="99"/>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93">
    <w:name w:val="msonormal"/>
    <w:basedOn w:val="1"/>
    <w:qFormat/>
    <w:uiPriority w:val="99"/>
    <w:pPr>
      <w:widowControl/>
      <w:spacing w:before="100" w:beforeAutospacing="1" w:after="100" w:afterAutospacing="1" w:line="240" w:lineRule="auto"/>
      <w:ind w:firstLine="0" w:firstLineChars="0"/>
      <w:jc w:val="left"/>
    </w:pPr>
    <w:rPr>
      <w:rFonts w:ascii="宋体" w:hAnsi="宋体" w:eastAsia="宋体" w:cs="宋体"/>
      <w:kern w:val="0"/>
    </w:rPr>
  </w:style>
  <w:style w:type="character" w:customStyle="1" w:styleId="94">
    <w:name w:val="Plain Text Char"/>
    <w:semiHidden/>
    <w:qFormat/>
    <w:uiPriority w:val="99"/>
    <w:rPr>
      <w:rFonts w:hint="eastAsia" w:ascii="宋体" w:hAnsi="Courier New" w:eastAsia="宋体" w:cs="Courier New"/>
      <w:kern w:val="2"/>
      <w:sz w:val="21"/>
      <w:szCs w:val="21"/>
    </w:rPr>
  </w:style>
  <w:style w:type="character" w:customStyle="1" w:styleId="95">
    <w:name w:val="页脚 字符1"/>
    <w:semiHidden/>
    <w:qFormat/>
    <w:uiPriority w:val="99"/>
    <w:rPr>
      <w:rFonts w:ascii="Calibri" w:hAnsi="Calibri"/>
      <w:kern w:val="2"/>
      <w:sz w:val="18"/>
      <w:szCs w:val="18"/>
    </w:rPr>
  </w:style>
  <w:style w:type="character" w:customStyle="1" w:styleId="96">
    <w:name w:val="页眉 字符1"/>
    <w:semiHidden/>
    <w:qFormat/>
    <w:uiPriority w:val="99"/>
    <w:rPr>
      <w:rFonts w:ascii="Calibri" w:hAnsi="Calibri"/>
      <w:kern w:val="2"/>
      <w:sz w:val="18"/>
      <w:szCs w:val="18"/>
    </w:rPr>
  </w:style>
  <w:style w:type="character" w:customStyle="1" w:styleId="97">
    <w:name w:val="正文文本缩进 3 字符1"/>
    <w:semiHidden/>
    <w:qFormat/>
    <w:uiPriority w:val="99"/>
    <w:rPr>
      <w:rFonts w:ascii="Calibri" w:hAnsi="Calibri"/>
      <w:kern w:val="2"/>
      <w:sz w:val="16"/>
      <w:szCs w:val="16"/>
    </w:rPr>
  </w:style>
  <w:style w:type="character" w:customStyle="1" w:styleId="98">
    <w:name w:val="正文文本首行缩进 字符1"/>
    <w:semiHidden/>
    <w:qFormat/>
    <w:uiPriority w:val="99"/>
  </w:style>
  <w:style w:type="character" w:customStyle="1" w:styleId="99">
    <w:name w:val="文本条款 Char Char Char Char Char"/>
    <w:qFormat/>
    <w:uiPriority w:val="0"/>
    <w:rPr>
      <w:rFonts w:hint="eastAsia" w:ascii="宋体" w:hAnsi="宋体" w:eastAsia="宋体"/>
      <w:color w:val="000000"/>
      <w:kern w:val="2"/>
      <w:sz w:val="24"/>
      <w:lang w:val="en-US" w:eastAsia="zh-CN"/>
    </w:rPr>
  </w:style>
  <w:style w:type="character" w:customStyle="1" w:styleId="100">
    <w:name w:val="批注框文本 字符1"/>
    <w:semiHidden/>
    <w:qFormat/>
    <w:uiPriority w:val="99"/>
    <w:rPr>
      <w:rFonts w:ascii="Calibri" w:hAnsi="Calibri"/>
      <w:kern w:val="2"/>
      <w:sz w:val="18"/>
      <w:szCs w:val="18"/>
    </w:rPr>
  </w:style>
  <w:style w:type="character" w:customStyle="1" w:styleId="101">
    <w:name w:val="批注主题 字符1"/>
    <w:semiHidden/>
    <w:qFormat/>
    <w:uiPriority w:val="0"/>
    <w:rPr>
      <w:rFonts w:ascii="Calibri" w:hAnsi="Calibri"/>
      <w:b/>
      <w:bCs/>
      <w:kern w:val="2"/>
      <w:sz w:val="21"/>
      <w:szCs w:val="24"/>
    </w:rPr>
  </w:style>
  <w:style w:type="table" w:customStyle="1" w:styleId="102">
    <w:name w:val="Table Normal"/>
    <w:qFormat/>
    <w:uiPriority w:val="2"/>
    <w:rPr>
      <w:rFonts w:ascii="Calibri" w:hAnsi="Calibri" w:eastAsia="Times New Roman"/>
    </w:rPr>
    <w:tblPr>
      <w:tblCellMar>
        <w:top w:w="0" w:type="dxa"/>
        <w:left w:w="0" w:type="dxa"/>
        <w:bottom w:w="0" w:type="dxa"/>
        <w:right w:w="0" w:type="dxa"/>
      </w:tblCellMar>
    </w:tblPr>
  </w:style>
  <w:style w:type="paragraph" w:customStyle="1" w:styleId="103">
    <w:name w:val="修订1"/>
    <w:semiHidden/>
    <w:qFormat/>
    <w:uiPriority w:val="99"/>
    <w:rPr>
      <w:rFonts w:ascii="Calibri" w:hAnsi="Calibri" w:eastAsia="宋体" w:cs="Times New Roman"/>
      <w:kern w:val="2"/>
      <w:sz w:val="21"/>
      <w:szCs w:val="24"/>
      <w:lang w:val="en-US" w:eastAsia="zh-CN" w:bidi="ar-SA"/>
    </w:rPr>
  </w:style>
  <w:style w:type="paragraph" w:styleId="104">
    <w:name w:val="List Paragraph"/>
    <w:basedOn w:val="1"/>
    <w:qFormat/>
    <w:uiPriority w:val="34"/>
    <w:pPr>
      <w:autoSpaceDE w:val="0"/>
      <w:autoSpaceDN w:val="0"/>
      <w:spacing w:line="240" w:lineRule="auto"/>
      <w:ind w:firstLine="0" w:firstLineChars="0"/>
      <w:jc w:val="left"/>
    </w:pPr>
    <w:rPr>
      <w:rFonts w:eastAsia="Times New Roman" w:cs="Times New Roman"/>
      <w:kern w:val="0"/>
      <w:sz w:val="22"/>
      <w:szCs w:val="22"/>
      <w:lang w:val="zh-CN" w:bidi="zh-CN"/>
    </w:rPr>
  </w:style>
  <w:style w:type="paragraph" w:customStyle="1" w:styleId="105">
    <w:name w:val="TOC 标题1"/>
    <w:basedOn w:val="5"/>
    <w:next w:val="1"/>
    <w:unhideWhenUsed/>
    <w:qFormat/>
    <w:uiPriority w:val="39"/>
    <w:pPr>
      <w:widowControl/>
      <w:spacing w:before="240" w:line="256" w:lineRule="auto"/>
      <w:outlineLvl w:val="9"/>
    </w:pPr>
    <w:rPr>
      <w:rFonts w:ascii="等线 Light" w:hAnsi="等线 Light" w:eastAsia="等线 Light" w:cs="Times New Roman"/>
      <w:b w:val="0"/>
      <w:bCs w:val="0"/>
      <w:color w:val="2F5496"/>
      <w:kern w:val="0"/>
      <w:sz w:val="32"/>
      <w:szCs w:val="32"/>
    </w:rPr>
  </w:style>
  <w:style w:type="character" w:customStyle="1" w:styleId="106">
    <w:name w:val="mh-txt-inner"/>
    <w:basedOn w:val="31"/>
    <w:qFormat/>
    <w:uiPriority w:val="0"/>
  </w:style>
  <w:style w:type="character" w:customStyle="1" w:styleId="107">
    <w:name w:val="表格内格式 字符"/>
    <w:link w:val="108"/>
    <w:qFormat/>
    <w:uiPriority w:val="0"/>
    <w:rPr>
      <w:kern w:val="2"/>
      <w:sz w:val="21"/>
      <w:szCs w:val="22"/>
    </w:rPr>
  </w:style>
  <w:style w:type="paragraph" w:customStyle="1" w:styleId="108">
    <w:name w:val="表格内格式"/>
    <w:basedOn w:val="1"/>
    <w:link w:val="107"/>
    <w:qFormat/>
    <w:uiPriority w:val="0"/>
    <w:pPr>
      <w:spacing w:line="240" w:lineRule="auto"/>
      <w:ind w:firstLine="0" w:firstLineChars="0"/>
      <w:jc w:val="center"/>
      <w:textAlignment w:val="center"/>
    </w:pPr>
    <w:rPr>
      <w:rFonts w:eastAsia="宋体" w:cs="Times New Roman"/>
      <w:sz w:val="21"/>
      <w:szCs w:val="22"/>
    </w:rPr>
  </w:style>
  <w:style w:type="paragraph" w:customStyle="1" w:styleId="109">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110">
    <w:name w:val="HTML 预设格式 字符"/>
    <w:basedOn w:val="31"/>
    <w:link w:val="25"/>
    <w:qFormat/>
    <w:uiPriority w:val="0"/>
    <w:rPr>
      <w:rFonts w:ascii="宋体" w:hAnsi="宋体"/>
      <w:sz w:val="24"/>
      <w:szCs w:val="24"/>
    </w:rPr>
  </w:style>
  <w:style w:type="table" w:customStyle="1" w:styleId="111">
    <w:name w:val="网格型1"/>
    <w:basedOn w:val="29"/>
    <w:autoRedefine/>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12">
    <w:name w:val="font31"/>
    <w:autoRedefine/>
    <w:qFormat/>
    <w:uiPriority w:val="0"/>
    <w:rPr>
      <w:rFonts w:hint="default" w:ascii="Arial" w:hAnsi="Arial" w:cs="Arial"/>
      <w:color w:val="FF0000"/>
      <w:sz w:val="18"/>
      <w:szCs w:val="18"/>
      <w:u w:val="none"/>
    </w:rPr>
  </w:style>
  <w:style w:type="paragraph" w:customStyle="1" w:styleId="113">
    <w:name w:val="_Style 2"/>
    <w:basedOn w:val="1"/>
    <w:autoRedefine/>
    <w:qFormat/>
    <w:uiPriority w:val="34"/>
    <w:pPr>
      <w:spacing w:line="240" w:lineRule="auto"/>
    </w:pPr>
    <w:rPr>
      <w:rFonts w:ascii="Calibri" w:hAnsi="Calibri" w:eastAsia="宋体" w:cs="Times New Roman"/>
      <w:sz w:val="21"/>
      <w:szCs w:val="22"/>
    </w:rPr>
  </w:style>
  <w:style w:type="character" w:customStyle="1" w:styleId="114">
    <w:name w:val="font41"/>
    <w:basedOn w:val="31"/>
    <w:autoRedefine/>
    <w:qFormat/>
    <w:uiPriority w:val="0"/>
    <w:rPr>
      <w:rFonts w:hint="default" w:ascii="Times New Roman" w:hAnsi="Times New Roman" w:cs="Times New Roman"/>
      <w:color w:val="000000"/>
      <w:sz w:val="18"/>
      <w:szCs w:val="18"/>
      <w:u w:val="none"/>
      <w:vertAlign w:val="subscript"/>
    </w:rPr>
  </w:style>
  <w:style w:type="character" w:customStyle="1" w:styleId="115">
    <w:name w:val="正文首行缩进 2 字符"/>
    <w:link w:val="2"/>
    <w:qFormat/>
    <w:uiPriority w:val="0"/>
    <w:rPr>
      <w:rFonts w:hint="eastAsia" w:ascii="宋体" w:hAnsi="宋体" w:eastAsia="宋体" w:cs="Times New Roman"/>
      <w:kern w:val="2"/>
      <w:sz w:val="24"/>
      <w:szCs w:val="24"/>
    </w:rPr>
  </w:style>
  <w:style w:type="character" w:customStyle="1" w:styleId="116">
    <w:name w:val="这是正文 Char1"/>
    <w:link w:val="58"/>
    <w:qFormat/>
    <w:uiPriority w:val="0"/>
    <w:rPr>
      <w:snapToGrid w:val="0"/>
      <w:sz w:val="24"/>
      <w:szCs w:val="24"/>
    </w:rPr>
  </w:style>
  <w:style w:type="table" w:customStyle="1" w:styleId="117">
    <w:name w:val="Table Normal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8">
    <w:name w:val="Table Normal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9">
    <w:name w:val="Table Normal3"/>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0">
    <w:name w:val="Table Normal4"/>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1">
    <w:name w:val="Table Normal5"/>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2">
    <w:name w:val="Table Normal6"/>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3">
    <w:name w:val="Table Normal7"/>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4">
    <w:name w:val="Table Normal8"/>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5">
    <w:name w:val="Table Normal9"/>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6">
    <w:name w:val="Table Normal10"/>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7">
    <w:name w:val="Table Normal1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8">
    <w:name w:val="Table Normal1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9">
    <w:name w:val="Table Normal13"/>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table" w:customStyle="1" w:styleId="130">
    <w:name w:val="Table Normal14"/>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paragraph" w:customStyle="1" w:styleId="131">
    <w:name w:val="修订2"/>
    <w:hidden/>
    <w:semiHidden/>
    <w:qFormat/>
    <w:uiPriority w:val="99"/>
    <w:rPr>
      <w:rFonts w:ascii="Times New Roman" w:hAnsi="Times New Roman" w:eastAsiaTheme="minorEastAsia" w:cstheme="minorBidi"/>
      <w:kern w:val="2"/>
      <w:sz w:val="24"/>
      <w:szCs w:val="24"/>
      <w:lang w:val="en-US" w:eastAsia="zh-CN" w:bidi="ar-SA"/>
    </w:rPr>
  </w:style>
  <w:style w:type="paragraph" w:customStyle="1" w:styleId="132">
    <w:name w:val="正文缩进2"/>
    <w:basedOn w:val="1"/>
    <w:qFormat/>
    <w:uiPriority w:val="0"/>
    <w:pPr>
      <w:autoSpaceDE w:val="0"/>
      <w:autoSpaceDN w:val="0"/>
      <w:adjustRightInd w:val="0"/>
      <w:snapToGrid w:val="0"/>
      <w:ind w:firstLine="200"/>
      <w:jc w:val="left"/>
    </w:pPr>
    <w:rPr>
      <w:rFonts w:cs="宋体"/>
      <w:kern w:val="0"/>
      <w:szCs w:val="21"/>
    </w:rPr>
  </w:style>
  <w:style w:type="paragraph" w:customStyle="1" w:styleId="133">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34">
    <w:name w:val="Revision"/>
    <w:hidden/>
    <w:semiHidden/>
    <w:qFormat/>
    <w:uiPriority w:val="99"/>
    <w:rPr>
      <w:rFonts w:ascii="Times New Roman" w:hAnsi="Times New Roman" w:eastAsiaTheme="minorEastAsia"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48B63E-8103-453D-B8A2-55ACE695FBF1}">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3597</Words>
  <Characters>4241</Characters>
  <Lines>242</Lines>
  <Paragraphs>68</Paragraphs>
  <TotalTime>33</TotalTime>
  <ScaleCrop>false</ScaleCrop>
  <LinksUpToDate>false</LinksUpToDate>
  <CharactersWithSpaces>4312</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2021-06-08T05:52:00Z</dcterms:created>
  <dc:creator>2017</dc:creator>
  <cp:lastModifiedBy>二三</cp:lastModifiedBy>
  <cp:lastPrinted>2025-06-05T01:53:00Z</cp:lastPrinted>
  <dcterms:modified xsi:type="dcterms:W3CDTF">2025-08-05T07:32:25Z</dcterms:modified>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09D023F3875844EFABA44467D46A5255_13</vt:lpwstr>
  </property>
  <property fmtid="{D5CDD505-2E9C-101B-9397-08002B2CF9AE}" pid="4" name="KSOTemplateDocerSaveRecord">
    <vt:lpwstr>eyJoZGlkIjoiMzcwY2JjN2IyZDJmNDc2ZTEwMTFjMWJlODI5ZTY5NDYiLCJ1c2VySWQiOiIyMTEyMTM5OTUifQ==</vt:lpwstr>
  </property>
</Properties>
</file>