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tiff" ContentType="image/tif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9F929DA">
      <w:pPr>
        <w:ind w:firstLine="480"/>
        <w:rPr>
          <w:rFonts w:cs="Times New Roman"/>
        </w:rPr>
      </w:pPr>
    </w:p>
    <w:p w14:paraId="277D33A7">
      <w:pPr>
        <w:ind w:firstLine="480"/>
        <w:rPr>
          <w:rFonts w:cs="Times New Roman"/>
        </w:rPr>
      </w:pPr>
    </w:p>
    <w:p w14:paraId="129DB1B4">
      <w:pPr>
        <w:ind w:firstLine="480"/>
        <w:rPr>
          <w:rFonts w:cs="Times New Roman"/>
        </w:rPr>
      </w:pPr>
    </w:p>
    <w:p w14:paraId="56566082">
      <w:pPr>
        <w:ind w:firstLine="480"/>
        <w:rPr>
          <w:rFonts w:cs="Times New Roman"/>
        </w:rPr>
      </w:pPr>
    </w:p>
    <w:p w14:paraId="57C7D091">
      <w:pPr>
        <w:spacing w:before="312" w:beforeLines="100"/>
        <w:ind w:firstLine="0" w:firstLineChars="0"/>
        <w:jc w:val="center"/>
        <w:rPr>
          <w:rFonts w:cs="Times New Roman"/>
          <w:b/>
          <w:bCs/>
          <w:sz w:val="52"/>
          <w:szCs w:val="52"/>
        </w:rPr>
      </w:pPr>
      <w:r>
        <w:rPr>
          <w:rFonts w:hint="eastAsia" w:cs="Times New Roman"/>
          <w:b/>
          <w:bCs/>
          <w:sz w:val="52"/>
          <w:szCs w:val="52"/>
        </w:rPr>
        <w:t>浙江鑫可传动科技有限公司</w:t>
      </w:r>
    </w:p>
    <w:p w14:paraId="59058267">
      <w:pPr>
        <w:spacing w:before="312" w:beforeLines="100"/>
        <w:ind w:left="120" w:leftChars="50" w:right="120" w:rightChars="50" w:firstLine="0" w:firstLineChars="0"/>
        <w:jc w:val="center"/>
        <w:rPr>
          <w:rFonts w:cs="Times New Roman"/>
          <w:b/>
          <w:bCs/>
          <w:sz w:val="48"/>
          <w:szCs w:val="52"/>
        </w:rPr>
      </w:pPr>
      <w:r>
        <w:rPr>
          <w:rFonts w:hint="eastAsia" w:cs="Times New Roman"/>
          <w:b/>
          <w:bCs/>
          <w:sz w:val="52"/>
          <w:szCs w:val="52"/>
        </w:rPr>
        <w:t>年产20万套800V纯电电动车电驱总成技术改造项目</w:t>
      </w:r>
    </w:p>
    <w:p w14:paraId="23F8D1D9">
      <w:pPr>
        <w:spacing w:before="312" w:beforeLines="100"/>
        <w:ind w:firstLine="0" w:firstLineChars="0"/>
        <w:jc w:val="center"/>
        <w:rPr>
          <w:rFonts w:cs="Times New Roman"/>
          <w:b/>
          <w:bCs/>
          <w:sz w:val="52"/>
          <w:szCs w:val="52"/>
        </w:rPr>
      </w:pPr>
      <w:r>
        <w:rPr>
          <w:rFonts w:cs="Times New Roman"/>
          <w:b/>
          <w:bCs/>
          <w:sz w:val="52"/>
          <w:szCs w:val="52"/>
        </w:rPr>
        <w:t>竣工环境保护验收报告</w:t>
      </w:r>
    </w:p>
    <w:p w14:paraId="133B1B4F">
      <w:pPr>
        <w:ind w:firstLine="0" w:firstLineChars="0"/>
        <w:jc w:val="center"/>
        <w:rPr>
          <w:rFonts w:cs="Times New Roman"/>
          <w:b/>
          <w:bCs/>
          <w:sz w:val="32"/>
          <w:szCs w:val="32"/>
        </w:rPr>
      </w:pPr>
    </w:p>
    <w:p w14:paraId="200DB5D7">
      <w:pPr>
        <w:ind w:firstLine="0" w:firstLineChars="0"/>
        <w:jc w:val="center"/>
        <w:rPr>
          <w:rFonts w:cs="Times New Roman"/>
          <w:b/>
          <w:bCs/>
          <w:sz w:val="32"/>
          <w:szCs w:val="32"/>
        </w:rPr>
      </w:pPr>
    </w:p>
    <w:p w14:paraId="7966B8C7">
      <w:pPr>
        <w:ind w:firstLine="0" w:firstLineChars="0"/>
        <w:jc w:val="center"/>
        <w:rPr>
          <w:rFonts w:cs="Times New Roman"/>
          <w:b/>
          <w:bCs/>
          <w:sz w:val="32"/>
          <w:szCs w:val="32"/>
        </w:rPr>
      </w:pPr>
    </w:p>
    <w:p w14:paraId="6B479250">
      <w:pPr>
        <w:ind w:firstLine="0" w:firstLineChars="0"/>
        <w:jc w:val="center"/>
        <w:rPr>
          <w:rFonts w:cs="Times New Roman"/>
          <w:b/>
          <w:bCs/>
          <w:sz w:val="32"/>
          <w:szCs w:val="32"/>
        </w:rPr>
      </w:pPr>
    </w:p>
    <w:p w14:paraId="1396A0FD">
      <w:pPr>
        <w:ind w:firstLine="0" w:firstLineChars="0"/>
        <w:jc w:val="center"/>
        <w:rPr>
          <w:rFonts w:cs="Times New Roman"/>
          <w:b/>
          <w:bCs/>
          <w:sz w:val="32"/>
          <w:szCs w:val="32"/>
        </w:rPr>
      </w:pPr>
    </w:p>
    <w:p w14:paraId="1ED8F8E2">
      <w:pPr>
        <w:ind w:firstLine="0" w:firstLineChars="0"/>
        <w:jc w:val="center"/>
        <w:rPr>
          <w:rFonts w:cs="Times New Roman"/>
          <w:b/>
          <w:bCs/>
          <w:sz w:val="32"/>
          <w:szCs w:val="32"/>
        </w:rPr>
      </w:pPr>
    </w:p>
    <w:p w14:paraId="11632817">
      <w:pPr>
        <w:pStyle w:val="2"/>
        <w:ind w:left="480" w:firstLine="480"/>
      </w:pPr>
    </w:p>
    <w:p w14:paraId="107AA238">
      <w:pPr>
        <w:ind w:firstLine="0" w:firstLineChars="0"/>
        <w:jc w:val="center"/>
        <w:rPr>
          <w:rFonts w:cs="Times New Roman"/>
          <w:b/>
          <w:bCs/>
          <w:sz w:val="32"/>
          <w:szCs w:val="32"/>
        </w:rPr>
      </w:pPr>
    </w:p>
    <w:p w14:paraId="566BC7F4">
      <w:pPr>
        <w:pStyle w:val="2"/>
        <w:ind w:left="480" w:firstLine="480"/>
      </w:pPr>
    </w:p>
    <w:p w14:paraId="2B681178">
      <w:pPr>
        <w:ind w:firstLine="0" w:firstLineChars="0"/>
        <w:jc w:val="center"/>
        <w:rPr>
          <w:rFonts w:cs="Times New Roman"/>
          <w:b/>
          <w:bCs/>
          <w:sz w:val="36"/>
          <w:szCs w:val="36"/>
        </w:rPr>
      </w:pPr>
      <w:r>
        <w:rPr>
          <w:rFonts w:hint="eastAsia" w:cs="Times New Roman"/>
          <w:b/>
          <w:bCs/>
          <w:sz w:val="36"/>
          <w:szCs w:val="36"/>
        </w:rPr>
        <w:t>建设</w:t>
      </w:r>
      <w:r>
        <w:rPr>
          <w:rFonts w:cs="Times New Roman"/>
          <w:b/>
          <w:bCs/>
          <w:sz w:val="36"/>
          <w:szCs w:val="36"/>
        </w:rPr>
        <w:t>单位：</w:t>
      </w:r>
      <w:r>
        <w:rPr>
          <w:rFonts w:hint="eastAsia" w:cs="Times New Roman"/>
          <w:b/>
          <w:bCs/>
          <w:sz w:val="36"/>
          <w:szCs w:val="36"/>
        </w:rPr>
        <w:t>浙江鑫可传动科技有限公司</w:t>
      </w:r>
    </w:p>
    <w:p w14:paraId="55AC940C">
      <w:pPr>
        <w:ind w:firstLine="0" w:firstLineChars="0"/>
        <w:jc w:val="center"/>
        <w:rPr>
          <w:rFonts w:cs="Times New Roman"/>
          <w:b/>
          <w:bCs/>
          <w:sz w:val="36"/>
          <w:szCs w:val="36"/>
        </w:rPr>
      </w:pPr>
      <w:r>
        <w:rPr>
          <w:rFonts w:hint="eastAsia" w:cs="Times New Roman"/>
          <w:b/>
          <w:bCs/>
          <w:sz w:val="36"/>
          <w:szCs w:val="36"/>
        </w:rPr>
        <w:t>编制单位：浙江鑫可传动科技有限公司</w:t>
      </w:r>
    </w:p>
    <w:p w14:paraId="2812C087">
      <w:pPr>
        <w:ind w:firstLine="0" w:firstLineChars="0"/>
        <w:jc w:val="center"/>
        <w:rPr>
          <w:rFonts w:cs="Times New Roman"/>
          <w:b/>
          <w:bCs/>
          <w:sz w:val="36"/>
          <w:szCs w:val="36"/>
        </w:rPr>
        <w:sectPr>
          <w:headerReference r:id="rId7" w:type="first"/>
          <w:footerReference r:id="rId10" w:type="first"/>
          <w:headerReference r:id="rId5" w:type="default"/>
          <w:footerReference r:id="rId8" w:type="default"/>
          <w:headerReference r:id="rId6" w:type="even"/>
          <w:footerReference r:id="rId9" w:type="even"/>
          <w:pgSz w:w="11906" w:h="16838"/>
          <w:pgMar w:top="1418" w:right="1361" w:bottom="1418" w:left="1361" w:header="851" w:footer="992" w:gutter="0"/>
          <w:pgNumType w:fmt="numberInDash" w:start="1"/>
          <w:cols w:space="0" w:num="1"/>
          <w:titlePg/>
          <w:docGrid w:type="lines" w:linePitch="312" w:charSpace="0"/>
        </w:sectPr>
      </w:pPr>
      <w:r>
        <w:rPr>
          <w:rFonts w:hint="eastAsia" w:cs="Times New Roman"/>
          <w:b/>
          <w:bCs/>
          <w:sz w:val="36"/>
          <w:szCs w:val="36"/>
        </w:rPr>
        <w:t>二〇二五</w:t>
      </w:r>
      <w:r>
        <w:rPr>
          <w:rFonts w:cs="Times New Roman"/>
          <w:b/>
          <w:bCs/>
          <w:sz w:val="36"/>
          <w:szCs w:val="36"/>
        </w:rPr>
        <w:t>年</w:t>
      </w:r>
      <w:r>
        <w:rPr>
          <w:rFonts w:hint="eastAsia" w:cs="Times New Roman"/>
          <w:b/>
          <w:bCs/>
          <w:sz w:val="36"/>
          <w:szCs w:val="36"/>
        </w:rPr>
        <w:t>十二</w:t>
      </w:r>
      <w:r>
        <w:rPr>
          <w:rFonts w:cs="Times New Roman"/>
          <w:b/>
          <w:bCs/>
          <w:sz w:val="36"/>
          <w:szCs w:val="36"/>
        </w:rPr>
        <w:t>月</w:t>
      </w:r>
    </w:p>
    <w:p w14:paraId="20B70B96">
      <w:pPr>
        <w:ind w:firstLine="0" w:firstLineChars="0"/>
        <w:jc w:val="center"/>
        <w:rPr>
          <w:rFonts w:cs="Times New Roman"/>
          <w:b/>
          <w:bCs/>
          <w:sz w:val="32"/>
          <w:szCs w:val="32"/>
        </w:rPr>
      </w:pPr>
    </w:p>
    <w:p w14:paraId="327DEB81">
      <w:pPr>
        <w:ind w:firstLine="480"/>
        <w:rPr>
          <w:rFonts w:cs="Times New Roman"/>
        </w:rPr>
        <w:sectPr>
          <w:pgSz w:w="11906" w:h="16838"/>
          <w:pgMar w:top="1417" w:right="1361" w:bottom="1417" w:left="1361" w:header="851" w:footer="992" w:gutter="0"/>
          <w:pgNumType w:fmt="numberInDash" w:start="1"/>
          <w:cols w:space="0" w:num="1"/>
          <w:titlePg/>
          <w:docGrid w:type="lines" w:linePitch="312" w:charSpace="0"/>
        </w:sectPr>
      </w:pPr>
    </w:p>
    <w:p w14:paraId="55DDC71B">
      <w:pPr>
        <w:ind w:firstLine="0" w:firstLineChars="0"/>
        <w:rPr>
          <w:rFonts w:cs="Times New Roman"/>
          <w:b/>
          <w:bCs/>
          <w:sz w:val="48"/>
          <w:szCs w:val="48"/>
        </w:rPr>
      </w:pPr>
      <w:r>
        <w:rPr>
          <w:rFonts w:hint="eastAsia" w:cs="Times New Roman"/>
          <w:b/>
          <w:bCs/>
          <w:sz w:val="48"/>
          <w:szCs w:val="48"/>
        </w:rPr>
        <w:t>一、验收报告</w:t>
      </w:r>
    </w:p>
    <w:p w14:paraId="10F08E70">
      <w:pPr>
        <w:spacing w:after="120"/>
        <w:ind w:firstLine="0" w:firstLineChars="0"/>
        <w:rPr>
          <w:b/>
          <w:bCs/>
          <w:sz w:val="48"/>
          <w:szCs w:val="48"/>
        </w:rPr>
      </w:pPr>
    </w:p>
    <w:p w14:paraId="708C8304">
      <w:pPr>
        <w:spacing w:after="120"/>
        <w:ind w:firstLine="0" w:firstLineChars="0"/>
        <w:rPr>
          <w:b/>
          <w:bCs/>
          <w:sz w:val="48"/>
          <w:szCs w:val="48"/>
        </w:rPr>
      </w:pPr>
      <w:r>
        <w:rPr>
          <w:rFonts w:hint="eastAsia"/>
          <w:b/>
          <w:bCs/>
          <w:sz w:val="48"/>
          <w:szCs w:val="48"/>
        </w:rPr>
        <w:t>二、验收意见</w:t>
      </w:r>
    </w:p>
    <w:p w14:paraId="7905BC2B">
      <w:pPr>
        <w:spacing w:after="120"/>
        <w:ind w:firstLine="0" w:firstLineChars="0"/>
        <w:rPr>
          <w:b/>
          <w:bCs/>
          <w:sz w:val="48"/>
          <w:szCs w:val="48"/>
        </w:rPr>
      </w:pPr>
    </w:p>
    <w:p w14:paraId="468DFD52">
      <w:pPr>
        <w:ind w:firstLine="0" w:firstLineChars="0"/>
        <w:rPr>
          <w:b/>
          <w:bCs/>
          <w:sz w:val="48"/>
          <w:szCs w:val="48"/>
        </w:rPr>
        <w:sectPr>
          <w:pgSz w:w="11906" w:h="16838"/>
          <w:pgMar w:top="1417" w:right="1361" w:bottom="1417" w:left="1361" w:header="851" w:footer="992" w:gutter="0"/>
          <w:pgNumType w:fmt="numberInDash" w:start="1"/>
          <w:cols w:space="0" w:num="1"/>
          <w:titlePg/>
          <w:docGrid w:type="lines" w:linePitch="312" w:charSpace="0"/>
        </w:sectPr>
      </w:pPr>
      <w:r>
        <w:rPr>
          <w:rFonts w:hint="eastAsia"/>
          <w:b/>
          <w:bCs/>
          <w:sz w:val="48"/>
          <w:szCs w:val="48"/>
        </w:rPr>
        <w:t>三、其他情况说明</w:t>
      </w:r>
    </w:p>
    <w:p w14:paraId="029F6CD6">
      <w:pPr>
        <w:ind w:firstLine="0" w:firstLineChars="0"/>
        <w:rPr>
          <w:rFonts w:cs="Times New Roman"/>
        </w:rPr>
        <w:sectPr>
          <w:pgSz w:w="11906" w:h="16838"/>
          <w:pgMar w:top="1417" w:right="1361" w:bottom="1417" w:left="1361" w:header="851" w:footer="992" w:gutter="0"/>
          <w:pgNumType w:fmt="numberInDash" w:start="1"/>
          <w:cols w:space="0" w:num="1"/>
          <w:titlePg/>
          <w:docGrid w:type="lines" w:linePitch="312" w:charSpace="0"/>
        </w:sectPr>
      </w:pPr>
    </w:p>
    <w:p w14:paraId="1D96B56C">
      <w:pPr>
        <w:ind w:firstLine="480"/>
        <w:rPr>
          <w:rFonts w:cs="Times New Roman"/>
        </w:rPr>
      </w:pPr>
    </w:p>
    <w:p w14:paraId="64E1662F">
      <w:pPr>
        <w:ind w:firstLine="480"/>
        <w:rPr>
          <w:rFonts w:cs="Times New Roman"/>
        </w:rPr>
      </w:pPr>
    </w:p>
    <w:p w14:paraId="3605814C">
      <w:pPr>
        <w:ind w:firstLine="480"/>
        <w:rPr>
          <w:rFonts w:cs="Times New Roman"/>
        </w:rPr>
      </w:pPr>
    </w:p>
    <w:p w14:paraId="15D0B8C4">
      <w:pPr>
        <w:ind w:firstLine="480"/>
        <w:rPr>
          <w:rFonts w:cs="Times New Roman"/>
        </w:rPr>
      </w:pPr>
    </w:p>
    <w:p w14:paraId="4F928181">
      <w:pPr>
        <w:spacing w:before="312" w:beforeLines="100"/>
        <w:ind w:firstLine="0" w:firstLineChars="0"/>
        <w:jc w:val="center"/>
        <w:rPr>
          <w:rFonts w:cs="Times New Roman"/>
          <w:b/>
          <w:bCs/>
          <w:sz w:val="52"/>
          <w:szCs w:val="52"/>
        </w:rPr>
      </w:pPr>
      <w:r>
        <w:rPr>
          <w:rFonts w:hint="eastAsia" w:cs="Times New Roman"/>
          <w:b/>
          <w:bCs/>
          <w:sz w:val="52"/>
          <w:szCs w:val="52"/>
        </w:rPr>
        <w:t>浙江鑫可传动科技有限公司</w:t>
      </w:r>
    </w:p>
    <w:p w14:paraId="4E8CAD4A">
      <w:pPr>
        <w:spacing w:before="312" w:beforeLines="100"/>
        <w:ind w:left="240" w:leftChars="100" w:right="240" w:rightChars="100" w:firstLine="0" w:firstLineChars="0"/>
        <w:jc w:val="center"/>
        <w:rPr>
          <w:rFonts w:cs="Times New Roman"/>
          <w:b/>
          <w:bCs/>
          <w:sz w:val="48"/>
          <w:szCs w:val="52"/>
        </w:rPr>
      </w:pPr>
      <w:r>
        <w:rPr>
          <w:rFonts w:hint="eastAsia" w:cs="Times New Roman"/>
          <w:b/>
          <w:bCs/>
          <w:sz w:val="52"/>
          <w:szCs w:val="52"/>
        </w:rPr>
        <w:t>年产20万套800v纯电电动车电驱总成技术改造项目</w:t>
      </w:r>
    </w:p>
    <w:p w14:paraId="190487FC">
      <w:pPr>
        <w:spacing w:before="312" w:beforeLines="100"/>
        <w:ind w:firstLine="0" w:firstLineChars="0"/>
        <w:jc w:val="center"/>
        <w:rPr>
          <w:rFonts w:cs="Times New Roman"/>
          <w:b/>
          <w:bCs/>
          <w:sz w:val="52"/>
          <w:szCs w:val="52"/>
        </w:rPr>
      </w:pPr>
      <w:r>
        <w:rPr>
          <w:rFonts w:cs="Times New Roman"/>
          <w:b/>
          <w:bCs/>
          <w:sz w:val="52"/>
          <w:szCs w:val="52"/>
        </w:rPr>
        <w:t>竣工环境保护验收</w:t>
      </w:r>
      <w:r>
        <w:rPr>
          <w:rFonts w:hint="eastAsia" w:cs="Times New Roman"/>
          <w:b/>
          <w:bCs/>
          <w:sz w:val="52"/>
          <w:szCs w:val="52"/>
        </w:rPr>
        <w:t>监测</w:t>
      </w:r>
      <w:r>
        <w:rPr>
          <w:rFonts w:cs="Times New Roman"/>
          <w:b/>
          <w:bCs/>
          <w:sz w:val="52"/>
          <w:szCs w:val="52"/>
        </w:rPr>
        <w:t>报告</w:t>
      </w:r>
    </w:p>
    <w:p w14:paraId="4A764C7D">
      <w:pPr>
        <w:ind w:firstLine="0" w:firstLineChars="0"/>
        <w:jc w:val="center"/>
        <w:rPr>
          <w:rFonts w:cs="Times New Roman"/>
          <w:b/>
          <w:bCs/>
          <w:sz w:val="32"/>
          <w:szCs w:val="32"/>
        </w:rPr>
      </w:pPr>
    </w:p>
    <w:p w14:paraId="64BBE406">
      <w:pPr>
        <w:ind w:firstLine="0" w:firstLineChars="0"/>
        <w:jc w:val="center"/>
        <w:rPr>
          <w:rFonts w:cs="Times New Roman"/>
          <w:b/>
          <w:bCs/>
          <w:sz w:val="32"/>
          <w:szCs w:val="32"/>
        </w:rPr>
      </w:pPr>
    </w:p>
    <w:p w14:paraId="013A853A">
      <w:pPr>
        <w:ind w:firstLine="0" w:firstLineChars="0"/>
        <w:jc w:val="center"/>
        <w:rPr>
          <w:rFonts w:cs="Times New Roman"/>
          <w:b/>
          <w:bCs/>
          <w:sz w:val="32"/>
          <w:szCs w:val="32"/>
        </w:rPr>
      </w:pPr>
    </w:p>
    <w:p w14:paraId="680B8975">
      <w:pPr>
        <w:ind w:firstLine="0" w:firstLineChars="0"/>
        <w:jc w:val="center"/>
        <w:rPr>
          <w:rFonts w:cs="Times New Roman"/>
          <w:b/>
          <w:bCs/>
          <w:sz w:val="32"/>
          <w:szCs w:val="32"/>
        </w:rPr>
      </w:pPr>
    </w:p>
    <w:p w14:paraId="0DF5AC49">
      <w:pPr>
        <w:ind w:firstLine="0" w:firstLineChars="0"/>
        <w:jc w:val="center"/>
        <w:rPr>
          <w:rFonts w:cs="Times New Roman"/>
          <w:b/>
          <w:bCs/>
          <w:sz w:val="32"/>
          <w:szCs w:val="32"/>
        </w:rPr>
      </w:pPr>
    </w:p>
    <w:p w14:paraId="77DAC43A">
      <w:pPr>
        <w:ind w:firstLine="0" w:firstLineChars="0"/>
        <w:jc w:val="center"/>
        <w:rPr>
          <w:rFonts w:cs="Times New Roman"/>
          <w:b/>
          <w:bCs/>
          <w:sz w:val="32"/>
          <w:szCs w:val="32"/>
        </w:rPr>
      </w:pPr>
    </w:p>
    <w:p w14:paraId="67D99F97">
      <w:pPr>
        <w:pStyle w:val="2"/>
        <w:ind w:left="480" w:firstLine="480"/>
      </w:pPr>
    </w:p>
    <w:p w14:paraId="2B496069">
      <w:pPr>
        <w:ind w:firstLine="0" w:firstLineChars="0"/>
        <w:jc w:val="center"/>
        <w:rPr>
          <w:rFonts w:cs="Times New Roman"/>
          <w:b/>
          <w:bCs/>
          <w:sz w:val="32"/>
          <w:szCs w:val="32"/>
        </w:rPr>
      </w:pPr>
    </w:p>
    <w:p w14:paraId="061BA968">
      <w:pPr>
        <w:pStyle w:val="2"/>
        <w:ind w:left="480" w:firstLine="480"/>
      </w:pPr>
    </w:p>
    <w:p w14:paraId="28D3CE89">
      <w:pPr>
        <w:ind w:firstLine="0" w:firstLineChars="0"/>
        <w:jc w:val="center"/>
        <w:rPr>
          <w:rFonts w:cs="Times New Roman"/>
          <w:b/>
          <w:bCs/>
          <w:sz w:val="36"/>
          <w:szCs w:val="36"/>
        </w:rPr>
      </w:pPr>
      <w:r>
        <w:rPr>
          <w:rFonts w:hint="eastAsia" w:cs="Times New Roman"/>
          <w:b/>
          <w:bCs/>
          <w:sz w:val="36"/>
          <w:szCs w:val="36"/>
        </w:rPr>
        <w:t>建设</w:t>
      </w:r>
      <w:r>
        <w:rPr>
          <w:rFonts w:cs="Times New Roman"/>
          <w:b/>
          <w:bCs/>
          <w:sz w:val="36"/>
          <w:szCs w:val="36"/>
        </w:rPr>
        <w:t>单位：</w:t>
      </w:r>
      <w:r>
        <w:rPr>
          <w:rFonts w:hint="eastAsia" w:cs="Times New Roman"/>
          <w:b/>
          <w:bCs/>
          <w:sz w:val="36"/>
          <w:szCs w:val="36"/>
        </w:rPr>
        <w:t>浙江鑫可传动科技有限公司</w:t>
      </w:r>
    </w:p>
    <w:p w14:paraId="4B6D69C6">
      <w:pPr>
        <w:ind w:firstLine="0" w:firstLineChars="0"/>
        <w:jc w:val="center"/>
        <w:rPr>
          <w:rFonts w:cs="Times New Roman"/>
          <w:b/>
          <w:bCs/>
          <w:sz w:val="36"/>
          <w:szCs w:val="36"/>
        </w:rPr>
      </w:pPr>
      <w:r>
        <w:rPr>
          <w:rFonts w:hint="eastAsia" w:cs="Times New Roman"/>
          <w:b/>
          <w:bCs/>
          <w:sz w:val="36"/>
          <w:szCs w:val="36"/>
        </w:rPr>
        <w:t>编制单位：浙江鑫可传动科技有限公司</w:t>
      </w:r>
    </w:p>
    <w:p w14:paraId="1D33CC44">
      <w:pPr>
        <w:ind w:firstLine="0" w:firstLineChars="0"/>
        <w:jc w:val="center"/>
        <w:rPr>
          <w:rFonts w:cs="Times New Roman"/>
          <w:b/>
          <w:bCs/>
          <w:sz w:val="32"/>
          <w:szCs w:val="32"/>
        </w:rPr>
      </w:pPr>
      <w:r>
        <w:rPr>
          <w:rFonts w:hint="eastAsia" w:cs="Times New Roman"/>
          <w:b/>
          <w:bCs/>
          <w:sz w:val="36"/>
          <w:szCs w:val="36"/>
        </w:rPr>
        <w:t>二〇二五</w:t>
      </w:r>
      <w:r>
        <w:rPr>
          <w:rFonts w:cs="Times New Roman"/>
          <w:b/>
          <w:bCs/>
          <w:sz w:val="36"/>
          <w:szCs w:val="36"/>
        </w:rPr>
        <w:t>年</w:t>
      </w:r>
      <w:r>
        <w:rPr>
          <w:rFonts w:hint="eastAsia" w:cs="Times New Roman"/>
          <w:b/>
          <w:bCs/>
          <w:sz w:val="36"/>
          <w:szCs w:val="36"/>
        </w:rPr>
        <w:t>十</w:t>
      </w:r>
      <w:r>
        <w:rPr>
          <w:rFonts w:hint="eastAsia" w:cs="Times New Roman"/>
          <w:b/>
          <w:bCs/>
          <w:sz w:val="36"/>
          <w:szCs w:val="36"/>
          <w:lang w:val="en-US" w:eastAsia="zh-CN"/>
        </w:rPr>
        <w:t>二</w:t>
      </w:r>
      <w:r>
        <w:rPr>
          <w:rFonts w:cs="Times New Roman"/>
          <w:b/>
          <w:bCs/>
          <w:sz w:val="36"/>
          <w:szCs w:val="36"/>
        </w:rPr>
        <w:t>月</w:t>
      </w:r>
    </w:p>
    <w:p w14:paraId="577A4665">
      <w:pPr>
        <w:spacing w:line="480" w:lineRule="auto"/>
        <w:ind w:firstLine="480"/>
        <w:rPr>
          <w:rFonts w:cs="Times New Roman"/>
        </w:rPr>
        <w:sectPr>
          <w:pgSz w:w="11906" w:h="16838"/>
          <w:pgMar w:top="1417" w:right="1361" w:bottom="1417" w:left="1361" w:header="851" w:footer="992" w:gutter="0"/>
          <w:pgNumType w:fmt="numberInDash" w:start="1"/>
          <w:cols w:space="0" w:num="1"/>
          <w:titlePg/>
          <w:docGrid w:type="lines" w:linePitch="312" w:charSpace="0"/>
        </w:sectPr>
      </w:pPr>
    </w:p>
    <w:p w14:paraId="60FC5C92">
      <w:pPr>
        <w:spacing w:line="480" w:lineRule="auto"/>
        <w:ind w:firstLine="480"/>
      </w:pPr>
      <w:r>
        <w:t>建设单位：</w:t>
      </w:r>
      <w:r>
        <w:rPr>
          <w:rFonts w:hint="eastAsia"/>
        </w:rPr>
        <w:t>浙江鑫可传动科技有限公司</w:t>
      </w:r>
    </w:p>
    <w:p w14:paraId="0EC2C7EF">
      <w:pPr>
        <w:spacing w:line="480" w:lineRule="auto"/>
        <w:ind w:firstLine="480"/>
        <w:rPr>
          <w:bCs/>
        </w:rPr>
      </w:pPr>
      <w:r>
        <w:t>法人代表：</w:t>
      </w:r>
      <w:r>
        <w:rPr>
          <w:rFonts w:hint="eastAsia"/>
        </w:rPr>
        <w:t>於文勇</w:t>
      </w:r>
    </w:p>
    <w:p w14:paraId="67F4E3B8">
      <w:pPr>
        <w:spacing w:line="480" w:lineRule="auto"/>
        <w:ind w:firstLine="640"/>
        <w:jc w:val="center"/>
        <w:rPr>
          <w:sz w:val="32"/>
          <w:szCs w:val="32"/>
        </w:rPr>
      </w:pPr>
    </w:p>
    <w:p w14:paraId="1C69BCE0">
      <w:pPr>
        <w:spacing w:line="480" w:lineRule="auto"/>
        <w:ind w:firstLine="480"/>
      </w:pPr>
      <w:r>
        <w:rPr>
          <w:rFonts w:hint="eastAsia"/>
        </w:rPr>
        <w:t>编制</w:t>
      </w:r>
      <w:r>
        <w:t>单位：</w:t>
      </w:r>
      <w:r>
        <w:rPr>
          <w:rFonts w:hint="eastAsia"/>
        </w:rPr>
        <w:t>浙江鑫可传动科技有限公司</w:t>
      </w:r>
    </w:p>
    <w:p w14:paraId="5C03AC18">
      <w:pPr>
        <w:spacing w:line="480" w:lineRule="auto"/>
        <w:ind w:firstLine="480"/>
        <w:rPr>
          <w:bCs/>
        </w:rPr>
      </w:pPr>
      <w:r>
        <w:t>法人代表：</w:t>
      </w:r>
      <w:r>
        <w:rPr>
          <w:rFonts w:hint="eastAsia"/>
        </w:rPr>
        <w:t>於文勇</w:t>
      </w:r>
    </w:p>
    <w:p w14:paraId="7AA56629">
      <w:pPr>
        <w:spacing w:line="480" w:lineRule="auto"/>
        <w:ind w:firstLine="480"/>
      </w:pPr>
      <w:r>
        <w:rPr>
          <w:rFonts w:hint="eastAsia"/>
        </w:rPr>
        <w:t>项目负责人：全飞</w:t>
      </w:r>
    </w:p>
    <w:p w14:paraId="58076A12">
      <w:pPr>
        <w:spacing w:line="480" w:lineRule="auto"/>
        <w:ind w:firstLine="640"/>
        <w:jc w:val="center"/>
        <w:rPr>
          <w:sz w:val="32"/>
          <w:szCs w:val="32"/>
        </w:rPr>
      </w:pPr>
    </w:p>
    <w:p w14:paraId="441C719C">
      <w:pPr>
        <w:spacing w:line="480" w:lineRule="auto"/>
        <w:ind w:firstLine="480"/>
      </w:pPr>
    </w:p>
    <w:p w14:paraId="7EDFE298">
      <w:pPr>
        <w:spacing w:line="480" w:lineRule="auto"/>
        <w:ind w:firstLine="480"/>
      </w:pPr>
    </w:p>
    <w:p w14:paraId="0F35B2B9">
      <w:pPr>
        <w:spacing w:line="480" w:lineRule="auto"/>
        <w:ind w:firstLine="480"/>
      </w:pPr>
    </w:p>
    <w:p w14:paraId="2C006C9C">
      <w:pPr>
        <w:spacing w:line="480" w:lineRule="auto"/>
        <w:ind w:firstLine="480"/>
      </w:pPr>
    </w:p>
    <w:p w14:paraId="75261C26">
      <w:pPr>
        <w:spacing w:line="480" w:lineRule="auto"/>
        <w:ind w:firstLine="480"/>
      </w:pPr>
    </w:p>
    <w:p w14:paraId="17956C5F">
      <w:pPr>
        <w:spacing w:line="480" w:lineRule="auto"/>
        <w:ind w:firstLine="480"/>
      </w:pPr>
    </w:p>
    <w:p w14:paraId="587DFF62">
      <w:pPr>
        <w:spacing w:line="480" w:lineRule="auto"/>
        <w:ind w:firstLine="480"/>
      </w:pPr>
    </w:p>
    <w:p w14:paraId="4749C9E7">
      <w:pPr>
        <w:pStyle w:val="2"/>
        <w:spacing w:after="0" w:line="480" w:lineRule="auto"/>
        <w:ind w:left="480" w:firstLine="480"/>
      </w:pPr>
    </w:p>
    <w:p w14:paraId="2EF22959">
      <w:pPr>
        <w:pStyle w:val="2"/>
        <w:spacing w:after="0" w:line="480" w:lineRule="auto"/>
        <w:ind w:left="480" w:firstLine="480"/>
      </w:pPr>
    </w:p>
    <w:p w14:paraId="77153110">
      <w:pPr>
        <w:spacing w:line="480" w:lineRule="auto"/>
        <w:ind w:firstLine="480"/>
      </w:pPr>
      <w:r>
        <w:t>建设</w:t>
      </w:r>
      <w:r>
        <w:rPr>
          <w:rFonts w:hint="eastAsia"/>
        </w:rPr>
        <w:t>（编制）</w:t>
      </w:r>
      <w:r>
        <w:t>单位：</w:t>
      </w:r>
      <w:r>
        <w:rPr>
          <w:rFonts w:hint="eastAsia"/>
        </w:rPr>
        <w:t>浙江鑫可传动科技有限公司</w:t>
      </w:r>
    </w:p>
    <w:p w14:paraId="67C59F42">
      <w:pPr>
        <w:spacing w:line="480" w:lineRule="auto"/>
        <w:ind w:firstLine="480"/>
      </w:pPr>
      <w:r>
        <w:rPr>
          <w:rFonts w:hint="eastAsia"/>
          <w:bCs/>
        </w:rPr>
        <w:t>联系人：全飞</w:t>
      </w:r>
    </w:p>
    <w:p w14:paraId="53760630">
      <w:pPr>
        <w:spacing w:line="480" w:lineRule="auto"/>
        <w:ind w:firstLine="480"/>
        <w:rPr>
          <w:szCs w:val="21"/>
        </w:rPr>
      </w:pPr>
      <w:r>
        <w:rPr>
          <w:rFonts w:hint="eastAsia"/>
        </w:rPr>
        <w:t>电话：</w:t>
      </w:r>
      <w:r>
        <w:t>15957339977</w:t>
      </w:r>
    </w:p>
    <w:p w14:paraId="1DCFEB5B">
      <w:pPr>
        <w:spacing w:line="480" w:lineRule="auto"/>
        <w:ind w:firstLine="480"/>
      </w:pPr>
      <w:r>
        <w:rPr>
          <w:rFonts w:hint="eastAsia"/>
          <w:bCs/>
        </w:rPr>
        <w:t>邮编：3145</w:t>
      </w:r>
      <w:r>
        <w:rPr>
          <w:bCs/>
        </w:rPr>
        <w:t>00</w:t>
      </w:r>
    </w:p>
    <w:p w14:paraId="2606BCD0">
      <w:pPr>
        <w:spacing w:line="480" w:lineRule="auto"/>
        <w:ind w:firstLine="480"/>
        <w:rPr>
          <w:bCs/>
        </w:rPr>
      </w:pPr>
      <w:r>
        <w:rPr>
          <w:rFonts w:hint="eastAsia"/>
          <w:bCs/>
        </w:rPr>
        <w:t>地址：</w:t>
      </w:r>
      <w:r>
        <w:rPr>
          <w:rFonts w:hint="eastAsia"/>
        </w:rPr>
        <w:t>桐乡经济开发区高新东一路176号</w:t>
      </w:r>
    </w:p>
    <w:p w14:paraId="0EEF9B9E">
      <w:pPr>
        <w:pStyle w:val="2"/>
        <w:ind w:left="480" w:firstLine="480"/>
      </w:pPr>
    </w:p>
    <w:p w14:paraId="0B917A00">
      <w:pPr>
        <w:pStyle w:val="2"/>
        <w:ind w:left="480" w:firstLine="480"/>
        <w:sectPr>
          <w:footerReference r:id="rId11" w:type="first"/>
          <w:pgSz w:w="11906" w:h="16838"/>
          <w:pgMar w:top="1418" w:right="1701" w:bottom="1418" w:left="1701" w:header="851" w:footer="992" w:gutter="0"/>
          <w:pgNumType w:fmt="numberInDash" w:start="1"/>
          <w:cols w:space="425" w:num="1"/>
          <w:titlePg/>
          <w:docGrid w:type="lines" w:linePitch="312" w:charSpace="0"/>
        </w:sectPr>
      </w:pPr>
    </w:p>
    <w:p w14:paraId="21ED7AE6">
      <w:pPr>
        <w:pStyle w:val="5"/>
        <w:jc w:val="center"/>
        <w:rPr>
          <w:sz w:val="36"/>
          <w:szCs w:val="52"/>
        </w:rPr>
      </w:pPr>
      <w:bookmarkStart w:id="0" w:name="_Toc81913821"/>
      <w:bookmarkStart w:id="1" w:name="_Toc174461291"/>
      <w:r>
        <w:rPr>
          <w:sz w:val="36"/>
          <w:szCs w:val="52"/>
        </w:rPr>
        <w:t>目  录</w:t>
      </w:r>
      <w:bookmarkEnd w:id="0"/>
      <w:bookmarkEnd w:id="1"/>
    </w:p>
    <w:p w14:paraId="1523CEB6">
      <w:pPr>
        <w:pStyle w:val="16"/>
        <w:tabs>
          <w:tab w:val="right" w:leader="dot" w:pos="8494"/>
        </w:tabs>
        <w:rPr>
          <w:rFonts w:asciiTheme="minorHAnsi" w:hAnsiTheme="minorHAnsi" w:eastAsiaTheme="minorEastAsia"/>
          <w:b/>
          <w:sz w:val="21"/>
          <w:szCs w:val="22"/>
        </w:rPr>
      </w:pPr>
      <w:r>
        <w:rPr>
          <w:rFonts w:cs="Times New Roman"/>
          <w:b/>
          <w:bCs/>
          <w:sz w:val="36"/>
          <w:szCs w:val="36"/>
        </w:rPr>
        <w:fldChar w:fldCharType="begin"/>
      </w:r>
      <w:r>
        <w:rPr>
          <w:rFonts w:cs="Times New Roman"/>
          <w:b/>
          <w:bCs/>
          <w:sz w:val="36"/>
          <w:szCs w:val="36"/>
        </w:rPr>
        <w:instrText xml:space="preserve">TOC \o "1-3" \h \u </w:instrText>
      </w:r>
      <w:r>
        <w:rPr>
          <w:rFonts w:cs="Times New Roman"/>
          <w:b/>
          <w:bCs/>
          <w:sz w:val="36"/>
          <w:szCs w:val="36"/>
        </w:rPr>
        <w:fldChar w:fldCharType="separate"/>
      </w:r>
      <w:r>
        <w:fldChar w:fldCharType="begin"/>
      </w:r>
      <w:r>
        <w:instrText xml:space="preserve"> HYPERLINK \l "_Toc174461292" </w:instrText>
      </w:r>
      <w:r>
        <w:fldChar w:fldCharType="separate"/>
      </w:r>
      <w:r>
        <w:rPr>
          <w:rStyle w:val="29"/>
          <w:b/>
        </w:rPr>
        <w:t>1验收项目概况</w:t>
      </w:r>
      <w:r>
        <w:rPr>
          <w:b/>
        </w:rPr>
        <w:tab/>
      </w:r>
      <w:r>
        <w:rPr>
          <w:b/>
        </w:rPr>
        <w:fldChar w:fldCharType="begin"/>
      </w:r>
      <w:r>
        <w:rPr>
          <w:b/>
        </w:rPr>
        <w:instrText xml:space="preserve"> PAGEREF _Toc174461292 \h </w:instrText>
      </w:r>
      <w:r>
        <w:rPr>
          <w:b/>
        </w:rPr>
        <w:fldChar w:fldCharType="separate"/>
      </w:r>
      <w:r>
        <w:rPr>
          <w:b/>
        </w:rPr>
        <w:t>- 1 -</w:t>
      </w:r>
      <w:r>
        <w:rPr>
          <w:b/>
        </w:rPr>
        <w:fldChar w:fldCharType="end"/>
      </w:r>
      <w:r>
        <w:rPr>
          <w:b/>
        </w:rPr>
        <w:fldChar w:fldCharType="end"/>
      </w:r>
    </w:p>
    <w:p w14:paraId="58FD6F22">
      <w:pPr>
        <w:pStyle w:val="16"/>
        <w:tabs>
          <w:tab w:val="right" w:leader="dot" w:pos="8494"/>
        </w:tabs>
        <w:rPr>
          <w:rFonts w:asciiTheme="minorHAnsi" w:hAnsiTheme="minorHAnsi" w:eastAsiaTheme="minorEastAsia"/>
          <w:b/>
          <w:sz w:val="21"/>
          <w:szCs w:val="22"/>
        </w:rPr>
      </w:pPr>
      <w:r>
        <w:fldChar w:fldCharType="begin"/>
      </w:r>
      <w:r>
        <w:instrText xml:space="preserve"> HYPERLINK \l "_Toc174461293" </w:instrText>
      </w:r>
      <w:r>
        <w:fldChar w:fldCharType="separate"/>
      </w:r>
      <w:r>
        <w:rPr>
          <w:rStyle w:val="29"/>
          <w:b/>
        </w:rPr>
        <w:t>2验收依据</w:t>
      </w:r>
      <w:r>
        <w:rPr>
          <w:b/>
        </w:rPr>
        <w:tab/>
      </w:r>
      <w:r>
        <w:rPr>
          <w:b/>
        </w:rPr>
        <w:fldChar w:fldCharType="begin"/>
      </w:r>
      <w:r>
        <w:rPr>
          <w:b/>
        </w:rPr>
        <w:instrText xml:space="preserve"> PAGEREF _Toc174461293 \h </w:instrText>
      </w:r>
      <w:r>
        <w:rPr>
          <w:b/>
        </w:rPr>
        <w:fldChar w:fldCharType="separate"/>
      </w:r>
      <w:r>
        <w:rPr>
          <w:b/>
        </w:rPr>
        <w:t>- 2 -</w:t>
      </w:r>
      <w:r>
        <w:rPr>
          <w:b/>
        </w:rPr>
        <w:fldChar w:fldCharType="end"/>
      </w:r>
      <w:r>
        <w:rPr>
          <w:b/>
        </w:rPr>
        <w:fldChar w:fldCharType="end"/>
      </w:r>
    </w:p>
    <w:p w14:paraId="029A5AC5">
      <w:pPr>
        <w:pStyle w:val="16"/>
        <w:tabs>
          <w:tab w:val="right" w:leader="dot" w:pos="8494"/>
        </w:tabs>
        <w:rPr>
          <w:rFonts w:asciiTheme="minorHAnsi" w:hAnsiTheme="minorHAnsi" w:eastAsiaTheme="minorEastAsia"/>
          <w:b/>
          <w:sz w:val="21"/>
          <w:szCs w:val="22"/>
        </w:rPr>
      </w:pPr>
      <w:r>
        <w:fldChar w:fldCharType="begin"/>
      </w:r>
      <w:r>
        <w:instrText xml:space="preserve"> HYPERLINK \l "_Toc174461294" </w:instrText>
      </w:r>
      <w:r>
        <w:fldChar w:fldCharType="separate"/>
      </w:r>
      <w:r>
        <w:rPr>
          <w:rStyle w:val="29"/>
          <w:b/>
        </w:rPr>
        <w:t>3工程建设情况</w:t>
      </w:r>
      <w:r>
        <w:rPr>
          <w:b/>
        </w:rPr>
        <w:tab/>
      </w:r>
      <w:r>
        <w:rPr>
          <w:b/>
        </w:rPr>
        <w:fldChar w:fldCharType="begin"/>
      </w:r>
      <w:r>
        <w:rPr>
          <w:b/>
        </w:rPr>
        <w:instrText xml:space="preserve"> PAGEREF _Toc174461294 \h </w:instrText>
      </w:r>
      <w:r>
        <w:rPr>
          <w:b/>
        </w:rPr>
        <w:fldChar w:fldCharType="separate"/>
      </w:r>
      <w:r>
        <w:rPr>
          <w:b/>
        </w:rPr>
        <w:t>- 4 -</w:t>
      </w:r>
      <w:r>
        <w:rPr>
          <w:b/>
        </w:rPr>
        <w:fldChar w:fldCharType="end"/>
      </w:r>
      <w:r>
        <w:rPr>
          <w:b/>
        </w:rPr>
        <w:fldChar w:fldCharType="end"/>
      </w:r>
    </w:p>
    <w:p w14:paraId="0B407575">
      <w:pPr>
        <w:pStyle w:val="18"/>
        <w:tabs>
          <w:tab w:val="right" w:leader="dot" w:pos="8494"/>
        </w:tabs>
        <w:ind w:firstLine="480"/>
        <w:rPr>
          <w:rFonts w:asciiTheme="minorHAnsi" w:hAnsiTheme="minorHAnsi"/>
          <w:sz w:val="21"/>
          <w:szCs w:val="22"/>
        </w:rPr>
      </w:pPr>
      <w:r>
        <w:fldChar w:fldCharType="begin"/>
      </w:r>
      <w:r>
        <w:instrText xml:space="preserve"> HYPERLINK \l "_Toc174461295" </w:instrText>
      </w:r>
      <w:r>
        <w:fldChar w:fldCharType="separate"/>
      </w:r>
      <w:r>
        <w:rPr>
          <w:rStyle w:val="29"/>
          <w:rFonts w:cs="Times New Roman"/>
        </w:rPr>
        <w:t>3.1地理位置及平面布置</w:t>
      </w:r>
      <w:r>
        <w:tab/>
      </w:r>
      <w:r>
        <w:fldChar w:fldCharType="begin"/>
      </w:r>
      <w:r>
        <w:instrText xml:space="preserve"> PAGEREF _Toc174461295 \h </w:instrText>
      </w:r>
      <w:r>
        <w:fldChar w:fldCharType="separate"/>
      </w:r>
      <w:r>
        <w:t>- 4 -</w:t>
      </w:r>
      <w:r>
        <w:fldChar w:fldCharType="end"/>
      </w:r>
      <w:r>
        <w:fldChar w:fldCharType="end"/>
      </w:r>
    </w:p>
    <w:p w14:paraId="17AAE79D">
      <w:pPr>
        <w:pStyle w:val="18"/>
        <w:tabs>
          <w:tab w:val="right" w:leader="dot" w:pos="8494"/>
        </w:tabs>
        <w:ind w:firstLine="480"/>
        <w:rPr>
          <w:rFonts w:asciiTheme="minorHAnsi" w:hAnsiTheme="minorHAnsi"/>
          <w:sz w:val="21"/>
          <w:szCs w:val="22"/>
        </w:rPr>
      </w:pPr>
      <w:r>
        <w:fldChar w:fldCharType="begin"/>
      </w:r>
      <w:r>
        <w:instrText xml:space="preserve"> HYPERLINK \l "_Toc174461296" </w:instrText>
      </w:r>
      <w:r>
        <w:fldChar w:fldCharType="separate"/>
      </w:r>
      <w:r>
        <w:rPr>
          <w:rStyle w:val="29"/>
          <w:rFonts w:cs="Times New Roman"/>
        </w:rPr>
        <w:t>3.2建设内容</w:t>
      </w:r>
      <w:r>
        <w:tab/>
      </w:r>
      <w:r>
        <w:fldChar w:fldCharType="begin"/>
      </w:r>
      <w:r>
        <w:instrText xml:space="preserve"> PAGEREF _Toc174461296 \h </w:instrText>
      </w:r>
      <w:r>
        <w:fldChar w:fldCharType="separate"/>
      </w:r>
      <w:r>
        <w:t>- 6 -</w:t>
      </w:r>
      <w:r>
        <w:fldChar w:fldCharType="end"/>
      </w:r>
      <w:r>
        <w:fldChar w:fldCharType="end"/>
      </w:r>
    </w:p>
    <w:p w14:paraId="5475F4BC">
      <w:pPr>
        <w:pStyle w:val="18"/>
        <w:tabs>
          <w:tab w:val="right" w:leader="dot" w:pos="8494"/>
        </w:tabs>
        <w:ind w:firstLine="480"/>
        <w:rPr>
          <w:rFonts w:asciiTheme="minorHAnsi" w:hAnsiTheme="minorHAnsi"/>
          <w:sz w:val="21"/>
          <w:szCs w:val="22"/>
        </w:rPr>
      </w:pPr>
      <w:r>
        <w:fldChar w:fldCharType="begin"/>
      </w:r>
      <w:r>
        <w:instrText xml:space="preserve"> HYPERLINK \l "_Toc174461297" </w:instrText>
      </w:r>
      <w:r>
        <w:fldChar w:fldCharType="separate"/>
      </w:r>
      <w:r>
        <w:rPr>
          <w:rStyle w:val="29"/>
        </w:rPr>
        <w:t>3.3生产设备</w:t>
      </w:r>
      <w:r>
        <w:tab/>
      </w:r>
      <w:r>
        <w:fldChar w:fldCharType="begin"/>
      </w:r>
      <w:r>
        <w:instrText xml:space="preserve"> PAGEREF _Toc174461297 \h </w:instrText>
      </w:r>
      <w:r>
        <w:fldChar w:fldCharType="separate"/>
      </w:r>
      <w:r>
        <w:t>- 6 -</w:t>
      </w:r>
      <w:r>
        <w:fldChar w:fldCharType="end"/>
      </w:r>
      <w:r>
        <w:fldChar w:fldCharType="end"/>
      </w:r>
    </w:p>
    <w:p w14:paraId="3DA7C7E5">
      <w:pPr>
        <w:pStyle w:val="18"/>
        <w:tabs>
          <w:tab w:val="right" w:leader="dot" w:pos="8494"/>
        </w:tabs>
        <w:ind w:firstLine="480"/>
        <w:rPr>
          <w:rFonts w:asciiTheme="minorHAnsi" w:hAnsiTheme="minorHAnsi"/>
          <w:sz w:val="21"/>
          <w:szCs w:val="22"/>
        </w:rPr>
      </w:pPr>
      <w:r>
        <w:fldChar w:fldCharType="begin"/>
      </w:r>
      <w:r>
        <w:instrText xml:space="preserve"> HYPERLINK \l "_Toc174461298" </w:instrText>
      </w:r>
      <w:r>
        <w:fldChar w:fldCharType="separate"/>
      </w:r>
      <w:r>
        <w:rPr>
          <w:rStyle w:val="29"/>
          <w:rFonts w:cs="Times New Roman"/>
        </w:rPr>
        <w:t>3.4主要原辅材料</w:t>
      </w:r>
      <w:r>
        <w:tab/>
      </w:r>
      <w:r>
        <w:fldChar w:fldCharType="begin"/>
      </w:r>
      <w:r>
        <w:instrText xml:space="preserve"> PAGEREF _Toc174461298 \h </w:instrText>
      </w:r>
      <w:r>
        <w:fldChar w:fldCharType="separate"/>
      </w:r>
      <w:r>
        <w:t>- 7 -</w:t>
      </w:r>
      <w:r>
        <w:fldChar w:fldCharType="end"/>
      </w:r>
      <w:r>
        <w:fldChar w:fldCharType="end"/>
      </w:r>
    </w:p>
    <w:p w14:paraId="48E85205">
      <w:pPr>
        <w:pStyle w:val="18"/>
        <w:tabs>
          <w:tab w:val="right" w:leader="dot" w:pos="8494"/>
        </w:tabs>
        <w:ind w:firstLine="480"/>
        <w:rPr>
          <w:rFonts w:asciiTheme="minorHAnsi" w:hAnsiTheme="minorHAnsi"/>
          <w:sz w:val="21"/>
          <w:szCs w:val="22"/>
        </w:rPr>
      </w:pPr>
      <w:r>
        <w:fldChar w:fldCharType="begin"/>
      </w:r>
      <w:r>
        <w:instrText xml:space="preserve"> HYPERLINK \l "_Toc174461299" </w:instrText>
      </w:r>
      <w:r>
        <w:fldChar w:fldCharType="separate"/>
      </w:r>
      <w:r>
        <w:rPr>
          <w:rStyle w:val="29"/>
        </w:rPr>
        <w:t>3.5用水情况</w:t>
      </w:r>
      <w:r>
        <w:tab/>
      </w:r>
      <w:r>
        <w:fldChar w:fldCharType="begin"/>
      </w:r>
      <w:r>
        <w:instrText xml:space="preserve"> PAGEREF _Toc174461299 \h </w:instrText>
      </w:r>
      <w:r>
        <w:fldChar w:fldCharType="separate"/>
      </w:r>
      <w:r>
        <w:t>- 7 -</w:t>
      </w:r>
      <w:r>
        <w:fldChar w:fldCharType="end"/>
      </w:r>
      <w:r>
        <w:fldChar w:fldCharType="end"/>
      </w:r>
    </w:p>
    <w:p w14:paraId="29E08472">
      <w:pPr>
        <w:pStyle w:val="18"/>
        <w:tabs>
          <w:tab w:val="right" w:leader="dot" w:pos="8494"/>
        </w:tabs>
        <w:ind w:firstLine="480"/>
        <w:rPr>
          <w:rFonts w:asciiTheme="minorHAnsi" w:hAnsiTheme="minorHAnsi"/>
          <w:sz w:val="21"/>
          <w:szCs w:val="22"/>
        </w:rPr>
      </w:pPr>
      <w:r>
        <w:fldChar w:fldCharType="begin"/>
      </w:r>
      <w:r>
        <w:instrText xml:space="preserve"> HYPERLINK \l "_Toc174461300" </w:instrText>
      </w:r>
      <w:r>
        <w:fldChar w:fldCharType="separate"/>
      </w:r>
      <w:r>
        <w:rPr>
          <w:rStyle w:val="29"/>
        </w:rPr>
        <w:t>3.6生产工艺</w:t>
      </w:r>
      <w:r>
        <w:tab/>
      </w:r>
      <w:r>
        <w:fldChar w:fldCharType="begin"/>
      </w:r>
      <w:r>
        <w:instrText xml:space="preserve"> PAGEREF _Toc174461300 \h </w:instrText>
      </w:r>
      <w:r>
        <w:fldChar w:fldCharType="separate"/>
      </w:r>
      <w:r>
        <w:t>- 8 -</w:t>
      </w:r>
      <w:r>
        <w:fldChar w:fldCharType="end"/>
      </w:r>
      <w:r>
        <w:fldChar w:fldCharType="end"/>
      </w:r>
    </w:p>
    <w:p w14:paraId="761ED06A">
      <w:pPr>
        <w:pStyle w:val="18"/>
        <w:tabs>
          <w:tab w:val="right" w:leader="dot" w:pos="8494"/>
        </w:tabs>
        <w:ind w:firstLine="480"/>
        <w:rPr>
          <w:rFonts w:asciiTheme="minorHAnsi" w:hAnsiTheme="minorHAnsi"/>
          <w:sz w:val="21"/>
          <w:szCs w:val="22"/>
        </w:rPr>
      </w:pPr>
      <w:r>
        <w:fldChar w:fldCharType="begin"/>
      </w:r>
      <w:r>
        <w:instrText xml:space="preserve"> HYPERLINK \l "_Toc174461303" </w:instrText>
      </w:r>
      <w:r>
        <w:fldChar w:fldCharType="separate"/>
      </w:r>
      <w:r>
        <w:rPr>
          <w:rStyle w:val="29"/>
          <w:rFonts w:cs="Times New Roman"/>
        </w:rPr>
        <w:t>3.7项目变动情况</w:t>
      </w:r>
      <w:r>
        <w:tab/>
      </w:r>
      <w:r>
        <w:fldChar w:fldCharType="begin"/>
      </w:r>
      <w:r>
        <w:instrText xml:space="preserve"> PAGEREF _Toc174461303 \h </w:instrText>
      </w:r>
      <w:r>
        <w:fldChar w:fldCharType="separate"/>
      </w:r>
      <w:r>
        <w:t>- 9 -</w:t>
      </w:r>
      <w:r>
        <w:fldChar w:fldCharType="end"/>
      </w:r>
      <w:r>
        <w:fldChar w:fldCharType="end"/>
      </w:r>
    </w:p>
    <w:p w14:paraId="5F426549">
      <w:pPr>
        <w:pStyle w:val="16"/>
        <w:tabs>
          <w:tab w:val="right" w:leader="dot" w:pos="8494"/>
        </w:tabs>
        <w:rPr>
          <w:rFonts w:asciiTheme="minorHAnsi" w:hAnsiTheme="minorHAnsi" w:eastAsiaTheme="minorEastAsia"/>
          <w:b/>
          <w:sz w:val="21"/>
          <w:szCs w:val="22"/>
        </w:rPr>
      </w:pPr>
      <w:r>
        <w:fldChar w:fldCharType="begin"/>
      </w:r>
      <w:r>
        <w:instrText xml:space="preserve"> HYPERLINK \l "_Toc174461304" </w:instrText>
      </w:r>
      <w:r>
        <w:fldChar w:fldCharType="separate"/>
      </w:r>
      <w:r>
        <w:rPr>
          <w:rStyle w:val="29"/>
          <w:b/>
        </w:rPr>
        <w:t>4环境保护设施</w:t>
      </w:r>
      <w:r>
        <w:rPr>
          <w:b/>
        </w:rPr>
        <w:tab/>
      </w:r>
      <w:r>
        <w:rPr>
          <w:b/>
        </w:rPr>
        <w:fldChar w:fldCharType="begin"/>
      </w:r>
      <w:r>
        <w:rPr>
          <w:b/>
        </w:rPr>
        <w:instrText xml:space="preserve"> PAGEREF _Toc174461304 \h </w:instrText>
      </w:r>
      <w:r>
        <w:rPr>
          <w:b/>
        </w:rPr>
        <w:fldChar w:fldCharType="separate"/>
      </w:r>
      <w:r>
        <w:rPr>
          <w:b/>
        </w:rPr>
        <w:t>- 10 -</w:t>
      </w:r>
      <w:r>
        <w:rPr>
          <w:b/>
        </w:rPr>
        <w:fldChar w:fldCharType="end"/>
      </w:r>
      <w:r>
        <w:rPr>
          <w:b/>
        </w:rPr>
        <w:fldChar w:fldCharType="end"/>
      </w:r>
    </w:p>
    <w:p w14:paraId="59EB2FAB">
      <w:pPr>
        <w:pStyle w:val="18"/>
        <w:tabs>
          <w:tab w:val="right" w:leader="dot" w:pos="8494"/>
        </w:tabs>
        <w:ind w:firstLine="480"/>
        <w:rPr>
          <w:rFonts w:asciiTheme="minorHAnsi" w:hAnsiTheme="minorHAnsi"/>
          <w:sz w:val="21"/>
          <w:szCs w:val="22"/>
        </w:rPr>
      </w:pPr>
      <w:r>
        <w:fldChar w:fldCharType="begin"/>
      </w:r>
      <w:r>
        <w:instrText xml:space="preserve"> HYPERLINK \l "_Toc174461305" </w:instrText>
      </w:r>
      <w:r>
        <w:fldChar w:fldCharType="separate"/>
      </w:r>
      <w:r>
        <w:rPr>
          <w:rStyle w:val="29"/>
        </w:rPr>
        <w:t>4.1污染物治理设施</w:t>
      </w:r>
      <w:r>
        <w:tab/>
      </w:r>
      <w:r>
        <w:fldChar w:fldCharType="begin"/>
      </w:r>
      <w:r>
        <w:instrText xml:space="preserve"> PAGEREF _Toc174461305 \h </w:instrText>
      </w:r>
      <w:r>
        <w:fldChar w:fldCharType="separate"/>
      </w:r>
      <w:r>
        <w:t>- 10 -</w:t>
      </w:r>
      <w:r>
        <w:fldChar w:fldCharType="end"/>
      </w:r>
      <w:r>
        <w:fldChar w:fldCharType="end"/>
      </w:r>
    </w:p>
    <w:p w14:paraId="1F6F0FE1">
      <w:pPr>
        <w:pStyle w:val="18"/>
        <w:tabs>
          <w:tab w:val="right" w:leader="dot" w:pos="8494"/>
        </w:tabs>
        <w:ind w:firstLine="480"/>
        <w:rPr>
          <w:rFonts w:asciiTheme="minorHAnsi" w:hAnsiTheme="minorHAnsi"/>
          <w:sz w:val="21"/>
          <w:szCs w:val="22"/>
        </w:rPr>
      </w:pPr>
      <w:r>
        <w:fldChar w:fldCharType="begin"/>
      </w:r>
      <w:r>
        <w:instrText xml:space="preserve"> HYPERLINK \l "_Toc174461312" </w:instrText>
      </w:r>
      <w:r>
        <w:fldChar w:fldCharType="separate"/>
      </w:r>
      <w:r>
        <w:rPr>
          <w:rStyle w:val="29"/>
        </w:rPr>
        <w:t>4.2环保设施投资及</w:t>
      </w:r>
      <w:r>
        <w:rPr>
          <w:rStyle w:val="29"/>
          <w:rFonts w:ascii="宋体" w:hAnsi="宋体"/>
        </w:rPr>
        <w:t>“三同时”落</w:t>
      </w:r>
      <w:r>
        <w:rPr>
          <w:rStyle w:val="29"/>
        </w:rPr>
        <w:t>实情况</w:t>
      </w:r>
      <w:r>
        <w:tab/>
      </w:r>
      <w:r>
        <w:fldChar w:fldCharType="begin"/>
      </w:r>
      <w:r>
        <w:instrText xml:space="preserve"> PAGEREF _Toc174461312 \h </w:instrText>
      </w:r>
      <w:r>
        <w:fldChar w:fldCharType="separate"/>
      </w:r>
      <w:r>
        <w:t>- 14 -</w:t>
      </w:r>
      <w:r>
        <w:fldChar w:fldCharType="end"/>
      </w:r>
      <w:r>
        <w:fldChar w:fldCharType="end"/>
      </w:r>
    </w:p>
    <w:p w14:paraId="737C7174">
      <w:pPr>
        <w:pStyle w:val="16"/>
        <w:tabs>
          <w:tab w:val="right" w:leader="dot" w:pos="8494"/>
        </w:tabs>
        <w:rPr>
          <w:rFonts w:asciiTheme="minorHAnsi" w:hAnsiTheme="minorHAnsi" w:eastAsiaTheme="minorEastAsia"/>
          <w:b/>
          <w:sz w:val="21"/>
          <w:szCs w:val="22"/>
        </w:rPr>
      </w:pPr>
      <w:r>
        <w:fldChar w:fldCharType="begin"/>
      </w:r>
      <w:r>
        <w:instrText xml:space="preserve"> HYPERLINK \l "_Toc174461313" </w:instrText>
      </w:r>
      <w:r>
        <w:fldChar w:fldCharType="separate"/>
      </w:r>
      <w:r>
        <w:rPr>
          <w:rStyle w:val="29"/>
          <w:b/>
        </w:rPr>
        <w:t>5建设项目环评报告的主要结论与建议及审批部门审批决定</w:t>
      </w:r>
      <w:r>
        <w:rPr>
          <w:b/>
        </w:rPr>
        <w:tab/>
      </w:r>
      <w:r>
        <w:rPr>
          <w:b/>
        </w:rPr>
        <w:fldChar w:fldCharType="begin"/>
      </w:r>
      <w:r>
        <w:rPr>
          <w:b/>
        </w:rPr>
        <w:instrText xml:space="preserve"> PAGEREF _Toc174461313 \h </w:instrText>
      </w:r>
      <w:r>
        <w:rPr>
          <w:b/>
        </w:rPr>
        <w:fldChar w:fldCharType="separate"/>
      </w:r>
      <w:r>
        <w:rPr>
          <w:b/>
        </w:rPr>
        <w:t>- 16 -</w:t>
      </w:r>
      <w:r>
        <w:rPr>
          <w:b/>
        </w:rPr>
        <w:fldChar w:fldCharType="end"/>
      </w:r>
      <w:r>
        <w:rPr>
          <w:b/>
        </w:rPr>
        <w:fldChar w:fldCharType="end"/>
      </w:r>
    </w:p>
    <w:p w14:paraId="3C7C28D9">
      <w:pPr>
        <w:pStyle w:val="18"/>
        <w:tabs>
          <w:tab w:val="right" w:leader="dot" w:pos="8494"/>
        </w:tabs>
        <w:ind w:firstLine="480"/>
        <w:rPr>
          <w:rFonts w:asciiTheme="minorHAnsi" w:hAnsiTheme="minorHAnsi"/>
          <w:sz w:val="21"/>
          <w:szCs w:val="22"/>
        </w:rPr>
      </w:pPr>
      <w:r>
        <w:fldChar w:fldCharType="begin"/>
      </w:r>
      <w:r>
        <w:instrText xml:space="preserve"> HYPERLINK \l "_Toc174461314" </w:instrText>
      </w:r>
      <w:r>
        <w:fldChar w:fldCharType="separate"/>
      </w:r>
      <w:r>
        <w:rPr>
          <w:rStyle w:val="29"/>
        </w:rPr>
        <w:t>5.1建设项目环评报告的主要结论与建议</w:t>
      </w:r>
      <w:r>
        <w:tab/>
      </w:r>
      <w:r>
        <w:fldChar w:fldCharType="begin"/>
      </w:r>
      <w:r>
        <w:instrText xml:space="preserve"> PAGEREF _Toc174461314 \h </w:instrText>
      </w:r>
      <w:r>
        <w:fldChar w:fldCharType="separate"/>
      </w:r>
      <w:r>
        <w:t>- 16 -</w:t>
      </w:r>
      <w:r>
        <w:fldChar w:fldCharType="end"/>
      </w:r>
      <w:r>
        <w:fldChar w:fldCharType="end"/>
      </w:r>
    </w:p>
    <w:p w14:paraId="28DF8665">
      <w:pPr>
        <w:pStyle w:val="18"/>
        <w:tabs>
          <w:tab w:val="right" w:leader="dot" w:pos="8494"/>
        </w:tabs>
        <w:ind w:firstLine="480"/>
        <w:rPr>
          <w:rFonts w:asciiTheme="minorHAnsi" w:hAnsiTheme="minorHAnsi"/>
          <w:sz w:val="21"/>
          <w:szCs w:val="22"/>
        </w:rPr>
      </w:pPr>
      <w:r>
        <w:fldChar w:fldCharType="begin"/>
      </w:r>
      <w:r>
        <w:instrText xml:space="preserve"> HYPERLINK \l "_Toc174461315" </w:instrText>
      </w:r>
      <w:r>
        <w:fldChar w:fldCharType="separate"/>
      </w:r>
      <w:r>
        <w:rPr>
          <w:rStyle w:val="29"/>
          <w:rFonts w:cs="Times New Roman"/>
        </w:rPr>
        <w:t>5.2审批部门审批决定</w:t>
      </w:r>
      <w:r>
        <w:tab/>
      </w:r>
      <w:r>
        <w:fldChar w:fldCharType="begin"/>
      </w:r>
      <w:r>
        <w:instrText xml:space="preserve"> PAGEREF _Toc174461315 \h </w:instrText>
      </w:r>
      <w:r>
        <w:fldChar w:fldCharType="separate"/>
      </w:r>
      <w:r>
        <w:t>- 18 -</w:t>
      </w:r>
      <w:r>
        <w:fldChar w:fldCharType="end"/>
      </w:r>
      <w:r>
        <w:fldChar w:fldCharType="end"/>
      </w:r>
    </w:p>
    <w:p w14:paraId="66D2A404">
      <w:pPr>
        <w:pStyle w:val="16"/>
        <w:tabs>
          <w:tab w:val="right" w:leader="dot" w:pos="8494"/>
        </w:tabs>
        <w:rPr>
          <w:rFonts w:asciiTheme="minorHAnsi" w:hAnsiTheme="minorHAnsi" w:eastAsiaTheme="minorEastAsia"/>
          <w:b/>
          <w:sz w:val="21"/>
          <w:szCs w:val="22"/>
        </w:rPr>
      </w:pPr>
      <w:r>
        <w:fldChar w:fldCharType="begin"/>
      </w:r>
      <w:r>
        <w:instrText xml:space="preserve"> HYPERLINK \l "_Toc174461316" </w:instrText>
      </w:r>
      <w:r>
        <w:fldChar w:fldCharType="separate"/>
      </w:r>
      <w:r>
        <w:rPr>
          <w:rStyle w:val="29"/>
          <w:b/>
        </w:rPr>
        <w:t>6验收执行标准</w:t>
      </w:r>
      <w:r>
        <w:rPr>
          <w:b/>
        </w:rPr>
        <w:tab/>
      </w:r>
      <w:r>
        <w:rPr>
          <w:b/>
        </w:rPr>
        <w:fldChar w:fldCharType="begin"/>
      </w:r>
      <w:r>
        <w:rPr>
          <w:b/>
        </w:rPr>
        <w:instrText xml:space="preserve"> PAGEREF _Toc174461316 \h </w:instrText>
      </w:r>
      <w:r>
        <w:rPr>
          <w:b/>
        </w:rPr>
        <w:fldChar w:fldCharType="separate"/>
      </w:r>
      <w:r>
        <w:rPr>
          <w:b/>
        </w:rPr>
        <w:t>- 19 -</w:t>
      </w:r>
      <w:r>
        <w:rPr>
          <w:b/>
        </w:rPr>
        <w:fldChar w:fldCharType="end"/>
      </w:r>
      <w:r>
        <w:rPr>
          <w:b/>
        </w:rPr>
        <w:fldChar w:fldCharType="end"/>
      </w:r>
    </w:p>
    <w:p w14:paraId="05447E9C">
      <w:pPr>
        <w:pStyle w:val="18"/>
        <w:tabs>
          <w:tab w:val="right" w:leader="dot" w:pos="8494"/>
        </w:tabs>
        <w:ind w:firstLine="480"/>
        <w:rPr>
          <w:rFonts w:asciiTheme="minorHAnsi" w:hAnsiTheme="minorHAnsi"/>
          <w:sz w:val="21"/>
          <w:szCs w:val="22"/>
        </w:rPr>
      </w:pPr>
      <w:r>
        <w:fldChar w:fldCharType="begin"/>
      </w:r>
      <w:r>
        <w:instrText xml:space="preserve"> HYPERLINK \l "_Toc174461317" </w:instrText>
      </w:r>
      <w:r>
        <w:fldChar w:fldCharType="separate"/>
      </w:r>
      <w:r>
        <w:rPr>
          <w:rStyle w:val="29"/>
        </w:rPr>
        <w:t>6.1废水</w:t>
      </w:r>
      <w:r>
        <w:tab/>
      </w:r>
      <w:r>
        <w:fldChar w:fldCharType="begin"/>
      </w:r>
      <w:r>
        <w:instrText xml:space="preserve"> PAGEREF _Toc174461317 \h </w:instrText>
      </w:r>
      <w:r>
        <w:fldChar w:fldCharType="separate"/>
      </w:r>
      <w:r>
        <w:t>- 19 -</w:t>
      </w:r>
      <w:r>
        <w:fldChar w:fldCharType="end"/>
      </w:r>
      <w:r>
        <w:fldChar w:fldCharType="end"/>
      </w:r>
    </w:p>
    <w:p w14:paraId="01CCF5DF">
      <w:pPr>
        <w:pStyle w:val="18"/>
        <w:tabs>
          <w:tab w:val="right" w:leader="dot" w:pos="8494"/>
        </w:tabs>
        <w:ind w:firstLine="480"/>
        <w:rPr>
          <w:rFonts w:asciiTheme="minorHAnsi" w:hAnsiTheme="minorHAnsi"/>
          <w:sz w:val="21"/>
          <w:szCs w:val="22"/>
        </w:rPr>
      </w:pPr>
      <w:r>
        <w:fldChar w:fldCharType="begin"/>
      </w:r>
      <w:r>
        <w:instrText xml:space="preserve"> HYPERLINK \l "_Toc174461318" </w:instrText>
      </w:r>
      <w:r>
        <w:fldChar w:fldCharType="separate"/>
      </w:r>
      <w:r>
        <w:rPr>
          <w:rStyle w:val="29"/>
        </w:rPr>
        <w:t>6.2废气</w:t>
      </w:r>
      <w:r>
        <w:tab/>
      </w:r>
      <w:r>
        <w:fldChar w:fldCharType="begin"/>
      </w:r>
      <w:r>
        <w:instrText xml:space="preserve"> PAGEREF _Toc174461318 \h </w:instrText>
      </w:r>
      <w:r>
        <w:fldChar w:fldCharType="separate"/>
      </w:r>
      <w:r>
        <w:t>- 19 -</w:t>
      </w:r>
      <w:r>
        <w:fldChar w:fldCharType="end"/>
      </w:r>
      <w:r>
        <w:fldChar w:fldCharType="end"/>
      </w:r>
    </w:p>
    <w:p w14:paraId="1C3CB1FE">
      <w:pPr>
        <w:pStyle w:val="18"/>
        <w:tabs>
          <w:tab w:val="right" w:leader="dot" w:pos="8494"/>
        </w:tabs>
        <w:ind w:firstLine="480"/>
        <w:rPr>
          <w:rFonts w:asciiTheme="minorHAnsi" w:hAnsiTheme="minorHAnsi"/>
          <w:sz w:val="21"/>
          <w:szCs w:val="22"/>
        </w:rPr>
      </w:pPr>
      <w:r>
        <w:fldChar w:fldCharType="begin"/>
      </w:r>
      <w:r>
        <w:instrText xml:space="preserve"> HYPERLINK \l "_Toc174461319" </w:instrText>
      </w:r>
      <w:r>
        <w:fldChar w:fldCharType="separate"/>
      </w:r>
      <w:r>
        <w:rPr>
          <w:rStyle w:val="29"/>
        </w:rPr>
        <w:t>6.3噪声</w:t>
      </w:r>
      <w:r>
        <w:tab/>
      </w:r>
      <w:r>
        <w:fldChar w:fldCharType="begin"/>
      </w:r>
      <w:r>
        <w:instrText xml:space="preserve"> PAGEREF _Toc174461319 \h </w:instrText>
      </w:r>
      <w:r>
        <w:fldChar w:fldCharType="separate"/>
      </w:r>
      <w:r>
        <w:t>- 20 -</w:t>
      </w:r>
      <w:r>
        <w:fldChar w:fldCharType="end"/>
      </w:r>
      <w:r>
        <w:fldChar w:fldCharType="end"/>
      </w:r>
    </w:p>
    <w:p w14:paraId="33AA3C6D">
      <w:pPr>
        <w:pStyle w:val="18"/>
        <w:tabs>
          <w:tab w:val="right" w:leader="dot" w:pos="8494"/>
        </w:tabs>
        <w:ind w:firstLine="480"/>
        <w:rPr>
          <w:rFonts w:asciiTheme="minorHAnsi" w:hAnsiTheme="minorHAnsi"/>
          <w:sz w:val="21"/>
          <w:szCs w:val="22"/>
        </w:rPr>
      </w:pPr>
      <w:r>
        <w:fldChar w:fldCharType="begin"/>
      </w:r>
      <w:r>
        <w:instrText xml:space="preserve"> HYPERLINK \l "_Toc174461320" </w:instrText>
      </w:r>
      <w:r>
        <w:fldChar w:fldCharType="separate"/>
      </w:r>
      <w:r>
        <w:rPr>
          <w:rStyle w:val="29"/>
        </w:rPr>
        <w:t>6.4固体废弃物</w:t>
      </w:r>
      <w:r>
        <w:tab/>
      </w:r>
      <w:r>
        <w:fldChar w:fldCharType="begin"/>
      </w:r>
      <w:r>
        <w:instrText xml:space="preserve"> PAGEREF _Toc174461320 \h </w:instrText>
      </w:r>
      <w:r>
        <w:fldChar w:fldCharType="separate"/>
      </w:r>
      <w:r>
        <w:t>- 20 -</w:t>
      </w:r>
      <w:r>
        <w:fldChar w:fldCharType="end"/>
      </w:r>
      <w:r>
        <w:fldChar w:fldCharType="end"/>
      </w:r>
    </w:p>
    <w:p w14:paraId="35D67ED1">
      <w:pPr>
        <w:pStyle w:val="16"/>
        <w:tabs>
          <w:tab w:val="right" w:leader="dot" w:pos="8494"/>
        </w:tabs>
        <w:rPr>
          <w:rFonts w:asciiTheme="minorHAnsi" w:hAnsiTheme="minorHAnsi" w:eastAsiaTheme="minorEastAsia"/>
          <w:b/>
          <w:sz w:val="21"/>
          <w:szCs w:val="22"/>
        </w:rPr>
      </w:pPr>
      <w:r>
        <w:fldChar w:fldCharType="begin"/>
      </w:r>
      <w:r>
        <w:instrText xml:space="preserve"> HYPERLINK \l "_Toc174461321" </w:instrText>
      </w:r>
      <w:r>
        <w:fldChar w:fldCharType="separate"/>
      </w:r>
      <w:r>
        <w:rPr>
          <w:rStyle w:val="29"/>
          <w:b/>
        </w:rPr>
        <w:t>7验收监测内容</w:t>
      </w:r>
      <w:r>
        <w:rPr>
          <w:b/>
        </w:rPr>
        <w:tab/>
      </w:r>
      <w:r>
        <w:rPr>
          <w:b/>
        </w:rPr>
        <w:fldChar w:fldCharType="begin"/>
      </w:r>
      <w:r>
        <w:rPr>
          <w:b/>
        </w:rPr>
        <w:instrText xml:space="preserve"> PAGEREF _Toc174461321 \h </w:instrText>
      </w:r>
      <w:r>
        <w:rPr>
          <w:b/>
        </w:rPr>
        <w:fldChar w:fldCharType="separate"/>
      </w:r>
      <w:r>
        <w:rPr>
          <w:b/>
        </w:rPr>
        <w:t>- 21 -</w:t>
      </w:r>
      <w:r>
        <w:rPr>
          <w:b/>
        </w:rPr>
        <w:fldChar w:fldCharType="end"/>
      </w:r>
      <w:r>
        <w:rPr>
          <w:b/>
        </w:rPr>
        <w:fldChar w:fldCharType="end"/>
      </w:r>
    </w:p>
    <w:p w14:paraId="76DAE6B4">
      <w:pPr>
        <w:pStyle w:val="18"/>
        <w:tabs>
          <w:tab w:val="right" w:leader="dot" w:pos="8494"/>
        </w:tabs>
        <w:ind w:firstLine="480"/>
        <w:rPr>
          <w:rFonts w:asciiTheme="minorHAnsi" w:hAnsiTheme="minorHAnsi"/>
          <w:sz w:val="21"/>
          <w:szCs w:val="22"/>
        </w:rPr>
      </w:pPr>
      <w:r>
        <w:fldChar w:fldCharType="begin"/>
      </w:r>
      <w:r>
        <w:instrText xml:space="preserve"> HYPERLINK \l "_Toc174461322" </w:instrText>
      </w:r>
      <w:r>
        <w:fldChar w:fldCharType="separate"/>
      </w:r>
      <w:r>
        <w:rPr>
          <w:rStyle w:val="29"/>
        </w:rPr>
        <w:t>7.1废水</w:t>
      </w:r>
      <w:r>
        <w:tab/>
      </w:r>
      <w:r>
        <w:fldChar w:fldCharType="begin"/>
      </w:r>
      <w:r>
        <w:instrText xml:space="preserve"> PAGEREF _Toc174461322 \h </w:instrText>
      </w:r>
      <w:r>
        <w:fldChar w:fldCharType="separate"/>
      </w:r>
      <w:r>
        <w:t>- 21 -</w:t>
      </w:r>
      <w:r>
        <w:fldChar w:fldCharType="end"/>
      </w:r>
      <w:r>
        <w:fldChar w:fldCharType="end"/>
      </w:r>
    </w:p>
    <w:p w14:paraId="3733CB3F">
      <w:pPr>
        <w:pStyle w:val="18"/>
        <w:tabs>
          <w:tab w:val="right" w:leader="dot" w:pos="8494"/>
        </w:tabs>
        <w:ind w:firstLine="480"/>
        <w:rPr>
          <w:rFonts w:asciiTheme="minorHAnsi" w:hAnsiTheme="minorHAnsi"/>
          <w:sz w:val="21"/>
          <w:szCs w:val="22"/>
        </w:rPr>
      </w:pPr>
      <w:r>
        <w:fldChar w:fldCharType="begin"/>
      </w:r>
      <w:r>
        <w:instrText xml:space="preserve"> HYPERLINK \l "_Toc174461323" </w:instrText>
      </w:r>
      <w:r>
        <w:fldChar w:fldCharType="separate"/>
      </w:r>
      <w:r>
        <w:rPr>
          <w:rStyle w:val="29"/>
        </w:rPr>
        <w:t>7.2废气</w:t>
      </w:r>
      <w:r>
        <w:tab/>
      </w:r>
      <w:r>
        <w:fldChar w:fldCharType="begin"/>
      </w:r>
      <w:r>
        <w:instrText xml:space="preserve"> PAGEREF _Toc174461323 \h </w:instrText>
      </w:r>
      <w:r>
        <w:fldChar w:fldCharType="separate"/>
      </w:r>
      <w:r>
        <w:t>- 21 -</w:t>
      </w:r>
      <w:r>
        <w:fldChar w:fldCharType="end"/>
      </w:r>
      <w:r>
        <w:fldChar w:fldCharType="end"/>
      </w:r>
    </w:p>
    <w:p w14:paraId="3A27E2DD">
      <w:pPr>
        <w:pStyle w:val="18"/>
        <w:tabs>
          <w:tab w:val="right" w:leader="dot" w:pos="8494"/>
        </w:tabs>
        <w:ind w:firstLine="480"/>
        <w:rPr>
          <w:rFonts w:asciiTheme="minorHAnsi" w:hAnsiTheme="minorHAnsi"/>
          <w:sz w:val="21"/>
          <w:szCs w:val="22"/>
        </w:rPr>
      </w:pPr>
      <w:r>
        <w:fldChar w:fldCharType="begin"/>
      </w:r>
      <w:r>
        <w:instrText xml:space="preserve"> HYPERLINK \l "_Toc174461324" </w:instrText>
      </w:r>
      <w:r>
        <w:fldChar w:fldCharType="separate"/>
      </w:r>
      <w:r>
        <w:rPr>
          <w:rStyle w:val="29"/>
          <w:rFonts w:cs="Times New Roman"/>
          <w:kern w:val="44"/>
        </w:rPr>
        <w:t>7.3噪声</w:t>
      </w:r>
      <w:r>
        <w:tab/>
      </w:r>
      <w:r>
        <w:fldChar w:fldCharType="begin"/>
      </w:r>
      <w:r>
        <w:instrText xml:space="preserve"> PAGEREF _Toc174461324 \h </w:instrText>
      </w:r>
      <w:r>
        <w:fldChar w:fldCharType="separate"/>
      </w:r>
      <w:r>
        <w:t>- 21 -</w:t>
      </w:r>
      <w:r>
        <w:fldChar w:fldCharType="end"/>
      </w:r>
      <w:r>
        <w:fldChar w:fldCharType="end"/>
      </w:r>
    </w:p>
    <w:p w14:paraId="59923450">
      <w:pPr>
        <w:pStyle w:val="18"/>
        <w:tabs>
          <w:tab w:val="right" w:leader="dot" w:pos="8494"/>
        </w:tabs>
        <w:ind w:firstLine="480"/>
        <w:rPr>
          <w:rFonts w:asciiTheme="minorHAnsi" w:hAnsiTheme="minorHAnsi"/>
          <w:sz w:val="21"/>
          <w:szCs w:val="22"/>
        </w:rPr>
      </w:pPr>
      <w:r>
        <w:fldChar w:fldCharType="begin"/>
      </w:r>
      <w:r>
        <w:instrText xml:space="preserve"> HYPERLINK \l "_Toc174461325" </w:instrText>
      </w:r>
      <w:r>
        <w:fldChar w:fldCharType="separate"/>
      </w:r>
      <w:r>
        <w:rPr>
          <w:rStyle w:val="29"/>
          <w:rFonts w:cs="Times New Roman"/>
          <w:kern w:val="44"/>
        </w:rPr>
        <w:t>7.4固废</w:t>
      </w:r>
      <w:r>
        <w:tab/>
      </w:r>
      <w:r>
        <w:fldChar w:fldCharType="begin"/>
      </w:r>
      <w:r>
        <w:instrText xml:space="preserve"> PAGEREF _Toc174461325 \h </w:instrText>
      </w:r>
      <w:r>
        <w:fldChar w:fldCharType="separate"/>
      </w:r>
      <w:r>
        <w:t>- 21 -</w:t>
      </w:r>
      <w:r>
        <w:fldChar w:fldCharType="end"/>
      </w:r>
      <w:r>
        <w:fldChar w:fldCharType="end"/>
      </w:r>
    </w:p>
    <w:p w14:paraId="4D9D34FE">
      <w:pPr>
        <w:pStyle w:val="16"/>
        <w:tabs>
          <w:tab w:val="right" w:leader="dot" w:pos="8494"/>
        </w:tabs>
        <w:rPr>
          <w:rFonts w:asciiTheme="minorHAnsi" w:hAnsiTheme="minorHAnsi" w:eastAsiaTheme="minorEastAsia"/>
          <w:b/>
          <w:sz w:val="21"/>
          <w:szCs w:val="22"/>
        </w:rPr>
      </w:pPr>
      <w:r>
        <w:fldChar w:fldCharType="begin"/>
      </w:r>
      <w:r>
        <w:instrText xml:space="preserve"> HYPERLINK \l "_Toc174461326" </w:instrText>
      </w:r>
      <w:r>
        <w:fldChar w:fldCharType="separate"/>
      </w:r>
      <w:r>
        <w:rPr>
          <w:rStyle w:val="29"/>
          <w:b/>
        </w:rPr>
        <w:t>8质量保证及质量控制</w:t>
      </w:r>
      <w:r>
        <w:rPr>
          <w:b/>
        </w:rPr>
        <w:tab/>
      </w:r>
      <w:r>
        <w:rPr>
          <w:b/>
        </w:rPr>
        <w:fldChar w:fldCharType="begin"/>
      </w:r>
      <w:r>
        <w:rPr>
          <w:b/>
        </w:rPr>
        <w:instrText xml:space="preserve"> PAGEREF _Toc174461326 \h </w:instrText>
      </w:r>
      <w:r>
        <w:rPr>
          <w:b/>
        </w:rPr>
        <w:fldChar w:fldCharType="separate"/>
      </w:r>
      <w:r>
        <w:rPr>
          <w:b/>
        </w:rPr>
        <w:t>- 22 -</w:t>
      </w:r>
      <w:r>
        <w:rPr>
          <w:b/>
        </w:rPr>
        <w:fldChar w:fldCharType="end"/>
      </w:r>
      <w:r>
        <w:rPr>
          <w:b/>
        </w:rPr>
        <w:fldChar w:fldCharType="end"/>
      </w:r>
    </w:p>
    <w:p w14:paraId="2B6AB131">
      <w:pPr>
        <w:pStyle w:val="18"/>
        <w:tabs>
          <w:tab w:val="right" w:leader="dot" w:pos="8494"/>
        </w:tabs>
        <w:ind w:firstLine="480"/>
        <w:rPr>
          <w:rFonts w:asciiTheme="minorHAnsi" w:hAnsiTheme="minorHAnsi"/>
          <w:sz w:val="21"/>
          <w:szCs w:val="22"/>
        </w:rPr>
      </w:pPr>
      <w:r>
        <w:fldChar w:fldCharType="begin"/>
      </w:r>
      <w:r>
        <w:instrText xml:space="preserve"> HYPERLINK \l "_Toc174461327" </w:instrText>
      </w:r>
      <w:r>
        <w:fldChar w:fldCharType="separate"/>
      </w:r>
      <w:r>
        <w:rPr>
          <w:rStyle w:val="29"/>
        </w:rPr>
        <w:t>8.1监测分析方法</w:t>
      </w:r>
      <w:r>
        <w:tab/>
      </w:r>
      <w:r>
        <w:fldChar w:fldCharType="begin"/>
      </w:r>
      <w:r>
        <w:instrText xml:space="preserve"> PAGEREF _Toc174461327 \h </w:instrText>
      </w:r>
      <w:r>
        <w:fldChar w:fldCharType="separate"/>
      </w:r>
      <w:r>
        <w:t>- 22 -</w:t>
      </w:r>
      <w:r>
        <w:fldChar w:fldCharType="end"/>
      </w:r>
      <w:r>
        <w:fldChar w:fldCharType="end"/>
      </w:r>
    </w:p>
    <w:p w14:paraId="7E0B7390">
      <w:pPr>
        <w:pStyle w:val="18"/>
        <w:tabs>
          <w:tab w:val="right" w:leader="dot" w:pos="8494"/>
        </w:tabs>
        <w:ind w:firstLine="480"/>
        <w:rPr>
          <w:rFonts w:asciiTheme="minorHAnsi" w:hAnsiTheme="minorHAnsi"/>
          <w:sz w:val="21"/>
          <w:szCs w:val="22"/>
        </w:rPr>
      </w:pPr>
      <w:r>
        <w:fldChar w:fldCharType="begin"/>
      </w:r>
      <w:r>
        <w:instrText xml:space="preserve"> HYPERLINK \l "_Toc174461328" </w:instrText>
      </w:r>
      <w:r>
        <w:fldChar w:fldCharType="separate"/>
      </w:r>
      <w:r>
        <w:rPr>
          <w:rStyle w:val="29"/>
        </w:rPr>
        <w:t>8.2监测仪器</w:t>
      </w:r>
      <w:r>
        <w:tab/>
      </w:r>
      <w:r>
        <w:fldChar w:fldCharType="begin"/>
      </w:r>
      <w:r>
        <w:instrText xml:space="preserve"> PAGEREF _Toc174461328 \h </w:instrText>
      </w:r>
      <w:r>
        <w:fldChar w:fldCharType="separate"/>
      </w:r>
      <w:r>
        <w:t>- 22 -</w:t>
      </w:r>
      <w:r>
        <w:fldChar w:fldCharType="end"/>
      </w:r>
      <w:r>
        <w:fldChar w:fldCharType="end"/>
      </w:r>
    </w:p>
    <w:p w14:paraId="36654A53">
      <w:pPr>
        <w:pStyle w:val="18"/>
        <w:tabs>
          <w:tab w:val="right" w:leader="dot" w:pos="8494"/>
        </w:tabs>
        <w:ind w:firstLine="480"/>
        <w:rPr>
          <w:rFonts w:asciiTheme="minorHAnsi" w:hAnsiTheme="minorHAnsi"/>
          <w:sz w:val="21"/>
          <w:szCs w:val="22"/>
        </w:rPr>
      </w:pPr>
      <w:r>
        <w:fldChar w:fldCharType="begin"/>
      </w:r>
      <w:r>
        <w:instrText xml:space="preserve"> HYPERLINK \l "_Toc174461329" </w:instrText>
      </w:r>
      <w:r>
        <w:fldChar w:fldCharType="separate"/>
      </w:r>
      <w:r>
        <w:rPr>
          <w:rStyle w:val="29"/>
        </w:rPr>
        <w:t>8.3水质监测分析过程中的质量保证和质量控制</w:t>
      </w:r>
      <w:r>
        <w:tab/>
      </w:r>
      <w:r>
        <w:fldChar w:fldCharType="begin"/>
      </w:r>
      <w:r>
        <w:instrText xml:space="preserve"> PAGEREF _Toc174461329 \h </w:instrText>
      </w:r>
      <w:r>
        <w:fldChar w:fldCharType="separate"/>
      </w:r>
      <w:r>
        <w:t>- 23 -</w:t>
      </w:r>
      <w:r>
        <w:fldChar w:fldCharType="end"/>
      </w:r>
      <w:r>
        <w:fldChar w:fldCharType="end"/>
      </w:r>
    </w:p>
    <w:p w14:paraId="22AE08BE">
      <w:pPr>
        <w:pStyle w:val="18"/>
        <w:tabs>
          <w:tab w:val="right" w:leader="dot" w:pos="8494"/>
        </w:tabs>
        <w:ind w:firstLine="480"/>
        <w:rPr>
          <w:rFonts w:asciiTheme="minorHAnsi" w:hAnsiTheme="minorHAnsi"/>
          <w:sz w:val="21"/>
          <w:szCs w:val="22"/>
        </w:rPr>
      </w:pPr>
      <w:r>
        <w:fldChar w:fldCharType="begin"/>
      </w:r>
      <w:r>
        <w:instrText xml:space="preserve"> HYPERLINK \l "_Toc174461330" </w:instrText>
      </w:r>
      <w:r>
        <w:fldChar w:fldCharType="separate"/>
      </w:r>
      <w:r>
        <w:rPr>
          <w:rStyle w:val="29"/>
        </w:rPr>
        <w:t>8.4废气监测分析过程中的质量保证和质量控制</w:t>
      </w:r>
      <w:r>
        <w:tab/>
      </w:r>
      <w:r>
        <w:fldChar w:fldCharType="begin"/>
      </w:r>
      <w:r>
        <w:instrText xml:space="preserve"> PAGEREF _Toc174461330 \h </w:instrText>
      </w:r>
      <w:r>
        <w:fldChar w:fldCharType="separate"/>
      </w:r>
      <w:r>
        <w:t>- 23 -</w:t>
      </w:r>
      <w:r>
        <w:fldChar w:fldCharType="end"/>
      </w:r>
      <w:r>
        <w:fldChar w:fldCharType="end"/>
      </w:r>
    </w:p>
    <w:p w14:paraId="332806FC">
      <w:pPr>
        <w:pStyle w:val="18"/>
        <w:tabs>
          <w:tab w:val="right" w:leader="dot" w:pos="8494"/>
        </w:tabs>
        <w:ind w:firstLine="480"/>
        <w:rPr>
          <w:rFonts w:asciiTheme="minorHAnsi" w:hAnsiTheme="minorHAnsi"/>
          <w:sz w:val="21"/>
          <w:szCs w:val="22"/>
        </w:rPr>
      </w:pPr>
      <w:r>
        <w:fldChar w:fldCharType="begin"/>
      </w:r>
      <w:r>
        <w:instrText xml:space="preserve"> HYPERLINK \l "_Toc174461331" </w:instrText>
      </w:r>
      <w:r>
        <w:fldChar w:fldCharType="separate"/>
      </w:r>
      <w:r>
        <w:rPr>
          <w:rStyle w:val="29"/>
        </w:rPr>
        <w:t>8.5噪声监测分析过程中的质量保证和质量控制</w:t>
      </w:r>
      <w:r>
        <w:tab/>
      </w:r>
      <w:r>
        <w:fldChar w:fldCharType="begin"/>
      </w:r>
      <w:r>
        <w:instrText xml:space="preserve"> PAGEREF _Toc174461331 \h </w:instrText>
      </w:r>
      <w:r>
        <w:fldChar w:fldCharType="separate"/>
      </w:r>
      <w:r>
        <w:t>- 23 -</w:t>
      </w:r>
      <w:r>
        <w:fldChar w:fldCharType="end"/>
      </w:r>
      <w:r>
        <w:fldChar w:fldCharType="end"/>
      </w:r>
    </w:p>
    <w:p w14:paraId="0DD92BA5">
      <w:pPr>
        <w:pStyle w:val="16"/>
        <w:tabs>
          <w:tab w:val="right" w:leader="dot" w:pos="8494"/>
        </w:tabs>
        <w:rPr>
          <w:rFonts w:asciiTheme="minorHAnsi" w:hAnsiTheme="minorHAnsi" w:eastAsiaTheme="minorEastAsia"/>
          <w:b/>
          <w:sz w:val="21"/>
          <w:szCs w:val="22"/>
        </w:rPr>
      </w:pPr>
      <w:r>
        <w:fldChar w:fldCharType="begin"/>
      </w:r>
      <w:r>
        <w:instrText xml:space="preserve"> HYPERLINK \l "_Toc174461332" </w:instrText>
      </w:r>
      <w:r>
        <w:fldChar w:fldCharType="separate"/>
      </w:r>
      <w:r>
        <w:rPr>
          <w:rStyle w:val="29"/>
          <w:b/>
        </w:rPr>
        <w:t>9验收监测结果</w:t>
      </w:r>
      <w:r>
        <w:rPr>
          <w:b/>
        </w:rPr>
        <w:tab/>
      </w:r>
      <w:r>
        <w:rPr>
          <w:b/>
        </w:rPr>
        <w:fldChar w:fldCharType="begin"/>
      </w:r>
      <w:r>
        <w:rPr>
          <w:b/>
        </w:rPr>
        <w:instrText xml:space="preserve"> PAGEREF _Toc174461332 \h </w:instrText>
      </w:r>
      <w:r>
        <w:rPr>
          <w:b/>
        </w:rPr>
        <w:fldChar w:fldCharType="separate"/>
      </w:r>
      <w:r>
        <w:rPr>
          <w:b/>
        </w:rPr>
        <w:t>- 25 -</w:t>
      </w:r>
      <w:r>
        <w:rPr>
          <w:b/>
        </w:rPr>
        <w:fldChar w:fldCharType="end"/>
      </w:r>
      <w:r>
        <w:rPr>
          <w:b/>
        </w:rPr>
        <w:fldChar w:fldCharType="end"/>
      </w:r>
    </w:p>
    <w:p w14:paraId="33FBD819">
      <w:pPr>
        <w:pStyle w:val="18"/>
        <w:tabs>
          <w:tab w:val="right" w:leader="dot" w:pos="8494"/>
        </w:tabs>
        <w:ind w:firstLine="480"/>
        <w:rPr>
          <w:rFonts w:asciiTheme="minorHAnsi" w:hAnsiTheme="minorHAnsi"/>
          <w:sz w:val="21"/>
          <w:szCs w:val="22"/>
        </w:rPr>
      </w:pPr>
      <w:r>
        <w:fldChar w:fldCharType="begin"/>
      </w:r>
      <w:r>
        <w:instrText xml:space="preserve"> HYPERLINK \l "_Toc174461333" </w:instrText>
      </w:r>
      <w:r>
        <w:fldChar w:fldCharType="separate"/>
      </w:r>
      <w:r>
        <w:rPr>
          <w:rStyle w:val="29"/>
        </w:rPr>
        <w:t>9.1生产工况</w:t>
      </w:r>
      <w:r>
        <w:tab/>
      </w:r>
      <w:r>
        <w:fldChar w:fldCharType="begin"/>
      </w:r>
      <w:r>
        <w:instrText xml:space="preserve"> PAGEREF _Toc174461333 \h </w:instrText>
      </w:r>
      <w:r>
        <w:fldChar w:fldCharType="separate"/>
      </w:r>
      <w:r>
        <w:t>- 25 -</w:t>
      </w:r>
      <w:r>
        <w:fldChar w:fldCharType="end"/>
      </w:r>
      <w:r>
        <w:fldChar w:fldCharType="end"/>
      </w:r>
    </w:p>
    <w:p w14:paraId="0E9BC07C">
      <w:pPr>
        <w:pStyle w:val="18"/>
        <w:tabs>
          <w:tab w:val="right" w:leader="dot" w:pos="8494"/>
        </w:tabs>
        <w:ind w:firstLine="480"/>
        <w:rPr>
          <w:rFonts w:asciiTheme="minorHAnsi" w:hAnsiTheme="minorHAnsi"/>
          <w:sz w:val="21"/>
          <w:szCs w:val="22"/>
        </w:rPr>
      </w:pPr>
      <w:r>
        <w:fldChar w:fldCharType="begin"/>
      </w:r>
      <w:r>
        <w:instrText xml:space="preserve"> HYPERLINK \l "_Toc174461334" </w:instrText>
      </w:r>
      <w:r>
        <w:fldChar w:fldCharType="separate"/>
      </w:r>
      <w:r>
        <w:rPr>
          <w:rStyle w:val="29"/>
        </w:rPr>
        <w:t>9.2环境保护设施调试效果</w:t>
      </w:r>
      <w:r>
        <w:tab/>
      </w:r>
      <w:r>
        <w:fldChar w:fldCharType="begin"/>
      </w:r>
      <w:r>
        <w:instrText xml:space="preserve"> PAGEREF _Toc174461334 \h </w:instrText>
      </w:r>
      <w:r>
        <w:fldChar w:fldCharType="separate"/>
      </w:r>
      <w:r>
        <w:t>- 25 -</w:t>
      </w:r>
      <w:r>
        <w:fldChar w:fldCharType="end"/>
      </w:r>
      <w:r>
        <w:fldChar w:fldCharType="end"/>
      </w:r>
    </w:p>
    <w:p w14:paraId="3DFFE0FB">
      <w:pPr>
        <w:pStyle w:val="16"/>
        <w:tabs>
          <w:tab w:val="right" w:leader="dot" w:pos="8494"/>
        </w:tabs>
        <w:rPr>
          <w:rFonts w:asciiTheme="minorHAnsi" w:hAnsiTheme="minorHAnsi" w:eastAsiaTheme="minorEastAsia"/>
          <w:b/>
          <w:sz w:val="21"/>
          <w:szCs w:val="22"/>
        </w:rPr>
      </w:pPr>
      <w:r>
        <w:fldChar w:fldCharType="begin"/>
      </w:r>
      <w:r>
        <w:instrText xml:space="preserve"> HYPERLINK \l "_Toc174461340" </w:instrText>
      </w:r>
      <w:r>
        <w:fldChar w:fldCharType="separate"/>
      </w:r>
      <w:r>
        <w:rPr>
          <w:rStyle w:val="29"/>
          <w:b/>
        </w:rPr>
        <w:t>10验收监测结论</w:t>
      </w:r>
      <w:r>
        <w:rPr>
          <w:b/>
        </w:rPr>
        <w:tab/>
      </w:r>
      <w:r>
        <w:rPr>
          <w:b/>
        </w:rPr>
        <w:fldChar w:fldCharType="begin"/>
      </w:r>
      <w:r>
        <w:rPr>
          <w:b/>
        </w:rPr>
        <w:instrText xml:space="preserve"> PAGEREF _Toc174461340 \h </w:instrText>
      </w:r>
      <w:r>
        <w:rPr>
          <w:b/>
        </w:rPr>
        <w:fldChar w:fldCharType="separate"/>
      </w:r>
      <w:r>
        <w:rPr>
          <w:b/>
        </w:rPr>
        <w:t>- 32 -</w:t>
      </w:r>
      <w:r>
        <w:rPr>
          <w:b/>
        </w:rPr>
        <w:fldChar w:fldCharType="end"/>
      </w:r>
      <w:r>
        <w:rPr>
          <w:b/>
        </w:rPr>
        <w:fldChar w:fldCharType="end"/>
      </w:r>
    </w:p>
    <w:p w14:paraId="68E6BAFC">
      <w:pPr>
        <w:pStyle w:val="18"/>
        <w:tabs>
          <w:tab w:val="right" w:leader="dot" w:pos="8494"/>
        </w:tabs>
        <w:ind w:firstLine="480"/>
        <w:rPr>
          <w:rFonts w:asciiTheme="minorHAnsi" w:hAnsiTheme="minorHAnsi"/>
          <w:sz w:val="21"/>
          <w:szCs w:val="22"/>
        </w:rPr>
      </w:pPr>
      <w:r>
        <w:fldChar w:fldCharType="begin"/>
      </w:r>
      <w:r>
        <w:instrText xml:space="preserve"> HYPERLINK \l "_Toc174461341" </w:instrText>
      </w:r>
      <w:r>
        <w:fldChar w:fldCharType="separate"/>
      </w:r>
      <w:r>
        <w:rPr>
          <w:rStyle w:val="29"/>
        </w:rPr>
        <w:t>10.1生产工况</w:t>
      </w:r>
      <w:r>
        <w:tab/>
      </w:r>
      <w:r>
        <w:fldChar w:fldCharType="begin"/>
      </w:r>
      <w:r>
        <w:instrText xml:space="preserve"> PAGEREF _Toc174461341 \h </w:instrText>
      </w:r>
      <w:r>
        <w:fldChar w:fldCharType="separate"/>
      </w:r>
      <w:r>
        <w:t>- 32 -</w:t>
      </w:r>
      <w:r>
        <w:fldChar w:fldCharType="end"/>
      </w:r>
      <w:r>
        <w:fldChar w:fldCharType="end"/>
      </w:r>
    </w:p>
    <w:p w14:paraId="50446E07">
      <w:pPr>
        <w:pStyle w:val="18"/>
        <w:tabs>
          <w:tab w:val="right" w:leader="dot" w:pos="8494"/>
        </w:tabs>
        <w:ind w:firstLine="480"/>
        <w:rPr>
          <w:rFonts w:asciiTheme="minorHAnsi" w:hAnsiTheme="minorHAnsi"/>
          <w:sz w:val="21"/>
          <w:szCs w:val="22"/>
        </w:rPr>
      </w:pPr>
      <w:r>
        <w:fldChar w:fldCharType="begin"/>
      </w:r>
      <w:r>
        <w:instrText xml:space="preserve"> HYPERLINK \l "_Toc174461342" </w:instrText>
      </w:r>
      <w:r>
        <w:fldChar w:fldCharType="separate"/>
      </w:r>
      <w:r>
        <w:rPr>
          <w:rStyle w:val="29"/>
        </w:rPr>
        <w:t>10.2废水</w:t>
      </w:r>
      <w:r>
        <w:tab/>
      </w:r>
      <w:r>
        <w:fldChar w:fldCharType="begin"/>
      </w:r>
      <w:r>
        <w:instrText xml:space="preserve"> PAGEREF _Toc174461342 \h </w:instrText>
      </w:r>
      <w:r>
        <w:fldChar w:fldCharType="separate"/>
      </w:r>
      <w:r>
        <w:t>- 32 -</w:t>
      </w:r>
      <w:r>
        <w:fldChar w:fldCharType="end"/>
      </w:r>
      <w:r>
        <w:fldChar w:fldCharType="end"/>
      </w:r>
    </w:p>
    <w:p w14:paraId="2BA70206">
      <w:pPr>
        <w:pStyle w:val="18"/>
        <w:tabs>
          <w:tab w:val="right" w:leader="dot" w:pos="8494"/>
        </w:tabs>
        <w:ind w:firstLine="480"/>
        <w:rPr>
          <w:rFonts w:asciiTheme="minorHAnsi" w:hAnsiTheme="minorHAnsi"/>
          <w:sz w:val="21"/>
          <w:szCs w:val="22"/>
        </w:rPr>
      </w:pPr>
      <w:r>
        <w:fldChar w:fldCharType="begin"/>
      </w:r>
      <w:r>
        <w:instrText xml:space="preserve"> HYPERLINK \l "_Toc174461343" </w:instrText>
      </w:r>
      <w:r>
        <w:fldChar w:fldCharType="separate"/>
      </w:r>
      <w:r>
        <w:rPr>
          <w:rStyle w:val="29"/>
        </w:rPr>
        <w:t>10.3废气</w:t>
      </w:r>
      <w:r>
        <w:tab/>
      </w:r>
      <w:r>
        <w:fldChar w:fldCharType="begin"/>
      </w:r>
      <w:r>
        <w:instrText xml:space="preserve"> PAGEREF _Toc174461343 \h </w:instrText>
      </w:r>
      <w:r>
        <w:fldChar w:fldCharType="separate"/>
      </w:r>
      <w:r>
        <w:t>- 32 -</w:t>
      </w:r>
      <w:r>
        <w:fldChar w:fldCharType="end"/>
      </w:r>
      <w:r>
        <w:fldChar w:fldCharType="end"/>
      </w:r>
    </w:p>
    <w:p w14:paraId="7DCDA147">
      <w:pPr>
        <w:pStyle w:val="18"/>
        <w:tabs>
          <w:tab w:val="right" w:leader="dot" w:pos="8494"/>
        </w:tabs>
        <w:ind w:firstLine="480"/>
        <w:rPr>
          <w:rFonts w:asciiTheme="minorHAnsi" w:hAnsiTheme="minorHAnsi"/>
          <w:sz w:val="21"/>
          <w:szCs w:val="22"/>
        </w:rPr>
      </w:pPr>
      <w:r>
        <w:fldChar w:fldCharType="begin"/>
      </w:r>
      <w:r>
        <w:instrText xml:space="preserve"> HYPERLINK \l "_Toc174461344" </w:instrText>
      </w:r>
      <w:r>
        <w:fldChar w:fldCharType="separate"/>
      </w:r>
      <w:r>
        <w:rPr>
          <w:rStyle w:val="29"/>
          <w:rFonts w:cs="Times New Roman"/>
        </w:rPr>
        <w:t>10.4噪声</w:t>
      </w:r>
      <w:r>
        <w:tab/>
      </w:r>
      <w:r>
        <w:fldChar w:fldCharType="begin"/>
      </w:r>
      <w:r>
        <w:instrText xml:space="preserve"> PAGEREF _Toc174461344 \h </w:instrText>
      </w:r>
      <w:r>
        <w:fldChar w:fldCharType="separate"/>
      </w:r>
      <w:r>
        <w:t>- 32 -</w:t>
      </w:r>
      <w:r>
        <w:fldChar w:fldCharType="end"/>
      </w:r>
      <w:r>
        <w:fldChar w:fldCharType="end"/>
      </w:r>
    </w:p>
    <w:p w14:paraId="00273EE8">
      <w:pPr>
        <w:pStyle w:val="18"/>
        <w:tabs>
          <w:tab w:val="right" w:leader="dot" w:pos="8494"/>
        </w:tabs>
        <w:ind w:firstLine="480"/>
        <w:rPr>
          <w:rFonts w:asciiTheme="minorHAnsi" w:hAnsiTheme="minorHAnsi"/>
          <w:sz w:val="21"/>
          <w:szCs w:val="22"/>
        </w:rPr>
      </w:pPr>
      <w:r>
        <w:fldChar w:fldCharType="begin"/>
      </w:r>
      <w:r>
        <w:instrText xml:space="preserve"> HYPERLINK \l "_Toc174461345" </w:instrText>
      </w:r>
      <w:r>
        <w:fldChar w:fldCharType="separate"/>
      </w:r>
      <w:r>
        <w:rPr>
          <w:rStyle w:val="29"/>
          <w:rFonts w:cs="Times New Roman"/>
        </w:rPr>
        <w:t>10.5固体废弃物</w:t>
      </w:r>
      <w:r>
        <w:tab/>
      </w:r>
      <w:r>
        <w:fldChar w:fldCharType="begin"/>
      </w:r>
      <w:r>
        <w:instrText xml:space="preserve"> PAGEREF _Toc174461345 \h </w:instrText>
      </w:r>
      <w:r>
        <w:fldChar w:fldCharType="separate"/>
      </w:r>
      <w:r>
        <w:t>- 32 -</w:t>
      </w:r>
      <w:r>
        <w:fldChar w:fldCharType="end"/>
      </w:r>
      <w:r>
        <w:fldChar w:fldCharType="end"/>
      </w:r>
    </w:p>
    <w:p w14:paraId="35E23260">
      <w:pPr>
        <w:pStyle w:val="18"/>
        <w:tabs>
          <w:tab w:val="right" w:leader="dot" w:pos="8494"/>
        </w:tabs>
        <w:ind w:firstLine="480"/>
        <w:rPr>
          <w:rFonts w:asciiTheme="minorHAnsi" w:hAnsiTheme="minorHAnsi"/>
          <w:sz w:val="21"/>
          <w:szCs w:val="22"/>
        </w:rPr>
      </w:pPr>
      <w:r>
        <w:fldChar w:fldCharType="begin"/>
      </w:r>
      <w:r>
        <w:instrText xml:space="preserve"> HYPERLINK \l "_Toc174461346" </w:instrText>
      </w:r>
      <w:r>
        <w:fldChar w:fldCharType="separate"/>
      </w:r>
      <w:r>
        <w:rPr>
          <w:rStyle w:val="29"/>
          <w:rFonts w:cs="Times New Roman"/>
        </w:rPr>
        <w:t>10.6总量控制</w:t>
      </w:r>
      <w:r>
        <w:tab/>
      </w:r>
      <w:r>
        <w:fldChar w:fldCharType="begin"/>
      </w:r>
      <w:r>
        <w:instrText xml:space="preserve"> PAGEREF _Toc174461346 \h </w:instrText>
      </w:r>
      <w:r>
        <w:fldChar w:fldCharType="separate"/>
      </w:r>
      <w:r>
        <w:t>- 33 -</w:t>
      </w:r>
      <w:r>
        <w:fldChar w:fldCharType="end"/>
      </w:r>
      <w:r>
        <w:fldChar w:fldCharType="end"/>
      </w:r>
    </w:p>
    <w:p w14:paraId="1D6E0898">
      <w:pPr>
        <w:pStyle w:val="18"/>
        <w:tabs>
          <w:tab w:val="right" w:leader="dot" w:pos="8494"/>
        </w:tabs>
        <w:ind w:firstLine="480"/>
        <w:rPr>
          <w:rFonts w:asciiTheme="minorHAnsi" w:hAnsiTheme="minorHAnsi"/>
          <w:sz w:val="21"/>
          <w:szCs w:val="22"/>
        </w:rPr>
      </w:pPr>
      <w:r>
        <w:fldChar w:fldCharType="begin"/>
      </w:r>
      <w:r>
        <w:instrText xml:space="preserve"> HYPERLINK \l "_Toc174461347" </w:instrText>
      </w:r>
      <w:r>
        <w:fldChar w:fldCharType="separate"/>
      </w:r>
      <w:r>
        <w:rPr>
          <w:rStyle w:val="29"/>
        </w:rPr>
        <w:t>10.7结论</w:t>
      </w:r>
      <w:r>
        <w:tab/>
      </w:r>
      <w:r>
        <w:fldChar w:fldCharType="begin"/>
      </w:r>
      <w:r>
        <w:instrText xml:space="preserve"> PAGEREF _Toc174461347 \h </w:instrText>
      </w:r>
      <w:r>
        <w:fldChar w:fldCharType="separate"/>
      </w:r>
      <w:r>
        <w:t>- 33 -</w:t>
      </w:r>
      <w:r>
        <w:fldChar w:fldCharType="end"/>
      </w:r>
      <w:r>
        <w:fldChar w:fldCharType="end"/>
      </w:r>
    </w:p>
    <w:p w14:paraId="6242E5D5">
      <w:pPr>
        <w:ind w:firstLine="480"/>
        <w:rPr>
          <w:rFonts w:cs="Times New Roman"/>
          <w:bCs/>
          <w:szCs w:val="36"/>
        </w:rPr>
      </w:pPr>
      <w:r>
        <w:rPr>
          <w:rFonts w:cs="Times New Roman"/>
          <w:bCs/>
          <w:szCs w:val="36"/>
        </w:rPr>
        <w:fldChar w:fldCharType="end"/>
      </w:r>
    </w:p>
    <w:p w14:paraId="2D7E4746">
      <w:pPr>
        <w:ind w:left="964" w:hanging="964" w:hangingChars="400"/>
        <w:rPr>
          <w:rFonts w:cs="Times New Roman"/>
          <w:b/>
          <w:bCs/>
        </w:rPr>
      </w:pPr>
      <w:r>
        <w:rPr>
          <w:rFonts w:cs="Times New Roman"/>
          <w:b/>
          <w:bCs/>
        </w:rPr>
        <w:t>附件：</w:t>
      </w:r>
    </w:p>
    <w:p w14:paraId="2826F66A">
      <w:pPr>
        <w:ind w:left="960" w:leftChars="100" w:hanging="720" w:hangingChars="300"/>
        <w:rPr>
          <w:rFonts w:hint="default" w:cs="Times New Roman" w:eastAsiaTheme="minorEastAsia"/>
          <w:lang w:val="en-US" w:eastAsia="zh-CN"/>
        </w:rPr>
      </w:pPr>
      <w:r>
        <w:rPr>
          <w:rFonts w:cs="Times New Roman"/>
        </w:rPr>
        <w:t xml:space="preserve">附件1 </w:t>
      </w:r>
      <w:r>
        <w:rPr>
          <w:rFonts w:hint="eastAsia" w:cs="Times New Roman"/>
        </w:rPr>
        <w:t xml:space="preserve">营业执照 </w:t>
      </w:r>
      <w:r>
        <w:rPr>
          <w:rFonts w:cs="Times New Roman"/>
        </w:rPr>
        <w:t xml:space="preserve">                                            附件2 </w:t>
      </w:r>
      <w:r>
        <w:rPr>
          <w:rFonts w:hint="eastAsia" w:cs="Times New Roman"/>
          <w:lang w:val="en-US" w:eastAsia="zh-CN"/>
        </w:rPr>
        <w:t>环保备案表</w:t>
      </w:r>
    </w:p>
    <w:p w14:paraId="6C1D6AE5">
      <w:pPr>
        <w:ind w:firstLine="240" w:firstLineChars="100"/>
        <w:rPr>
          <w:rFonts w:cs="Times New Roman"/>
        </w:rPr>
      </w:pPr>
      <w:r>
        <w:rPr>
          <w:rFonts w:hint="eastAsia"/>
        </w:rPr>
        <w:t>附件3</w:t>
      </w:r>
      <w:r>
        <w:t xml:space="preserve"> </w:t>
      </w:r>
      <w:r>
        <w:rPr>
          <w:rFonts w:hint="eastAsia"/>
        </w:rPr>
        <w:t xml:space="preserve">排污许可登记回执 </w:t>
      </w:r>
      <w:r>
        <w:t xml:space="preserve">                            </w:t>
      </w:r>
      <w:r>
        <w:rPr>
          <w:rFonts w:cs="Times New Roman"/>
        </w:rPr>
        <w:t xml:space="preserve">附件4 </w:t>
      </w:r>
      <w:r>
        <w:rPr>
          <w:rFonts w:hint="eastAsia" w:cs="Times New Roman"/>
        </w:rPr>
        <w:t>公司用水情况</w:t>
      </w:r>
    </w:p>
    <w:p w14:paraId="64A2C93E">
      <w:pPr>
        <w:ind w:left="960" w:leftChars="100" w:hanging="720" w:hangingChars="300"/>
        <w:rPr>
          <w:rFonts w:cs="Times New Roman"/>
        </w:rPr>
      </w:pPr>
      <w:r>
        <w:rPr>
          <w:rFonts w:cs="Times New Roman"/>
        </w:rPr>
        <w:t xml:space="preserve">附件5 </w:t>
      </w:r>
      <w:r>
        <w:rPr>
          <w:rFonts w:hint="eastAsia" w:cs="Times New Roman"/>
        </w:rPr>
        <w:t xml:space="preserve">检测报告 </w:t>
      </w:r>
      <w:r>
        <w:rPr>
          <w:rFonts w:cs="Times New Roman"/>
        </w:rPr>
        <w:t xml:space="preserve">                                            </w:t>
      </w:r>
      <w:r>
        <w:rPr>
          <w:rFonts w:hint="eastAsia" w:cs="Times New Roman"/>
        </w:rPr>
        <w:t>附件6</w:t>
      </w:r>
      <w:r>
        <w:rPr>
          <w:rFonts w:cs="Times New Roman"/>
        </w:rPr>
        <w:t xml:space="preserve"> </w:t>
      </w:r>
      <w:r>
        <w:rPr>
          <w:rFonts w:hint="eastAsia" w:cs="Times New Roman"/>
        </w:rPr>
        <w:t>公司生产日报表</w:t>
      </w:r>
    </w:p>
    <w:p w14:paraId="225112DE">
      <w:pPr>
        <w:ind w:left="960" w:leftChars="100" w:hanging="720" w:hangingChars="300"/>
        <w:rPr>
          <w:rFonts w:cs="Times New Roman"/>
        </w:rPr>
      </w:pPr>
      <w:r>
        <w:rPr>
          <w:rFonts w:hint="eastAsia" w:cs="Times New Roman"/>
        </w:rPr>
        <w:t>附件</w:t>
      </w:r>
      <w:r>
        <w:rPr>
          <w:rFonts w:cs="Times New Roman"/>
        </w:rPr>
        <w:t xml:space="preserve">7 </w:t>
      </w:r>
      <w:r>
        <w:rPr>
          <w:rFonts w:hint="eastAsia" w:cs="Times New Roman"/>
        </w:rPr>
        <w:t xml:space="preserve">公司生产设备一览表 </w:t>
      </w:r>
      <w:r>
        <w:rPr>
          <w:rFonts w:cs="Times New Roman"/>
        </w:rPr>
        <w:t xml:space="preserve">                        </w:t>
      </w:r>
      <w:r>
        <w:rPr>
          <w:rFonts w:hint="eastAsia" w:cs="Times New Roman"/>
        </w:rPr>
        <w:t>附件</w:t>
      </w:r>
      <w:r>
        <w:rPr>
          <w:rFonts w:cs="Times New Roman"/>
        </w:rPr>
        <w:t xml:space="preserve">8 </w:t>
      </w:r>
      <w:r>
        <w:rPr>
          <w:rFonts w:hint="eastAsia" w:cs="Times New Roman"/>
        </w:rPr>
        <w:t>公司原辅材料消耗统计表</w:t>
      </w:r>
    </w:p>
    <w:p w14:paraId="488169F7">
      <w:pPr>
        <w:ind w:left="960" w:leftChars="100" w:hanging="720" w:hangingChars="300"/>
      </w:pPr>
      <w:r>
        <w:rPr>
          <w:rFonts w:hint="eastAsia" w:cs="Times New Roman"/>
        </w:rPr>
        <w:t>附件</w:t>
      </w:r>
      <w:r>
        <w:rPr>
          <w:rFonts w:cs="Times New Roman"/>
        </w:rPr>
        <w:t xml:space="preserve">9 </w:t>
      </w:r>
      <w:r>
        <w:rPr>
          <w:rFonts w:hint="eastAsia" w:cs="Times New Roman"/>
        </w:rPr>
        <w:t xml:space="preserve">危废处置协议 </w:t>
      </w:r>
      <w:r>
        <w:rPr>
          <w:rFonts w:cs="Times New Roman"/>
        </w:rPr>
        <w:t xml:space="preserve">                                    </w:t>
      </w:r>
      <w:r>
        <w:rPr>
          <w:rFonts w:hint="eastAsia"/>
        </w:rPr>
        <w:t>附件1</w:t>
      </w:r>
      <w:r>
        <w:t xml:space="preserve">0 </w:t>
      </w:r>
      <w:r>
        <w:rPr>
          <w:rFonts w:hint="eastAsia"/>
        </w:rPr>
        <w:t>环境管理规章制度</w:t>
      </w:r>
    </w:p>
    <w:p w14:paraId="5DBFE039">
      <w:pPr>
        <w:ind w:firstLine="240" w:firstLineChars="100"/>
      </w:pPr>
    </w:p>
    <w:p w14:paraId="20E89E85">
      <w:pPr>
        <w:pStyle w:val="5"/>
        <w:numPr>
          <w:ilvl w:val="0"/>
          <w:numId w:val="1"/>
        </w:numPr>
        <w:rPr>
          <w:rFonts w:cs="Times New Roman"/>
          <w:sz w:val="24"/>
          <w:szCs w:val="24"/>
        </w:rPr>
        <w:sectPr>
          <w:headerReference r:id="rId12" w:type="first"/>
          <w:footerReference r:id="rId14" w:type="first"/>
          <w:footerReference r:id="rId13" w:type="default"/>
          <w:pgSz w:w="11906" w:h="16838"/>
          <w:pgMar w:top="1418" w:right="1701" w:bottom="1418" w:left="1701" w:header="851" w:footer="992" w:gutter="0"/>
          <w:pgNumType w:fmt="upperRoman" w:start="1"/>
          <w:cols w:space="425" w:num="1"/>
          <w:titlePg/>
          <w:docGrid w:type="lines" w:linePitch="312" w:charSpace="0"/>
        </w:sectPr>
      </w:pPr>
      <w:bookmarkStart w:id="2" w:name="_Toc515273902"/>
    </w:p>
    <w:p w14:paraId="2C7BC2C3">
      <w:pPr>
        <w:pStyle w:val="5"/>
      </w:pPr>
      <w:bookmarkStart w:id="3" w:name="_Toc174461292"/>
      <w:r>
        <w:rPr>
          <w:rFonts w:hint="eastAsia"/>
        </w:rPr>
        <w:t>1</w:t>
      </w:r>
      <w:r>
        <w:t>验收项目概况</w:t>
      </w:r>
      <w:bookmarkEnd w:id="2"/>
      <w:bookmarkEnd w:id="3"/>
    </w:p>
    <w:p w14:paraId="3745C7F3">
      <w:pPr>
        <w:ind w:firstLine="480"/>
      </w:pPr>
      <w:bookmarkStart w:id="4" w:name="_Hlk68174410"/>
      <w:r>
        <w:rPr>
          <w:rFonts w:hint="eastAsia"/>
        </w:rPr>
        <w:t>浙江鑫可传动科技有限公司成立于2017年8月，位于桐乡经济开发区高新东一路176号，原本主要从事新能源汽车变速器、自动变速器壳体的生产。</w:t>
      </w:r>
    </w:p>
    <w:p w14:paraId="4204E322">
      <w:pPr>
        <w:ind w:firstLine="480"/>
      </w:pPr>
      <w:r>
        <w:rPr>
          <w:rFonts w:hint="eastAsia"/>
        </w:rPr>
        <w:t>为了得到更好的发展，我公司计划投资6000万元，利用现有位于桐乡经济开发区高新东一路176号的土地厂房，主要购置设备OP1010中壳体气动打标1套、OP1020中壳加热系统1套、OP1020定子热套系统1套、OP3060线外分装半轴总成1套、OP3070线外半轴端盖涂胶系统1套、OP2090减速器线转运机器人1套、测试台2套、MES服务器1台等相关设备，形成年产20万套800V纯电电动车电驱总成的生产能力。</w:t>
      </w:r>
    </w:p>
    <w:p w14:paraId="6C1B1CFF">
      <w:pPr>
        <w:ind w:firstLine="480"/>
      </w:pPr>
      <w:r>
        <w:rPr>
          <w:rFonts w:hint="eastAsia"/>
        </w:rPr>
        <w:t>我公司于202</w:t>
      </w:r>
      <w:r>
        <w:t>4</w:t>
      </w:r>
      <w:r>
        <w:rPr>
          <w:rFonts w:hint="eastAsia"/>
        </w:rPr>
        <w:t>年</w:t>
      </w:r>
      <w:r>
        <w:t>11</w:t>
      </w:r>
      <w:r>
        <w:rPr>
          <w:rFonts w:hint="eastAsia"/>
        </w:rPr>
        <w:t>月委托嘉兴市秀清环境技术有限公司编制了《浙江鑫可传动科技有限公司年产20万套800V纯电电动车电驱总成技术改造项目环境影响登记表（区域环评+环境标准）》，嘉兴市生态环境局桐乡分局于202</w:t>
      </w:r>
      <w:r>
        <w:t>4</w:t>
      </w:r>
      <w:r>
        <w:rPr>
          <w:rFonts w:hint="eastAsia"/>
        </w:rPr>
        <w:t>年</w:t>
      </w:r>
      <w:r>
        <w:t>11</w:t>
      </w:r>
      <w:r>
        <w:rPr>
          <w:rFonts w:hint="eastAsia"/>
        </w:rPr>
        <w:t>月</w:t>
      </w:r>
      <w:r>
        <w:t>29</w:t>
      </w:r>
      <w:r>
        <w:rPr>
          <w:rFonts w:hint="eastAsia"/>
        </w:rPr>
        <w:t>日以“嘉环桐备[202</w:t>
      </w:r>
      <w:r>
        <w:t>4</w:t>
      </w:r>
      <w:r>
        <w:rPr>
          <w:rFonts w:hint="eastAsia"/>
        </w:rPr>
        <w:t>]</w:t>
      </w:r>
      <w:r>
        <w:t>67</w:t>
      </w:r>
      <w:r>
        <w:rPr>
          <w:rFonts w:hint="eastAsia"/>
        </w:rPr>
        <w:t>号”对该项目完成备案。</w:t>
      </w:r>
    </w:p>
    <w:p w14:paraId="407CCEB5">
      <w:pPr>
        <w:ind w:firstLine="480"/>
        <w:rPr>
          <w:rFonts w:cs="Times New Roman"/>
        </w:rPr>
      </w:pPr>
      <w:r>
        <w:rPr>
          <w:rFonts w:hint="eastAsia"/>
        </w:rPr>
        <w:t>本项目开工时间为2</w:t>
      </w:r>
      <w:r>
        <w:t>024</w:t>
      </w:r>
      <w:r>
        <w:rPr>
          <w:rFonts w:hint="eastAsia"/>
        </w:rPr>
        <w:t>年</w:t>
      </w:r>
      <w:r>
        <w:t>12</w:t>
      </w:r>
      <w:r>
        <w:rPr>
          <w:rFonts w:hint="eastAsia"/>
        </w:rPr>
        <w:t>月，于</w:t>
      </w:r>
      <w:r>
        <w:rPr>
          <w:rFonts w:hint="eastAsia"/>
          <w:highlight w:val="none"/>
        </w:rPr>
        <w:t>2</w:t>
      </w:r>
      <w:r>
        <w:rPr>
          <w:highlight w:val="none"/>
        </w:rPr>
        <w:t>025</w:t>
      </w:r>
      <w:r>
        <w:rPr>
          <w:rFonts w:hint="eastAsia"/>
          <w:highlight w:val="none"/>
        </w:rPr>
        <w:t>年</w:t>
      </w:r>
      <w:r>
        <w:rPr>
          <w:highlight w:val="none"/>
        </w:rPr>
        <w:t>10</w:t>
      </w:r>
      <w:r>
        <w:rPr>
          <w:rFonts w:hint="eastAsia"/>
          <w:highlight w:val="none"/>
        </w:rPr>
        <w:t>月</w:t>
      </w:r>
      <w:r>
        <w:rPr>
          <w:rFonts w:hint="eastAsia"/>
        </w:rPr>
        <w:t>完成项目</w:t>
      </w:r>
      <w:r>
        <w:t>主体工程及配套环保设备工程的建设</w:t>
      </w:r>
      <w:r>
        <w:rPr>
          <w:rFonts w:hint="eastAsia"/>
        </w:rPr>
        <w:t>并投入试生产，</w:t>
      </w:r>
      <w:bookmarkStart w:id="5" w:name="_Hlk68174545"/>
      <w:r>
        <w:rPr>
          <w:rFonts w:hint="eastAsia"/>
        </w:rPr>
        <w:t>目前</w:t>
      </w:r>
      <w:r>
        <w:rPr>
          <w:rFonts w:hint="eastAsia" w:cs="Times New Roman"/>
        </w:rPr>
        <w:t>环保手续齐全，</w:t>
      </w:r>
      <w:r>
        <w:t>主要生产设施和环保设施运行正常，</w:t>
      </w:r>
      <w:r>
        <w:rPr>
          <w:rFonts w:hint="eastAsia" w:cs="Times New Roman"/>
        </w:rPr>
        <w:t>无重大变动，</w:t>
      </w:r>
      <w:r>
        <w:t>已具备环保设施竣工验收条件</w:t>
      </w:r>
      <w:r>
        <w:rPr>
          <w:rFonts w:hint="eastAsia"/>
        </w:rPr>
        <w:t>，</w:t>
      </w:r>
      <w:r>
        <w:rPr>
          <w:rFonts w:hint="eastAsia" w:cs="Times New Roman"/>
        </w:rPr>
        <w:t>故公司决定按规定程序对建设项目启动环境保护设施整体竣工验收工作。</w:t>
      </w:r>
      <w:bookmarkEnd w:id="5"/>
    </w:p>
    <w:bookmarkEnd w:id="4"/>
    <w:p w14:paraId="1E3F93B9">
      <w:pPr>
        <w:ind w:firstLine="480"/>
      </w:pPr>
      <w:r>
        <w:rPr>
          <w:rFonts w:cs="Times New Roman"/>
        </w:rPr>
        <w:t>根据</w:t>
      </w:r>
      <w:r>
        <w:rPr>
          <w:rFonts w:hint="eastAsia" w:cs="Times New Roman"/>
        </w:rPr>
        <w:t>《建设项目竣工环境保护验收暂行办法》（国环规环评[2017]4号）和《浙江省建设项目环境保护管理办法（2021年修正）》（浙江省人民政府令第388号）</w:t>
      </w:r>
      <w:r>
        <w:rPr>
          <w:rFonts w:cs="Times New Roman"/>
        </w:rPr>
        <w:t>，我</w:t>
      </w:r>
      <w:r>
        <w:rPr>
          <w:rFonts w:hint="eastAsia" w:cs="Times New Roman"/>
        </w:rPr>
        <w:t>公司编制了《</w:t>
      </w:r>
      <w:r>
        <w:rPr>
          <w:rFonts w:hint="eastAsia"/>
        </w:rPr>
        <w:t>浙江鑫可传动科技有限公司年产20万套800V纯电电动车电驱总成技术改造项目</w:t>
      </w:r>
      <w:r>
        <w:rPr>
          <w:rFonts w:hint="eastAsia" w:cs="Times New Roman"/>
        </w:rPr>
        <w:t>验收检测方案》，并</w:t>
      </w:r>
      <w:r>
        <w:rPr>
          <w:rFonts w:cs="Times New Roman"/>
        </w:rPr>
        <w:t>委托</w:t>
      </w:r>
      <w:r>
        <w:rPr>
          <w:rFonts w:hint="eastAsia" w:cs="Times New Roman"/>
          <w:highlight w:val="none"/>
        </w:rPr>
        <w:t>嘉兴中一检测研究院有限公司</w:t>
      </w:r>
      <w:r>
        <w:rPr>
          <w:rFonts w:cs="Times New Roman"/>
        </w:rPr>
        <w:t>分别于</w:t>
      </w:r>
      <w:r>
        <w:rPr>
          <w:rFonts w:cs="Times New Roman"/>
          <w:highlight w:val="none"/>
        </w:rPr>
        <w:t>20</w:t>
      </w:r>
      <w:r>
        <w:rPr>
          <w:rFonts w:hint="eastAsia" w:cs="Times New Roman"/>
          <w:highlight w:val="none"/>
        </w:rPr>
        <w:t>2</w:t>
      </w:r>
      <w:r>
        <w:rPr>
          <w:rFonts w:cs="Times New Roman"/>
          <w:highlight w:val="none"/>
        </w:rPr>
        <w:t>5年</w:t>
      </w:r>
      <w:r>
        <w:rPr>
          <w:rFonts w:hint="eastAsia" w:cs="Times New Roman"/>
          <w:highlight w:val="none"/>
          <w:lang w:val="en-US" w:eastAsia="zh-CN"/>
        </w:rPr>
        <w:t>11</w:t>
      </w:r>
      <w:r>
        <w:rPr>
          <w:rFonts w:cs="Times New Roman"/>
          <w:highlight w:val="none"/>
        </w:rPr>
        <w:t>月</w:t>
      </w:r>
      <w:r>
        <w:rPr>
          <w:rFonts w:hint="eastAsia" w:cs="Times New Roman"/>
          <w:highlight w:val="none"/>
          <w:lang w:val="en-US" w:eastAsia="zh-CN"/>
        </w:rPr>
        <w:t>13</w:t>
      </w:r>
      <w:r>
        <w:rPr>
          <w:rFonts w:cs="Times New Roman"/>
          <w:highlight w:val="none"/>
        </w:rPr>
        <w:t>日、</w:t>
      </w:r>
      <w:r>
        <w:rPr>
          <w:rFonts w:hint="eastAsia" w:cs="Times New Roman"/>
          <w:highlight w:val="none"/>
          <w:lang w:val="en-US" w:eastAsia="zh-CN"/>
        </w:rPr>
        <w:t>11</w:t>
      </w:r>
      <w:r>
        <w:rPr>
          <w:rFonts w:cs="Times New Roman"/>
          <w:highlight w:val="none"/>
        </w:rPr>
        <w:t>月</w:t>
      </w:r>
      <w:r>
        <w:rPr>
          <w:rFonts w:hint="eastAsia" w:cs="Times New Roman"/>
          <w:highlight w:val="none"/>
          <w:lang w:val="en-US" w:eastAsia="zh-CN"/>
        </w:rPr>
        <w:t>14</w:t>
      </w:r>
      <w:r>
        <w:rPr>
          <w:rFonts w:cs="Times New Roman"/>
          <w:highlight w:val="none"/>
        </w:rPr>
        <w:t>日对</w:t>
      </w:r>
      <w:r>
        <w:rPr>
          <w:rFonts w:cs="Times New Roman"/>
        </w:rPr>
        <w:t>本项目</w:t>
      </w:r>
      <w:r>
        <w:rPr>
          <w:rFonts w:hint="eastAsia" w:cs="Times New Roman"/>
        </w:rPr>
        <w:t>废水、废气、噪声进行现场验收监测</w:t>
      </w:r>
      <w:r>
        <w:rPr>
          <w:rFonts w:cs="Times New Roman"/>
        </w:rPr>
        <w:t>。另外，</w:t>
      </w:r>
      <w:r>
        <w:rPr>
          <w:rFonts w:hint="eastAsia" w:cs="Times New Roman"/>
        </w:rPr>
        <w:t>我公司</w:t>
      </w:r>
      <w:r>
        <w:rPr>
          <w:rFonts w:hint="eastAsia" w:cs="Times New Roman"/>
          <w:highlight w:val="none"/>
        </w:rPr>
        <w:t>于202</w:t>
      </w:r>
      <w:r>
        <w:rPr>
          <w:rFonts w:cs="Times New Roman"/>
          <w:highlight w:val="none"/>
        </w:rPr>
        <w:t>5</w:t>
      </w:r>
      <w:r>
        <w:rPr>
          <w:rFonts w:hint="eastAsia" w:cs="Times New Roman"/>
          <w:highlight w:val="none"/>
        </w:rPr>
        <w:t>年</w:t>
      </w:r>
      <w:r>
        <w:rPr>
          <w:rFonts w:cs="Times New Roman"/>
          <w:highlight w:val="none"/>
        </w:rPr>
        <w:t>1</w:t>
      </w:r>
      <w:r>
        <w:rPr>
          <w:rFonts w:hint="eastAsia" w:cs="Times New Roman"/>
          <w:highlight w:val="none"/>
          <w:lang w:val="en-US" w:eastAsia="zh-CN"/>
        </w:rPr>
        <w:t>2</w:t>
      </w:r>
      <w:r>
        <w:rPr>
          <w:rFonts w:hint="eastAsia" w:cs="Times New Roman"/>
          <w:highlight w:val="none"/>
        </w:rPr>
        <w:t>月</w:t>
      </w:r>
      <w:r>
        <w:rPr>
          <w:rFonts w:cs="Times New Roman"/>
        </w:rPr>
        <w:t>对该项目</w:t>
      </w:r>
      <w:r>
        <w:rPr>
          <w:rFonts w:ascii="宋体" w:hAnsi="宋体" w:eastAsia="宋体" w:cs="Times New Roman"/>
        </w:rPr>
        <w:t>“三同时”</w:t>
      </w:r>
      <w:r>
        <w:rPr>
          <w:rFonts w:cs="Times New Roman"/>
        </w:rPr>
        <w:t>执行情况、环境保护设施建设、环境保护管理等方面进行了检查，在综合分析现场监测数据和相关资料的基础上，编写了《</w:t>
      </w:r>
      <w:r>
        <w:rPr>
          <w:rFonts w:hint="eastAsia"/>
        </w:rPr>
        <w:t>浙江鑫可传动科技有限公司年产20万套800V纯电电动车电驱总成技术改造项目</w:t>
      </w:r>
      <w:r>
        <w:rPr>
          <w:rFonts w:cs="Times New Roman"/>
        </w:rPr>
        <w:t>竣工环境保护验收监测报告》。</w:t>
      </w:r>
    </w:p>
    <w:p w14:paraId="661FFB47">
      <w:pPr>
        <w:pStyle w:val="2"/>
        <w:ind w:left="480" w:firstLine="480"/>
        <w:sectPr>
          <w:headerReference r:id="rId15" w:type="first"/>
          <w:footerReference r:id="rId16" w:type="first"/>
          <w:pgSz w:w="11906" w:h="16838"/>
          <w:pgMar w:top="1418" w:right="1701" w:bottom="1418" w:left="1701" w:header="851" w:footer="992" w:gutter="0"/>
          <w:pgNumType w:fmt="numberInDash" w:start="1"/>
          <w:cols w:space="425" w:num="1"/>
          <w:titlePg/>
          <w:docGrid w:type="lines" w:linePitch="312" w:charSpace="0"/>
        </w:sectPr>
      </w:pPr>
    </w:p>
    <w:p w14:paraId="37B479A5">
      <w:pPr>
        <w:pStyle w:val="5"/>
      </w:pPr>
      <w:bookmarkStart w:id="6" w:name="_Toc174461293"/>
      <w:bookmarkStart w:id="7" w:name="_Toc515273904"/>
      <w:r>
        <w:rPr>
          <w:rFonts w:hint="eastAsia"/>
        </w:rPr>
        <w:t>2</w:t>
      </w:r>
      <w:r>
        <w:t>验收依据</w:t>
      </w:r>
      <w:bookmarkEnd w:id="6"/>
    </w:p>
    <w:p w14:paraId="185CE581">
      <w:pPr>
        <w:ind w:firstLine="480"/>
      </w:pPr>
      <w:r>
        <w:rPr>
          <w:rFonts w:hint="eastAsia"/>
        </w:rPr>
        <w:t>1、</w:t>
      </w:r>
      <w:r>
        <w:t>《中华人民共和国环境保护法》</w:t>
      </w:r>
      <w:r>
        <w:rPr>
          <w:lang w:val="zh-CN"/>
        </w:rPr>
        <w:t>（2015年1月1日</w:t>
      </w:r>
      <w:r>
        <w:rPr>
          <w:rFonts w:hint="eastAsia"/>
          <w:lang w:val="zh-CN"/>
        </w:rPr>
        <w:t>起施行</w:t>
      </w:r>
      <w:r>
        <w:rPr>
          <w:lang w:val="zh-CN"/>
        </w:rPr>
        <w:t>）；</w:t>
      </w:r>
    </w:p>
    <w:p w14:paraId="48D7F3D2">
      <w:pPr>
        <w:ind w:firstLine="480"/>
        <w:rPr>
          <w:lang w:val="zh-CN"/>
        </w:rPr>
      </w:pPr>
      <w:r>
        <w:t>2</w:t>
      </w:r>
      <w:r>
        <w:rPr>
          <w:rFonts w:hint="eastAsia"/>
        </w:rPr>
        <w:t>、</w:t>
      </w:r>
      <w:r>
        <w:rPr>
          <w:lang w:val="zh-CN"/>
        </w:rPr>
        <w:t>《中华人民共和国大气污染防治法》（2018年10月26日</w:t>
      </w:r>
      <w:r>
        <w:rPr>
          <w:rFonts w:hint="eastAsia"/>
        </w:rPr>
        <w:t>修订并</w:t>
      </w:r>
      <w:r>
        <w:rPr>
          <w:lang w:val="zh-CN"/>
        </w:rPr>
        <w:t>施行）；</w:t>
      </w:r>
    </w:p>
    <w:p w14:paraId="6BBA104F">
      <w:pPr>
        <w:ind w:firstLine="480"/>
        <w:rPr>
          <w:lang w:val="zh-CN"/>
        </w:rPr>
      </w:pPr>
      <w:r>
        <w:rPr>
          <w:rFonts w:hint="eastAsia"/>
          <w:lang w:val="zh-CN"/>
        </w:rPr>
        <w:t>3、</w:t>
      </w:r>
      <w:r>
        <w:rPr>
          <w:lang w:val="zh-CN"/>
        </w:rPr>
        <w:t>《中华人民共和国水污染防治法》（2018年1月1日起施行）；</w:t>
      </w:r>
    </w:p>
    <w:p w14:paraId="36F0300C">
      <w:pPr>
        <w:ind w:firstLine="480"/>
      </w:pPr>
      <w:r>
        <w:rPr>
          <w:rFonts w:hint="eastAsia"/>
          <w:lang w:val="zh-CN"/>
        </w:rPr>
        <w:t>4、《中华人民共和国噪声污染防治法》（2022年6月5日起施行）</w:t>
      </w:r>
      <w:r>
        <w:rPr>
          <w:lang w:val="zh-CN"/>
        </w:rPr>
        <w:t>；</w:t>
      </w:r>
    </w:p>
    <w:p w14:paraId="7CC3ADFB">
      <w:pPr>
        <w:ind w:firstLine="480"/>
        <w:rPr>
          <w:lang w:val="zh-CN"/>
        </w:rPr>
      </w:pPr>
      <w:r>
        <w:rPr>
          <w:rFonts w:hint="eastAsia"/>
        </w:rPr>
        <w:t>5、</w:t>
      </w:r>
      <w:r>
        <w:t>《中华人民共和国固体废物污染环境防治法》（20</w:t>
      </w:r>
      <w:r>
        <w:rPr>
          <w:rFonts w:hint="eastAsia"/>
        </w:rPr>
        <w:t>20</w:t>
      </w:r>
      <w:r>
        <w:rPr>
          <w:lang w:val="zh-CN"/>
        </w:rPr>
        <w:t>年</w:t>
      </w:r>
      <w:r>
        <w:rPr>
          <w:rFonts w:hint="eastAsia"/>
        </w:rPr>
        <w:t>9</w:t>
      </w:r>
      <w:r>
        <w:rPr>
          <w:lang w:val="zh-CN"/>
        </w:rPr>
        <w:t>月</w:t>
      </w:r>
      <w:r>
        <w:rPr>
          <w:rFonts w:hint="eastAsia"/>
        </w:rPr>
        <w:t>1</w:t>
      </w:r>
      <w:r>
        <w:rPr>
          <w:lang w:val="zh-CN"/>
        </w:rPr>
        <w:t>日</w:t>
      </w:r>
      <w:r>
        <w:t>起施行）</w:t>
      </w:r>
      <w:r>
        <w:rPr>
          <w:rFonts w:hint="eastAsia"/>
        </w:rPr>
        <w:t>；</w:t>
      </w:r>
    </w:p>
    <w:p w14:paraId="10C70408">
      <w:pPr>
        <w:ind w:firstLine="480"/>
        <w:rPr>
          <w:rFonts w:cs="Times New Roman"/>
        </w:rPr>
      </w:pPr>
      <w:r>
        <w:rPr>
          <w:rFonts w:hint="eastAsia" w:cs="Times New Roman"/>
        </w:rPr>
        <w:t>6、</w:t>
      </w:r>
      <w:r>
        <w:rPr>
          <w:rFonts w:cs="Times New Roman"/>
        </w:rPr>
        <w:t>《建设项目环境保护管理条例》（国务院令第682号修改</w:t>
      </w:r>
      <w:r>
        <w:rPr>
          <w:rFonts w:hint="eastAsia" w:cs="Times New Roman"/>
        </w:rPr>
        <w:t>，2</w:t>
      </w:r>
      <w:r>
        <w:rPr>
          <w:rFonts w:cs="Times New Roman"/>
        </w:rPr>
        <w:t>017</w:t>
      </w:r>
      <w:r>
        <w:rPr>
          <w:rFonts w:hint="eastAsia" w:cs="Times New Roman"/>
        </w:rPr>
        <w:t>年1</w:t>
      </w:r>
      <w:r>
        <w:rPr>
          <w:rFonts w:cs="Times New Roman"/>
        </w:rPr>
        <w:t>0</w:t>
      </w:r>
      <w:r>
        <w:rPr>
          <w:rFonts w:hint="eastAsia" w:cs="Times New Roman"/>
        </w:rPr>
        <w:t>月1日起施行</w:t>
      </w:r>
      <w:r>
        <w:rPr>
          <w:rFonts w:cs="Times New Roman"/>
        </w:rPr>
        <w:t>）；</w:t>
      </w:r>
    </w:p>
    <w:p w14:paraId="5E5E8C6C">
      <w:pPr>
        <w:ind w:firstLine="480"/>
        <w:rPr>
          <w:rFonts w:cs="Times New Roman"/>
        </w:rPr>
      </w:pPr>
      <w:r>
        <w:rPr>
          <w:rFonts w:hint="eastAsia" w:eastAsia="宋体" w:cs="Times New Roman"/>
        </w:rPr>
        <w:t>7、</w:t>
      </w:r>
      <w:r>
        <w:rPr>
          <w:rFonts w:cs="Times New Roman"/>
        </w:rPr>
        <w:t>《建设项目竣工环境保护验收暂行办法》</w:t>
      </w:r>
      <w:r>
        <w:rPr>
          <w:rFonts w:hint="eastAsia" w:cs="Times New Roman"/>
        </w:rPr>
        <w:t>（</w:t>
      </w:r>
      <w:r>
        <w:rPr>
          <w:rFonts w:cs="Times New Roman"/>
        </w:rPr>
        <w:t>环境保护部国环规环评[2017]4号</w:t>
      </w:r>
      <w:r>
        <w:rPr>
          <w:rFonts w:hint="eastAsia" w:cs="Times New Roman"/>
        </w:rPr>
        <w:t>，2</w:t>
      </w:r>
      <w:r>
        <w:rPr>
          <w:rFonts w:cs="Times New Roman"/>
        </w:rPr>
        <w:t>017</w:t>
      </w:r>
      <w:r>
        <w:rPr>
          <w:rFonts w:hint="eastAsia" w:cs="Times New Roman"/>
        </w:rPr>
        <w:t>年1</w:t>
      </w:r>
      <w:r>
        <w:rPr>
          <w:rFonts w:cs="Times New Roman"/>
        </w:rPr>
        <w:t>1</w:t>
      </w:r>
      <w:r>
        <w:rPr>
          <w:rFonts w:hint="eastAsia" w:cs="Times New Roman"/>
        </w:rPr>
        <w:t>月2</w:t>
      </w:r>
      <w:r>
        <w:rPr>
          <w:rFonts w:cs="Times New Roman"/>
        </w:rPr>
        <w:t>0</w:t>
      </w:r>
      <w:r>
        <w:rPr>
          <w:rFonts w:hint="eastAsia" w:cs="Times New Roman"/>
        </w:rPr>
        <w:t>日发布并实施）</w:t>
      </w:r>
      <w:r>
        <w:rPr>
          <w:rFonts w:cs="Times New Roman"/>
        </w:rPr>
        <w:t>；</w:t>
      </w:r>
    </w:p>
    <w:p w14:paraId="31A3E78D">
      <w:pPr>
        <w:ind w:firstLine="480"/>
      </w:pPr>
      <w:r>
        <w:rPr>
          <w:rFonts w:hint="eastAsia"/>
        </w:rPr>
        <w:t>8、《关于公开征求&lt;关于规范建设单位自主开展建设项目竣工环境保护验收的通知（征求意见稿）&gt;意见的通知》（</w:t>
      </w:r>
      <w:r>
        <w:rPr>
          <w:rFonts w:eastAsia="宋体"/>
        </w:rPr>
        <w:t>环境保护部</w:t>
      </w:r>
      <w:r>
        <w:rPr>
          <w:rFonts w:hint="eastAsia"/>
        </w:rPr>
        <w:t>环办环评函[2017]1235号）；</w:t>
      </w:r>
    </w:p>
    <w:p w14:paraId="7C37C360">
      <w:pPr>
        <w:ind w:firstLine="480"/>
      </w:pPr>
      <w:r>
        <w:rPr>
          <w:rFonts w:hint="eastAsia"/>
        </w:rPr>
        <w:t>9、《污染影响类建设项目重大变动清单（试行）》（生态环境部环办环评函[</w:t>
      </w:r>
      <w:r>
        <w:t>2020]688</w:t>
      </w:r>
      <w:r>
        <w:rPr>
          <w:rFonts w:hint="eastAsia"/>
        </w:rPr>
        <w:t>号，2</w:t>
      </w:r>
      <w:r>
        <w:t>020</w:t>
      </w:r>
      <w:r>
        <w:rPr>
          <w:rFonts w:hint="eastAsia"/>
        </w:rPr>
        <w:t>年1</w:t>
      </w:r>
      <w:r>
        <w:t>2</w:t>
      </w:r>
      <w:r>
        <w:rPr>
          <w:rFonts w:hint="eastAsia"/>
        </w:rPr>
        <w:t>月</w:t>
      </w:r>
      <w:r>
        <w:t>13</w:t>
      </w:r>
      <w:r>
        <w:rPr>
          <w:rFonts w:hint="eastAsia"/>
        </w:rPr>
        <w:t>日印发）；</w:t>
      </w:r>
    </w:p>
    <w:p w14:paraId="2991BB7A">
      <w:pPr>
        <w:ind w:firstLine="480"/>
      </w:pPr>
      <w:r>
        <w:t>10</w:t>
      </w:r>
      <w:r>
        <w:rPr>
          <w:rFonts w:hint="eastAsia"/>
        </w:rPr>
        <w:t>、</w:t>
      </w:r>
      <w:r>
        <w:t>《建设项目竣工环境保护验收技术指南</w:t>
      </w:r>
      <w:r>
        <w:rPr>
          <w:rFonts w:hint="eastAsia"/>
        </w:rPr>
        <w:t xml:space="preserve"> </w:t>
      </w:r>
      <w:r>
        <w:t>污染影响类》</w:t>
      </w:r>
      <w:r>
        <w:rPr>
          <w:rFonts w:hint="eastAsia"/>
        </w:rPr>
        <w:t>（</w:t>
      </w:r>
      <w:r>
        <w:t>生态环境部公告2018年第9号</w:t>
      </w:r>
      <w:r>
        <w:rPr>
          <w:rFonts w:hint="eastAsia"/>
        </w:rPr>
        <w:t>，2</w:t>
      </w:r>
      <w:r>
        <w:t>018</w:t>
      </w:r>
      <w:r>
        <w:rPr>
          <w:rFonts w:hint="eastAsia"/>
        </w:rPr>
        <w:t>年5月1</w:t>
      </w:r>
      <w:r>
        <w:t>6</w:t>
      </w:r>
      <w:r>
        <w:rPr>
          <w:rFonts w:hint="eastAsia"/>
        </w:rPr>
        <w:t>日印发）</w:t>
      </w:r>
      <w:r>
        <w:t>；</w:t>
      </w:r>
    </w:p>
    <w:p w14:paraId="0DC6517C">
      <w:pPr>
        <w:ind w:firstLine="480"/>
      </w:pPr>
      <w:r>
        <w:t>11</w:t>
      </w:r>
      <w:r>
        <w:rPr>
          <w:rFonts w:hint="eastAsia"/>
        </w:rPr>
        <w:t>、</w:t>
      </w:r>
      <w:r>
        <w:t>《浙江省建设项目环境保护管理办法》</w:t>
      </w:r>
      <w:r>
        <w:rPr>
          <w:rFonts w:hint="eastAsia"/>
        </w:rPr>
        <w:t>（</w:t>
      </w:r>
      <w:r>
        <w:t>浙江省人民政府令第388号</w:t>
      </w:r>
      <w:r>
        <w:rPr>
          <w:rFonts w:hint="eastAsia"/>
        </w:rPr>
        <w:t>，2</w:t>
      </w:r>
      <w:r>
        <w:t>021</w:t>
      </w:r>
      <w:r>
        <w:rPr>
          <w:rFonts w:hint="eastAsia"/>
        </w:rPr>
        <w:t>年</w:t>
      </w:r>
      <w:r>
        <w:t>2</w:t>
      </w:r>
      <w:r>
        <w:rPr>
          <w:rFonts w:hint="eastAsia"/>
        </w:rPr>
        <w:t>月</w:t>
      </w:r>
      <w:r>
        <w:t>10</w:t>
      </w:r>
      <w:r>
        <w:rPr>
          <w:rFonts w:hint="eastAsia"/>
        </w:rPr>
        <w:t>日起施行）</w:t>
      </w:r>
      <w:r>
        <w:t>；</w:t>
      </w:r>
    </w:p>
    <w:p w14:paraId="0DEF88B5">
      <w:pPr>
        <w:ind w:firstLine="480"/>
      </w:pPr>
      <w:r>
        <w:rPr>
          <w:rFonts w:hint="eastAsia"/>
        </w:rPr>
        <w:t>1</w:t>
      </w:r>
      <w:r>
        <w:t>2</w:t>
      </w:r>
      <w:r>
        <w:rPr>
          <w:rFonts w:hint="eastAsia"/>
        </w:rPr>
        <w:t>、</w:t>
      </w:r>
      <w:r>
        <w:t>《污水综合排放标准》（GB8978-1996）；</w:t>
      </w:r>
    </w:p>
    <w:p w14:paraId="34154B94">
      <w:pPr>
        <w:ind w:firstLine="480"/>
      </w:pPr>
      <w:r>
        <w:t>13</w:t>
      </w:r>
      <w:r>
        <w:rPr>
          <w:rFonts w:hint="eastAsia"/>
        </w:rPr>
        <w:t>、</w:t>
      </w:r>
      <w:r>
        <w:t>《工业企业废水氮、磷污染物间接排放限值》（DB33/887-2013）；</w:t>
      </w:r>
    </w:p>
    <w:p w14:paraId="572B9768">
      <w:pPr>
        <w:ind w:firstLine="480"/>
      </w:pPr>
      <w:r>
        <w:rPr>
          <w:rFonts w:hint="eastAsia"/>
        </w:rPr>
        <w:t>1</w:t>
      </w:r>
      <w:r>
        <w:t>4</w:t>
      </w:r>
      <w:r>
        <w:rPr>
          <w:rFonts w:hint="eastAsia"/>
        </w:rPr>
        <w:t>、《城镇污水处理厂主要水污染物排放标准》（DB33/2169-2018）；</w:t>
      </w:r>
    </w:p>
    <w:p w14:paraId="57E05DE5">
      <w:pPr>
        <w:ind w:firstLine="480"/>
      </w:pPr>
      <w:r>
        <w:t>15</w:t>
      </w:r>
      <w:r>
        <w:rPr>
          <w:rFonts w:hint="eastAsia"/>
        </w:rPr>
        <w:t>、《城镇污水处理厂污染物排放标准》（GB18918-2002）；</w:t>
      </w:r>
    </w:p>
    <w:p w14:paraId="5A2B2A37">
      <w:pPr>
        <w:ind w:firstLine="480"/>
      </w:pPr>
      <w:r>
        <w:rPr>
          <w:rFonts w:hint="eastAsia"/>
        </w:rPr>
        <w:t>1</w:t>
      </w:r>
      <w:r>
        <w:t>6</w:t>
      </w:r>
      <w:r>
        <w:rPr>
          <w:rFonts w:hint="eastAsia"/>
        </w:rPr>
        <w:t>、《大气污染物综合排放标准》（GB</w:t>
      </w:r>
      <w:r>
        <w:t>16297-1996</w:t>
      </w:r>
      <w:r>
        <w:rPr>
          <w:rFonts w:hint="eastAsia"/>
        </w:rPr>
        <w:t>）；</w:t>
      </w:r>
    </w:p>
    <w:p w14:paraId="3F1439D7">
      <w:pPr>
        <w:ind w:firstLine="480"/>
      </w:pPr>
      <w:r>
        <w:t>17</w:t>
      </w:r>
      <w:r>
        <w:rPr>
          <w:rFonts w:hint="eastAsia"/>
        </w:rPr>
        <w:t>、</w:t>
      </w:r>
      <w:r>
        <w:t>《恶臭污染物排放标准》（GB14554-93）</w:t>
      </w:r>
      <w:r>
        <w:rPr>
          <w:rFonts w:hint="eastAsia"/>
        </w:rPr>
        <w:t>；</w:t>
      </w:r>
    </w:p>
    <w:p w14:paraId="3D6E7532">
      <w:pPr>
        <w:ind w:firstLine="480"/>
      </w:pPr>
      <w:r>
        <w:rPr>
          <w:rFonts w:hint="eastAsia"/>
        </w:rPr>
        <w:t>1</w:t>
      </w:r>
      <w:r>
        <w:t>8</w:t>
      </w:r>
      <w:r>
        <w:rPr>
          <w:rFonts w:hint="eastAsia"/>
        </w:rPr>
        <w:t>、</w:t>
      </w:r>
      <w:r>
        <w:t>《挥发性有机物无组织排放控制标准》（GB37822-2019）；</w:t>
      </w:r>
    </w:p>
    <w:p w14:paraId="08AF1D0F">
      <w:pPr>
        <w:ind w:firstLine="480"/>
      </w:pPr>
      <w:r>
        <w:t>19</w:t>
      </w:r>
      <w:r>
        <w:rPr>
          <w:rFonts w:hint="eastAsia"/>
        </w:rPr>
        <w:t>、</w:t>
      </w:r>
      <w:r>
        <w:t>《工业企业厂界环境噪声排放标准》（GB12348-2008）</w:t>
      </w:r>
      <w:r>
        <w:rPr>
          <w:rFonts w:hint="eastAsia"/>
        </w:rPr>
        <w:t>；</w:t>
      </w:r>
    </w:p>
    <w:p w14:paraId="15603A9A">
      <w:pPr>
        <w:ind w:firstLine="480"/>
      </w:pPr>
      <w:r>
        <w:t>20</w:t>
      </w:r>
      <w:r>
        <w:rPr>
          <w:rFonts w:hint="eastAsia"/>
        </w:rPr>
        <w:t>、《一般工业固体废物贮存和填埋污染控制标准》（GB18599-2020）</w:t>
      </w:r>
      <w:r>
        <w:t>；</w:t>
      </w:r>
    </w:p>
    <w:p w14:paraId="39EECD67">
      <w:pPr>
        <w:ind w:firstLine="480"/>
      </w:pPr>
      <w:r>
        <w:t>21</w:t>
      </w:r>
      <w:r>
        <w:rPr>
          <w:rFonts w:hint="eastAsia"/>
        </w:rPr>
        <w:t>、《危险废物贮存污染控制标准》（GB18597-2023）；</w:t>
      </w:r>
    </w:p>
    <w:p w14:paraId="46C73B55">
      <w:pPr>
        <w:ind w:firstLine="480"/>
      </w:pPr>
      <w:r>
        <w:t>22</w:t>
      </w:r>
      <w:r>
        <w:rPr>
          <w:rFonts w:hint="eastAsia"/>
        </w:rPr>
        <w:t>、《危险废物识别标志设置技术规范》（HJ1276-2022）；</w:t>
      </w:r>
    </w:p>
    <w:p w14:paraId="7A55221D">
      <w:pPr>
        <w:ind w:firstLine="480"/>
      </w:pPr>
      <w:r>
        <w:t>23</w:t>
      </w:r>
      <w:r>
        <w:rPr>
          <w:rFonts w:hint="eastAsia"/>
        </w:rPr>
        <w:t>、《国家危险废物名录（2</w:t>
      </w:r>
      <w:r>
        <w:t>025</w:t>
      </w:r>
      <w:r>
        <w:rPr>
          <w:rFonts w:hint="eastAsia"/>
        </w:rPr>
        <w:t>年版）》；</w:t>
      </w:r>
    </w:p>
    <w:p w14:paraId="375A56B9">
      <w:pPr>
        <w:ind w:firstLine="480"/>
      </w:pPr>
      <w:r>
        <w:t>24</w:t>
      </w:r>
      <w:r>
        <w:rPr>
          <w:rFonts w:hint="eastAsia"/>
        </w:rPr>
        <w:t>、嘉兴市秀清环境技术有限公司编制的</w:t>
      </w:r>
      <w:r>
        <w:t>《</w:t>
      </w:r>
      <w:r>
        <w:rPr>
          <w:rFonts w:hint="eastAsia"/>
        </w:rPr>
        <w:t>浙江鑫可传动科技有限公司年产20万套800V纯电电动车电驱总成技术改造项目环境影响登记表（区域环评+环境标准）</w:t>
      </w:r>
      <w:r>
        <w:t>》</w:t>
      </w:r>
      <w:r>
        <w:rPr>
          <w:rFonts w:hint="eastAsia"/>
        </w:rPr>
        <w:t>（20</w:t>
      </w:r>
      <w:r>
        <w:t>24</w:t>
      </w:r>
      <w:r>
        <w:rPr>
          <w:rFonts w:hint="eastAsia"/>
        </w:rPr>
        <w:t>年</w:t>
      </w:r>
      <w:r>
        <w:t>11</w:t>
      </w:r>
      <w:r>
        <w:rPr>
          <w:rFonts w:hint="eastAsia"/>
        </w:rPr>
        <w:t>月）</w:t>
      </w:r>
      <w:r>
        <w:t>；</w:t>
      </w:r>
    </w:p>
    <w:p w14:paraId="6BEB2F18">
      <w:pPr>
        <w:ind w:firstLine="480"/>
      </w:pPr>
      <w:r>
        <w:t>25</w:t>
      </w:r>
      <w:r>
        <w:rPr>
          <w:rFonts w:hint="eastAsia"/>
        </w:rPr>
        <w:t>、嘉兴市生态环境局桐乡分局对“浙江鑫可传动科技有限公司年产20万套800V纯电电动车电驱总成技术改造项目”出具的《嘉兴市生态环境局建设项目环保备案表》（嘉环桐备[202</w:t>
      </w:r>
      <w:r>
        <w:t>4</w:t>
      </w:r>
      <w:r>
        <w:rPr>
          <w:rFonts w:hint="eastAsia"/>
        </w:rPr>
        <w:t>]</w:t>
      </w:r>
      <w:r>
        <w:t>67</w:t>
      </w:r>
      <w:r>
        <w:rPr>
          <w:rFonts w:hint="eastAsia"/>
        </w:rPr>
        <w:t>号），2</w:t>
      </w:r>
      <w:r>
        <w:t>024</w:t>
      </w:r>
      <w:r>
        <w:rPr>
          <w:rFonts w:hint="eastAsia"/>
        </w:rPr>
        <w:t>年</w:t>
      </w:r>
      <w:r>
        <w:t>11</w:t>
      </w:r>
      <w:r>
        <w:rPr>
          <w:rFonts w:hint="eastAsia"/>
        </w:rPr>
        <w:t>月</w:t>
      </w:r>
      <w:r>
        <w:t>29</w:t>
      </w:r>
      <w:r>
        <w:rPr>
          <w:rFonts w:hint="eastAsia"/>
        </w:rPr>
        <w:t>日；</w:t>
      </w:r>
    </w:p>
    <w:p w14:paraId="63C4D1EE">
      <w:pPr>
        <w:ind w:firstLine="480"/>
        <w:rPr>
          <w:rFonts w:cs="Times New Roman"/>
          <w:highlight w:val="none"/>
        </w:rPr>
      </w:pPr>
      <w:r>
        <w:rPr>
          <w:rFonts w:hint="eastAsia"/>
          <w:highlight w:val="none"/>
        </w:rPr>
        <w:t>2</w:t>
      </w:r>
      <w:r>
        <w:rPr>
          <w:highlight w:val="none"/>
        </w:rPr>
        <w:t>6</w:t>
      </w:r>
      <w:r>
        <w:rPr>
          <w:rFonts w:hint="eastAsia"/>
          <w:highlight w:val="none"/>
        </w:rPr>
        <w:t>、</w:t>
      </w:r>
      <w:r>
        <w:rPr>
          <w:rFonts w:hint="eastAsia" w:cs="Times New Roman"/>
          <w:highlight w:val="none"/>
        </w:rPr>
        <w:t>嘉兴中一检测研究院有限公司出具的《检测报告》（报告编号：</w:t>
      </w:r>
      <w:r>
        <w:rPr>
          <w:rFonts w:cs="Times New Roman"/>
          <w:highlight w:val="none"/>
        </w:rPr>
        <w:t>HJ251</w:t>
      </w:r>
      <w:r>
        <w:rPr>
          <w:rFonts w:hint="eastAsia" w:cs="Times New Roman"/>
          <w:highlight w:val="none"/>
          <w:lang w:val="en-US" w:eastAsia="zh-CN"/>
        </w:rPr>
        <w:t>796</w:t>
      </w:r>
      <w:r>
        <w:rPr>
          <w:rFonts w:hint="eastAsia" w:cs="Times New Roman"/>
          <w:highlight w:val="none"/>
        </w:rPr>
        <w:t>）。</w:t>
      </w:r>
    </w:p>
    <w:p w14:paraId="650AD0AB">
      <w:pPr>
        <w:pStyle w:val="2"/>
        <w:ind w:left="480" w:firstLine="480"/>
      </w:pPr>
    </w:p>
    <w:p w14:paraId="4C7EF571">
      <w:pPr>
        <w:pStyle w:val="5"/>
        <w:sectPr>
          <w:pgSz w:w="11906" w:h="16838"/>
          <w:pgMar w:top="1418" w:right="1701" w:bottom="1418" w:left="1701" w:header="851" w:footer="992" w:gutter="0"/>
          <w:pgNumType w:fmt="numberInDash"/>
          <w:cols w:space="425" w:num="1"/>
          <w:titlePg/>
          <w:docGrid w:type="lines" w:linePitch="312" w:charSpace="0"/>
        </w:sectPr>
      </w:pPr>
    </w:p>
    <w:p w14:paraId="591B8EC0">
      <w:pPr>
        <w:pStyle w:val="5"/>
      </w:pPr>
      <w:bookmarkStart w:id="8" w:name="_Toc174461294"/>
      <w:r>
        <w:t>3工程建设情况</w:t>
      </w:r>
      <w:bookmarkEnd w:id="7"/>
      <w:bookmarkEnd w:id="8"/>
    </w:p>
    <w:p w14:paraId="73E83A15">
      <w:pPr>
        <w:pStyle w:val="6"/>
        <w:rPr>
          <w:rFonts w:cs="Times New Roman"/>
          <w:szCs w:val="24"/>
        </w:rPr>
      </w:pPr>
      <w:bookmarkStart w:id="9" w:name="_Toc174461295"/>
      <w:bookmarkStart w:id="10" w:name="_Toc515273905"/>
      <w:bookmarkStart w:id="11" w:name="_Toc515273906"/>
      <w:r>
        <w:rPr>
          <w:rFonts w:cs="Times New Roman"/>
          <w:szCs w:val="24"/>
        </w:rPr>
        <w:t>3.1地理位置及平面布置</w:t>
      </w:r>
      <w:bookmarkEnd w:id="9"/>
      <w:bookmarkEnd w:id="10"/>
    </w:p>
    <w:p w14:paraId="53EA7001">
      <w:pPr>
        <w:ind w:firstLine="480"/>
        <w:rPr>
          <w:rFonts w:cs="Times New Roman"/>
        </w:rPr>
      </w:pPr>
      <w:r>
        <w:rPr>
          <w:rFonts w:hint="eastAsia" w:cs="Times New Roman"/>
        </w:rPr>
        <w:t>本项目选址于桐乡经济开发区高新东一路176号，周围环境概况如下：</w:t>
      </w:r>
    </w:p>
    <w:p w14:paraId="638C303A">
      <w:pPr>
        <w:ind w:firstLine="480"/>
        <w:rPr>
          <w:rFonts w:cs="Times New Roman"/>
        </w:rPr>
      </w:pPr>
      <w:r>
        <w:rPr>
          <w:rFonts w:hint="eastAsia" w:cs="Times New Roman"/>
        </w:rPr>
        <w:t>东侧：为桂花港，再往东为浙江恒质新材料有限公司；</w:t>
      </w:r>
    </w:p>
    <w:p w14:paraId="3E9E85E7">
      <w:pPr>
        <w:ind w:firstLine="480"/>
        <w:rPr>
          <w:rFonts w:cs="Times New Roman"/>
        </w:rPr>
      </w:pPr>
      <w:r>
        <w:rPr>
          <w:rFonts w:hint="eastAsia" w:cs="Times New Roman"/>
        </w:rPr>
        <w:t>南侧：为高新一路，再往南为浙江优旎新材料有限公司以及规划高压线路；</w:t>
      </w:r>
    </w:p>
    <w:p w14:paraId="280865AA">
      <w:pPr>
        <w:ind w:firstLine="480"/>
        <w:rPr>
          <w:rFonts w:cs="Times New Roman"/>
        </w:rPr>
      </w:pPr>
      <w:r>
        <w:rPr>
          <w:rFonts w:hint="eastAsia" w:cs="Times New Roman"/>
        </w:rPr>
        <w:t>西侧：为浙江华钛新材料科技有限公司以及浙江仰皓构件有限公司等工业企业，西北侧约4</w:t>
      </w:r>
      <w:r>
        <w:rPr>
          <w:rFonts w:cs="Times New Roman"/>
        </w:rPr>
        <w:t>60</w:t>
      </w:r>
      <w:r>
        <w:rPr>
          <w:rFonts w:hint="eastAsia" w:cs="Times New Roman"/>
        </w:rPr>
        <w:t>米处为桐乡公路管理中心站（桐乡市交通运输综合行政执法队 三分队）；</w:t>
      </w:r>
    </w:p>
    <w:p w14:paraId="1D94A2EB">
      <w:pPr>
        <w:ind w:firstLine="480"/>
        <w:rPr>
          <w:rFonts w:cs="Times New Roman"/>
        </w:rPr>
      </w:pPr>
      <w:r>
        <w:rPr>
          <w:rFonts w:hint="eastAsia" w:cs="Times New Roman"/>
        </w:rPr>
        <w:t>北侧：为康泾塘，再往北为环城南路及绿地。</w:t>
      </w:r>
    </w:p>
    <w:p w14:paraId="589A013C">
      <w:pPr>
        <w:ind w:firstLine="480"/>
        <w:rPr>
          <w:rFonts w:cs="Times New Roman"/>
        </w:rPr>
      </w:pPr>
      <w:r>
        <w:rPr>
          <w:rFonts w:hint="eastAsia" w:cs="Times New Roman"/>
        </w:rPr>
        <w:t>本项目地理位置见图3</w:t>
      </w:r>
      <w:r>
        <w:rPr>
          <w:rFonts w:cs="Times New Roman"/>
        </w:rPr>
        <w:t>-1</w:t>
      </w:r>
      <w:r>
        <w:rPr>
          <w:rFonts w:hint="eastAsia" w:cs="Times New Roman"/>
        </w:rPr>
        <w:t>，周围环境概况见图3</w:t>
      </w:r>
      <w:r>
        <w:rPr>
          <w:rFonts w:cs="Times New Roman"/>
        </w:rPr>
        <w:t>-2</w:t>
      </w:r>
      <w:r>
        <w:rPr>
          <w:rFonts w:hint="eastAsia" w:cs="Times New Roman"/>
        </w:rPr>
        <w:t>，厂区平面布置见图3</w:t>
      </w:r>
      <w:r>
        <w:rPr>
          <w:rFonts w:cs="Times New Roman"/>
        </w:rPr>
        <w:t>-3</w:t>
      </w:r>
      <w:r>
        <w:rPr>
          <w:rFonts w:hint="eastAsia" w:cs="Times New Roman"/>
        </w:rPr>
        <w:t>。</w:t>
      </w:r>
    </w:p>
    <w:p w14:paraId="013633AB">
      <w:pPr>
        <w:pStyle w:val="2"/>
        <w:ind w:left="480" w:firstLine="480"/>
      </w:pPr>
      <w:r>
        <w:drawing>
          <wp:anchor distT="0" distB="0" distL="114300" distR="114300" simplePos="0" relativeHeight="251659264" behindDoc="1" locked="0" layoutInCell="1" allowOverlap="1">
            <wp:simplePos x="0" y="0"/>
            <wp:positionH relativeFrom="margin">
              <wp:align>center</wp:align>
            </wp:positionH>
            <wp:positionV relativeFrom="paragraph">
              <wp:posOffset>19685</wp:posOffset>
            </wp:positionV>
            <wp:extent cx="5400040" cy="3689350"/>
            <wp:effectExtent l="0" t="0" r="0" b="6350"/>
            <wp:wrapNone/>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400040" cy="3689350"/>
                    </a:xfrm>
                    <a:prstGeom prst="rect">
                      <a:avLst/>
                    </a:prstGeom>
                  </pic:spPr>
                </pic:pic>
              </a:graphicData>
            </a:graphic>
          </wp:anchor>
        </w:drawing>
      </w:r>
    </w:p>
    <w:p w14:paraId="27B39BE1">
      <w:pPr>
        <w:pStyle w:val="2"/>
        <w:ind w:left="480" w:firstLine="480"/>
      </w:pPr>
    </w:p>
    <w:p w14:paraId="18BA1E62">
      <w:pPr>
        <w:pStyle w:val="2"/>
        <w:ind w:left="480" w:firstLine="480"/>
      </w:pPr>
    </w:p>
    <w:p w14:paraId="3FC05830">
      <w:pPr>
        <w:pStyle w:val="2"/>
        <w:ind w:left="480" w:firstLine="480"/>
      </w:pPr>
    </w:p>
    <w:p w14:paraId="146600ED">
      <w:pPr>
        <w:pStyle w:val="2"/>
        <w:ind w:left="480" w:firstLine="480"/>
      </w:pPr>
    </w:p>
    <w:p w14:paraId="5017C452">
      <w:pPr>
        <w:pStyle w:val="2"/>
        <w:ind w:left="480" w:firstLine="480"/>
      </w:pPr>
      <w:r>
        <w:rPr>
          <w:rFonts w:hint="eastAsia" w:cs="Times New Roman"/>
        </w:rPr>
        <mc:AlternateContent>
          <mc:Choice Requires="wps">
            <w:drawing>
              <wp:anchor distT="0" distB="0" distL="114300" distR="114300" simplePos="0" relativeHeight="251661312" behindDoc="0" locked="0" layoutInCell="1" allowOverlap="1">
                <wp:simplePos x="0" y="0"/>
                <wp:positionH relativeFrom="margin">
                  <wp:posOffset>3330575</wp:posOffset>
                </wp:positionH>
                <wp:positionV relativeFrom="paragraph">
                  <wp:posOffset>5715</wp:posOffset>
                </wp:positionV>
                <wp:extent cx="904875" cy="285750"/>
                <wp:effectExtent l="57150" t="0" r="28575" b="152400"/>
                <wp:wrapNone/>
                <wp:docPr id="3" name="对话气泡: 矩形 3"/>
                <wp:cNvGraphicFramePr/>
                <a:graphic xmlns:a="http://schemas.openxmlformats.org/drawingml/2006/main">
                  <a:graphicData uri="http://schemas.microsoft.com/office/word/2010/wordprocessingShape">
                    <wps:wsp>
                      <wps:cNvSpPr>
                        <a:spLocks noChangeArrowheads="1"/>
                      </wps:cNvSpPr>
                      <wps:spPr bwMode="auto">
                        <a:xfrm>
                          <a:off x="0" y="0"/>
                          <a:ext cx="904875" cy="285750"/>
                        </a:xfrm>
                        <a:prstGeom prst="wedgeRectCallout">
                          <a:avLst>
                            <a:gd name="adj1" fmla="val -52709"/>
                            <a:gd name="adj2" fmla="val 84585"/>
                          </a:avLst>
                        </a:prstGeom>
                        <a:solidFill>
                          <a:srgbClr val="CCFFCC"/>
                        </a:solidFill>
                        <a:ln w="15875">
                          <a:solidFill>
                            <a:srgbClr val="000000"/>
                          </a:solidFill>
                          <a:miter lim="800000"/>
                        </a:ln>
                      </wps:spPr>
                      <wps:txbx>
                        <w:txbxContent>
                          <w:p w14:paraId="769DF8C4">
                            <w:pPr>
                              <w:spacing w:line="240" w:lineRule="auto"/>
                              <w:ind w:firstLine="0" w:firstLineChars="0"/>
                              <w:jc w:val="center"/>
                              <w:textAlignment w:val="top"/>
                              <w:rPr>
                                <w:b/>
                                <w:color w:val="FF0000"/>
                              </w:rPr>
                            </w:pPr>
                            <w:r>
                              <w:rPr>
                                <w:rFonts w:hint="eastAsia"/>
                                <w:b/>
                                <w:color w:val="FF0000"/>
                              </w:rPr>
                              <w:t>项目位置</w:t>
                            </w:r>
                          </w:p>
                        </w:txbxContent>
                      </wps:txbx>
                      <wps:bodyPr rot="0" vert="horz" wrap="square" lIns="64800" tIns="50400" rIns="64800" bIns="43200" anchor="t" anchorCtr="0" upright="1">
                        <a:noAutofit/>
                      </wps:bodyPr>
                    </wps:wsp>
                  </a:graphicData>
                </a:graphic>
              </wp:anchor>
            </w:drawing>
          </mc:Choice>
          <mc:Fallback>
            <w:pict>
              <v:shape id="对话气泡: 矩形 3" o:spid="_x0000_s1026" o:spt="61" type="#_x0000_t61" style="position:absolute;left:0pt;margin-left:262.25pt;margin-top:0.45pt;height:22.5pt;width:71.25pt;mso-position-horizontal-relative:margin;z-index:251661312;mso-width-relative:page;mso-height-relative:page;" fillcolor="#CCFFCC" filled="t" stroked="t" coordsize="21600,21600" o:gfxdata="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CxbzZA1wAAAAcBAAAPAAAAAAAAAAEAIAAAACIAAABk&#10;cnMvZG93bnJldi54bWxQSwECFAAUAAAACACHTuJAoiyKvnkCAADmBAAADgAAAAAAAAABACAAAAAm&#10;AQAAZHJzL2Uyb0RvYy54bWxQSwUGAAAAAAYABgBZAQAAEQYAAAAA&#10;" adj="-585,29070">
                <v:fill on="t" focussize="0,0"/>
                <v:stroke weight="1.25pt" color="#000000" miterlimit="8" joinstyle="miter"/>
                <v:imagedata o:title=""/>
                <o:lock v:ext="edit" aspectratio="f"/>
                <v:textbox inset="1.8mm,1.4mm,1.8mm,1.2mm">
                  <w:txbxContent>
                    <w:p w14:paraId="769DF8C4">
                      <w:pPr>
                        <w:spacing w:line="240" w:lineRule="auto"/>
                        <w:ind w:firstLine="0" w:firstLineChars="0"/>
                        <w:jc w:val="center"/>
                        <w:textAlignment w:val="top"/>
                        <w:rPr>
                          <w:b/>
                          <w:color w:val="FF0000"/>
                        </w:rPr>
                      </w:pPr>
                      <w:r>
                        <w:rPr>
                          <w:rFonts w:hint="eastAsia"/>
                          <w:b/>
                          <w:color w:val="FF0000"/>
                        </w:rPr>
                        <w:t>项目位置</w:t>
                      </w:r>
                    </w:p>
                  </w:txbxContent>
                </v:textbox>
              </v:shape>
            </w:pict>
          </mc:Fallback>
        </mc:AlternateContent>
      </w:r>
      <w:r>
        <mc:AlternateContent>
          <mc:Choice Requires="wps">
            <w:drawing>
              <wp:anchor distT="0" distB="0" distL="114300" distR="114300" simplePos="0" relativeHeight="251660288" behindDoc="0" locked="0" layoutInCell="1" allowOverlap="1">
                <wp:simplePos x="0" y="0"/>
                <wp:positionH relativeFrom="column">
                  <wp:posOffset>3191510</wp:posOffset>
                </wp:positionH>
                <wp:positionV relativeFrom="paragraph">
                  <wp:posOffset>351790</wp:posOffset>
                </wp:positionV>
                <wp:extent cx="106680" cy="109855"/>
                <wp:effectExtent l="19050" t="38100" r="45720" b="43180"/>
                <wp:wrapNone/>
                <wp:docPr id="25" name="五角星 25"/>
                <wp:cNvGraphicFramePr/>
                <a:graphic xmlns:a="http://schemas.openxmlformats.org/drawingml/2006/main">
                  <a:graphicData uri="http://schemas.microsoft.com/office/word/2010/wordprocessingShape">
                    <wps:wsp>
                      <wps:cNvSpPr/>
                      <wps:spPr>
                        <a:xfrm>
                          <a:off x="0" y="0"/>
                          <a:ext cx="106729" cy="109612"/>
                        </a:xfrm>
                        <a:prstGeom prst="star5">
                          <a:avLst/>
                        </a:prstGeom>
                        <a:solidFill>
                          <a:srgbClr val="FFFF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51.3pt;margin-top:27.7pt;height:8.65pt;width:8.4pt;z-index:251660288;v-text-anchor:middle;mso-width-relative:page;mso-height-relative:page;" fillcolor="#FFFF00" filled="t" stroked="t" coordsize="106729,109612" o:gfxdata="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DPWRx72gAAAAkBAAAPAAAAAAAAAAEAIAAAACIA&#10;AABkcnMvZG93bnJldi54bWxQSwECFAAUAAAACACHTuJAnsU/9nkCAAD5BAAADgAAAAAAAAABACAA&#10;AAApAQAAZHJzL2Uyb0RvYy54bWxQSwUGAAAAAAYABgBZAQAAFAYAAAAA&#10;" path="m0,41867l40767,41868,53364,0,65961,41868,106728,41867,73747,67743,86345,109611,53364,83735,20383,109611,32981,67743xe">
                <v:path o:connectlocs="53364,0;0,41867;20383,109611;86345,109611;106728,41867" o:connectangles="247,164,82,82,0"/>
                <v:fill on="t" focussize="0,0"/>
                <v:stroke weight="1pt" color="#FF0000 [3204]" miterlimit="8" joinstyle="miter"/>
                <v:imagedata o:title=""/>
                <o:lock v:ext="edit" aspectratio="f"/>
              </v:shape>
            </w:pict>
          </mc:Fallback>
        </mc:AlternateContent>
      </w:r>
    </w:p>
    <w:p w14:paraId="4DC50E67">
      <w:pPr>
        <w:pStyle w:val="2"/>
        <w:ind w:left="480" w:firstLine="480"/>
      </w:pPr>
    </w:p>
    <w:p w14:paraId="51E92A01">
      <w:pPr>
        <w:pStyle w:val="2"/>
        <w:ind w:left="480" w:firstLine="480"/>
      </w:pPr>
    </w:p>
    <w:p w14:paraId="50CB8C42">
      <w:pPr>
        <w:pStyle w:val="2"/>
        <w:ind w:left="480" w:firstLine="480"/>
      </w:pPr>
    </w:p>
    <w:p w14:paraId="03FD92B6">
      <w:pPr>
        <w:pStyle w:val="2"/>
        <w:ind w:left="480" w:firstLine="480"/>
      </w:pPr>
    </w:p>
    <w:p w14:paraId="6B14B1AF">
      <w:pPr>
        <w:pStyle w:val="39"/>
        <w:spacing w:before="62" w:after="31"/>
        <w:rPr>
          <w:color w:val="auto"/>
        </w:rPr>
      </w:pPr>
      <w:r>
        <w:rPr>
          <w:rFonts w:hint="eastAsia"/>
          <w:color w:val="auto"/>
        </w:rPr>
        <w:t>图3</w:t>
      </w:r>
      <w:r>
        <w:rPr>
          <w:color w:val="auto"/>
        </w:rPr>
        <w:t xml:space="preserve">-1  </w:t>
      </w:r>
      <w:r>
        <w:rPr>
          <w:rFonts w:hint="eastAsia"/>
          <w:color w:val="auto"/>
        </w:rPr>
        <w:t>本项目地理位置图</w:t>
      </w:r>
    </w:p>
    <w:p w14:paraId="01553919">
      <w:pPr>
        <w:ind w:firstLine="480"/>
      </w:pPr>
    </w:p>
    <w:p w14:paraId="7577E1B2">
      <w:pPr>
        <w:pStyle w:val="2"/>
        <w:ind w:left="480" w:firstLine="480"/>
      </w:pPr>
    </w:p>
    <w:p w14:paraId="16ADF2B7">
      <w:pPr>
        <w:pStyle w:val="2"/>
        <w:ind w:left="480" w:firstLine="480"/>
      </w:pPr>
    </w:p>
    <w:p w14:paraId="228AB919">
      <w:pPr>
        <w:pStyle w:val="2"/>
        <w:ind w:left="480" w:firstLine="480"/>
      </w:pPr>
    </w:p>
    <w:p w14:paraId="1FB4D5C5">
      <w:pPr>
        <w:pStyle w:val="2"/>
        <w:ind w:left="480" w:firstLine="480"/>
      </w:pPr>
    </w:p>
    <w:p w14:paraId="2068A2A9">
      <w:pPr>
        <w:pStyle w:val="2"/>
        <w:ind w:left="480" w:firstLine="480"/>
      </w:pPr>
      <w:r>
        <w:drawing>
          <wp:anchor distT="0" distB="0" distL="114300" distR="114300" simplePos="0" relativeHeight="251663360" behindDoc="0" locked="0" layoutInCell="1" allowOverlap="1">
            <wp:simplePos x="0" y="0"/>
            <wp:positionH relativeFrom="column">
              <wp:posOffset>-121285</wp:posOffset>
            </wp:positionH>
            <wp:positionV relativeFrom="paragraph">
              <wp:posOffset>13970</wp:posOffset>
            </wp:positionV>
            <wp:extent cx="5737860" cy="3794760"/>
            <wp:effectExtent l="0" t="0" r="0" b="0"/>
            <wp:wrapNone/>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5741436" cy="3797053"/>
                    </a:xfrm>
                    <a:prstGeom prst="rect">
                      <a:avLst/>
                    </a:prstGeom>
                    <a:noFill/>
                    <a:ln>
                      <a:noFill/>
                    </a:ln>
                    <a:effectLst/>
                  </pic:spPr>
                </pic:pic>
              </a:graphicData>
            </a:graphic>
          </wp:anchor>
        </w:drawing>
      </w:r>
    </w:p>
    <w:p w14:paraId="73ACAE69">
      <w:pPr>
        <w:pStyle w:val="2"/>
        <w:spacing w:after="0" w:line="240" w:lineRule="auto"/>
        <w:ind w:left="0" w:leftChars="0" w:firstLine="0" w:firstLineChars="0"/>
        <w:jc w:val="center"/>
      </w:pPr>
    </w:p>
    <w:p w14:paraId="5B91B6F0">
      <w:pPr>
        <w:pStyle w:val="2"/>
        <w:spacing w:after="0" w:line="240" w:lineRule="auto"/>
        <w:ind w:left="0" w:leftChars="0" w:firstLine="0" w:firstLineChars="0"/>
        <w:jc w:val="center"/>
      </w:pPr>
    </w:p>
    <w:p w14:paraId="3E0A337A">
      <w:pPr>
        <w:pStyle w:val="2"/>
        <w:spacing w:after="0" w:line="240" w:lineRule="auto"/>
        <w:ind w:left="0" w:leftChars="0" w:firstLine="0" w:firstLineChars="0"/>
        <w:jc w:val="center"/>
      </w:pPr>
    </w:p>
    <w:p w14:paraId="7217E0B2">
      <w:pPr>
        <w:pStyle w:val="2"/>
        <w:spacing w:after="0" w:line="240" w:lineRule="auto"/>
        <w:ind w:left="0" w:leftChars="0" w:firstLine="0" w:firstLineChars="0"/>
        <w:jc w:val="center"/>
      </w:pPr>
    </w:p>
    <w:p w14:paraId="4AAAF2E5">
      <w:pPr>
        <w:pStyle w:val="2"/>
        <w:spacing w:after="0" w:line="240" w:lineRule="auto"/>
        <w:ind w:left="0" w:leftChars="0" w:firstLine="0" w:firstLineChars="0"/>
        <w:jc w:val="center"/>
      </w:pPr>
    </w:p>
    <w:p w14:paraId="2DF0A335">
      <w:pPr>
        <w:pStyle w:val="2"/>
        <w:spacing w:after="0" w:line="240" w:lineRule="auto"/>
        <w:ind w:left="0" w:leftChars="0" w:firstLine="0" w:firstLineChars="0"/>
        <w:jc w:val="center"/>
      </w:pPr>
    </w:p>
    <w:p w14:paraId="514E6830">
      <w:pPr>
        <w:pStyle w:val="2"/>
        <w:spacing w:after="0" w:line="240" w:lineRule="auto"/>
        <w:ind w:left="0" w:leftChars="0" w:firstLine="0" w:firstLineChars="0"/>
        <w:jc w:val="center"/>
      </w:pPr>
    </w:p>
    <w:p w14:paraId="17890C4C">
      <w:pPr>
        <w:pStyle w:val="2"/>
        <w:spacing w:after="0" w:line="240" w:lineRule="auto"/>
        <w:ind w:left="0" w:leftChars="0" w:firstLine="0" w:firstLineChars="0"/>
        <w:jc w:val="center"/>
      </w:pPr>
    </w:p>
    <w:p w14:paraId="2CA7009C">
      <w:pPr>
        <w:pStyle w:val="2"/>
        <w:spacing w:after="0" w:line="240" w:lineRule="auto"/>
        <w:ind w:left="0" w:leftChars="0" w:firstLine="0" w:firstLineChars="0"/>
        <w:jc w:val="center"/>
      </w:pPr>
    </w:p>
    <w:p w14:paraId="484C8935">
      <w:pPr>
        <w:pStyle w:val="2"/>
        <w:spacing w:after="0" w:line="240" w:lineRule="auto"/>
        <w:ind w:left="0" w:leftChars="0" w:firstLine="0" w:firstLineChars="0"/>
        <w:jc w:val="center"/>
      </w:pPr>
    </w:p>
    <w:p w14:paraId="6271A575">
      <w:pPr>
        <w:pStyle w:val="2"/>
        <w:spacing w:after="0" w:line="240" w:lineRule="auto"/>
        <w:ind w:left="0" w:leftChars="0" w:firstLine="0" w:firstLineChars="0"/>
        <w:jc w:val="center"/>
      </w:pPr>
    </w:p>
    <w:p w14:paraId="6F7AB4F6">
      <w:pPr>
        <w:pStyle w:val="2"/>
        <w:spacing w:after="0" w:line="240" w:lineRule="auto"/>
        <w:ind w:left="0" w:leftChars="0" w:firstLine="0" w:firstLineChars="0"/>
        <w:jc w:val="center"/>
      </w:pPr>
    </w:p>
    <w:p w14:paraId="169F6D4F">
      <w:pPr>
        <w:pStyle w:val="2"/>
        <w:spacing w:after="0" w:line="240" w:lineRule="auto"/>
        <w:ind w:left="0" w:leftChars="0" w:firstLine="0" w:firstLineChars="0"/>
        <w:jc w:val="center"/>
      </w:pPr>
    </w:p>
    <w:p w14:paraId="466813DD">
      <w:pPr>
        <w:pStyle w:val="2"/>
        <w:spacing w:after="0" w:line="240" w:lineRule="auto"/>
        <w:ind w:left="0" w:leftChars="0" w:firstLine="0" w:firstLineChars="0"/>
        <w:jc w:val="center"/>
      </w:pPr>
    </w:p>
    <w:p w14:paraId="6C67DB94">
      <w:pPr>
        <w:pStyle w:val="2"/>
        <w:spacing w:after="0" w:line="240" w:lineRule="auto"/>
        <w:ind w:left="0" w:leftChars="0" w:firstLine="0" w:firstLineChars="0"/>
        <w:jc w:val="center"/>
      </w:pPr>
    </w:p>
    <w:p w14:paraId="5CDCAB81">
      <w:pPr>
        <w:pStyle w:val="2"/>
        <w:spacing w:after="0" w:line="240" w:lineRule="auto"/>
        <w:ind w:left="0" w:leftChars="0" w:firstLine="0" w:firstLineChars="0"/>
        <w:jc w:val="center"/>
      </w:pPr>
    </w:p>
    <w:p w14:paraId="7CF8B46B">
      <w:pPr>
        <w:pStyle w:val="2"/>
        <w:spacing w:after="0" w:line="240" w:lineRule="auto"/>
        <w:ind w:left="0" w:leftChars="0" w:firstLine="0" w:firstLineChars="0"/>
        <w:jc w:val="center"/>
      </w:pPr>
    </w:p>
    <w:p w14:paraId="329A6E6E">
      <w:pPr>
        <w:pStyle w:val="39"/>
        <w:spacing w:before="156" w:beforeLines="50" w:after="31"/>
      </w:pPr>
      <w:r>
        <w:rPr>
          <w:rFonts w:hint="eastAsia"/>
        </w:rPr>
        <w:t>图3-</w:t>
      </w:r>
      <w:r>
        <w:t>2</w:t>
      </w:r>
      <w:r>
        <w:rPr>
          <w:rFonts w:hint="eastAsia"/>
        </w:rPr>
        <w:t xml:space="preserve"> </w:t>
      </w:r>
      <w:r>
        <w:t xml:space="preserve"> </w:t>
      </w:r>
      <w:r>
        <w:rPr>
          <w:rFonts w:hint="eastAsia"/>
        </w:rPr>
        <w:t>项目周围环境概况图</w:t>
      </w:r>
    </w:p>
    <w:p w14:paraId="7A31989F">
      <w:pPr>
        <w:ind w:firstLine="480"/>
        <w:jc w:val="center"/>
        <w:rPr>
          <w:rFonts w:hint="eastAsia" w:eastAsiaTheme="minorEastAsia"/>
          <w:sz w:val="24"/>
          <w:lang w:eastAsia="zh-CN"/>
        </w:rPr>
      </w:pPr>
      <w:r>
        <w:rPr>
          <w:rFonts w:hint="eastAsia" w:eastAsiaTheme="minorEastAsia"/>
          <w:sz w:val="24"/>
          <w:lang w:eastAsia="zh-CN"/>
        </w:rPr>
        <w:drawing>
          <wp:inline distT="0" distB="0" distL="114300" distR="114300">
            <wp:extent cx="3169920" cy="3749040"/>
            <wp:effectExtent l="0" t="0" r="11430" b="3810"/>
            <wp:docPr id="18" name="图片 18" descr="平面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平面图1"/>
                    <pic:cNvPicPr>
                      <a:picLocks noChangeAspect="1"/>
                    </pic:cNvPicPr>
                  </pic:nvPicPr>
                  <pic:blipFill>
                    <a:blip r:embed="rId21"/>
                    <a:stretch>
                      <a:fillRect/>
                    </a:stretch>
                  </pic:blipFill>
                  <pic:spPr>
                    <a:xfrm>
                      <a:off x="0" y="0"/>
                      <a:ext cx="3169920" cy="3749040"/>
                    </a:xfrm>
                    <a:prstGeom prst="rect">
                      <a:avLst/>
                    </a:prstGeom>
                  </pic:spPr>
                </pic:pic>
              </a:graphicData>
            </a:graphic>
          </wp:inline>
        </w:drawing>
      </w:r>
    </w:p>
    <w:p w14:paraId="541A9A41">
      <w:pPr>
        <w:pStyle w:val="39"/>
        <w:spacing w:before="156" w:beforeLines="50" w:after="31"/>
        <w:rPr>
          <w:rFonts w:hint="eastAsia" w:ascii="Times New Roman" w:hAnsi="Times New Roman" w:cs="Times New Roman"/>
          <w:b w:val="0"/>
          <w:bCs w:val="0"/>
        </w:rPr>
      </w:pPr>
      <w:r>
        <w:rPr>
          <w:rFonts w:hint="eastAsia" w:ascii="Times New Roman" w:hAnsi="Times New Roman" w:cs="Times New Roman"/>
          <w:b w:val="0"/>
          <w:bCs w:val="0"/>
        </w:rPr>
        <w:t>备注：○—</w:t>
      </w:r>
      <w:r>
        <w:rPr>
          <w:rFonts w:hint="eastAsia" w:ascii="Times New Roman" w:hAnsi="Times New Roman" w:cs="Times New Roman"/>
          <w:b w:val="0"/>
          <w:bCs w:val="0"/>
          <w:lang w:eastAsia="zh-CN"/>
        </w:rPr>
        <w:t>无组织废气采样点；</w:t>
      </w:r>
      <w:r>
        <w:rPr>
          <w:rFonts w:hint="eastAsia" w:ascii="Times New Roman" w:hAnsi="Times New Roman" w:cs="Times New Roman"/>
          <w:b w:val="0"/>
          <w:bCs w:val="0"/>
        </w:rPr>
        <w:t>★—废水采样点；▲—噪声检测点</w:t>
      </w:r>
    </w:p>
    <w:p w14:paraId="4ECEC7ED">
      <w:pPr>
        <w:pStyle w:val="33"/>
        <w:spacing w:before="0" w:beforeLines="0" w:after="31"/>
      </w:pPr>
      <w:r>
        <w:rPr>
          <w:rFonts w:hint="eastAsia"/>
          <w:highlight w:val="none"/>
        </w:rPr>
        <w:t>图</w:t>
      </w:r>
      <w:r>
        <w:rPr>
          <w:highlight w:val="none"/>
        </w:rPr>
        <w:t xml:space="preserve">3-3  </w:t>
      </w:r>
      <w:r>
        <w:rPr>
          <w:rFonts w:hint="eastAsia"/>
          <w:highlight w:val="none"/>
        </w:rPr>
        <w:t>厂区布置及监测点位图</w:t>
      </w:r>
    </w:p>
    <w:p w14:paraId="06AE1CFA">
      <w:pPr>
        <w:pStyle w:val="6"/>
        <w:rPr>
          <w:rFonts w:cs="Times New Roman"/>
          <w:szCs w:val="24"/>
        </w:rPr>
      </w:pPr>
      <w:bookmarkStart w:id="12" w:name="_Toc174461296"/>
      <w:r>
        <w:rPr>
          <w:rFonts w:cs="Times New Roman"/>
          <w:szCs w:val="24"/>
        </w:rPr>
        <w:t>3.2建设内容</w:t>
      </w:r>
      <w:bookmarkEnd w:id="11"/>
      <w:bookmarkEnd w:id="12"/>
    </w:p>
    <w:p w14:paraId="4FF91322">
      <w:pPr>
        <w:ind w:firstLine="480"/>
        <w:rPr>
          <w:rFonts w:cs="Times New Roman"/>
        </w:rPr>
      </w:pPr>
      <w:r>
        <w:rPr>
          <w:rFonts w:hint="eastAsia" w:cs="Times New Roman"/>
        </w:rPr>
        <w:t>本项目为扩建项目，</w:t>
      </w:r>
      <w:r>
        <w:rPr>
          <w:bCs/>
          <w:color w:val="000000"/>
          <w:sz w:val="22"/>
          <w:szCs w:val="22"/>
        </w:rPr>
        <w:t>利用</w:t>
      </w:r>
      <w:r>
        <w:rPr>
          <w:rFonts w:hint="eastAsia"/>
          <w:bCs/>
          <w:color w:val="000000"/>
          <w:sz w:val="22"/>
          <w:szCs w:val="22"/>
        </w:rPr>
        <w:t>公司现有位于</w:t>
      </w:r>
      <w:r>
        <w:rPr>
          <w:bCs/>
          <w:color w:val="000000"/>
          <w:sz w:val="22"/>
          <w:szCs w:val="22"/>
        </w:rPr>
        <w:t>桐乡经济开发区</w:t>
      </w:r>
      <w:r>
        <w:rPr>
          <w:rFonts w:hint="eastAsia"/>
          <w:bCs/>
          <w:color w:val="000000"/>
          <w:sz w:val="22"/>
          <w:szCs w:val="22"/>
        </w:rPr>
        <w:t>高新东一路176</w:t>
      </w:r>
      <w:r>
        <w:rPr>
          <w:bCs/>
          <w:color w:val="000000"/>
          <w:sz w:val="22"/>
          <w:szCs w:val="22"/>
        </w:rPr>
        <w:t>号</w:t>
      </w:r>
      <w:r>
        <w:rPr>
          <w:rFonts w:hint="eastAsia"/>
          <w:bCs/>
          <w:color w:val="000000"/>
          <w:sz w:val="22"/>
          <w:szCs w:val="22"/>
        </w:rPr>
        <w:t>的土地厂房</w:t>
      </w:r>
      <w:r>
        <w:rPr>
          <w:rFonts w:hint="eastAsia" w:cs="Times New Roman"/>
        </w:rPr>
        <w:t>，用于实施</w:t>
      </w:r>
      <w:r>
        <w:rPr>
          <w:rFonts w:hint="eastAsia"/>
        </w:rPr>
        <w:t>年产20万套800V纯电电动车电驱总成技术改造项目</w:t>
      </w:r>
      <w:r>
        <w:rPr>
          <w:rFonts w:hint="eastAsia" w:cs="Times New Roman"/>
        </w:rPr>
        <w:t>。</w:t>
      </w:r>
    </w:p>
    <w:p w14:paraId="324F6DE6">
      <w:pPr>
        <w:ind w:firstLine="480"/>
        <w:rPr>
          <w:rFonts w:cs="Times New Roman"/>
        </w:rPr>
      </w:pPr>
      <w:r>
        <w:rPr>
          <w:rFonts w:hint="eastAsia" w:cs="Times New Roman"/>
        </w:rPr>
        <w:t>本项目计划投资</w:t>
      </w:r>
      <w:r>
        <w:rPr>
          <w:rFonts w:cs="Times New Roman"/>
        </w:rPr>
        <w:t>6000</w:t>
      </w:r>
      <w:r>
        <w:rPr>
          <w:rFonts w:hint="eastAsia" w:cs="Times New Roman"/>
        </w:rPr>
        <w:t>万元，其中环保投资</w:t>
      </w:r>
      <w:r>
        <w:rPr>
          <w:rFonts w:cs="Times New Roman"/>
        </w:rPr>
        <w:t>10</w:t>
      </w:r>
      <w:r>
        <w:rPr>
          <w:rFonts w:hint="eastAsia" w:cs="Times New Roman"/>
        </w:rPr>
        <w:t>万元。项目实际投资</w:t>
      </w:r>
      <w:r>
        <w:rPr>
          <w:rFonts w:cs="Times New Roman"/>
        </w:rPr>
        <w:t>6200</w:t>
      </w:r>
      <w:r>
        <w:rPr>
          <w:rFonts w:hint="eastAsia" w:cs="Times New Roman"/>
        </w:rPr>
        <w:t>万元，其中环保投资</w:t>
      </w:r>
      <w:r>
        <w:rPr>
          <w:rFonts w:cs="Times New Roman"/>
        </w:rPr>
        <w:t>10</w:t>
      </w:r>
      <w:r>
        <w:rPr>
          <w:rFonts w:hint="eastAsia" w:cs="Times New Roman"/>
        </w:rPr>
        <w:t>万元（环保投资占比为</w:t>
      </w:r>
      <w:r>
        <w:rPr>
          <w:rFonts w:cs="Times New Roman"/>
        </w:rPr>
        <w:t>0.16</w:t>
      </w:r>
      <w:r>
        <w:rPr>
          <w:rFonts w:hint="eastAsia" w:cs="Times New Roman"/>
        </w:rPr>
        <w:t>%）。项目审批生产规模为：</w:t>
      </w:r>
      <w:r>
        <w:rPr>
          <w:rFonts w:hint="eastAsia"/>
        </w:rPr>
        <w:t>年产20万套800V纯电电动车电驱总成</w:t>
      </w:r>
      <w:r>
        <w:rPr>
          <w:rFonts w:hint="eastAsia" w:cs="Times New Roman"/>
        </w:rPr>
        <w:t>，实际建设内容为</w:t>
      </w:r>
      <w:r>
        <w:rPr>
          <w:rFonts w:hint="eastAsia"/>
        </w:rPr>
        <w:t>年产20万套800V纯电电动车电驱总成，与审批情况一致</w:t>
      </w:r>
      <w:r>
        <w:rPr>
          <w:rFonts w:hint="eastAsia" w:cs="Times New Roman"/>
        </w:rPr>
        <w:t>，</w:t>
      </w:r>
      <w:r>
        <w:rPr>
          <w:rFonts w:hint="eastAsia"/>
        </w:rPr>
        <w:t>具体</w:t>
      </w:r>
      <w:r>
        <w:t>见表3-1</w:t>
      </w:r>
      <w:r>
        <w:rPr>
          <w:rFonts w:hint="eastAsia"/>
        </w:rPr>
        <w:t>。</w:t>
      </w:r>
    </w:p>
    <w:p w14:paraId="22D05244">
      <w:pPr>
        <w:pStyle w:val="39"/>
        <w:spacing w:before="62" w:after="31"/>
        <w:rPr>
          <w:color w:val="auto"/>
        </w:rPr>
      </w:pPr>
      <w:r>
        <w:rPr>
          <w:color w:val="auto"/>
        </w:rPr>
        <w:t>表3-1  环评及批复建设内容与实际建设内容</w:t>
      </w:r>
      <w:r>
        <w:rPr>
          <w:rFonts w:hint="eastAsia"/>
          <w:color w:val="auto"/>
        </w:rPr>
        <w:t>对照</w:t>
      </w:r>
      <w:r>
        <w:rPr>
          <w:color w:val="auto"/>
        </w:rPr>
        <w:t>一览表</w:t>
      </w: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2405"/>
        <w:gridCol w:w="1701"/>
        <w:gridCol w:w="1418"/>
        <w:gridCol w:w="1559"/>
        <w:gridCol w:w="1411"/>
      </w:tblGrid>
      <w:tr w14:paraId="4C429D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405" w:type="dxa"/>
            <w:vAlign w:val="center"/>
          </w:tcPr>
          <w:p w14:paraId="7A397A42">
            <w:pPr>
              <w:pStyle w:val="55"/>
              <w:rPr>
                <w:b/>
              </w:rPr>
            </w:pPr>
            <w:r>
              <w:rPr>
                <w:rFonts w:hint="eastAsia"/>
                <w:b/>
              </w:rPr>
              <w:t>项目名称</w:t>
            </w:r>
          </w:p>
        </w:tc>
        <w:tc>
          <w:tcPr>
            <w:tcW w:w="1701" w:type="dxa"/>
            <w:vAlign w:val="center"/>
          </w:tcPr>
          <w:p w14:paraId="0D68DE7B">
            <w:pPr>
              <w:pStyle w:val="55"/>
              <w:rPr>
                <w:b/>
              </w:rPr>
            </w:pPr>
            <w:r>
              <w:rPr>
                <w:rFonts w:hint="eastAsia"/>
                <w:b/>
              </w:rPr>
              <w:t>审批生产规模</w:t>
            </w:r>
          </w:p>
        </w:tc>
        <w:tc>
          <w:tcPr>
            <w:tcW w:w="1418" w:type="dxa"/>
            <w:vAlign w:val="center"/>
          </w:tcPr>
          <w:p w14:paraId="4B7192CD">
            <w:pPr>
              <w:pStyle w:val="55"/>
              <w:rPr>
                <w:b/>
              </w:rPr>
            </w:pPr>
            <w:r>
              <w:rPr>
                <w:rFonts w:hint="eastAsia"/>
                <w:b/>
              </w:rPr>
              <w:t>审批情况</w:t>
            </w:r>
          </w:p>
        </w:tc>
        <w:tc>
          <w:tcPr>
            <w:tcW w:w="1559" w:type="dxa"/>
            <w:vAlign w:val="center"/>
          </w:tcPr>
          <w:p w14:paraId="42B54798">
            <w:pPr>
              <w:pStyle w:val="55"/>
              <w:rPr>
                <w:b/>
              </w:rPr>
            </w:pPr>
            <w:r>
              <w:rPr>
                <w:b/>
              </w:rPr>
              <w:t>实际</w:t>
            </w:r>
            <w:r>
              <w:rPr>
                <w:rFonts w:hint="eastAsia"/>
                <w:b/>
              </w:rPr>
              <w:t>生产规模</w:t>
            </w:r>
          </w:p>
        </w:tc>
        <w:tc>
          <w:tcPr>
            <w:tcW w:w="1411" w:type="dxa"/>
            <w:vAlign w:val="center"/>
          </w:tcPr>
          <w:p w14:paraId="4D2622B5">
            <w:pPr>
              <w:pStyle w:val="55"/>
              <w:rPr>
                <w:b/>
              </w:rPr>
            </w:pPr>
            <w:r>
              <w:rPr>
                <w:rFonts w:hint="eastAsia"/>
                <w:b/>
              </w:rPr>
              <w:t>验收情况</w:t>
            </w:r>
          </w:p>
        </w:tc>
      </w:tr>
      <w:tr w14:paraId="5DAC0D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405" w:type="dxa"/>
            <w:vAlign w:val="center"/>
          </w:tcPr>
          <w:p w14:paraId="1C42A444">
            <w:pPr>
              <w:pStyle w:val="55"/>
            </w:pPr>
            <w:r>
              <w:rPr>
                <w:rFonts w:hint="eastAsia"/>
              </w:rPr>
              <w:t>浙江鑫可传动科技有限公司年产50万台（套）新能源汽车变速器、20万台（套）自动变速器壳体、10万台（套）新能源汽车电池包的新建项目</w:t>
            </w:r>
          </w:p>
        </w:tc>
        <w:tc>
          <w:tcPr>
            <w:tcW w:w="1701" w:type="dxa"/>
            <w:vAlign w:val="center"/>
          </w:tcPr>
          <w:p w14:paraId="133A5194">
            <w:pPr>
              <w:pStyle w:val="55"/>
            </w:pPr>
            <w:r>
              <w:rPr>
                <w:rFonts w:hint="eastAsia"/>
              </w:rPr>
              <w:t>年产50万台（套）新能源汽车变速器、20万台（套）自动变速器壳体、10万台（套）新能源汽车电池包</w:t>
            </w:r>
          </w:p>
        </w:tc>
        <w:tc>
          <w:tcPr>
            <w:tcW w:w="1418" w:type="dxa"/>
            <w:vAlign w:val="center"/>
          </w:tcPr>
          <w:p w14:paraId="02EE74BE">
            <w:pPr>
              <w:pStyle w:val="55"/>
            </w:pPr>
            <w:r>
              <w:rPr>
                <w:rFonts w:hint="eastAsia"/>
              </w:rPr>
              <w:t>桐环建[2018]0025号</w:t>
            </w:r>
          </w:p>
        </w:tc>
        <w:tc>
          <w:tcPr>
            <w:tcW w:w="1559" w:type="dxa"/>
            <w:vAlign w:val="center"/>
          </w:tcPr>
          <w:p w14:paraId="63737398">
            <w:pPr>
              <w:pStyle w:val="55"/>
            </w:pPr>
            <w:r>
              <w:rPr>
                <w:rFonts w:hint="eastAsia"/>
              </w:rPr>
              <w:t>年产50万台（套）新能源汽车变速器、20万台（套）自动变速器壳体</w:t>
            </w:r>
          </w:p>
        </w:tc>
        <w:tc>
          <w:tcPr>
            <w:tcW w:w="1411" w:type="dxa"/>
            <w:vAlign w:val="center"/>
          </w:tcPr>
          <w:p w14:paraId="78CFEAFC">
            <w:pPr>
              <w:pStyle w:val="55"/>
            </w:pPr>
            <w:r>
              <w:rPr>
                <w:rFonts w:hint="eastAsia"/>
              </w:rPr>
              <w:t>企业于2020年9月3日完成了该项目环境保护“三同时”阶段性自主竣工验收</w:t>
            </w:r>
          </w:p>
        </w:tc>
      </w:tr>
      <w:tr w14:paraId="241866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405" w:type="dxa"/>
            <w:vAlign w:val="center"/>
          </w:tcPr>
          <w:p w14:paraId="72FF3583">
            <w:pPr>
              <w:pStyle w:val="55"/>
            </w:pPr>
            <w:r>
              <w:rPr>
                <w:rFonts w:hint="eastAsia"/>
              </w:rPr>
              <w:t>浙江鑫可传动科技有限公司年产18万台套纯电动汽车动力总成技术改造项目</w:t>
            </w:r>
          </w:p>
        </w:tc>
        <w:tc>
          <w:tcPr>
            <w:tcW w:w="1701" w:type="dxa"/>
            <w:vAlign w:val="center"/>
          </w:tcPr>
          <w:p w14:paraId="2297DD88">
            <w:pPr>
              <w:pStyle w:val="55"/>
            </w:pPr>
            <w:r>
              <w:rPr>
                <w:rFonts w:hint="eastAsia"/>
              </w:rPr>
              <w:t>年产18万台套纯电动汽车动力总成</w:t>
            </w:r>
          </w:p>
        </w:tc>
        <w:tc>
          <w:tcPr>
            <w:tcW w:w="1418" w:type="dxa"/>
            <w:vAlign w:val="center"/>
          </w:tcPr>
          <w:p w14:paraId="19029F01">
            <w:pPr>
              <w:pStyle w:val="55"/>
            </w:pPr>
            <w:r>
              <w:rPr>
                <w:rFonts w:hint="eastAsia"/>
              </w:rPr>
              <w:t>嘉环桐备[2022]0103号</w:t>
            </w:r>
          </w:p>
        </w:tc>
        <w:tc>
          <w:tcPr>
            <w:tcW w:w="1559" w:type="dxa"/>
            <w:vAlign w:val="center"/>
          </w:tcPr>
          <w:p w14:paraId="2F514FA3">
            <w:pPr>
              <w:pStyle w:val="55"/>
            </w:pPr>
            <w:r>
              <w:rPr>
                <w:rFonts w:hint="eastAsia"/>
              </w:rPr>
              <w:t>/</w:t>
            </w:r>
          </w:p>
        </w:tc>
        <w:tc>
          <w:tcPr>
            <w:tcW w:w="1411" w:type="dxa"/>
            <w:vAlign w:val="center"/>
          </w:tcPr>
          <w:p w14:paraId="50680D87">
            <w:pPr>
              <w:pStyle w:val="55"/>
            </w:pPr>
            <w:r>
              <w:rPr>
                <w:rFonts w:hint="eastAsia"/>
              </w:rPr>
              <w:t>在建，未验收</w:t>
            </w:r>
          </w:p>
        </w:tc>
      </w:tr>
      <w:tr w14:paraId="30AA9F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405" w:type="dxa"/>
            <w:vAlign w:val="center"/>
          </w:tcPr>
          <w:p w14:paraId="215DF4D8">
            <w:pPr>
              <w:pStyle w:val="55"/>
            </w:pPr>
            <w:r>
              <w:rPr>
                <w:rFonts w:hint="eastAsia"/>
              </w:rPr>
              <w:t>浙江鑫可传动科技有限公司年产20万套800V纯电电动车电驱总成技术改造项目</w:t>
            </w:r>
          </w:p>
        </w:tc>
        <w:tc>
          <w:tcPr>
            <w:tcW w:w="1701" w:type="dxa"/>
            <w:vAlign w:val="center"/>
          </w:tcPr>
          <w:p w14:paraId="13A4136B">
            <w:pPr>
              <w:pStyle w:val="55"/>
            </w:pPr>
            <w:r>
              <w:rPr>
                <w:rFonts w:hint="eastAsia"/>
              </w:rPr>
              <w:t>年产20万套800V纯电电动车电驱总成</w:t>
            </w:r>
          </w:p>
        </w:tc>
        <w:tc>
          <w:tcPr>
            <w:tcW w:w="1418" w:type="dxa"/>
            <w:vAlign w:val="center"/>
          </w:tcPr>
          <w:p w14:paraId="575A1765">
            <w:pPr>
              <w:pStyle w:val="55"/>
            </w:pPr>
            <w:r>
              <w:rPr>
                <w:rFonts w:hint="eastAsia"/>
              </w:rPr>
              <w:t>嘉环桐备[2024]67号</w:t>
            </w:r>
          </w:p>
        </w:tc>
        <w:tc>
          <w:tcPr>
            <w:tcW w:w="1559" w:type="dxa"/>
            <w:vAlign w:val="center"/>
          </w:tcPr>
          <w:p w14:paraId="43CE1E82">
            <w:pPr>
              <w:pStyle w:val="55"/>
            </w:pPr>
            <w:r>
              <w:rPr>
                <w:rFonts w:hint="eastAsia"/>
              </w:rPr>
              <w:t>年产20万套800V纯电电动车电驱总成</w:t>
            </w:r>
          </w:p>
        </w:tc>
        <w:tc>
          <w:tcPr>
            <w:tcW w:w="1411" w:type="dxa"/>
            <w:vAlign w:val="center"/>
          </w:tcPr>
          <w:p w14:paraId="3D61D10C">
            <w:pPr>
              <w:pStyle w:val="55"/>
            </w:pPr>
            <w:r>
              <w:rPr>
                <w:rFonts w:hint="eastAsia"/>
              </w:rPr>
              <w:t>本次验收项目</w:t>
            </w:r>
          </w:p>
        </w:tc>
      </w:tr>
    </w:tbl>
    <w:p w14:paraId="6BB237E3">
      <w:pPr>
        <w:pStyle w:val="6"/>
        <w:spacing w:before="156" w:beforeLines="50"/>
      </w:pPr>
      <w:bookmarkStart w:id="13" w:name="_Toc174461297"/>
      <w:r>
        <w:rPr>
          <w:rFonts w:hint="eastAsia"/>
        </w:rPr>
        <w:t>3</w:t>
      </w:r>
      <w:r>
        <w:t>.3</w:t>
      </w:r>
      <w:r>
        <w:rPr>
          <w:rFonts w:hint="eastAsia"/>
        </w:rPr>
        <w:t>生产设备</w:t>
      </w:r>
      <w:bookmarkEnd w:id="13"/>
    </w:p>
    <w:p w14:paraId="392BCF51">
      <w:pPr>
        <w:ind w:firstLine="480"/>
      </w:pPr>
      <w:r>
        <w:rPr>
          <w:rFonts w:hint="eastAsia"/>
        </w:rPr>
        <w:t>本项目</w:t>
      </w:r>
      <w:r>
        <w:t>环评</w:t>
      </w:r>
      <w:r>
        <w:rPr>
          <w:rFonts w:hint="eastAsia"/>
        </w:rPr>
        <w:t>报告中</w:t>
      </w:r>
      <w:r>
        <w:t>设备</w:t>
      </w:r>
      <w:r>
        <w:rPr>
          <w:rFonts w:hint="eastAsia"/>
        </w:rPr>
        <w:t>数量与</w:t>
      </w:r>
      <w:r>
        <w:t>实际设备清单对照见表3-</w:t>
      </w:r>
      <w:r>
        <w:rPr>
          <w:rFonts w:hint="eastAsia"/>
        </w:rPr>
        <w:t>2。</w:t>
      </w:r>
    </w:p>
    <w:p w14:paraId="06992FFC">
      <w:pPr>
        <w:pStyle w:val="39"/>
        <w:spacing w:before="62" w:after="31"/>
        <w:rPr>
          <w:color w:val="auto"/>
        </w:rPr>
      </w:pPr>
      <w:r>
        <w:rPr>
          <w:rFonts w:hint="eastAsia"/>
          <w:color w:val="auto"/>
        </w:rPr>
        <w:t xml:space="preserve"> </w:t>
      </w:r>
      <w:r>
        <w:rPr>
          <w:color w:val="auto"/>
        </w:rPr>
        <w:t xml:space="preserve">              表3-</w:t>
      </w:r>
      <w:r>
        <w:rPr>
          <w:rFonts w:hint="eastAsia"/>
          <w:color w:val="auto"/>
        </w:rPr>
        <w:t>2</w:t>
      </w:r>
      <w:r>
        <w:rPr>
          <w:color w:val="auto"/>
        </w:rPr>
        <w:t xml:space="preserve">  </w:t>
      </w:r>
      <w:r>
        <w:rPr>
          <w:rFonts w:hint="eastAsia"/>
          <w:color w:val="auto"/>
        </w:rPr>
        <w:t>本项目</w:t>
      </w:r>
      <w:r>
        <w:rPr>
          <w:color w:val="auto"/>
        </w:rPr>
        <w:t>环评</w:t>
      </w:r>
      <w:r>
        <w:rPr>
          <w:rFonts w:hint="eastAsia"/>
          <w:color w:val="auto"/>
        </w:rPr>
        <w:t>审批</w:t>
      </w:r>
      <w:r>
        <w:rPr>
          <w:color w:val="auto"/>
        </w:rPr>
        <w:t>及实际设备清单对照一览表</w:t>
      </w:r>
      <w:r>
        <w:rPr>
          <w:rFonts w:hint="eastAsia"/>
          <w:color w:val="auto"/>
        </w:rPr>
        <w:t xml:space="preserve"> </w:t>
      </w:r>
      <w:r>
        <w:rPr>
          <w:color w:val="auto"/>
        </w:rPr>
        <w:t xml:space="preserve"> </w:t>
      </w:r>
      <w:r>
        <w:rPr>
          <w:rFonts w:hint="eastAsia"/>
          <w:color w:val="auto"/>
        </w:rPr>
        <w:t>数量：台/套</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2"/>
        <w:gridCol w:w="2994"/>
        <w:gridCol w:w="1734"/>
        <w:gridCol w:w="1734"/>
        <w:gridCol w:w="1486"/>
      </w:tblGrid>
      <w:tr w14:paraId="6F7586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3" w:type="pct"/>
            <w:vAlign w:val="center"/>
          </w:tcPr>
          <w:p w14:paraId="279B624C">
            <w:pPr>
              <w:pStyle w:val="55"/>
              <w:rPr>
                <w:b/>
              </w:rPr>
            </w:pPr>
            <w:bookmarkStart w:id="14" w:name="_Toc515273907"/>
            <w:r>
              <w:rPr>
                <w:b/>
              </w:rPr>
              <w:t>序号</w:t>
            </w:r>
          </w:p>
        </w:tc>
        <w:tc>
          <w:tcPr>
            <w:tcW w:w="1717" w:type="pct"/>
            <w:vAlign w:val="center"/>
          </w:tcPr>
          <w:p w14:paraId="71ECF4D0">
            <w:pPr>
              <w:pStyle w:val="55"/>
              <w:rPr>
                <w:b/>
              </w:rPr>
            </w:pPr>
            <w:r>
              <w:rPr>
                <w:b/>
              </w:rPr>
              <w:t>设备名称</w:t>
            </w:r>
          </w:p>
        </w:tc>
        <w:tc>
          <w:tcPr>
            <w:tcW w:w="994" w:type="pct"/>
            <w:vAlign w:val="center"/>
          </w:tcPr>
          <w:p w14:paraId="064667E6">
            <w:pPr>
              <w:pStyle w:val="55"/>
              <w:rPr>
                <w:b/>
              </w:rPr>
            </w:pPr>
            <w:r>
              <w:rPr>
                <w:b/>
              </w:rPr>
              <w:t>本项目环评报告审批数量</w:t>
            </w:r>
          </w:p>
        </w:tc>
        <w:tc>
          <w:tcPr>
            <w:tcW w:w="994" w:type="pct"/>
            <w:vAlign w:val="center"/>
          </w:tcPr>
          <w:p w14:paraId="15BF8D88">
            <w:pPr>
              <w:pStyle w:val="55"/>
              <w:rPr>
                <w:b/>
              </w:rPr>
            </w:pPr>
            <w:r>
              <w:rPr>
                <w:b/>
              </w:rPr>
              <w:t>实际建设数量</w:t>
            </w:r>
          </w:p>
        </w:tc>
        <w:tc>
          <w:tcPr>
            <w:tcW w:w="852" w:type="pct"/>
            <w:vAlign w:val="center"/>
          </w:tcPr>
          <w:p w14:paraId="7E09056C">
            <w:pPr>
              <w:pStyle w:val="55"/>
              <w:rPr>
                <w:b/>
              </w:rPr>
            </w:pPr>
            <w:r>
              <w:rPr>
                <w:b/>
              </w:rPr>
              <w:t>设备增减量</w:t>
            </w:r>
          </w:p>
        </w:tc>
      </w:tr>
      <w:tr w14:paraId="0ED834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3" w:type="pct"/>
            <w:vAlign w:val="center"/>
          </w:tcPr>
          <w:p w14:paraId="5AC74C40">
            <w:pPr>
              <w:pStyle w:val="55"/>
            </w:pPr>
            <w:r>
              <w:t>1</w:t>
            </w:r>
          </w:p>
        </w:tc>
        <w:tc>
          <w:tcPr>
            <w:tcW w:w="1717" w:type="pct"/>
            <w:vAlign w:val="center"/>
          </w:tcPr>
          <w:p w14:paraId="51EEE913">
            <w:pPr>
              <w:pStyle w:val="55"/>
            </w:pPr>
            <w:r>
              <w:rPr>
                <w:rFonts w:hint="eastAsia"/>
              </w:rPr>
              <w:t>OP3070线外半轴端盖涂胶系统</w:t>
            </w:r>
          </w:p>
        </w:tc>
        <w:tc>
          <w:tcPr>
            <w:tcW w:w="994" w:type="pct"/>
            <w:vAlign w:val="center"/>
          </w:tcPr>
          <w:p w14:paraId="040E9F29">
            <w:pPr>
              <w:pStyle w:val="55"/>
            </w:pPr>
            <w:r>
              <w:rPr>
                <w:rFonts w:hint="eastAsia"/>
              </w:rPr>
              <w:t>1</w:t>
            </w:r>
          </w:p>
        </w:tc>
        <w:tc>
          <w:tcPr>
            <w:tcW w:w="994" w:type="pct"/>
            <w:tcBorders>
              <w:top w:val="single" w:color="auto" w:sz="4" w:space="0"/>
              <w:left w:val="single" w:color="auto" w:sz="4" w:space="0"/>
              <w:bottom w:val="single" w:color="auto" w:sz="4" w:space="0"/>
              <w:right w:val="single" w:color="auto" w:sz="4" w:space="0"/>
            </w:tcBorders>
            <w:vAlign w:val="center"/>
          </w:tcPr>
          <w:p w14:paraId="1121AFAF">
            <w:pPr>
              <w:pStyle w:val="55"/>
            </w:pPr>
            <w:r>
              <w:rPr>
                <w:rFonts w:hint="eastAsia"/>
              </w:rPr>
              <w:t>1</w:t>
            </w:r>
          </w:p>
        </w:tc>
        <w:tc>
          <w:tcPr>
            <w:tcW w:w="852" w:type="pct"/>
            <w:vAlign w:val="center"/>
          </w:tcPr>
          <w:p w14:paraId="136B0347">
            <w:pPr>
              <w:pStyle w:val="55"/>
            </w:pPr>
            <w:r>
              <w:rPr>
                <w:rFonts w:hint="eastAsia"/>
              </w:rPr>
              <w:t>/</w:t>
            </w:r>
          </w:p>
        </w:tc>
      </w:tr>
      <w:tr w14:paraId="25E2C4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3" w:type="pct"/>
            <w:vAlign w:val="center"/>
          </w:tcPr>
          <w:p w14:paraId="7206589F">
            <w:pPr>
              <w:pStyle w:val="55"/>
            </w:pPr>
            <w:r>
              <w:t>2</w:t>
            </w:r>
          </w:p>
        </w:tc>
        <w:tc>
          <w:tcPr>
            <w:tcW w:w="1717" w:type="pct"/>
            <w:vAlign w:val="center"/>
          </w:tcPr>
          <w:p w14:paraId="371EFE15">
            <w:pPr>
              <w:pStyle w:val="55"/>
            </w:pPr>
            <w:r>
              <w:rPr>
                <w:rFonts w:hint="eastAsia"/>
              </w:rPr>
              <w:t>OP1010中壳气动打标</w:t>
            </w:r>
          </w:p>
        </w:tc>
        <w:tc>
          <w:tcPr>
            <w:tcW w:w="994" w:type="pct"/>
            <w:vAlign w:val="center"/>
          </w:tcPr>
          <w:p w14:paraId="038F61A2">
            <w:pPr>
              <w:pStyle w:val="55"/>
            </w:pPr>
            <w:r>
              <w:rPr>
                <w:rFonts w:hint="eastAsia"/>
              </w:rPr>
              <w:t>1</w:t>
            </w:r>
          </w:p>
        </w:tc>
        <w:tc>
          <w:tcPr>
            <w:tcW w:w="994" w:type="pct"/>
            <w:tcBorders>
              <w:top w:val="single" w:color="auto" w:sz="4" w:space="0"/>
              <w:left w:val="single" w:color="auto" w:sz="4" w:space="0"/>
              <w:bottom w:val="single" w:color="auto" w:sz="4" w:space="0"/>
              <w:right w:val="single" w:color="auto" w:sz="4" w:space="0"/>
            </w:tcBorders>
            <w:vAlign w:val="center"/>
          </w:tcPr>
          <w:p w14:paraId="13F5AFDD">
            <w:pPr>
              <w:pStyle w:val="55"/>
            </w:pPr>
            <w:r>
              <w:rPr>
                <w:rFonts w:hint="eastAsia"/>
              </w:rPr>
              <w:t>1</w:t>
            </w:r>
          </w:p>
        </w:tc>
        <w:tc>
          <w:tcPr>
            <w:tcW w:w="852" w:type="pct"/>
            <w:vAlign w:val="center"/>
          </w:tcPr>
          <w:p w14:paraId="46480697">
            <w:pPr>
              <w:pStyle w:val="55"/>
            </w:pPr>
            <w:r>
              <w:rPr>
                <w:rFonts w:hint="eastAsia"/>
              </w:rPr>
              <w:t>/</w:t>
            </w:r>
          </w:p>
        </w:tc>
      </w:tr>
      <w:tr w14:paraId="289927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3" w:type="pct"/>
            <w:vAlign w:val="center"/>
          </w:tcPr>
          <w:p w14:paraId="0519278F">
            <w:pPr>
              <w:pStyle w:val="55"/>
            </w:pPr>
            <w:r>
              <w:t>3</w:t>
            </w:r>
          </w:p>
        </w:tc>
        <w:tc>
          <w:tcPr>
            <w:tcW w:w="1717" w:type="pct"/>
            <w:vAlign w:val="center"/>
          </w:tcPr>
          <w:p w14:paraId="087B471A">
            <w:pPr>
              <w:pStyle w:val="55"/>
            </w:pPr>
            <w:r>
              <w:rPr>
                <w:rFonts w:hint="eastAsia"/>
              </w:rPr>
              <w:t>OP1020中壳加热系统</w:t>
            </w:r>
          </w:p>
        </w:tc>
        <w:tc>
          <w:tcPr>
            <w:tcW w:w="994" w:type="pct"/>
            <w:vAlign w:val="center"/>
          </w:tcPr>
          <w:p w14:paraId="0966D2D9">
            <w:pPr>
              <w:pStyle w:val="55"/>
            </w:pPr>
            <w:r>
              <w:rPr>
                <w:rFonts w:hint="eastAsia"/>
              </w:rPr>
              <w:t>1</w:t>
            </w:r>
          </w:p>
        </w:tc>
        <w:tc>
          <w:tcPr>
            <w:tcW w:w="994" w:type="pct"/>
            <w:tcBorders>
              <w:top w:val="single" w:color="auto" w:sz="4" w:space="0"/>
              <w:left w:val="single" w:color="auto" w:sz="4" w:space="0"/>
              <w:bottom w:val="single" w:color="auto" w:sz="4" w:space="0"/>
              <w:right w:val="single" w:color="auto" w:sz="4" w:space="0"/>
            </w:tcBorders>
            <w:vAlign w:val="center"/>
          </w:tcPr>
          <w:p w14:paraId="46EBD565">
            <w:pPr>
              <w:pStyle w:val="55"/>
            </w:pPr>
            <w:r>
              <w:rPr>
                <w:rFonts w:hint="eastAsia"/>
              </w:rPr>
              <w:t>1</w:t>
            </w:r>
          </w:p>
        </w:tc>
        <w:tc>
          <w:tcPr>
            <w:tcW w:w="852" w:type="pct"/>
            <w:vAlign w:val="center"/>
          </w:tcPr>
          <w:p w14:paraId="3A579F3E">
            <w:pPr>
              <w:pStyle w:val="55"/>
            </w:pPr>
            <w:r>
              <w:rPr>
                <w:rFonts w:hint="eastAsia"/>
              </w:rPr>
              <w:t>/</w:t>
            </w:r>
          </w:p>
        </w:tc>
      </w:tr>
      <w:tr w14:paraId="6059EE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3" w:type="pct"/>
            <w:vAlign w:val="center"/>
          </w:tcPr>
          <w:p w14:paraId="0C9A50CD">
            <w:pPr>
              <w:pStyle w:val="55"/>
            </w:pPr>
            <w:r>
              <w:t>4</w:t>
            </w:r>
          </w:p>
        </w:tc>
        <w:tc>
          <w:tcPr>
            <w:tcW w:w="1717" w:type="pct"/>
            <w:vAlign w:val="center"/>
          </w:tcPr>
          <w:p w14:paraId="668F50B1">
            <w:pPr>
              <w:pStyle w:val="55"/>
            </w:pPr>
            <w:r>
              <w:rPr>
                <w:rFonts w:hint="eastAsia"/>
              </w:rPr>
              <w:t>OP1030定子热套系统</w:t>
            </w:r>
          </w:p>
        </w:tc>
        <w:tc>
          <w:tcPr>
            <w:tcW w:w="994" w:type="pct"/>
            <w:vAlign w:val="center"/>
          </w:tcPr>
          <w:p w14:paraId="6880EAF2">
            <w:pPr>
              <w:pStyle w:val="55"/>
            </w:pPr>
            <w:r>
              <w:rPr>
                <w:rFonts w:hint="eastAsia"/>
              </w:rPr>
              <w:t>1</w:t>
            </w:r>
          </w:p>
        </w:tc>
        <w:tc>
          <w:tcPr>
            <w:tcW w:w="994" w:type="pct"/>
            <w:tcBorders>
              <w:top w:val="single" w:color="auto" w:sz="4" w:space="0"/>
              <w:left w:val="single" w:color="auto" w:sz="4" w:space="0"/>
              <w:bottom w:val="single" w:color="auto" w:sz="4" w:space="0"/>
              <w:right w:val="single" w:color="auto" w:sz="4" w:space="0"/>
            </w:tcBorders>
            <w:vAlign w:val="center"/>
          </w:tcPr>
          <w:p w14:paraId="05776C89">
            <w:pPr>
              <w:pStyle w:val="55"/>
            </w:pPr>
            <w:r>
              <w:rPr>
                <w:rFonts w:hint="eastAsia"/>
              </w:rPr>
              <w:t>1</w:t>
            </w:r>
          </w:p>
        </w:tc>
        <w:tc>
          <w:tcPr>
            <w:tcW w:w="852" w:type="pct"/>
            <w:vAlign w:val="center"/>
          </w:tcPr>
          <w:p w14:paraId="3EC4D26D">
            <w:pPr>
              <w:pStyle w:val="55"/>
            </w:pPr>
            <w:r>
              <w:rPr>
                <w:rFonts w:hint="eastAsia"/>
              </w:rPr>
              <w:t>/</w:t>
            </w:r>
          </w:p>
        </w:tc>
      </w:tr>
      <w:tr w14:paraId="04D440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3" w:type="pct"/>
            <w:vAlign w:val="center"/>
          </w:tcPr>
          <w:p w14:paraId="3608FEC8">
            <w:pPr>
              <w:pStyle w:val="55"/>
            </w:pPr>
            <w:r>
              <w:t>5</w:t>
            </w:r>
          </w:p>
        </w:tc>
        <w:tc>
          <w:tcPr>
            <w:tcW w:w="1717" w:type="pct"/>
            <w:vAlign w:val="center"/>
          </w:tcPr>
          <w:p w14:paraId="37C5B975">
            <w:pPr>
              <w:pStyle w:val="55"/>
            </w:pPr>
            <w:r>
              <w:rPr>
                <w:rFonts w:hint="eastAsia"/>
              </w:rPr>
              <w:t>OP3060线外分装半轴总成</w:t>
            </w:r>
          </w:p>
        </w:tc>
        <w:tc>
          <w:tcPr>
            <w:tcW w:w="994" w:type="pct"/>
            <w:vAlign w:val="center"/>
          </w:tcPr>
          <w:p w14:paraId="5600E0C6">
            <w:pPr>
              <w:pStyle w:val="55"/>
            </w:pPr>
            <w:r>
              <w:rPr>
                <w:rFonts w:hint="eastAsia"/>
              </w:rPr>
              <w:t>1</w:t>
            </w:r>
          </w:p>
        </w:tc>
        <w:tc>
          <w:tcPr>
            <w:tcW w:w="994" w:type="pct"/>
            <w:tcBorders>
              <w:top w:val="single" w:color="auto" w:sz="4" w:space="0"/>
              <w:left w:val="single" w:color="auto" w:sz="4" w:space="0"/>
              <w:bottom w:val="single" w:color="auto" w:sz="4" w:space="0"/>
              <w:right w:val="single" w:color="auto" w:sz="4" w:space="0"/>
            </w:tcBorders>
            <w:vAlign w:val="center"/>
          </w:tcPr>
          <w:p w14:paraId="10DB7388">
            <w:pPr>
              <w:pStyle w:val="55"/>
            </w:pPr>
            <w:r>
              <w:rPr>
                <w:rFonts w:hint="eastAsia"/>
              </w:rPr>
              <w:t>1</w:t>
            </w:r>
          </w:p>
        </w:tc>
        <w:tc>
          <w:tcPr>
            <w:tcW w:w="852" w:type="pct"/>
            <w:vAlign w:val="center"/>
          </w:tcPr>
          <w:p w14:paraId="3B96B481">
            <w:pPr>
              <w:pStyle w:val="55"/>
            </w:pPr>
            <w:r>
              <w:rPr>
                <w:rFonts w:hint="eastAsia"/>
              </w:rPr>
              <w:t>/</w:t>
            </w:r>
          </w:p>
        </w:tc>
      </w:tr>
      <w:tr w14:paraId="5B7A3F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3" w:type="pct"/>
            <w:vAlign w:val="center"/>
          </w:tcPr>
          <w:p w14:paraId="2CB67DD6">
            <w:pPr>
              <w:pStyle w:val="55"/>
            </w:pPr>
            <w:r>
              <w:t>6</w:t>
            </w:r>
          </w:p>
        </w:tc>
        <w:tc>
          <w:tcPr>
            <w:tcW w:w="1717" w:type="pct"/>
            <w:vAlign w:val="center"/>
          </w:tcPr>
          <w:p w14:paraId="37719440">
            <w:pPr>
              <w:pStyle w:val="55"/>
            </w:pPr>
            <w:r>
              <w:rPr>
                <w:rFonts w:hint="eastAsia"/>
              </w:rPr>
              <w:t>MES服务器</w:t>
            </w:r>
          </w:p>
        </w:tc>
        <w:tc>
          <w:tcPr>
            <w:tcW w:w="994" w:type="pct"/>
            <w:vAlign w:val="center"/>
          </w:tcPr>
          <w:p w14:paraId="0CC5F319">
            <w:pPr>
              <w:pStyle w:val="55"/>
            </w:pPr>
            <w:r>
              <w:rPr>
                <w:rFonts w:hint="eastAsia"/>
              </w:rPr>
              <w:t>1</w:t>
            </w:r>
          </w:p>
        </w:tc>
        <w:tc>
          <w:tcPr>
            <w:tcW w:w="994" w:type="pct"/>
            <w:tcBorders>
              <w:top w:val="single" w:color="auto" w:sz="4" w:space="0"/>
              <w:left w:val="single" w:color="auto" w:sz="4" w:space="0"/>
              <w:bottom w:val="single" w:color="auto" w:sz="4" w:space="0"/>
              <w:right w:val="single" w:color="auto" w:sz="4" w:space="0"/>
            </w:tcBorders>
            <w:vAlign w:val="center"/>
          </w:tcPr>
          <w:p w14:paraId="69699AF0">
            <w:pPr>
              <w:pStyle w:val="55"/>
            </w:pPr>
            <w:r>
              <w:rPr>
                <w:rFonts w:hint="eastAsia"/>
              </w:rPr>
              <w:t>1</w:t>
            </w:r>
          </w:p>
        </w:tc>
        <w:tc>
          <w:tcPr>
            <w:tcW w:w="852" w:type="pct"/>
            <w:vAlign w:val="center"/>
          </w:tcPr>
          <w:p w14:paraId="6F6261CB">
            <w:pPr>
              <w:pStyle w:val="55"/>
            </w:pPr>
            <w:r>
              <w:rPr>
                <w:rFonts w:hint="eastAsia"/>
              </w:rPr>
              <w:t>/</w:t>
            </w:r>
          </w:p>
        </w:tc>
      </w:tr>
      <w:tr w14:paraId="75A490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3" w:type="pct"/>
            <w:vAlign w:val="center"/>
          </w:tcPr>
          <w:p w14:paraId="46EEFD17">
            <w:pPr>
              <w:pStyle w:val="55"/>
            </w:pPr>
            <w:r>
              <w:t>7</w:t>
            </w:r>
          </w:p>
        </w:tc>
        <w:tc>
          <w:tcPr>
            <w:tcW w:w="1717" w:type="pct"/>
            <w:vAlign w:val="center"/>
          </w:tcPr>
          <w:p w14:paraId="39C502DA">
            <w:pPr>
              <w:pStyle w:val="55"/>
            </w:pPr>
            <w:r>
              <w:rPr>
                <w:rFonts w:hint="eastAsia"/>
              </w:rPr>
              <w:t>OP2090减速器线转运机器人</w:t>
            </w:r>
          </w:p>
        </w:tc>
        <w:tc>
          <w:tcPr>
            <w:tcW w:w="994" w:type="pct"/>
            <w:vAlign w:val="center"/>
          </w:tcPr>
          <w:p w14:paraId="2DA7FB2E">
            <w:pPr>
              <w:pStyle w:val="55"/>
            </w:pPr>
            <w:r>
              <w:rPr>
                <w:rFonts w:hint="eastAsia"/>
              </w:rPr>
              <w:t>1</w:t>
            </w:r>
          </w:p>
        </w:tc>
        <w:tc>
          <w:tcPr>
            <w:tcW w:w="994" w:type="pct"/>
            <w:tcBorders>
              <w:top w:val="single" w:color="auto" w:sz="4" w:space="0"/>
              <w:left w:val="single" w:color="auto" w:sz="4" w:space="0"/>
              <w:bottom w:val="single" w:color="auto" w:sz="4" w:space="0"/>
              <w:right w:val="single" w:color="auto" w:sz="4" w:space="0"/>
            </w:tcBorders>
            <w:vAlign w:val="center"/>
          </w:tcPr>
          <w:p w14:paraId="1A4A3256">
            <w:pPr>
              <w:pStyle w:val="55"/>
            </w:pPr>
            <w:r>
              <w:rPr>
                <w:rFonts w:hint="eastAsia"/>
              </w:rPr>
              <w:t>1</w:t>
            </w:r>
          </w:p>
        </w:tc>
        <w:tc>
          <w:tcPr>
            <w:tcW w:w="852" w:type="pct"/>
            <w:vAlign w:val="center"/>
          </w:tcPr>
          <w:p w14:paraId="12FD3B34">
            <w:pPr>
              <w:pStyle w:val="55"/>
            </w:pPr>
            <w:r>
              <w:rPr>
                <w:rFonts w:hint="eastAsia"/>
              </w:rPr>
              <w:t>/</w:t>
            </w:r>
          </w:p>
        </w:tc>
      </w:tr>
      <w:tr w14:paraId="5CB6DD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3" w:type="pct"/>
            <w:vAlign w:val="center"/>
          </w:tcPr>
          <w:p w14:paraId="69C32195">
            <w:pPr>
              <w:pStyle w:val="55"/>
            </w:pPr>
            <w:r>
              <w:t>8</w:t>
            </w:r>
          </w:p>
        </w:tc>
        <w:tc>
          <w:tcPr>
            <w:tcW w:w="1717" w:type="pct"/>
            <w:vAlign w:val="center"/>
          </w:tcPr>
          <w:p w14:paraId="270A86EC">
            <w:pPr>
              <w:pStyle w:val="55"/>
            </w:pPr>
            <w:r>
              <w:rPr>
                <w:rFonts w:hint="eastAsia"/>
              </w:rPr>
              <w:t>测试台</w:t>
            </w:r>
          </w:p>
        </w:tc>
        <w:tc>
          <w:tcPr>
            <w:tcW w:w="994" w:type="pct"/>
            <w:vAlign w:val="center"/>
          </w:tcPr>
          <w:p w14:paraId="329DEDA4">
            <w:pPr>
              <w:pStyle w:val="55"/>
            </w:pPr>
            <w:r>
              <w:rPr>
                <w:rFonts w:hint="eastAsia"/>
              </w:rPr>
              <w:t>2</w:t>
            </w:r>
          </w:p>
        </w:tc>
        <w:tc>
          <w:tcPr>
            <w:tcW w:w="994" w:type="pct"/>
            <w:tcBorders>
              <w:top w:val="single" w:color="auto" w:sz="4" w:space="0"/>
              <w:left w:val="single" w:color="auto" w:sz="4" w:space="0"/>
              <w:bottom w:val="single" w:color="auto" w:sz="4" w:space="0"/>
              <w:right w:val="single" w:color="auto" w:sz="4" w:space="0"/>
            </w:tcBorders>
            <w:vAlign w:val="center"/>
          </w:tcPr>
          <w:p w14:paraId="789A5DF6">
            <w:pPr>
              <w:pStyle w:val="55"/>
            </w:pPr>
            <w:r>
              <w:rPr>
                <w:rFonts w:hint="eastAsia"/>
              </w:rPr>
              <w:t>2</w:t>
            </w:r>
          </w:p>
        </w:tc>
        <w:tc>
          <w:tcPr>
            <w:tcW w:w="852" w:type="pct"/>
            <w:vAlign w:val="center"/>
          </w:tcPr>
          <w:p w14:paraId="465D1DFE">
            <w:pPr>
              <w:pStyle w:val="55"/>
            </w:pPr>
            <w:r>
              <w:rPr>
                <w:rFonts w:hint="eastAsia"/>
              </w:rPr>
              <w:t>/</w:t>
            </w:r>
          </w:p>
        </w:tc>
      </w:tr>
    </w:tbl>
    <w:p w14:paraId="67540D37">
      <w:pPr>
        <w:spacing w:before="156" w:beforeLines="50"/>
        <w:ind w:firstLine="480"/>
      </w:pPr>
      <w:r>
        <w:rPr>
          <w:rFonts w:hint="eastAsia"/>
        </w:rPr>
        <w:t>我公司现有职工</w:t>
      </w:r>
      <w:r>
        <w:t>330</w:t>
      </w:r>
      <w:r>
        <w:rPr>
          <w:rFonts w:hint="eastAsia"/>
        </w:rPr>
        <w:t>人，本项目新增员工3</w:t>
      </w:r>
      <w:r>
        <w:t>0</w:t>
      </w:r>
      <w:r>
        <w:rPr>
          <w:rFonts w:hint="eastAsia"/>
        </w:rPr>
        <w:t>人。全厂实行一班制生产工作制，每班</w:t>
      </w:r>
      <w:r>
        <w:t>工作时间8</w:t>
      </w:r>
      <w:r>
        <w:rPr>
          <w:rFonts w:hint="eastAsia"/>
        </w:rPr>
        <w:t>小时，</w:t>
      </w:r>
      <w:r>
        <w:t>年工作天数300天。</w:t>
      </w:r>
      <w:r>
        <w:rPr>
          <w:rFonts w:hint="eastAsia"/>
        </w:rPr>
        <w:t>公司设置有食堂、倒班楼。</w:t>
      </w:r>
    </w:p>
    <w:p w14:paraId="0418630A">
      <w:pPr>
        <w:pStyle w:val="6"/>
        <w:rPr>
          <w:rFonts w:cs="Times New Roman"/>
          <w:szCs w:val="24"/>
        </w:rPr>
      </w:pPr>
      <w:bookmarkStart w:id="15" w:name="_Toc174461298"/>
      <w:r>
        <w:rPr>
          <w:rFonts w:cs="Times New Roman"/>
          <w:szCs w:val="24"/>
        </w:rPr>
        <w:t>3.4主要原辅材料</w:t>
      </w:r>
      <w:bookmarkEnd w:id="14"/>
      <w:bookmarkEnd w:id="15"/>
    </w:p>
    <w:p w14:paraId="5E04F54E">
      <w:pPr>
        <w:ind w:firstLine="480"/>
        <w:rPr>
          <w:rFonts w:cs="Times New Roman"/>
        </w:rPr>
      </w:pPr>
      <w:r>
        <w:rPr>
          <w:rFonts w:hint="eastAsia" w:cs="Times New Roman"/>
        </w:rPr>
        <w:t>本项目</w:t>
      </w:r>
      <w:r>
        <w:rPr>
          <w:rFonts w:cs="Times New Roman"/>
        </w:rPr>
        <w:t>主要物料及能源消耗见表3-</w:t>
      </w:r>
      <w:r>
        <w:rPr>
          <w:rFonts w:hint="eastAsia" w:cs="Times New Roman"/>
        </w:rPr>
        <w:t>3</w:t>
      </w:r>
      <w:r>
        <w:rPr>
          <w:rFonts w:cs="Times New Roman"/>
        </w:rPr>
        <w:t>。</w:t>
      </w:r>
    </w:p>
    <w:p w14:paraId="371434D8">
      <w:pPr>
        <w:pStyle w:val="33"/>
        <w:spacing w:before="62" w:after="31"/>
      </w:pPr>
      <w:r>
        <w:t>表3-</w:t>
      </w:r>
      <w:r>
        <w:rPr>
          <w:rFonts w:hint="eastAsia"/>
        </w:rPr>
        <w:t>3</w:t>
      </w:r>
      <w:r>
        <w:t xml:space="preserve">  </w:t>
      </w:r>
      <w:r>
        <w:rPr>
          <w:rFonts w:hint="eastAsia"/>
        </w:rPr>
        <w:t>本项目</w:t>
      </w:r>
      <w:r>
        <w:t>主要原辅材料及能源消耗一览表</w:t>
      </w: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630"/>
        <w:gridCol w:w="1633"/>
        <w:gridCol w:w="1134"/>
        <w:gridCol w:w="1487"/>
        <w:gridCol w:w="1203"/>
        <w:gridCol w:w="1203"/>
        <w:gridCol w:w="1204"/>
      </w:tblGrid>
      <w:tr w14:paraId="15D01B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30" w:type="dxa"/>
            <w:vAlign w:val="center"/>
          </w:tcPr>
          <w:p w14:paraId="1DACFA9F">
            <w:pPr>
              <w:pStyle w:val="55"/>
              <w:rPr>
                <w:b/>
                <w:szCs w:val="21"/>
              </w:rPr>
            </w:pPr>
            <w:bookmarkStart w:id="16" w:name="_Toc515273908"/>
            <w:r>
              <w:rPr>
                <w:rFonts w:hint="eastAsia"/>
                <w:b/>
                <w:szCs w:val="21"/>
              </w:rPr>
              <w:t>序号</w:t>
            </w:r>
          </w:p>
        </w:tc>
        <w:tc>
          <w:tcPr>
            <w:tcW w:w="1633" w:type="dxa"/>
            <w:vAlign w:val="center"/>
          </w:tcPr>
          <w:p w14:paraId="29303330">
            <w:pPr>
              <w:pStyle w:val="55"/>
              <w:rPr>
                <w:b/>
                <w:szCs w:val="21"/>
              </w:rPr>
            </w:pPr>
            <w:r>
              <w:rPr>
                <w:rFonts w:hint="eastAsia"/>
                <w:b/>
                <w:szCs w:val="21"/>
              </w:rPr>
              <w:t>原辅材料名称</w:t>
            </w:r>
          </w:p>
        </w:tc>
        <w:tc>
          <w:tcPr>
            <w:tcW w:w="1134" w:type="dxa"/>
            <w:vAlign w:val="center"/>
          </w:tcPr>
          <w:p w14:paraId="625379C7">
            <w:pPr>
              <w:pStyle w:val="55"/>
              <w:rPr>
                <w:b/>
                <w:szCs w:val="21"/>
              </w:rPr>
            </w:pPr>
            <w:r>
              <w:rPr>
                <w:rFonts w:hint="eastAsia"/>
                <w:b/>
                <w:szCs w:val="21"/>
              </w:rPr>
              <w:t>单位</w:t>
            </w:r>
          </w:p>
        </w:tc>
        <w:tc>
          <w:tcPr>
            <w:tcW w:w="1487" w:type="dxa"/>
            <w:vAlign w:val="center"/>
          </w:tcPr>
          <w:p w14:paraId="1F9CFE36">
            <w:pPr>
              <w:pStyle w:val="55"/>
              <w:rPr>
                <w:b/>
                <w:szCs w:val="21"/>
              </w:rPr>
            </w:pPr>
            <w:r>
              <w:rPr>
                <w:rFonts w:hint="eastAsia"/>
                <w:b/>
                <w:szCs w:val="21"/>
              </w:rPr>
              <w:t>本项目环评报告审批年</w:t>
            </w:r>
            <w:r>
              <w:rPr>
                <w:b/>
                <w:szCs w:val="21"/>
              </w:rPr>
              <w:t>消耗量</w:t>
            </w:r>
          </w:p>
        </w:tc>
        <w:tc>
          <w:tcPr>
            <w:tcW w:w="1203" w:type="dxa"/>
            <w:vAlign w:val="center"/>
          </w:tcPr>
          <w:p w14:paraId="0EA35CFF">
            <w:pPr>
              <w:pStyle w:val="55"/>
              <w:rPr>
                <w:b/>
                <w:szCs w:val="21"/>
              </w:rPr>
            </w:pPr>
            <w:r>
              <w:rPr>
                <w:rFonts w:hint="eastAsia"/>
                <w:b/>
                <w:szCs w:val="21"/>
              </w:rPr>
              <w:t>调查期间实际消耗量</w:t>
            </w:r>
          </w:p>
        </w:tc>
        <w:tc>
          <w:tcPr>
            <w:tcW w:w="1203" w:type="dxa"/>
            <w:vAlign w:val="center"/>
          </w:tcPr>
          <w:p w14:paraId="1AE17FDE">
            <w:pPr>
              <w:pStyle w:val="55"/>
              <w:rPr>
                <w:b/>
                <w:szCs w:val="21"/>
              </w:rPr>
            </w:pPr>
            <w:r>
              <w:rPr>
                <w:rFonts w:hint="eastAsia"/>
                <w:b/>
                <w:szCs w:val="21"/>
              </w:rPr>
              <w:t>目前实际年消耗量</w:t>
            </w:r>
            <w:r>
              <w:rPr>
                <w:rFonts w:hint="eastAsia" w:asciiTheme="minorEastAsia" w:hAnsiTheme="minorEastAsia" w:eastAsiaTheme="minorEastAsia"/>
                <w:b/>
                <w:szCs w:val="21"/>
              </w:rPr>
              <w:t>(折算量)</w:t>
            </w:r>
          </w:p>
        </w:tc>
        <w:tc>
          <w:tcPr>
            <w:tcW w:w="1204" w:type="dxa"/>
            <w:vAlign w:val="center"/>
          </w:tcPr>
          <w:p w14:paraId="723ABACA">
            <w:pPr>
              <w:pStyle w:val="55"/>
              <w:rPr>
                <w:b/>
                <w:szCs w:val="21"/>
              </w:rPr>
            </w:pPr>
            <w:r>
              <w:rPr>
                <w:rFonts w:hint="eastAsia"/>
                <w:b/>
                <w:szCs w:val="21"/>
              </w:rPr>
              <w:t>原辅料消耗增减量</w:t>
            </w:r>
          </w:p>
        </w:tc>
      </w:tr>
      <w:tr w14:paraId="301960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30" w:type="dxa"/>
            <w:vAlign w:val="center"/>
          </w:tcPr>
          <w:p w14:paraId="37C0EE5E">
            <w:pPr>
              <w:pStyle w:val="55"/>
              <w:rPr>
                <w:szCs w:val="21"/>
              </w:rPr>
            </w:pPr>
            <w:r>
              <w:rPr>
                <w:szCs w:val="21"/>
              </w:rPr>
              <w:t>1</w:t>
            </w:r>
          </w:p>
        </w:tc>
        <w:tc>
          <w:tcPr>
            <w:tcW w:w="1633" w:type="dxa"/>
            <w:vAlign w:val="center"/>
          </w:tcPr>
          <w:p w14:paraId="49EEABA9">
            <w:pPr>
              <w:pStyle w:val="55"/>
            </w:pPr>
            <w:r>
              <w:rPr>
                <w:rFonts w:hint="eastAsia"/>
              </w:rPr>
              <w:t>铝合金壳体</w:t>
            </w:r>
          </w:p>
        </w:tc>
        <w:tc>
          <w:tcPr>
            <w:tcW w:w="1134" w:type="dxa"/>
            <w:vAlign w:val="center"/>
          </w:tcPr>
          <w:p w14:paraId="62032E7B">
            <w:pPr>
              <w:pStyle w:val="55"/>
            </w:pPr>
            <w:r>
              <w:rPr>
                <w:rFonts w:hint="eastAsia"/>
              </w:rPr>
              <w:t>万t/a</w:t>
            </w:r>
          </w:p>
        </w:tc>
        <w:tc>
          <w:tcPr>
            <w:tcW w:w="1487" w:type="dxa"/>
            <w:vAlign w:val="center"/>
          </w:tcPr>
          <w:p w14:paraId="36D8C267">
            <w:pPr>
              <w:pStyle w:val="55"/>
            </w:pPr>
            <w:r>
              <w:t>1.2</w:t>
            </w:r>
          </w:p>
        </w:tc>
        <w:tc>
          <w:tcPr>
            <w:tcW w:w="1203" w:type="dxa"/>
            <w:vAlign w:val="center"/>
          </w:tcPr>
          <w:p w14:paraId="0B4E4518">
            <w:pPr>
              <w:pStyle w:val="55"/>
              <w:rPr>
                <w:rFonts w:hint="default" w:eastAsia="宋体"/>
                <w:lang w:val="en-US" w:eastAsia="zh-CN"/>
              </w:rPr>
            </w:pPr>
            <w:r>
              <w:rPr>
                <w:rFonts w:hint="eastAsia"/>
                <w:lang w:val="en-US" w:eastAsia="zh-CN"/>
              </w:rPr>
              <w:t>0.095</w:t>
            </w:r>
          </w:p>
        </w:tc>
        <w:tc>
          <w:tcPr>
            <w:tcW w:w="1203" w:type="dxa"/>
            <w:shd w:val="clear" w:color="auto" w:fill="auto"/>
            <w:vAlign w:val="center"/>
          </w:tcPr>
          <w:p w14:paraId="0672C79D">
            <w:pPr>
              <w:pStyle w:val="55"/>
              <w:rPr>
                <w:rFonts w:hint="default" w:eastAsia="宋体"/>
                <w:lang w:val="en-US" w:eastAsia="zh-CN"/>
              </w:rPr>
            </w:pPr>
            <w:r>
              <w:rPr>
                <w:rFonts w:hint="eastAsia"/>
                <w:lang w:val="en-US" w:eastAsia="zh-CN"/>
              </w:rPr>
              <w:t>1.14</w:t>
            </w:r>
          </w:p>
        </w:tc>
        <w:tc>
          <w:tcPr>
            <w:tcW w:w="1204" w:type="dxa"/>
            <w:shd w:val="clear" w:color="auto" w:fill="auto"/>
            <w:vAlign w:val="center"/>
          </w:tcPr>
          <w:p w14:paraId="3D76AB6C">
            <w:pPr>
              <w:pStyle w:val="55"/>
              <w:rPr>
                <w:rFonts w:hint="default" w:eastAsia="宋体"/>
                <w:szCs w:val="21"/>
                <w:lang w:val="en-US" w:eastAsia="zh-CN"/>
              </w:rPr>
            </w:pPr>
            <w:r>
              <w:rPr>
                <w:rFonts w:hint="eastAsia"/>
                <w:szCs w:val="21"/>
                <w:lang w:val="en-US" w:eastAsia="zh-CN"/>
              </w:rPr>
              <w:t>-0.06</w:t>
            </w:r>
          </w:p>
        </w:tc>
      </w:tr>
      <w:tr w14:paraId="42B4F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30" w:type="dxa"/>
            <w:vAlign w:val="center"/>
          </w:tcPr>
          <w:p w14:paraId="175D36B5">
            <w:pPr>
              <w:pStyle w:val="55"/>
              <w:rPr>
                <w:szCs w:val="21"/>
              </w:rPr>
            </w:pPr>
            <w:r>
              <w:rPr>
                <w:rFonts w:hint="eastAsia"/>
                <w:szCs w:val="21"/>
              </w:rPr>
              <w:t>2</w:t>
            </w:r>
          </w:p>
        </w:tc>
        <w:tc>
          <w:tcPr>
            <w:tcW w:w="1633" w:type="dxa"/>
            <w:vAlign w:val="center"/>
          </w:tcPr>
          <w:p w14:paraId="33715753">
            <w:pPr>
              <w:pStyle w:val="55"/>
              <w:rPr>
                <w:color w:val="000000"/>
              </w:rPr>
            </w:pPr>
            <w:r>
              <w:rPr>
                <w:rFonts w:hint="eastAsia"/>
                <w:color w:val="000000"/>
              </w:rPr>
              <w:t>齿轮</w:t>
            </w:r>
          </w:p>
        </w:tc>
        <w:tc>
          <w:tcPr>
            <w:tcW w:w="1134" w:type="dxa"/>
            <w:vAlign w:val="center"/>
          </w:tcPr>
          <w:p w14:paraId="252A2082">
            <w:pPr>
              <w:pStyle w:val="55"/>
              <w:rPr>
                <w:color w:val="000000"/>
              </w:rPr>
            </w:pPr>
            <w:r>
              <w:rPr>
                <w:rFonts w:hint="eastAsia"/>
                <w:color w:val="000000"/>
              </w:rPr>
              <w:t>万套/a</w:t>
            </w:r>
          </w:p>
        </w:tc>
        <w:tc>
          <w:tcPr>
            <w:tcW w:w="1487" w:type="dxa"/>
            <w:vAlign w:val="center"/>
          </w:tcPr>
          <w:p w14:paraId="125F2F51">
            <w:pPr>
              <w:pStyle w:val="55"/>
              <w:rPr>
                <w:color w:val="000000"/>
              </w:rPr>
            </w:pPr>
            <w:r>
              <w:rPr>
                <w:rFonts w:hint="eastAsia"/>
                <w:color w:val="000000"/>
              </w:rPr>
              <w:t>20</w:t>
            </w:r>
          </w:p>
        </w:tc>
        <w:tc>
          <w:tcPr>
            <w:tcW w:w="1203" w:type="dxa"/>
            <w:vAlign w:val="center"/>
          </w:tcPr>
          <w:p w14:paraId="36E87911">
            <w:pPr>
              <w:pStyle w:val="55"/>
              <w:rPr>
                <w:rFonts w:hint="default" w:eastAsia="宋体"/>
                <w:lang w:val="en-US" w:eastAsia="zh-CN"/>
              </w:rPr>
            </w:pPr>
            <w:r>
              <w:rPr>
                <w:rFonts w:hint="eastAsia"/>
                <w:lang w:val="en-US" w:eastAsia="zh-CN"/>
              </w:rPr>
              <w:t>1.59</w:t>
            </w:r>
          </w:p>
        </w:tc>
        <w:tc>
          <w:tcPr>
            <w:tcW w:w="1203" w:type="dxa"/>
            <w:shd w:val="clear" w:color="auto" w:fill="auto"/>
            <w:vAlign w:val="center"/>
          </w:tcPr>
          <w:p w14:paraId="5F9A3FBD">
            <w:pPr>
              <w:pStyle w:val="55"/>
              <w:rPr>
                <w:rFonts w:hint="default" w:eastAsia="宋体"/>
                <w:lang w:val="en-US" w:eastAsia="zh-CN"/>
              </w:rPr>
            </w:pPr>
            <w:r>
              <w:rPr>
                <w:rFonts w:hint="eastAsia"/>
                <w:lang w:val="en-US" w:eastAsia="zh-CN"/>
              </w:rPr>
              <w:t>19.08</w:t>
            </w:r>
          </w:p>
        </w:tc>
        <w:tc>
          <w:tcPr>
            <w:tcW w:w="1204" w:type="dxa"/>
            <w:shd w:val="clear" w:color="auto" w:fill="auto"/>
            <w:vAlign w:val="center"/>
          </w:tcPr>
          <w:p w14:paraId="203B0AD7">
            <w:pPr>
              <w:pStyle w:val="55"/>
              <w:rPr>
                <w:rFonts w:hint="default" w:eastAsia="宋体"/>
                <w:szCs w:val="21"/>
                <w:lang w:val="en-US" w:eastAsia="zh-CN"/>
              </w:rPr>
            </w:pPr>
            <w:r>
              <w:rPr>
                <w:rFonts w:hint="eastAsia"/>
                <w:szCs w:val="21"/>
                <w:lang w:val="en-US" w:eastAsia="zh-CN"/>
              </w:rPr>
              <w:t>-0.92</w:t>
            </w:r>
          </w:p>
        </w:tc>
      </w:tr>
      <w:tr w14:paraId="58B926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30" w:type="dxa"/>
            <w:vAlign w:val="center"/>
          </w:tcPr>
          <w:p w14:paraId="054A1D2A">
            <w:pPr>
              <w:pStyle w:val="55"/>
              <w:rPr>
                <w:szCs w:val="21"/>
              </w:rPr>
            </w:pPr>
            <w:r>
              <w:rPr>
                <w:rFonts w:hint="eastAsia"/>
                <w:szCs w:val="21"/>
              </w:rPr>
              <w:t>3</w:t>
            </w:r>
          </w:p>
        </w:tc>
        <w:tc>
          <w:tcPr>
            <w:tcW w:w="1633" w:type="dxa"/>
            <w:vAlign w:val="center"/>
          </w:tcPr>
          <w:p w14:paraId="58D659F8">
            <w:pPr>
              <w:pStyle w:val="55"/>
              <w:rPr>
                <w:color w:val="000000"/>
              </w:rPr>
            </w:pPr>
            <w:r>
              <w:rPr>
                <w:rFonts w:hint="eastAsia"/>
                <w:color w:val="000000"/>
              </w:rPr>
              <w:t>轴承（各型）</w:t>
            </w:r>
          </w:p>
        </w:tc>
        <w:tc>
          <w:tcPr>
            <w:tcW w:w="1134" w:type="dxa"/>
            <w:vAlign w:val="center"/>
          </w:tcPr>
          <w:p w14:paraId="00E74536">
            <w:pPr>
              <w:pStyle w:val="55"/>
              <w:rPr>
                <w:color w:val="000000"/>
              </w:rPr>
            </w:pPr>
            <w:r>
              <w:rPr>
                <w:rFonts w:hint="eastAsia"/>
                <w:color w:val="000000"/>
              </w:rPr>
              <w:t>万个/a</w:t>
            </w:r>
          </w:p>
        </w:tc>
        <w:tc>
          <w:tcPr>
            <w:tcW w:w="1487" w:type="dxa"/>
            <w:vAlign w:val="center"/>
          </w:tcPr>
          <w:p w14:paraId="1E23758C">
            <w:pPr>
              <w:pStyle w:val="55"/>
              <w:rPr>
                <w:color w:val="000000"/>
              </w:rPr>
            </w:pPr>
            <w:r>
              <w:rPr>
                <w:rFonts w:hint="eastAsia"/>
                <w:color w:val="000000"/>
              </w:rPr>
              <w:t>120</w:t>
            </w:r>
          </w:p>
        </w:tc>
        <w:tc>
          <w:tcPr>
            <w:tcW w:w="1203" w:type="dxa"/>
            <w:vAlign w:val="center"/>
          </w:tcPr>
          <w:p w14:paraId="338A661A">
            <w:pPr>
              <w:pStyle w:val="55"/>
              <w:rPr>
                <w:rFonts w:hint="default" w:eastAsia="宋体"/>
                <w:lang w:val="en-US" w:eastAsia="zh-CN"/>
              </w:rPr>
            </w:pPr>
            <w:r>
              <w:rPr>
                <w:rFonts w:hint="eastAsia"/>
                <w:lang w:val="en-US" w:eastAsia="zh-CN"/>
              </w:rPr>
              <w:t>9.54</w:t>
            </w:r>
          </w:p>
        </w:tc>
        <w:tc>
          <w:tcPr>
            <w:tcW w:w="1203" w:type="dxa"/>
            <w:shd w:val="clear" w:color="auto" w:fill="auto"/>
            <w:vAlign w:val="center"/>
          </w:tcPr>
          <w:p w14:paraId="2172ED7D">
            <w:pPr>
              <w:pStyle w:val="55"/>
              <w:rPr>
                <w:rFonts w:hint="default" w:eastAsia="宋体"/>
                <w:lang w:val="en-US" w:eastAsia="zh-CN"/>
              </w:rPr>
            </w:pPr>
            <w:r>
              <w:rPr>
                <w:rFonts w:hint="eastAsia"/>
                <w:lang w:val="en-US" w:eastAsia="zh-CN"/>
              </w:rPr>
              <w:t>114</w:t>
            </w:r>
          </w:p>
        </w:tc>
        <w:tc>
          <w:tcPr>
            <w:tcW w:w="1204" w:type="dxa"/>
            <w:shd w:val="clear" w:color="auto" w:fill="auto"/>
            <w:vAlign w:val="center"/>
          </w:tcPr>
          <w:p w14:paraId="69B55093">
            <w:pPr>
              <w:pStyle w:val="55"/>
              <w:rPr>
                <w:rFonts w:hint="default" w:eastAsia="宋体"/>
                <w:szCs w:val="21"/>
                <w:lang w:val="en-US" w:eastAsia="zh-CN"/>
              </w:rPr>
            </w:pPr>
            <w:r>
              <w:rPr>
                <w:rFonts w:hint="eastAsia"/>
                <w:szCs w:val="21"/>
                <w:lang w:val="en-US" w:eastAsia="zh-CN"/>
              </w:rPr>
              <w:t>-6</w:t>
            </w:r>
          </w:p>
        </w:tc>
      </w:tr>
      <w:tr w14:paraId="06D68D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30" w:type="dxa"/>
            <w:vAlign w:val="center"/>
          </w:tcPr>
          <w:p w14:paraId="0B9AEADF">
            <w:pPr>
              <w:pStyle w:val="55"/>
              <w:rPr>
                <w:szCs w:val="21"/>
              </w:rPr>
            </w:pPr>
            <w:r>
              <w:rPr>
                <w:rFonts w:hint="eastAsia"/>
                <w:szCs w:val="21"/>
              </w:rPr>
              <w:t>4</w:t>
            </w:r>
          </w:p>
        </w:tc>
        <w:tc>
          <w:tcPr>
            <w:tcW w:w="1633" w:type="dxa"/>
            <w:vAlign w:val="center"/>
          </w:tcPr>
          <w:p w14:paraId="37E893E0">
            <w:pPr>
              <w:pStyle w:val="55"/>
              <w:rPr>
                <w:color w:val="000000"/>
              </w:rPr>
            </w:pPr>
            <w:r>
              <w:rPr>
                <w:rFonts w:hint="eastAsia"/>
                <w:color w:val="000000"/>
              </w:rPr>
              <w:t>电机定转子</w:t>
            </w:r>
          </w:p>
        </w:tc>
        <w:tc>
          <w:tcPr>
            <w:tcW w:w="1134" w:type="dxa"/>
            <w:vAlign w:val="center"/>
          </w:tcPr>
          <w:p w14:paraId="4A030AB8">
            <w:pPr>
              <w:pStyle w:val="55"/>
              <w:rPr>
                <w:color w:val="000000"/>
              </w:rPr>
            </w:pPr>
            <w:r>
              <w:rPr>
                <w:rFonts w:hint="eastAsia"/>
                <w:color w:val="000000"/>
              </w:rPr>
              <w:t>万套/a</w:t>
            </w:r>
          </w:p>
        </w:tc>
        <w:tc>
          <w:tcPr>
            <w:tcW w:w="1487" w:type="dxa"/>
            <w:vAlign w:val="center"/>
          </w:tcPr>
          <w:p w14:paraId="4FF9C112">
            <w:pPr>
              <w:pStyle w:val="55"/>
              <w:rPr>
                <w:color w:val="000000"/>
              </w:rPr>
            </w:pPr>
            <w:r>
              <w:rPr>
                <w:rFonts w:hint="eastAsia"/>
                <w:color w:val="000000"/>
              </w:rPr>
              <w:t>20</w:t>
            </w:r>
          </w:p>
        </w:tc>
        <w:tc>
          <w:tcPr>
            <w:tcW w:w="1203" w:type="dxa"/>
            <w:vAlign w:val="center"/>
          </w:tcPr>
          <w:p w14:paraId="18FB4A93">
            <w:pPr>
              <w:pStyle w:val="55"/>
              <w:rPr>
                <w:rFonts w:hint="default" w:eastAsia="宋体"/>
                <w:lang w:val="en-US" w:eastAsia="zh-CN"/>
              </w:rPr>
            </w:pPr>
            <w:r>
              <w:rPr>
                <w:rFonts w:hint="eastAsia"/>
                <w:lang w:val="en-US" w:eastAsia="zh-CN"/>
              </w:rPr>
              <w:t>1.59</w:t>
            </w:r>
          </w:p>
        </w:tc>
        <w:tc>
          <w:tcPr>
            <w:tcW w:w="1203" w:type="dxa"/>
            <w:shd w:val="clear" w:color="auto" w:fill="auto"/>
            <w:vAlign w:val="center"/>
          </w:tcPr>
          <w:p w14:paraId="399B1E48">
            <w:pPr>
              <w:pStyle w:val="55"/>
              <w:rPr>
                <w:rFonts w:hint="default" w:eastAsia="宋体"/>
                <w:lang w:val="en-US" w:eastAsia="zh-CN"/>
              </w:rPr>
            </w:pPr>
            <w:r>
              <w:rPr>
                <w:rFonts w:hint="eastAsia"/>
                <w:lang w:val="en-US" w:eastAsia="zh-CN"/>
              </w:rPr>
              <w:t>19.08</w:t>
            </w:r>
          </w:p>
        </w:tc>
        <w:tc>
          <w:tcPr>
            <w:tcW w:w="1204" w:type="dxa"/>
            <w:shd w:val="clear" w:color="auto" w:fill="auto"/>
            <w:vAlign w:val="center"/>
          </w:tcPr>
          <w:p w14:paraId="7FA49345">
            <w:pPr>
              <w:pStyle w:val="55"/>
              <w:rPr>
                <w:rFonts w:hint="default" w:eastAsia="宋体"/>
                <w:szCs w:val="21"/>
                <w:lang w:val="en-US" w:eastAsia="zh-CN"/>
              </w:rPr>
            </w:pPr>
            <w:r>
              <w:rPr>
                <w:rFonts w:hint="eastAsia"/>
                <w:szCs w:val="21"/>
                <w:lang w:val="en-US" w:eastAsia="zh-CN"/>
              </w:rPr>
              <w:t>-0.92</w:t>
            </w:r>
          </w:p>
        </w:tc>
      </w:tr>
      <w:tr w14:paraId="708038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30" w:type="dxa"/>
            <w:vAlign w:val="center"/>
          </w:tcPr>
          <w:p w14:paraId="7B20D7DA">
            <w:pPr>
              <w:pStyle w:val="55"/>
              <w:rPr>
                <w:szCs w:val="21"/>
              </w:rPr>
            </w:pPr>
            <w:r>
              <w:rPr>
                <w:rFonts w:hint="eastAsia"/>
                <w:szCs w:val="21"/>
              </w:rPr>
              <w:t>5</w:t>
            </w:r>
          </w:p>
        </w:tc>
        <w:tc>
          <w:tcPr>
            <w:tcW w:w="1633" w:type="dxa"/>
            <w:vAlign w:val="center"/>
          </w:tcPr>
          <w:p w14:paraId="0C5E3675">
            <w:pPr>
              <w:pStyle w:val="55"/>
              <w:rPr>
                <w:color w:val="000000"/>
              </w:rPr>
            </w:pPr>
            <w:r>
              <w:rPr>
                <w:rFonts w:hint="eastAsia"/>
                <w:color w:val="000000"/>
              </w:rPr>
              <w:t>油封</w:t>
            </w:r>
          </w:p>
        </w:tc>
        <w:tc>
          <w:tcPr>
            <w:tcW w:w="1134" w:type="dxa"/>
            <w:vAlign w:val="center"/>
          </w:tcPr>
          <w:p w14:paraId="353BEDD6">
            <w:pPr>
              <w:pStyle w:val="55"/>
              <w:rPr>
                <w:color w:val="000000"/>
              </w:rPr>
            </w:pPr>
            <w:r>
              <w:rPr>
                <w:rFonts w:hint="eastAsia"/>
                <w:color w:val="000000"/>
              </w:rPr>
              <w:t>万个/a</w:t>
            </w:r>
          </w:p>
        </w:tc>
        <w:tc>
          <w:tcPr>
            <w:tcW w:w="1487" w:type="dxa"/>
            <w:vAlign w:val="center"/>
          </w:tcPr>
          <w:p w14:paraId="389A56B3">
            <w:pPr>
              <w:pStyle w:val="55"/>
              <w:rPr>
                <w:color w:val="000000"/>
              </w:rPr>
            </w:pPr>
            <w:r>
              <w:rPr>
                <w:rFonts w:hint="eastAsia"/>
                <w:color w:val="000000"/>
              </w:rPr>
              <w:t>60</w:t>
            </w:r>
          </w:p>
        </w:tc>
        <w:tc>
          <w:tcPr>
            <w:tcW w:w="1203" w:type="dxa"/>
            <w:vAlign w:val="center"/>
          </w:tcPr>
          <w:p w14:paraId="4E221A94">
            <w:pPr>
              <w:pStyle w:val="55"/>
              <w:rPr>
                <w:rFonts w:hint="default" w:eastAsia="宋体"/>
                <w:lang w:val="en-US" w:eastAsia="zh-CN"/>
              </w:rPr>
            </w:pPr>
            <w:r>
              <w:rPr>
                <w:rFonts w:hint="eastAsia"/>
                <w:lang w:val="en-US" w:eastAsia="zh-CN"/>
              </w:rPr>
              <w:t>4.77</w:t>
            </w:r>
          </w:p>
        </w:tc>
        <w:tc>
          <w:tcPr>
            <w:tcW w:w="1203" w:type="dxa"/>
            <w:shd w:val="clear" w:color="auto" w:fill="auto"/>
            <w:vAlign w:val="center"/>
          </w:tcPr>
          <w:p w14:paraId="37C45223">
            <w:pPr>
              <w:pStyle w:val="55"/>
              <w:rPr>
                <w:rFonts w:hint="default" w:eastAsia="宋体"/>
                <w:lang w:val="en-US" w:eastAsia="zh-CN"/>
              </w:rPr>
            </w:pPr>
            <w:r>
              <w:rPr>
                <w:rFonts w:hint="eastAsia"/>
                <w:lang w:val="en-US" w:eastAsia="zh-CN"/>
              </w:rPr>
              <w:t>57</w:t>
            </w:r>
          </w:p>
        </w:tc>
        <w:tc>
          <w:tcPr>
            <w:tcW w:w="1204" w:type="dxa"/>
            <w:shd w:val="clear" w:color="auto" w:fill="auto"/>
            <w:vAlign w:val="center"/>
          </w:tcPr>
          <w:p w14:paraId="1A96A68B">
            <w:pPr>
              <w:pStyle w:val="55"/>
              <w:rPr>
                <w:rFonts w:hint="default" w:eastAsia="宋体"/>
                <w:szCs w:val="21"/>
                <w:lang w:val="en-US" w:eastAsia="zh-CN"/>
              </w:rPr>
            </w:pPr>
            <w:r>
              <w:rPr>
                <w:rFonts w:hint="eastAsia"/>
                <w:szCs w:val="21"/>
                <w:lang w:val="en-US" w:eastAsia="zh-CN"/>
              </w:rPr>
              <w:t>-3</w:t>
            </w:r>
          </w:p>
        </w:tc>
      </w:tr>
      <w:tr w14:paraId="0FA204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30" w:type="dxa"/>
            <w:vAlign w:val="center"/>
          </w:tcPr>
          <w:p w14:paraId="359D46E6">
            <w:pPr>
              <w:pStyle w:val="55"/>
              <w:rPr>
                <w:szCs w:val="21"/>
              </w:rPr>
            </w:pPr>
            <w:r>
              <w:rPr>
                <w:rFonts w:hint="eastAsia"/>
                <w:szCs w:val="21"/>
              </w:rPr>
              <w:t>6</w:t>
            </w:r>
          </w:p>
        </w:tc>
        <w:tc>
          <w:tcPr>
            <w:tcW w:w="1633" w:type="dxa"/>
            <w:vAlign w:val="center"/>
          </w:tcPr>
          <w:p w14:paraId="0C49E6F1">
            <w:pPr>
              <w:pStyle w:val="55"/>
              <w:rPr>
                <w:color w:val="000000"/>
              </w:rPr>
            </w:pPr>
            <w:r>
              <w:rPr>
                <w:rFonts w:hint="eastAsia"/>
                <w:color w:val="000000"/>
              </w:rPr>
              <w:t>差速器</w:t>
            </w:r>
          </w:p>
        </w:tc>
        <w:tc>
          <w:tcPr>
            <w:tcW w:w="1134" w:type="dxa"/>
            <w:vAlign w:val="center"/>
          </w:tcPr>
          <w:p w14:paraId="6B1C9F2A">
            <w:pPr>
              <w:pStyle w:val="55"/>
              <w:rPr>
                <w:color w:val="000000"/>
              </w:rPr>
            </w:pPr>
            <w:r>
              <w:rPr>
                <w:rFonts w:hint="eastAsia"/>
                <w:color w:val="000000"/>
              </w:rPr>
              <w:t>万件/a</w:t>
            </w:r>
          </w:p>
        </w:tc>
        <w:tc>
          <w:tcPr>
            <w:tcW w:w="1487" w:type="dxa"/>
            <w:vAlign w:val="center"/>
          </w:tcPr>
          <w:p w14:paraId="55BBF583">
            <w:pPr>
              <w:pStyle w:val="55"/>
              <w:rPr>
                <w:color w:val="000000"/>
              </w:rPr>
            </w:pPr>
            <w:r>
              <w:rPr>
                <w:rFonts w:hint="eastAsia"/>
                <w:color w:val="000000"/>
              </w:rPr>
              <w:t>20</w:t>
            </w:r>
          </w:p>
        </w:tc>
        <w:tc>
          <w:tcPr>
            <w:tcW w:w="1203" w:type="dxa"/>
            <w:vAlign w:val="center"/>
          </w:tcPr>
          <w:p w14:paraId="103EC0FF">
            <w:pPr>
              <w:pStyle w:val="55"/>
              <w:ind w:firstLine="0" w:firstLineChars="0"/>
              <w:rPr>
                <w:rFonts w:hint="default" w:eastAsia="宋体"/>
                <w:lang w:val="en-US" w:eastAsia="zh-CN"/>
              </w:rPr>
            </w:pPr>
            <w:r>
              <w:rPr>
                <w:rFonts w:hint="eastAsia"/>
                <w:lang w:val="en-US" w:eastAsia="zh-CN"/>
              </w:rPr>
              <w:t>1.59</w:t>
            </w:r>
          </w:p>
        </w:tc>
        <w:tc>
          <w:tcPr>
            <w:tcW w:w="1203" w:type="dxa"/>
            <w:shd w:val="clear" w:color="auto" w:fill="auto"/>
            <w:vAlign w:val="center"/>
          </w:tcPr>
          <w:p w14:paraId="0610E96E">
            <w:pPr>
              <w:pStyle w:val="55"/>
              <w:ind w:firstLine="0" w:firstLineChars="0"/>
              <w:rPr>
                <w:rFonts w:hint="default" w:eastAsia="宋体"/>
                <w:lang w:val="en-US" w:eastAsia="zh-CN"/>
              </w:rPr>
            </w:pPr>
            <w:r>
              <w:rPr>
                <w:rFonts w:hint="eastAsia"/>
                <w:lang w:val="en-US" w:eastAsia="zh-CN"/>
              </w:rPr>
              <w:t>19.08</w:t>
            </w:r>
          </w:p>
        </w:tc>
        <w:tc>
          <w:tcPr>
            <w:tcW w:w="1204" w:type="dxa"/>
            <w:shd w:val="clear" w:color="auto" w:fill="auto"/>
            <w:vAlign w:val="center"/>
          </w:tcPr>
          <w:p w14:paraId="4F07F58D">
            <w:pPr>
              <w:pStyle w:val="55"/>
              <w:ind w:firstLine="0" w:firstLineChars="0"/>
              <w:rPr>
                <w:rFonts w:hint="default" w:eastAsia="宋体"/>
                <w:szCs w:val="21"/>
                <w:lang w:val="en-US" w:eastAsia="zh-CN"/>
              </w:rPr>
            </w:pPr>
            <w:r>
              <w:rPr>
                <w:rFonts w:hint="eastAsia"/>
                <w:szCs w:val="21"/>
                <w:lang w:val="en-US" w:eastAsia="zh-CN"/>
              </w:rPr>
              <w:t>-0.92</w:t>
            </w:r>
          </w:p>
        </w:tc>
      </w:tr>
      <w:tr w14:paraId="0D21BC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30" w:type="dxa"/>
            <w:vAlign w:val="center"/>
          </w:tcPr>
          <w:p w14:paraId="0D1F69EA">
            <w:pPr>
              <w:pStyle w:val="55"/>
              <w:rPr>
                <w:szCs w:val="21"/>
              </w:rPr>
            </w:pPr>
            <w:r>
              <w:rPr>
                <w:rFonts w:hint="eastAsia"/>
                <w:szCs w:val="21"/>
              </w:rPr>
              <w:t>7</w:t>
            </w:r>
          </w:p>
        </w:tc>
        <w:tc>
          <w:tcPr>
            <w:tcW w:w="1633" w:type="dxa"/>
            <w:vAlign w:val="center"/>
          </w:tcPr>
          <w:p w14:paraId="5F2FB0F6">
            <w:pPr>
              <w:pStyle w:val="55"/>
              <w:rPr>
                <w:color w:val="000000"/>
              </w:rPr>
            </w:pPr>
            <w:r>
              <w:rPr>
                <w:rFonts w:hint="eastAsia"/>
                <w:color w:val="000000"/>
              </w:rPr>
              <w:t>电机控制器</w:t>
            </w:r>
          </w:p>
        </w:tc>
        <w:tc>
          <w:tcPr>
            <w:tcW w:w="1134" w:type="dxa"/>
            <w:vAlign w:val="center"/>
          </w:tcPr>
          <w:p w14:paraId="6B91C39D">
            <w:pPr>
              <w:pStyle w:val="55"/>
              <w:rPr>
                <w:color w:val="000000"/>
              </w:rPr>
            </w:pPr>
            <w:r>
              <w:rPr>
                <w:rFonts w:hint="eastAsia"/>
                <w:color w:val="000000"/>
              </w:rPr>
              <w:t>万套/a</w:t>
            </w:r>
          </w:p>
        </w:tc>
        <w:tc>
          <w:tcPr>
            <w:tcW w:w="1487" w:type="dxa"/>
            <w:vAlign w:val="center"/>
          </w:tcPr>
          <w:p w14:paraId="124CB9A6">
            <w:pPr>
              <w:pStyle w:val="55"/>
              <w:rPr>
                <w:color w:val="000000"/>
              </w:rPr>
            </w:pPr>
            <w:r>
              <w:rPr>
                <w:rFonts w:hint="eastAsia"/>
                <w:color w:val="000000"/>
              </w:rPr>
              <w:t>20</w:t>
            </w:r>
          </w:p>
        </w:tc>
        <w:tc>
          <w:tcPr>
            <w:tcW w:w="1203" w:type="dxa"/>
            <w:vAlign w:val="center"/>
          </w:tcPr>
          <w:p w14:paraId="4346BA0E">
            <w:pPr>
              <w:pStyle w:val="55"/>
              <w:ind w:firstLine="0" w:firstLineChars="0"/>
              <w:rPr>
                <w:rFonts w:hint="default" w:eastAsia="宋体"/>
                <w:lang w:val="en-US" w:eastAsia="zh-CN"/>
              </w:rPr>
            </w:pPr>
            <w:r>
              <w:rPr>
                <w:rFonts w:hint="eastAsia"/>
                <w:lang w:val="en-US" w:eastAsia="zh-CN"/>
              </w:rPr>
              <w:t>1.59</w:t>
            </w:r>
          </w:p>
        </w:tc>
        <w:tc>
          <w:tcPr>
            <w:tcW w:w="1203" w:type="dxa"/>
            <w:shd w:val="clear" w:color="auto" w:fill="auto"/>
            <w:vAlign w:val="center"/>
          </w:tcPr>
          <w:p w14:paraId="638DB083">
            <w:pPr>
              <w:pStyle w:val="55"/>
              <w:ind w:firstLine="0" w:firstLineChars="0"/>
              <w:rPr>
                <w:rFonts w:hint="default" w:eastAsia="宋体"/>
                <w:lang w:val="en-US" w:eastAsia="zh-CN"/>
              </w:rPr>
            </w:pPr>
            <w:r>
              <w:rPr>
                <w:rFonts w:hint="eastAsia"/>
                <w:lang w:val="en-US" w:eastAsia="zh-CN"/>
              </w:rPr>
              <w:t>19.08</w:t>
            </w:r>
          </w:p>
        </w:tc>
        <w:tc>
          <w:tcPr>
            <w:tcW w:w="1204" w:type="dxa"/>
            <w:shd w:val="clear" w:color="auto" w:fill="auto"/>
            <w:vAlign w:val="center"/>
          </w:tcPr>
          <w:p w14:paraId="4136BA08">
            <w:pPr>
              <w:pStyle w:val="55"/>
              <w:ind w:firstLine="0" w:firstLineChars="0"/>
              <w:rPr>
                <w:rFonts w:hint="default" w:eastAsia="宋体"/>
                <w:szCs w:val="21"/>
                <w:lang w:val="en-US" w:eastAsia="zh-CN"/>
              </w:rPr>
            </w:pPr>
            <w:r>
              <w:rPr>
                <w:rFonts w:hint="eastAsia"/>
                <w:szCs w:val="21"/>
                <w:lang w:val="en-US" w:eastAsia="zh-CN"/>
              </w:rPr>
              <w:t>-0.92</w:t>
            </w:r>
          </w:p>
        </w:tc>
      </w:tr>
      <w:tr w14:paraId="24BC22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30" w:type="dxa"/>
            <w:vAlign w:val="center"/>
          </w:tcPr>
          <w:p w14:paraId="70F9C2C9">
            <w:pPr>
              <w:pStyle w:val="55"/>
              <w:rPr>
                <w:szCs w:val="21"/>
              </w:rPr>
            </w:pPr>
            <w:r>
              <w:rPr>
                <w:rFonts w:hint="eastAsia"/>
                <w:szCs w:val="21"/>
              </w:rPr>
              <w:t>8</w:t>
            </w:r>
          </w:p>
        </w:tc>
        <w:tc>
          <w:tcPr>
            <w:tcW w:w="1633" w:type="dxa"/>
            <w:vAlign w:val="center"/>
          </w:tcPr>
          <w:p w14:paraId="2F3659D6">
            <w:pPr>
              <w:pStyle w:val="55"/>
              <w:rPr>
                <w:color w:val="000000"/>
              </w:rPr>
            </w:pPr>
            <w:r>
              <w:rPr>
                <w:rFonts w:hint="eastAsia"/>
                <w:color w:val="000000"/>
              </w:rPr>
              <w:t>密封剂</w:t>
            </w:r>
          </w:p>
        </w:tc>
        <w:tc>
          <w:tcPr>
            <w:tcW w:w="1134" w:type="dxa"/>
            <w:vAlign w:val="center"/>
          </w:tcPr>
          <w:p w14:paraId="720A1CE2">
            <w:pPr>
              <w:pStyle w:val="55"/>
              <w:rPr>
                <w:color w:val="000000"/>
              </w:rPr>
            </w:pPr>
            <w:r>
              <w:rPr>
                <w:rFonts w:hint="eastAsia"/>
                <w:color w:val="000000"/>
              </w:rPr>
              <w:t>t/a</w:t>
            </w:r>
          </w:p>
        </w:tc>
        <w:tc>
          <w:tcPr>
            <w:tcW w:w="1487" w:type="dxa"/>
            <w:vAlign w:val="center"/>
          </w:tcPr>
          <w:p w14:paraId="56528281">
            <w:pPr>
              <w:pStyle w:val="55"/>
              <w:rPr>
                <w:color w:val="000000"/>
              </w:rPr>
            </w:pPr>
            <w:r>
              <w:rPr>
                <w:rFonts w:hint="eastAsia"/>
                <w:color w:val="000000"/>
              </w:rPr>
              <w:t>10.</w:t>
            </w:r>
            <w:r>
              <w:rPr>
                <w:color w:val="000000"/>
              </w:rPr>
              <w:t>0</w:t>
            </w:r>
            <w:r>
              <w:rPr>
                <w:rFonts w:hint="eastAsia"/>
                <w:color w:val="000000"/>
              </w:rPr>
              <w:t>5</w:t>
            </w:r>
          </w:p>
        </w:tc>
        <w:tc>
          <w:tcPr>
            <w:tcW w:w="1203" w:type="dxa"/>
            <w:vAlign w:val="center"/>
          </w:tcPr>
          <w:p w14:paraId="5955DA6B">
            <w:pPr>
              <w:pStyle w:val="55"/>
              <w:rPr>
                <w:rFonts w:hint="default" w:eastAsia="宋体"/>
                <w:lang w:val="en-US" w:eastAsia="zh-CN"/>
              </w:rPr>
            </w:pPr>
            <w:r>
              <w:rPr>
                <w:rFonts w:hint="eastAsia"/>
                <w:lang w:val="en-US" w:eastAsia="zh-CN"/>
              </w:rPr>
              <w:t>0.80</w:t>
            </w:r>
          </w:p>
        </w:tc>
        <w:tc>
          <w:tcPr>
            <w:tcW w:w="1203" w:type="dxa"/>
            <w:shd w:val="clear" w:color="auto" w:fill="auto"/>
            <w:vAlign w:val="center"/>
          </w:tcPr>
          <w:p w14:paraId="12FE5D5E">
            <w:pPr>
              <w:pStyle w:val="55"/>
              <w:rPr>
                <w:rFonts w:hint="default" w:eastAsia="宋体"/>
                <w:lang w:val="en-US" w:eastAsia="zh-CN"/>
              </w:rPr>
            </w:pPr>
            <w:r>
              <w:rPr>
                <w:rFonts w:hint="eastAsia"/>
                <w:lang w:val="en-US" w:eastAsia="zh-CN"/>
              </w:rPr>
              <w:t>9.6</w:t>
            </w:r>
          </w:p>
        </w:tc>
        <w:tc>
          <w:tcPr>
            <w:tcW w:w="1204" w:type="dxa"/>
            <w:shd w:val="clear" w:color="auto" w:fill="auto"/>
            <w:vAlign w:val="center"/>
          </w:tcPr>
          <w:p w14:paraId="6A50A718">
            <w:pPr>
              <w:pStyle w:val="55"/>
              <w:rPr>
                <w:rFonts w:hint="default" w:eastAsia="宋体"/>
                <w:szCs w:val="21"/>
                <w:lang w:val="en-US" w:eastAsia="zh-CN"/>
              </w:rPr>
            </w:pPr>
            <w:r>
              <w:rPr>
                <w:rFonts w:hint="eastAsia"/>
                <w:szCs w:val="21"/>
                <w:lang w:val="en-US" w:eastAsia="zh-CN"/>
              </w:rPr>
              <w:t>-0.9</w:t>
            </w:r>
          </w:p>
        </w:tc>
      </w:tr>
      <w:tr w14:paraId="460ED9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30" w:type="dxa"/>
            <w:vAlign w:val="center"/>
          </w:tcPr>
          <w:p w14:paraId="10ACCD5B">
            <w:pPr>
              <w:pStyle w:val="55"/>
              <w:rPr>
                <w:szCs w:val="21"/>
              </w:rPr>
            </w:pPr>
            <w:r>
              <w:rPr>
                <w:rFonts w:hint="eastAsia"/>
                <w:szCs w:val="21"/>
              </w:rPr>
              <w:t>9</w:t>
            </w:r>
          </w:p>
        </w:tc>
        <w:tc>
          <w:tcPr>
            <w:tcW w:w="1633" w:type="dxa"/>
            <w:vAlign w:val="center"/>
          </w:tcPr>
          <w:p w14:paraId="4DD86DF5">
            <w:pPr>
              <w:pStyle w:val="55"/>
              <w:rPr>
                <w:color w:val="000000"/>
              </w:rPr>
            </w:pPr>
            <w:r>
              <w:rPr>
                <w:rFonts w:hint="eastAsia"/>
                <w:color w:val="000000"/>
              </w:rPr>
              <w:t>锁固剂</w:t>
            </w:r>
          </w:p>
        </w:tc>
        <w:tc>
          <w:tcPr>
            <w:tcW w:w="1134" w:type="dxa"/>
            <w:vAlign w:val="center"/>
          </w:tcPr>
          <w:p w14:paraId="0910150F">
            <w:pPr>
              <w:pStyle w:val="55"/>
              <w:rPr>
                <w:color w:val="000000"/>
              </w:rPr>
            </w:pPr>
            <w:r>
              <w:rPr>
                <w:rFonts w:hint="eastAsia"/>
                <w:color w:val="000000"/>
              </w:rPr>
              <w:t>t/a</w:t>
            </w:r>
          </w:p>
        </w:tc>
        <w:tc>
          <w:tcPr>
            <w:tcW w:w="1487" w:type="dxa"/>
            <w:vAlign w:val="center"/>
          </w:tcPr>
          <w:p w14:paraId="05AC8776">
            <w:pPr>
              <w:pStyle w:val="55"/>
              <w:rPr>
                <w:color w:val="000000"/>
              </w:rPr>
            </w:pPr>
            <w:r>
              <w:rPr>
                <w:rFonts w:hint="eastAsia"/>
                <w:color w:val="000000"/>
              </w:rPr>
              <w:t>5.65</w:t>
            </w:r>
          </w:p>
        </w:tc>
        <w:tc>
          <w:tcPr>
            <w:tcW w:w="1203" w:type="dxa"/>
            <w:vAlign w:val="center"/>
          </w:tcPr>
          <w:p w14:paraId="62C4C81C">
            <w:pPr>
              <w:pStyle w:val="55"/>
              <w:rPr>
                <w:rFonts w:hint="default" w:eastAsia="宋体"/>
                <w:lang w:val="en-US" w:eastAsia="zh-CN"/>
              </w:rPr>
            </w:pPr>
            <w:r>
              <w:rPr>
                <w:rFonts w:hint="eastAsia"/>
                <w:lang w:val="en-US" w:eastAsia="zh-CN"/>
              </w:rPr>
              <w:t>0.45</w:t>
            </w:r>
          </w:p>
        </w:tc>
        <w:tc>
          <w:tcPr>
            <w:tcW w:w="1203" w:type="dxa"/>
            <w:shd w:val="clear" w:color="auto" w:fill="auto"/>
            <w:vAlign w:val="center"/>
          </w:tcPr>
          <w:p w14:paraId="3DDF76AD">
            <w:pPr>
              <w:pStyle w:val="55"/>
              <w:rPr>
                <w:rFonts w:hint="default" w:eastAsia="宋体"/>
                <w:lang w:val="en-US" w:eastAsia="zh-CN"/>
              </w:rPr>
            </w:pPr>
            <w:r>
              <w:rPr>
                <w:rFonts w:hint="eastAsia"/>
                <w:lang w:val="en-US" w:eastAsia="zh-CN"/>
              </w:rPr>
              <w:t>5.4</w:t>
            </w:r>
          </w:p>
        </w:tc>
        <w:tc>
          <w:tcPr>
            <w:tcW w:w="1204" w:type="dxa"/>
            <w:shd w:val="clear" w:color="auto" w:fill="auto"/>
            <w:vAlign w:val="center"/>
          </w:tcPr>
          <w:p w14:paraId="3DFB3707">
            <w:pPr>
              <w:pStyle w:val="55"/>
              <w:rPr>
                <w:rFonts w:hint="default" w:eastAsia="宋体"/>
                <w:szCs w:val="21"/>
                <w:lang w:val="en-US" w:eastAsia="zh-CN"/>
              </w:rPr>
            </w:pPr>
            <w:r>
              <w:rPr>
                <w:rFonts w:hint="eastAsia"/>
                <w:szCs w:val="21"/>
                <w:lang w:val="en-US" w:eastAsia="zh-CN"/>
              </w:rPr>
              <w:t>-0.25</w:t>
            </w:r>
          </w:p>
        </w:tc>
      </w:tr>
      <w:tr w14:paraId="72FE64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30" w:type="dxa"/>
            <w:vAlign w:val="center"/>
          </w:tcPr>
          <w:p w14:paraId="03AE5331">
            <w:pPr>
              <w:pStyle w:val="55"/>
              <w:rPr>
                <w:szCs w:val="21"/>
              </w:rPr>
            </w:pPr>
            <w:r>
              <w:rPr>
                <w:rFonts w:hint="eastAsia"/>
                <w:szCs w:val="21"/>
              </w:rPr>
              <w:t>1</w:t>
            </w:r>
            <w:r>
              <w:rPr>
                <w:szCs w:val="21"/>
              </w:rPr>
              <w:t>0</w:t>
            </w:r>
          </w:p>
        </w:tc>
        <w:tc>
          <w:tcPr>
            <w:tcW w:w="1633" w:type="dxa"/>
            <w:vAlign w:val="center"/>
          </w:tcPr>
          <w:p w14:paraId="18D7108C">
            <w:pPr>
              <w:pStyle w:val="55"/>
              <w:rPr>
                <w:color w:val="000000"/>
              </w:rPr>
            </w:pPr>
            <w:r>
              <w:rPr>
                <w:rFonts w:hint="eastAsia"/>
                <w:color w:val="000000"/>
              </w:rPr>
              <w:t>机油</w:t>
            </w:r>
          </w:p>
        </w:tc>
        <w:tc>
          <w:tcPr>
            <w:tcW w:w="1134" w:type="dxa"/>
            <w:vAlign w:val="center"/>
          </w:tcPr>
          <w:p w14:paraId="37F6F6B4">
            <w:pPr>
              <w:pStyle w:val="55"/>
              <w:rPr>
                <w:color w:val="000000"/>
              </w:rPr>
            </w:pPr>
            <w:r>
              <w:rPr>
                <w:rFonts w:hint="eastAsia"/>
                <w:color w:val="000000"/>
              </w:rPr>
              <w:t>t/a</w:t>
            </w:r>
          </w:p>
        </w:tc>
        <w:tc>
          <w:tcPr>
            <w:tcW w:w="1487" w:type="dxa"/>
            <w:vAlign w:val="center"/>
          </w:tcPr>
          <w:p w14:paraId="280B7EFC">
            <w:pPr>
              <w:pStyle w:val="55"/>
              <w:rPr>
                <w:color w:val="000000"/>
              </w:rPr>
            </w:pPr>
            <w:r>
              <w:rPr>
                <w:rFonts w:hint="eastAsia"/>
                <w:color w:val="000000"/>
              </w:rPr>
              <w:t>7.5</w:t>
            </w:r>
          </w:p>
        </w:tc>
        <w:tc>
          <w:tcPr>
            <w:tcW w:w="1203" w:type="dxa"/>
            <w:vAlign w:val="center"/>
          </w:tcPr>
          <w:p w14:paraId="773709F2">
            <w:pPr>
              <w:pStyle w:val="55"/>
              <w:rPr>
                <w:rFonts w:hint="default" w:eastAsia="宋体"/>
                <w:lang w:val="en-US" w:eastAsia="zh-CN"/>
              </w:rPr>
            </w:pPr>
            <w:r>
              <w:rPr>
                <w:rFonts w:hint="eastAsia"/>
                <w:lang w:val="en-US" w:eastAsia="zh-CN"/>
              </w:rPr>
              <w:t>0.60</w:t>
            </w:r>
          </w:p>
        </w:tc>
        <w:tc>
          <w:tcPr>
            <w:tcW w:w="1203" w:type="dxa"/>
            <w:shd w:val="clear" w:color="auto" w:fill="auto"/>
            <w:vAlign w:val="center"/>
          </w:tcPr>
          <w:p w14:paraId="3178EB49">
            <w:pPr>
              <w:pStyle w:val="55"/>
              <w:rPr>
                <w:rFonts w:hint="default" w:eastAsia="宋体"/>
                <w:lang w:val="en-US" w:eastAsia="zh-CN"/>
              </w:rPr>
            </w:pPr>
            <w:r>
              <w:rPr>
                <w:rFonts w:hint="eastAsia"/>
                <w:lang w:val="en-US" w:eastAsia="zh-CN"/>
              </w:rPr>
              <w:t>7.2</w:t>
            </w:r>
          </w:p>
        </w:tc>
        <w:tc>
          <w:tcPr>
            <w:tcW w:w="1204" w:type="dxa"/>
            <w:shd w:val="clear" w:color="auto" w:fill="auto"/>
            <w:vAlign w:val="center"/>
          </w:tcPr>
          <w:p w14:paraId="3D613D7C">
            <w:pPr>
              <w:pStyle w:val="55"/>
              <w:rPr>
                <w:rFonts w:hint="default" w:eastAsia="宋体"/>
                <w:szCs w:val="21"/>
                <w:lang w:val="en-US" w:eastAsia="zh-CN"/>
              </w:rPr>
            </w:pPr>
            <w:r>
              <w:rPr>
                <w:rFonts w:hint="eastAsia"/>
                <w:szCs w:val="21"/>
                <w:lang w:val="en-US" w:eastAsia="zh-CN"/>
              </w:rPr>
              <w:t>-0.3</w:t>
            </w:r>
          </w:p>
        </w:tc>
      </w:tr>
      <w:tr w14:paraId="438047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30" w:type="dxa"/>
            <w:vAlign w:val="center"/>
          </w:tcPr>
          <w:p w14:paraId="609C6B1B">
            <w:pPr>
              <w:pStyle w:val="55"/>
              <w:rPr>
                <w:szCs w:val="21"/>
              </w:rPr>
            </w:pPr>
            <w:r>
              <w:rPr>
                <w:rFonts w:hint="eastAsia"/>
                <w:szCs w:val="21"/>
              </w:rPr>
              <w:t>1</w:t>
            </w:r>
            <w:r>
              <w:rPr>
                <w:szCs w:val="21"/>
              </w:rPr>
              <w:t>1</w:t>
            </w:r>
          </w:p>
        </w:tc>
        <w:tc>
          <w:tcPr>
            <w:tcW w:w="1633" w:type="dxa"/>
            <w:vAlign w:val="center"/>
          </w:tcPr>
          <w:p w14:paraId="0C86DA9B">
            <w:pPr>
              <w:pStyle w:val="55"/>
            </w:pPr>
            <w:r>
              <w:rPr>
                <w:rFonts w:hint="eastAsia"/>
              </w:rPr>
              <w:t>水</w:t>
            </w:r>
          </w:p>
        </w:tc>
        <w:tc>
          <w:tcPr>
            <w:tcW w:w="1134" w:type="dxa"/>
            <w:vAlign w:val="center"/>
          </w:tcPr>
          <w:p w14:paraId="4C9C0CE3">
            <w:pPr>
              <w:pStyle w:val="55"/>
              <w:rPr>
                <w:szCs w:val="21"/>
              </w:rPr>
            </w:pPr>
            <w:r>
              <w:rPr>
                <w:rFonts w:hint="eastAsia"/>
                <w:szCs w:val="21"/>
              </w:rPr>
              <w:t>t/a</w:t>
            </w:r>
          </w:p>
        </w:tc>
        <w:tc>
          <w:tcPr>
            <w:tcW w:w="1487" w:type="dxa"/>
            <w:vAlign w:val="center"/>
          </w:tcPr>
          <w:p w14:paraId="4DCEA5AF">
            <w:pPr>
              <w:pStyle w:val="55"/>
            </w:pPr>
            <w:r>
              <w:t>27170</w:t>
            </w:r>
            <w:r>
              <w:rPr>
                <w:rFonts w:hint="eastAsia"/>
              </w:rPr>
              <w:t>（全厂）</w:t>
            </w:r>
          </w:p>
        </w:tc>
        <w:tc>
          <w:tcPr>
            <w:tcW w:w="1203" w:type="dxa"/>
            <w:vAlign w:val="center"/>
          </w:tcPr>
          <w:p w14:paraId="35697B91">
            <w:pPr>
              <w:pStyle w:val="55"/>
              <w:rPr>
                <w:rFonts w:hint="default" w:eastAsia="宋体"/>
                <w:lang w:val="en-US" w:eastAsia="zh-CN"/>
              </w:rPr>
            </w:pPr>
            <w:r>
              <w:rPr>
                <w:rFonts w:hint="eastAsia"/>
                <w:lang w:val="en-US" w:eastAsia="zh-CN"/>
              </w:rPr>
              <w:t>760</w:t>
            </w:r>
          </w:p>
        </w:tc>
        <w:tc>
          <w:tcPr>
            <w:tcW w:w="1203" w:type="dxa"/>
            <w:shd w:val="clear" w:color="auto" w:fill="auto"/>
            <w:vAlign w:val="center"/>
          </w:tcPr>
          <w:p w14:paraId="27483BE4">
            <w:pPr>
              <w:pStyle w:val="55"/>
              <w:rPr>
                <w:rFonts w:hint="default" w:eastAsia="宋体"/>
                <w:lang w:val="en-US" w:eastAsia="zh-CN"/>
              </w:rPr>
            </w:pPr>
            <w:r>
              <w:rPr>
                <w:rFonts w:hint="eastAsia"/>
                <w:lang w:val="en-US" w:eastAsia="zh-CN"/>
              </w:rPr>
              <w:t>9120</w:t>
            </w:r>
          </w:p>
        </w:tc>
        <w:tc>
          <w:tcPr>
            <w:tcW w:w="1204" w:type="dxa"/>
            <w:shd w:val="clear" w:color="auto" w:fill="auto"/>
            <w:vAlign w:val="center"/>
          </w:tcPr>
          <w:p w14:paraId="79FF3ED3">
            <w:pPr>
              <w:pStyle w:val="55"/>
              <w:rPr>
                <w:rFonts w:hint="default" w:eastAsia="宋体"/>
                <w:szCs w:val="21"/>
                <w:lang w:val="en-US" w:eastAsia="zh-CN"/>
              </w:rPr>
            </w:pPr>
            <w:r>
              <w:rPr>
                <w:rFonts w:hint="eastAsia"/>
                <w:szCs w:val="21"/>
                <w:lang w:val="en-US" w:eastAsia="zh-CN"/>
              </w:rPr>
              <w:t>-18050</w:t>
            </w:r>
          </w:p>
        </w:tc>
      </w:tr>
      <w:tr w14:paraId="4E22E3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30" w:type="dxa"/>
            <w:vAlign w:val="center"/>
          </w:tcPr>
          <w:p w14:paraId="73C84A5D">
            <w:pPr>
              <w:pStyle w:val="55"/>
              <w:rPr>
                <w:szCs w:val="21"/>
                <w:highlight w:val="none"/>
              </w:rPr>
            </w:pPr>
            <w:r>
              <w:rPr>
                <w:rFonts w:hint="eastAsia"/>
                <w:szCs w:val="21"/>
                <w:highlight w:val="none"/>
              </w:rPr>
              <w:t>1</w:t>
            </w:r>
            <w:r>
              <w:rPr>
                <w:szCs w:val="21"/>
                <w:highlight w:val="none"/>
              </w:rPr>
              <w:t>2</w:t>
            </w:r>
          </w:p>
        </w:tc>
        <w:tc>
          <w:tcPr>
            <w:tcW w:w="1633" w:type="dxa"/>
            <w:vAlign w:val="center"/>
          </w:tcPr>
          <w:p w14:paraId="6DE89A0D">
            <w:pPr>
              <w:pStyle w:val="55"/>
              <w:rPr>
                <w:highlight w:val="none"/>
              </w:rPr>
            </w:pPr>
            <w:r>
              <w:rPr>
                <w:rFonts w:hint="eastAsia"/>
                <w:highlight w:val="none"/>
              </w:rPr>
              <w:t>电</w:t>
            </w:r>
          </w:p>
        </w:tc>
        <w:tc>
          <w:tcPr>
            <w:tcW w:w="1134" w:type="dxa"/>
            <w:vAlign w:val="center"/>
          </w:tcPr>
          <w:p w14:paraId="1D4135F4">
            <w:pPr>
              <w:pStyle w:val="55"/>
              <w:rPr>
                <w:szCs w:val="21"/>
                <w:highlight w:val="none"/>
              </w:rPr>
            </w:pPr>
            <w:r>
              <w:rPr>
                <w:rFonts w:hint="eastAsia"/>
                <w:szCs w:val="21"/>
                <w:highlight w:val="none"/>
              </w:rPr>
              <w:t>万kWh</w:t>
            </w:r>
            <w:r>
              <w:rPr>
                <w:szCs w:val="21"/>
                <w:highlight w:val="none"/>
              </w:rPr>
              <w:t>/</w:t>
            </w:r>
            <w:r>
              <w:rPr>
                <w:rFonts w:hint="eastAsia"/>
                <w:szCs w:val="21"/>
                <w:highlight w:val="none"/>
              </w:rPr>
              <w:t>a</w:t>
            </w:r>
          </w:p>
        </w:tc>
        <w:tc>
          <w:tcPr>
            <w:tcW w:w="1487" w:type="dxa"/>
            <w:vAlign w:val="center"/>
          </w:tcPr>
          <w:p w14:paraId="756D1E56">
            <w:pPr>
              <w:pStyle w:val="55"/>
              <w:rPr>
                <w:highlight w:val="none"/>
              </w:rPr>
            </w:pPr>
            <w:r>
              <w:rPr>
                <w:highlight w:val="none"/>
              </w:rPr>
              <w:t>844.7</w:t>
            </w:r>
            <w:r>
              <w:rPr>
                <w:rFonts w:hint="eastAsia"/>
                <w:highlight w:val="none"/>
              </w:rPr>
              <w:t>（全厂）</w:t>
            </w:r>
          </w:p>
        </w:tc>
        <w:tc>
          <w:tcPr>
            <w:tcW w:w="1203" w:type="dxa"/>
            <w:vAlign w:val="center"/>
          </w:tcPr>
          <w:p w14:paraId="1B2D7CEC">
            <w:pPr>
              <w:pStyle w:val="55"/>
              <w:rPr>
                <w:rFonts w:hint="default" w:eastAsia="宋体"/>
                <w:highlight w:val="none"/>
                <w:lang w:val="en-US" w:eastAsia="zh-CN"/>
              </w:rPr>
            </w:pPr>
            <w:r>
              <w:rPr>
                <w:rFonts w:hint="eastAsia"/>
                <w:highlight w:val="none"/>
                <w:lang w:val="en-US" w:eastAsia="zh-CN"/>
              </w:rPr>
              <w:t>50</w:t>
            </w:r>
          </w:p>
        </w:tc>
        <w:tc>
          <w:tcPr>
            <w:tcW w:w="1203" w:type="dxa"/>
            <w:shd w:val="clear" w:color="auto" w:fill="auto"/>
            <w:vAlign w:val="center"/>
          </w:tcPr>
          <w:p w14:paraId="51334CCE">
            <w:pPr>
              <w:pStyle w:val="55"/>
              <w:rPr>
                <w:rFonts w:hint="default" w:eastAsia="宋体"/>
                <w:highlight w:val="none"/>
                <w:lang w:val="en-US" w:eastAsia="zh-CN"/>
              </w:rPr>
            </w:pPr>
            <w:r>
              <w:rPr>
                <w:rFonts w:hint="eastAsia"/>
                <w:highlight w:val="none"/>
                <w:lang w:val="en-US" w:eastAsia="zh-CN"/>
              </w:rPr>
              <w:t>600</w:t>
            </w:r>
          </w:p>
        </w:tc>
        <w:tc>
          <w:tcPr>
            <w:tcW w:w="1204" w:type="dxa"/>
            <w:shd w:val="clear" w:color="auto" w:fill="auto"/>
            <w:vAlign w:val="center"/>
          </w:tcPr>
          <w:p w14:paraId="0F084FD6">
            <w:pPr>
              <w:pStyle w:val="55"/>
              <w:rPr>
                <w:rFonts w:hint="default" w:eastAsia="宋体"/>
                <w:szCs w:val="21"/>
                <w:highlight w:val="none"/>
                <w:lang w:val="en-US" w:eastAsia="zh-CN"/>
              </w:rPr>
            </w:pPr>
            <w:r>
              <w:rPr>
                <w:rFonts w:hint="eastAsia"/>
                <w:szCs w:val="21"/>
                <w:highlight w:val="none"/>
                <w:lang w:val="en-US" w:eastAsia="zh-CN"/>
              </w:rPr>
              <w:t>-244.7</w:t>
            </w:r>
          </w:p>
        </w:tc>
      </w:tr>
      <w:tr w14:paraId="70AAE1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8494" w:type="dxa"/>
            <w:gridSpan w:val="7"/>
            <w:vAlign w:val="center"/>
          </w:tcPr>
          <w:p w14:paraId="17D9B4CD">
            <w:pPr>
              <w:pStyle w:val="55"/>
              <w:jc w:val="both"/>
              <w:rPr>
                <w:rFonts w:hint="default" w:eastAsia="宋体"/>
                <w:szCs w:val="21"/>
                <w:lang w:val="en-US" w:eastAsia="zh-CN"/>
              </w:rPr>
            </w:pPr>
            <w:r>
              <w:rPr>
                <w:rFonts w:hint="eastAsia"/>
                <w:szCs w:val="21"/>
                <w:highlight w:val="none"/>
              </w:rPr>
              <w:t>备注：验收调查时间为2025年11月，期间公司800V纯电电驱总成产量为1</w:t>
            </w:r>
            <w:r>
              <w:rPr>
                <w:rFonts w:hint="eastAsia"/>
                <w:szCs w:val="21"/>
                <w:highlight w:val="none"/>
                <w:lang w:val="en-US" w:eastAsia="zh-CN"/>
              </w:rPr>
              <w:t>5900</w:t>
            </w:r>
            <w:r>
              <w:rPr>
                <w:rFonts w:hint="eastAsia"/>
                <w:szCs w:val="21"/>
                <w:highlight w:val="none"/>
              </w:rPr>
              <w:t>套，根据验收实际生产规模，折算相关原辅材料年消耗量。</w:t>
            </w:r>
          </w:p>
        </w:tc>
      </w:tr>
    </w:tbl>
    <w:p w14:paraId="52A57BFB">
      <w:pPr>
        <w:pStyle w:val="6"/>
        <w:spacing w:before="156" w:beforeLines="50"/>
        <w:rPr>
          <w:highlight w:val="none"/>
        </w:rPr>
      </w:pPr>
      <w:bookmarkStart w:id="17" w:name="_Toc174461299"/>
      <w:r>
        <w:rPr>
          <w:szCs w:val="24"/>
          <w:highlight w:val="none"/>
        </w:rPr>
        <w:t>3.</w:t>
      </w:r>
      <w:bookmarkEnd w:id="16"/>
      <w:r>
        <w:rPr>
          <w:szCs w:val="24"/>
          <w:highlight w:val="none"/>
        </w:rPr>
        <w:t>5</w:t>
      </w:r>
      <w:r>
        <w:rPr>
          <w:rFonts w:hint="eastAsia"/>
          <w:highlight w:val="none"/>
        </w:rPr>
        <w:t>用水情况</w:t>
      </w:r>
      <w:bookmarkEnd w:id="17"/>
    </w:p>
    <w:p w14:paraId="2C1C0458">
      <w:pPr>
        <w:ind w:firstLine="480"/>
        <w:rPr>
          <w:rFonts w:hint="eastAsia" w:cs="Times New Roman"/>
        </w:rPr>
      </w:pPr>
      <w:r>
        <w:t>本项目用水由</w:t>
      </w:r>
      <w:r>
        <w:rPr>
          <w:rFonts w:hint="eastAsia"/>
        </w:rPr>
        <w:t>桐乡市</w:t>
      </w:r>
      <w:r>
        <w:t>自来水</w:t>
      </w:r>
      <w:r>
        <w:rPr>
          <w:rFonts w:hint="eastAsia"/>
        </w:rPr>
        <w:t>管网</w:t>
      </w:r>
      <w:r>
        <w:t>提供。</w:t>
      </w:r>
      <w:r>
        <w:rPr>
          <w:rFonts w:cs="Times New Roman"/>
        </w:rPr>
        <w:t>根据</w:t>
      </w:r>
      <w:r>
        <w:rPr>
          <w:rFonts w:hint="eastAsia" w:cs="Times New Roman"/>
        </w:rPr>
        <w:t>公司自来水水表数据显示，我公司202</w:t>
      </w:r>
      <w:r>
        <w:rPr>
          <w:rFonts w:cs="Times New Roman"/>
        </w:rPr>
        <w:t>5</w:t>
      </w:r>
      <w:r>
        <w:rPr>
          <w:rFonts w:hint="eastAsia" w:cs="Times New Roman"/>
        </w:rPr>
        <w:t>年</w:t>
      </w:r>
      <w:r>
        <w:rPr>
          <w:rFonts w:hint="eastAsia" w:cs="Times New Roman"/>
          <w:lang w:val="en-US" w:eastAsia="zh-CN"/>
        </w:rPr>
        <w:t>11</w:t>
      </w:r>
      <w:r>
        <w:rPr>
          <w:rFonts w:hint="eastAsia" w:cs="Times New Roman"/>
        </w:rPr>
        <w:t>月</w:t>
      </w:r>
      <w:r>
        <w:rPr>
          <w:rFonts w:cs="Times New Roman"/>
        </w:rPr>
        <w:t>1</w:t>
      </w:r>
      <w:r>
        <w:rPr>
          <w:rFonts w:hint="eastAsia" w:cs="Times New Roman"/>
        </w:rPr>
        <w:t>日-</w:t>
      </w:r>
      <w:r>
        <w:rPr>
          <w:rFonts w:cs="Times New Roman"/>
        </w:rPr>
        <w:t>2025</w:t>
      </w:r>
      <w:r>
        <w:rPr>
          <w:rFonts w:hint="eastAsia" w:cs="Times New Roman"/>
        </w:rPr>
        <w:t>年</w:t>
      </w:r>
      <w:r>
        <w:rPr>
          <w:rFonts w:cs="Times New Roman"/>
        </w:rPr>
        <w:t>1</w:t>
      </w:r>
      <w:r>
        <w:rPr>
          <w:rFonts w:hint="eastAsia" w:cs="Times New Roman"/>
          <w:lang w:val="en-US" w:eastAsia="zh-CN"/>
        </w:rPr>
        <w:t>1</w:t>
      </w:r>
      <w:r>
        <w:rPr>
          <w:rFonts w:hint="eastAsia" w:cs="Times New Roman"/>
        </w:rPr>
        <w:t>月</w:t>
      </w:r>
      <w:r>
        <w:rPr>
          <w:rFonts w:hint="eastAsia" w:cs="Times New Roman"/>
          <w:lang w:val="en-US" w:eastAsia="zh-CN"/>
        </w:rPr>
        <w:t>30</w:t>
      </w:r>
      <w:r>
        <w:rPr>
          <w:rFonts w:hint="eastAsia" w:cs="Times New Roman"/>
        </w:rPr>
        <w:t>日期间用水量合计为</w:t>
      </w:r>
      <w:r>
        <w:rPr>
          <w:rFonts w:hint="eastAsia" w:cs="Times New Roman"/>
          <w:lang w:val="en-US" w:eastAsia="zh-CN"/>
        </w:rPr>
        <w:t>760</w:t>
      </w:r>
      <w:r>
        <w:rPr>
          <w:rFonts w:hint="eastAsia" w:cs="Times New Roman"/>
        </w:rPr>
        <w:t>t，期间工作天数为</w:t>
      </w:r>
      <w:r>
        <w:rPr>
          <w:rFonts w:cs="Times New Roman"/>
        </w:rPr>
        <w:t>2</w:t>
      </w:r>
      <w:r>
        <w:rPr>
          <w:rFonts w:hint="eastAsia" w:cs="Times New Roman"/>
          <w:lang w:val="en-US" w:eastAsia="zh-CN"/>
        </w:rPr>
        <w:t>5</w:t>
      </w:r>
      <w:r>
        <w:rPr>
          <w:rFonts w:hint="eastAsia" w:cs="Times New Roman"/>
        </w:rPr>
        <w:t>天，公司全年工作时间为3</w:t>
      </w:r>
      <w:r>
        <w:rPr>
          <w:rFonts w:cs="Times New Roman"/>
        </w:rPr>
        <w:t>00</w:t>
      </w:r>
      <w:r>
        <w:rPr>
          <w:rFonts w:hint="eastAsia" w:cs="Times New Roman"/>
        </w:rPr>
        <w:t>天，折算为</w:t>
      </w:r>
      <w:r>
        <w:rPr>
          <w:rFonts w:cs="Times New Roman"/>
        </w:rPr>
        <w:t>全年</w:t>
      </w:r>
      <w:r>
        <w:rPr>
          <w:rFonts w:hint="eastAsia" w:cs="Times New Roman"/>
          <w:lang w:val="en-US" w:eastAsia="zh-CN"/>
        </w:rPr>
        <w:t>全厂</w:t>
      </w:r>
      <w:r>
        <w:rPr>
          <w:rFonts w:cs="Times New Roman"/>
        </w:rPr>
        <w:t>用水量</w:t>
      </w:r>
      <w:r>
        <w:rPr>
          <w:rFonts w:hint="eastAsia" w:cs="Times New Roman"/>
        </w:rPr>
        <w:t>约为</w:t>
      </w:r>
      <w:r>
        <w:rPr>
          <w:rFonts w:hint="eastAsia" w:cs="Times New Roman"/>
          <w:lang w:val="en-US" w:eastAsia="zh-CN"/>
        </w:rPr>
        <w:t>9120t</w:t>
      </w:r>
      <w:r>
        <w:rPr>
          <w:rFonts w:cs="Times New Roman"/>
        </w:rPr>
        <w:t>/</w:t>
      </w:r>
      <w:r>
        <w:rPr>
          <w:rFonts w:hint="eastAsia" w:cs="Times New Roman"/>
        </w:rPr>
        <w:t>a。</w:t>
      </w:r>
    </w:p>
    <w:p w14:paraId="412EE52C">
      <w:pPr>
        <w:ind w:firstLine="480"/>
        <w:rPr>
          <w:rFonts w:hint="default" w:eastAsiaTheme="minorEastAsia"/>
          <w:lang w:val="en-US" w:eastAsia="zh-CN"/>
        </w:rPr>
      </w:pPr>
      <w:r>
        <w:rPr>
          <w:rFonts w:hint="eastAsia" w:cs="Times New Roman"/>
          <w:lang w:val="en-US" w:eastAsia="zh-CN"/>
        </w:rPr>
        <w:t>部分用于生产，剩余部分全部用于职工生活，废水产生量均按用水量的90%计，则公司全厂废水产生量为8208t/a。</w:t>
      </w:r>
    </w:p>
    <w:p w14:paraId="5C88EF3F">
      <w:pPr>
        <w:ind w:firstLine="480"/>
      </w:pPr>
      <w:r>
        <w:rPr>
          <w:rFonts w:hint="eastAsia"/>
          <w:color w:val="000000"/>
          <w:kern w:val="0"/>
          <w:lang w:bidi="ar"/>
        </w:rPr>
        <w:t>公司</w:t>
      </w:r>
      <w:r>
        <w:rPr>
          <w:rFonts w:hint="eastAsia"/>
          <w:color w:val="000000"/>
          <w:kern w:val="0"/>
          <w:lang w:val="en-US" w:eastAsia="zh-CN" w:bidi="ar"/>
        </w:rPr>
        <w:t>生产废水经厂区内污水处理设施处理后，与经化粪池、隔油池预处理的</w:t>
      </w:r>
      <w:r>
        <w:rPr>
          <w:rFonts w:hint="eastAsia"/>
          <w:color w:val="000000"/>
          <w:kern w:val="0"/>
          <w:lang w:bidi="ar"/>
        </w:rPr>
        <w:t>生活污水</w:t>
      </w:r>
      <w:r>
        <w:rPr>
          <w:rFonts w:hint="eastAsia"/>
          <w:color w:val="000000"/>
          <w:kern w:val="0"/>
          <w:lang w:val="en-US" w:eastAsia="zh-CN" w:bidi="ar"/>
        </w:rPr>
        <w:t>一同</w:t>
      </w:r>
      <w:r>
        <w:rPr>
          <w:rFonts w:hint="eastAsia"/>
        </w:rPr>
        <w:t>纳入市政污水管网，纳管水质达到《污水综合排放标准》（GB8978-1996）表4中的三级标准及《工业企业废水氮、磷污染物间接排放限值》（DB33/887-2013）中其它企业水污染物间接排放限值规定，公司废水排放量约为</w:t>
      </w:r>
      <w:r>
        <w:rPr>
          <w:rFonts w:hint="eastAsia"/>
          <w:lang w:val="en-US" w:eastAsia="zh-CN"/>
        </w:rPr>
        <w:t>8208</w:t>
      </w:r>
      <w:r>
        <w:rPr>
          <w:rFonts w:hint="eastAsia"/>
        </w:rPr>
        <w:t>t/a，最终经桐乡申和水务有限公司集中处理达到《城镇污水处理厂主要水污染物排放标准》（DB33/2169-2018）表1中的相关排放限值以及《城镇污水处理厂污染物排放标准》（GB18918-2002）表1中一级A标准后排放钱塘江。</w:t>
      </w:r>
    </w:p>
    <w:p w14:paraId="6C9EB969">
      <w:pPr>
        <w:pStyle w:val="6"/>
      </w:pPr>
      <w:bookmarkStart w:id="18" w:name="_Toc174461300"/>
      <w:bookmarkStart w:id="19" w:name="_Toc515273909"/>
      <w:r>
        <w:t>3.6生产工艺</w:t>
      </w:r>
      <w:bookmarkEnd w:id="18"/>
      <w:bookmarkEnd w:id="19"/>
    </w:p>
    <w:p w14:paraId="3E27F4C3">
      <w:pPr>
        <w:pStyle w:val="7"/>
      </w:pPr>
      <w:bookmarkStart w:id="20" w:name="_Toc174461301"/>
      <w:bookmarkStart w:id="21" w:name="_Toc81913830"/>
      <w:r>
        <w:rPr>
          <w:rFonts w:hint="eastAsia"/>
        </w:rPr>
        <w:t>3</w:t>
      </w:r>
      <w:r>
        <w:t>.6.1</w:t>
      </w:r>
      <w:r>
        <w:rPr>
          <w:rFonts w:hint="eastAsia"/>
        </w:rPr>
        <w:t>生产工艺流程</w:t>
      </w:r>
      <w:bookmarkEnd w:id="20"/>
      <w:bookmarkEnd w:id="21"/>
    </w:p>
    <w:p w14:paraId="58536526">
      <w:pPr>
        <w:ind w:firstLine="480"/>
      </w:pPr>
      <w:r>
        <w:t>本项目主要从事</w:t>
      </w:r>
      <w:r>
        <w:rPr>
          <w:rFonts w:hint="eastAsia"/>
        </w:rPr>
        <w:t>800V纯电电动车电驱总成的生产</w:t>
      </w:r>
      <w:r>
        <w:t>，</w:t>
      </w:r>
      <w:r>
        <w:rPr>
          <w:rFonts w:hint="eastAsia"/>
        </w:rPr>
        <w:t>本项目主要生产工艺为涂胶、组装、测试，磨加工、摩擦焊、清洗工序均委外加工，</w:t>
      </w:r>
      <w:r>
        <w:t>具体生产工艺及产污节点见</w:t>
      </w:r>
      <w:r>
        <w:rPr>
          <w:rFonts w:hint="eastAsia"/>
        </w:rPr>
        <w:t>下图</w:t>
      </w:r>
      <w:r>
        <w:t>。</w:t>
      </w:r>
    </w:p>
    <w:p w14:paraId="3C87FEFC">
      <w:pPr>
        <w:ind w:firstLine="480"/>
        <w:rPr>
          <w:b/>
        </w:rPr>
      </w:pPr>
      <w:r>
        <w:drawing>
          <wp:anchor distT="0" distB="0" distL="114300" distR="114300" simplePos="0" relativeHeight="251664384" behindDoc="0" locked="0" layoutInCell="1" allowOverlap="1">
            <wp:simplePos x="0" y="0"/>
            <wp:positionH relativeFrom="margin">
              <wp:align>center</wp:align>
            </wp:positionH>
            <wp:positionV relativeFrom="paragraph">
              <wp:posOffset>48260</wp:posOffset>
            </wp:positionV>
            <wp:extent cx="5560695" cy="2246630"/>
            <wp:effectExtent l="0" t="0" r="1905" b="1270"/>
            <wp:wrapNone/>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5560695" cy="2246630"/>
                    </a:xfrm>
                    <a:prstGeom prst="rect">
                      <a:avLst/>
                    </a:prstGeom>
                    <a:noFill/>
                    <a:ln>
                      <a:noFill/>
                    </a:ln>
                    <a:effectLst/>
                  </pic:spPr>
                </pic:pic>
              </a:graphicData>
            </a:graphic>
          </wp:anchor>
        </w:drawing>
      </w:r>
    </w:p>
    <w:p w14:paraId="71334708">
      <w:pPr>
        <w:pStyle w:val="64"/>
        <w:spacing w:line="240" w:lineRule="auto"/>
        <w:ind w:left="960" w:firstLine="0" w:firstLineChars="0"/>
        <w:jc w:val="center"/>
      </w:pPr>
    </w:p>
    <w:p w14:paraId="2F883876">
      <w:pPr>
        <w:pStyle w:val="64"/>
        <w:spacing w:line="240" w:lineRule="auto"/>
        <w:ind w:left="960" w:firstLine="0" w:firstLineChars="0"/>
        <w:jc w:val="center"/>
      </w:pPr>
    </w:p>
    <w:p w14:paraId="5B99CA8C">
      <w:pPr>
        <w:pStyle w:val="64"/>
        <w:spacing w:line="240" w:lineRule="auto"/>
        <w:ind w:left="960" w:firstLine="0" w:firstLineChars="0"/>
        <w:jc w:val="center"/>
      </w:pPr>
    </w:p>
    <w:p w14:paraId="55242FD9">
      <w:pPr>
        <w:pStyle w:val="64"/>
        <w:spacing w:line="240" w:lineRule="auto"/>
        <w:ind w:left="960" w:firstLine="0" w:firstLineChars="0"/>
        <w:jc w:val="center"/>
      </w:pPr>
    </w:p>
    <w:p w14:paraId="3C232AF7">
      <w:pPr>
        <w:pStyle w:val="64"/>
        <w:spacing w:line="240" w:lineRule="auto"/>
        <w:ind w:left="960" w:firstLine="0" w:firstLineChars="0"/>
        <w:jc w:val="center"/>
      </w:pPr>
    </w:p>
    <w:p w14:paraId="08FD98BF">
      <w:pPr>
        <w:pStyle w:val="64"/>
        <w:spacing w:line="240" w:lineRule="auto"/>
        <w:ind w:left="960" w:firstLine="0" w:firstLineChars="0"/>
        <w:jc w:val="center"/>
      </w:pPr>
    </w:p>
    <w:p w14:paraId="06D220CB">
      <w:pPr>
        <w:pStyle w:val="64"/>
        <w:spacing w:line="240" w:lineRule="auto"/>
        <w:ind w:left="960" w:firstLine="0" w:firstLineChars="0"/>
        <w:jc w:val="center"/>
      </w:pPr>
    </w:p>
    <w:p w14:paraId="2A4DB0ED">
      <w:pPr>
        <w:pStyle w:val="64"/>
        <w:spacing w:line="240" w:lineRule="auto"/>
        <w:ind w:left="960" w:firstLine="0" w:firstLineChars="0"/>
        <w:jc w:val="center"/>
      </w:pPr>
    </w:p>
    <w:p w14:paraId="5821EF2A">
      <w:pPr>
        <w:pStyle w:val="64"/>
        <w:spacing w:line="240" w:lineRule="auto"/>
        <w:ind w:left="960" w:firstLine="0" w:firstLineChars="0"/>
        <w:jc w:val="center"/>
      </w:pPr>
    </w:p>
    <w:p w14:paraId="06848BC9">
      <w:pPr>
        <w:pStyle w:val="64"/>
        <w:spacing w:line="240" w:lineRule="auto"/>
        <w:ind w:left="960" w:firstLine="0" w:firstLineChars="0"/>
        <w:jc w:val="center"/>
      </w:pPr>
    </w:p>
    <w:p w14:paraId="32686B6A">
      <w:pPr>
        <w:pStyle w:val="64"/>
        <w:spacing w:line="240" w:lineRule="auto"/>
        <w:ind w:left="960" w:firstLine="0" w:firstLineChars="0"/>
        <w:jc w:val="center"/>
      </w:pPr>
    </w:p>
    <w:p w14:paraId="11C39539">
      <w:pPr>
        <w:pStyle w:val="39"/>
        <w:spacing w:before="156" w:beforeLines="50" w:after="156" w:afterLines="50"/>
      </w:pPr>
      <w:r>
        <w:rPr>
          <w:rFonts w:hint="eastAsia"/>
        </w:rPr>
        <w:t>图</w:t>
      </w:r>
      <w:r>
        <w:t xml:space="preserve">3-5  </w:t>
      </w:r>
      <w:r>
        <w:rPr>
          <w:rFonts w:hint="eastAsia"/>
        </w:rPr>
        <w:t>800V纯电电动车电驱总成</w:t>
      </w:r>
      <w:r>
        <w:t>生产工艺流程及产污节点图</w:t>
      </w:r>
    </w:p>
    <w:p w14:paraId="65F79591">
      <w:pPr>
        <w:ind w:firstLine="482"/>
        <w:rPr>
          <w:b/>
        </w:rPr>
      </w:pPr>
      <w:r>
        <w:rPr>
          <w:rFonts w:hint="eastAsia"/>
          <w:b/>
        </w:rPr>
        <w:t>生产工艺流程简述：</w:t>
      </w:r>
    </w:p>
    <w:p w14:paraId="4223AC23">
      <w:pPr>
        <w:ind w:firstLine="482"/>
        <w:rPr>
          <w:bCs/>
        </w:rPr>
      </w:pPr>
      <w:r>
        <w:rPr>
          <w:rFonts w:hint="eastAsia"/>
          <w:b/>
          <w:bCs/>
        </w:rPr>
        <w:t>热套</w:t>
      </w:r>
      <w:r>
        <w:rPr>
          <w:rFonts w:hint="eastAsia"/>
          <w:bCs/>
        </w:rPr>
        <w:t>：公司外购铝合金壳体后委外进行磨加工、摩擦焊、清洗工序，然后返厂进行组装。首先将外购电机定转子上线定子热套系统，进行热套组装。热套是利用热胀冷缩原理，将壳体加热至较高温度使其膨胀，然后迅速将电机定转子套入壳体中。热套使用中壳加热系统中的感应线圈进行电加热，加热温度约为150℃。</w:t>
      </w:r>
    </w:p>
    <w:p w14:paraId="176DD332">
      <w:pPr>
        <w:ind w:firstLine="482"/>
        <w:rPr>
          <w:bCs/>
        </w:rPr>
      </w:pPr>
      <w:r>
        <w:rPr>
          <w:rFonts w:hint="eastAsia"/>
          <w:b/>
          <w:bCs/>
        </w:rPr>
        <w:t>试漏</w:t>
      </w:r>
      <w:r>
        <w:rPr>
          <w:rFonts w:hint="eastAsia"/>
          <w:bCs/>
        </w:rPr>
        <w:t>：热套组装完成后进行气密性检测，使用压缩空气试漏，不使用水。</w:t>
      </w:r>
    </w:p>
    <w:p w14:paraId="3D0C28A0">
      <w:pPr>
        <w:ind w:firstLine="482"/>
        <w:rPr>
          <w:bCs/>
        </w:rPr>
      </w:pPr>
      <w:r>
        <w:rPr>
          <w:rFonts w:hint="eastAsia"/>
          <w:b/>
          <w:bCs/>
        </w:rPr>
        <w:t>压油封、性能测试</w:t>
      </w:r>
      <w:r>
        <w:rPr>
          <w:rFonts w:hint="eastAsia"/>
          <w:bCs/>
        </w:rPr>
        <w:t>：试漏完成后将轴承、齿轮衬套压装入壳体中，注入少量润滑机油后压装油封元件，将需要润滑的部件与外部出力部件隔离，防止机油渗漏。然后对电驱的电性能进行检测，检测合格后方可进入下一步工序，不合格品返回前道工序重新加工。</w:t>
      </w:r>
    </w:p>
    <w:p w14:paraId="72049C25">
      <w:pPr>
        <w:ind w:firstLine="482"/>
        <w:rPr>
          <w:bCs/>
        </w:rPr>
      </w:pPr>
      <w:r>
        <w:rPr>
          <w:rFonts w:hint="eastAsia"/>
          <w:b/>
          <w:bCs/>
        </w:rPr>
        <w:t>涂胶、组装、结合面涂胶</w:t>
      </w:r>
      <w:r>
        <w:rPr>
          <w:rFonts w:hint="eastAsia"/>
          <w:bCs/>
        </w:rPr>
        <w:t>：对测试合格的壳体进行涂胶（密封剂），然后进行差速器、电机控制器等零部件的组装固定，组装完成后使用螺栓、定位销等紧固件进行固定并在结合面进行涂胶（锁固剂）锁固。涂胶过程中锁固剂、密封剂中少量挥发性有机成分会挥发产生有机涂胶废气。涂胶过程使用OP3070线外半轴端盖涂胶系统进行定点、定量涂胶，过程中不产生废胶水。</w:t>
      </w:r>
    </w:p>
    <w:p w14:paraId="321E2267">
      <w:pPr>
        <w:ind w:firstLine="482"/>
        <w:rPr>
          <w:bCs/>
        </w:rPr>
      </w:pPr>
      <w:r>
        <w:rPr>
          <w:rFonts w:hint="eastAsia"/>
          <w:b/>
          <w:bCs/>
        </w:rPr>
        <w:t>总成激光打刻</w:t>
      </w:r>
      <w:r>
        <w:rPr>
          <w:rFonts w:hint="eastAsia"/>
          <w:bCs/>
        </w:rPr>
        <w:t>：使用激光在铝合金壳体表面打刻订单要求的文字、二维码、条形码等信息。激光打刻过程中有少量烟尘产生。</w:t>
      </w:r>
    </w:p>
    <w:p w14:paraId="376E9806">
      <w:pPr>
        <w:ind w:firstLine="482"/>
        <w:rPr>
          <w:bCs/>
        </w:rPr>
      </w:pPr>
      <w:r>
        <w:rPr>
          <w:rFonts w:hint="eastAsia"/>
          <w:b/>
          <w:bCs/>
        </w:rPr>
        <w:t>性能测试</w:t>
      </w:r>
      <w:r>
        <w:rPr>
          <w:rFonts w:hint="eastAsia"/>
          <w:bCs/>
        </w:rPr>
        <w:t>：组装完成后的电驱总成主要注入机油（每台电驱总成约注入0.8L机油）进行性能测试，试验完成后再将机油抽回，机油重复利用，不合格品返回前道工序重新加工。测试完成后的电驱即可作为成品入库或外运。</w:t>
      </w:r>
    </w:p>
    <w:p w14:paraId="7A8F8BA6">
      <w:pPr>
        <w:pStyle w:val="7"/>
      </w:pPr>
      <w:bookmarkStart w:id="22" w:name="_Toc174461302"/>
      <w:bookmarkStart w:id="23" w:name="_Toc81913831"/>
      <w:bookmarkStart w:id="24" w:name="_Toc515273910"/>
      <w:r>
        <w:rPr>
          <w:rFonts w:hint="eastAsia"/>
        </w:rPr>
        <w:t>3</w:t>
      </w:r>
      <w:r>
        <w:t>.6.2</w:t>
      </w:r>
      <w:r>
        <w:rPr>
          <w:rFonts w:hint="eastAsia"/>
        </w:rPr>
        <w:t>主要污染工序</w:t>
      </w:r>
      <w:bookmarkEnd w:id="22"/>
      <w:bookmarkEnd w:id="23"/>
    </w:p>
    <w:p w14:paraId="1AB2753B">
      <w:pPr>
        <w:ind w:firstLine="480"/>
      </w:pPr>
      <w:r>
        <w:rPr>
          <w:rFonts w:hint="eastAsia"/>
        </w:rPr>
        <w:t>本项目主要污染工序及污染因子见下表。</w:t>
      </w:r>
    </w:p>
    <w:p w14:paraId="4A66CFFC">
      <w:pPr>
        <w:pStyle w:val="39"/>
        <w:spacing w:before="62" w:after="31"/>
      </w:pPr>
      <w:r>
        <w:rPr>
          <w:rFonts w:hint="eastAsia"/>
        </w:rPr>
        <w:t>表</w:t>
      </w:r>
      <w:r>
        <w:t xml:space="preserve">3-3  </w:t>
      </w:r>
      <w:r>
        <w:rPr>
          <w:rFonts w:hint="eastAsia"/>
        </w:rPr>
        <w:t>主要污染工序</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5"/>
        <w:gridCol w:w="1859"/>
        <w:gridCol w:w="2047"/>
        <w:gridCol w:w="2054"/>
        <w:gridCol w:w="2054"/>
      </w:tblGrid>
      <w:tr w14:paraId="48B1DF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04" w:type="pct"/>
            <w:vAlign w:val="center"/>
          </w:tcPr>
          <w:p w14:paraId="5B582F73">
            <w:pPr>
              <w:pStyle w:val="55"/>
              <w:rPr>
                <w:b/>
              </w:rPr>
            </w:pPr>
            <w:bookmarkStart w:id="25" w:name="_Toc174461303"/>
            <w:r>
              <w:rPr>
                <w:b/>
              </w:rPr>
              <w:t>类别</w:t>
            </w:r>
          </w:p>
        </w:tc>
        <w:tc>
          <w:tcPr>
            <w:tcW w:w="1066" w:type="pct"/>
            <w:vAlign w:val="center"/>
          </w:tcPr>
          <w:p w14:paraId="56A14BA9">
            <w:pPr>
              <w:pStyle w:val="55"/>
              <w:rPr>
                <w:b/>
              </w:rPr>
            </w:pPr>
            <w:r>
              <w:rPr>
                <w:b/>
              </w:rPr>
              <w:t>生产单元</w:t>
            </w:r>
          </w:p>
        </w:tc>
        <w:tc>
          <w:tcPr>
            <w:tcW w:w="1174" w:type="pct"/>
            <w:vAlign w:val="center"/>
          </w:tcPr>
          <w:p w14:paraId="4A52A071">
            <w:pPr>
              <w:pStyle w:val="55"/>
              <w:rPr>
                <w:b/>
              </w:rPr>
            </w:pPr>
            <w:r>
              <w:rPr>
                <w:b/>
              </w:rPr>
              <w:t>工艺名称</w:t>
            </w:r>
          </w:p>
        </w:tc>
        <w:tc>
          <w:tcPr>
            <w:tcW w:w="1178" w:type="pct"/>
            <w:vAlign w:val="center"/>
          </w:tcPr>
          <w:p w14:paraId="61637B82">
            <w:pPr>
              <w:pStyle w:val="55"/>
              <w:rPr>
                <w:b/>
              </w:rPr>
            </w:pPr>
            <w:r>
              <w:rPr>
                <w:b/>
              </w:rPr>
              <w:t>污染源</w:t>
            </w:r>
          </w:p>
        </w:tc>
        <w:tc>
          <w:tcPr>
            <w:tcW w:w="1178" w:type="pct"/>
            <w:vAlign w:val="center"/>
          </w:tcPr>
          <w:p w14:paraId="560BC871">
            <w:pPr>
              <w:pStyle w:val="55"/>
              <w:rPr>
                <w:b/>
              </w:rPr>
            </w:pPr>
            <w:r>
              <w:rPr>
                <w:b/>
              </w:rPr>
              <w:t>主要污染因子</w:t>
            </w:r>
          </w:p>
        </w:tc>
      </w:tr>
      <w:tr w14:paraId="0CAD9F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04" w:type="pct"/>
            <w:vMerge w:val="restart"/>
            <w:vAlign w:val="center"/>
          </w:tcPr>
          <w:p w14:paraId="01143EA1">
            <w:pPr>
              <w:pStyle w:val="55"/>
              <w:rPr>
                <w:b/>
              </w:rPr>
            </w:pPr>
            <w:r>
              <w:rPr>
                <w:b/>
              </w:rPr>
              <w:t>废气</w:t>
            </w:r>
          </w:p>
        </w:tc>
        <w:tc>
          <w:tcPr>
            <w:tcW w:w="1066" w:type="pct"/>
            <w:vMerge w:val="restart"/>
            <w:vAlign w:val="center"/>
          </w:tcPr>
          <w:p w14:paraId="0FCDB83C">
            <w:pPr>
              <w:pStyle w:val="55"/>
            </w:pPr>
            <w:r>
              <w:rPr>
                <w:rFonts w:hint="eastAsia"/>
              </w:rPr>
              <w:t>800V纯电电动车电驱总成生产线</w:t>
            </w:r>
          </w:p>
        </w:tc>
        <w:tc>
          <w:tcPr>
            <w:tcW w:w="1174" w:type="pct"/>
            <w:vAlign w:val="center"/>
          </w:tcPr>
          <w:p w14:paraId="32E4E5BD">
            <w:pPr>
              <w:pStyle w:val="55"/>
            </w:pPr>
            <w:r>
              <w:rPr>
                <w:rFonts w:hint="eastAsia"/>
              </w:rPr>
              <w:t>涂胶、结合面涂胶</w:t>
            </w:r>
          </w:p>
        </w:tc>
        <w:tc>
          <w:tcPr>
            <w:tcW w:w="1178" w:type="pct"/>
            <w:vAlign w:val="center"/>
          </w:tcPr>
          <w:p w14:paraId="577DA799">
            <w:pPr>
              <w:pStyle w:val="55"/>
            </w:pPr>
            <w:r>
              <w:rPr>
                <w:rFonts w:hint="eastAsia"/>
              </w:rPr>
              <w:t>涂胶废气G</w:t>
            </w:r>
            <w:r>
              <w:rPr>
                <w:vertAlign w:val="subscript"/>
              </w:rPr>
              <w:t>1</w:t>
            </w:r>
          </w:p>
        </w:tc>
        <w:tc>
          <w:tcPr>
            <w:tcW w:w="1178" w:type="pct"/>
            <w:vAlign w:val="center"/>
          </w:tcPr>
          <w:p w14:paraId="6774B0BB">
            <w:pPr>
              <w:pStyle w:val="55"/>
            </w:pPr>
            <w:r>
              <w:rPr>
                <w:rFonts w:hint="eastAsia"/>
              </w:rPr>
              <w:t>非甲烷总烃、臭气浓度</w:t>
            </w:r>
          </w:p>
        </w:tc>
      </w:tr>
      <w:tr w14:paraId="0CE973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04" w:type="pct"/>
            <w:vMerge w:val="continue"/>
            <w:vAlign w:val="center"/>
          </w:tcPr>
          <w:p w14:paraId="6F28BC9B">
            <w:pPr>
              <w:pStyle w:val="55"/>
              <w:rPr>
                <w:b/>
              </w:rPr>
            </w:pPr>
          </w:p>
        </w:tc>
        <w:tc>
          <w:tcPr>
            <w:tcW w:w="1066" w:type="pct"/>
            <w:vMerge w:val="continue"/>
            <w:vAlign w:val="center"/>
          </w:tcPr>
          <w:p w14:paraId="7D769CD0">
            <w:pPr>
              <w:pStyle w:val="55"/>
            </w:pPr>
          </w:p>
        </w:tc>
        <w:tc>
          <w:tcPr>
            <w:tcW w:w="1174" w:type="pct"/>
            <w:vAlign w:val="center"/>
          </w:tcPr>
          <w:p w14:paraId="6452F56F">
            <w:pPr>
              <w:pStyle w:val="55"/>
            </w:pPr>
            <w:r>
              <w:rPr>
                <w:rFonts w:hint="eastAsia"/>
              </w:rPr>
              <w:t>激光打刻</w:t>
            </w:r>
          </w:p>
        </w:tc>
        <w:tc>
          <w:tcPr>
            <w:tcW w:w="1178" w:type="pct"/>
            <w:vAlign w:val="center"/>
          </w:tcPr>
          <w:p w14:paraId="5BD250F8">
            <w:pPr>
              <w:pStyle w:val="55"/>
            </w:pPr>
            <w:r>
              <w:rPr>
                <w:rFonts w:hint="eastAsia"/>
              </w:rPr>
              <w:t>激光打刻烟尘G</w:t>
            </w:r>
            <w:r>
              <w:rPr>
                <w:vertAlign w:val="subscript"/>
              </w:rPr>
              <w:t>2</w:t>
            </w:r>
          </w:p>
        </w:tc>
        <w:tc>
          <w:tcPr>
            <w:tcW w:w="1178" w:type="pct"/>
            <w:vAlign w:val="center"/>
          </w:tcPr>
          <w:p w14:paraId="16DB11BB">
            <w:pPr>
              <w:pStyle w:val="55"/>
            </w:pPr>
            <w:r>
              <w:rPr>
                <w:rFonts w:hint="eastAsia"/>
              </w:rPr>
              <w:t>颗粒物</w:t>
            </w:r>
          </w:p>
        </w:tc>
      </w:tr>
      <w:tr w14:paraId="75E68B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04" w:type="pct"/>
            <w:vMerge w:val="continue"/>
            <w:vAlign w:val="center"/>
          </w:tcPr>
          <w:p w14:paraId="404EB154">
            <w:pPr>
              <w:pStyle w:val="55"/>
              <w:rPr>
                <w:b/>
              </w:rPr>
            </w:pPr>
          </w:p>
        </w:tc>
        <w:tc>
          <w:tcPr>
            <w:tcW w:w="1066" w:type="pct"/>
            <w:vAlign w:val="center"/>
          </w:tcPr>
          <w:p w14:paraId="30ADA9EF">
            <w:pPr>
              <w:pStyle w:val="55"/>
            </w:pPr>
            <w:r>
              <w:rPr>
                <w:rFonts w:hint="eastAsia"/>
              </w:rPr>
              <w:t>职工生活</w:t>
            </w:r>
          </w:p>
        </w:tc>
        <w:tc>
          <w:tcPr>
            <w:tcW w:w="1174" w:type="pct"/>
            <w:vAlign w:val="center"/>
          </w:tcPr>
          <w:p w14:paraId="5705D8AA">
            <w:pPr>
              <w:pStyle w:val="55"/>
            </w:pPr>
            <w:r>
              <w:rPr>
                <w:rFonts w:hint="eastAsia"/>
              </w:rPr>
              <w:t>食堂</w:t>
            </w:r>
          </w:p>
        </w:tc>
        <w:tc>
          <w:tcPr>
            <w:tcW w:w="1178" w:type="pct"/>
            <w:vAlign w:val="center"/>
          </w:tcPr>
          <w:p w14:paraId="416108B6">
            <w:pPr>
              <w:pStyle w:val="55"/>
            </w:pPr>
            <w:r>
              <w:rPr>
                <w:rFonts w:hint="eastAsia"/>
              </w:rPr>
              <w:t>食堂油烟G</w:t>
            </w:r>
            <w:r>
              <w:rPr>
                <w:vertAlign w:val="subscript"/>
              </w:rPr>
              <w:t>3</w:t>
            </w:r>
          </w:p>
        </w:tc>
        <w:tc>
          <w:tcPr>
            <w:tcW w:w="1178" w:type="pct"/>
            <w:vAlign w:val="center"/>
          </w:tcPr>
          <w:p w14:paraId="0AED3BFE">
            <w:pPr>
              <w:pStyle w:val="55"/>
            </w:pPr>
            <w:r>
              <w:rPr>
                <w:rFonts w:hint="eastAsia"/>
              </w:rPr>
              <w:t>食堂油烟</w:t>
            </w:r>
          </w:p>
        </w:tc>
      </w:tr>
      <w:tr w14:paraId="2654F6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04" w:type="pct"/>
            <w:vAlign w:val="center"/>
          </w:tcPr>
          <w:p w14:paraId="0F49973A">
            <w:pPr>
              <w:pStyle w:val="55"/>
              <w:rPr>
                <w:b/>
              </w:rPr>
            </w:pPr>
            <w:r>
              <w:rPr>
                <w:b/>
              </w:rPr>
              <w:t>废水</w:t>
            </w:r>
          </w:p>
        </w:tc>
        <w:tc>
          <w:tcPr>
            <w:tcW w:w="1066" w:type="pct"/>
            <w:vAlign w:val="center"/>
          </w:tcPr>
          <w:p w14:paraId="463BD775">
            <w:pPr>
              <w:pStyle w:val="55"/>
            </w:pPr>
            <w:r>
              <w:t>职工生活</w:t>
            </w:r>
          </w:p>
        </w:tc>
        <w:tc>
          <w:tcPr>
            <w:tcW w:w="1174" w:type="pct"/>
            <w:vAlign w:val="center"/>
          </w:tcPr>
          <w:p w14:paraId="25B1CBDA">
            <w:pPr>
              <w:pStyle w:val="55"/>
            </w:pPr>
            <w:r>
              <w:t>职工生活</w:t>
            </w:r>
          </w:p>
        </w:tc>
        <w:tc>
          <w:tcPr>
            <w:tcW w:w="1178" w:type="pct"/>
            <w:vAlign w:val="center"/>
          </w:tcPr>
          <w:p w14:paraId="1A52EF64">
            <w:pPr>
              <w:pStyle w:val="55"/>
            </w:pPr>
            <w:r>
              <w:t>生活污水</w:t>
            </w:r>
            <w:r>
              <w:rPr>
                <w:rFonts w:hint="eastAsia"/>
              </w:rPr>
              <w:t>W</w:t>
            </w:r>
            <w:r>
              <w:rPr>
                <w:vertAlign w:val="subscript"/>
              </w:rPr>
              <w:t>1</w:t>
            </w:r>
          </w:p>
        </w:tc>
        <w:tc>
          <w:tcPr>
            <w:tcW w:w="1178" w:type="pct"/>
            <w:vAlign w:val="center"/>
          </w:tcPr>
          <w:p w14:paraId="3215B909">
            <w:pPr>
              <w:pStyle w:val="55"/>
            </w:pPr>
            <w:r>
              <w:t>COD</w:t>
            </w:r>
            <w:r>
              <w:rPr>
                <w:vertAlign w:val="subscript"/>
              </w:rPr>
              <w:t>Cr</w:t>
            </w:r>
            <w:r>
              <w:t>、NH</w:t>
            </w:r>
            <w:r>
              <w:rPr>
                <w:vertAlign w:val="subscript"/>
              </w:rPr>
              <w:t>3</w:t>
            </w:r>
            <w:r>
              <w:t>-N</w:t>
            </w:r>
          </w:p>
        </w:tc>
      </w:tr>
      <w:tr w14:paraId="70A402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04" w:type="pct"/>
            <w:vAlign w:val="center"/>
          </w:tcPr>
          <w:p w14:paraId="25FE7168">
            <w:pPr>
              <w:pStyle w:val="55"/>
              <w:rPr>
                <w:b/>
              </w:rPr>
            </w:pPr>
            <w:r>
              <w:rPr>
                <w:b/>
              </w:rPr>
              <w:t>噪声</w:t>
            </w:r>
          </w:p>
        </w:tc>
        <w:tc>
          <w:tcPr>
            <w:tcW w:w="1066" w:type="pct"/>
            <w:vAlign w:val="center"/>
          </w:tcPr>
          <w:p w14:paraId="7BDF2B18">
            <w:pPr>
              <w:pStyle w:val="55"/>
            </w:pPr>
            <w:r>
              <w:t>生产设备、辅助设备运行</w:t>
            </w:r>
          </w:p>
        </w:tc>
        <w:tc>
          <w:tcPr>
            <w:tcW w:w="1174" w:type="pct"/>
            <w:vAlign w:val="center"/>
          </w:tcPr>
          <w:p w14:paraId="6F76E26F">
            <w:pPr>
              <w:pStyle w:val="55"/>
            </w:pPr>
            <w:r>
              <w:t>设备运行噪声</w:t>
            </w:r>
          </w:p>
        </w:tc>
        <w:tc>
          <w:tcPr>
            <w:tcW w:w="1178" w:type="pct"/>
            <w:vAlign w:val="center"/>
          </w:tcPr>
          <w:p w14:paraId="6609B488">
            <w:pPr>
              <w:pStyle w:val="55"/>
            </w:pPr>
            <w:r>
              <w:t>设备运行噪声</w:t>
            </w:r>
            <w:r>
              <w:rPr>
                <w:rFonts w:hint="eastAsia"/>
              </w:rPr>
              <w:t>N</w:t>
            </w:r>
          </w:p>
        </w:tc>
        <w:tc>
          <w:tcPr>
            <w:tcW w:w="1178" w:type="pct"/>
            <w:vAlign w:val="center"/>
          </w:tcPr>
          <w:p w14:paraId="76239DD1">
            <w:pPr>
              <w:pStyle w:val="55"/>
            </w:pPr>
            <w:r>
              <w:t>L</w:t>
            </w:r>
            <w:r>
              <w:rPr>
                <w:vertAlign w:val="subscript"/>
              </w:rPr>
              <w:t>Aeq</w:t>
            </w:r>
          </w:p>
        </w:tc>
      </w:tr>
      <w:tr w14:paraId="392F7B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04" w:type="pct"/>
            <w:vMerge w:val="restart"/>
            <w:vAlign w:val="center"/>
          </w:tcPr>
          <w:p w14:paraId="074A9E50">
            <w:pPr>
              <w:pStyle w:val="55"/>
              <w:rPr>
                <w:b/>
              </w:rPr>
            </w:pPr>
            <w:r>
              <w:rPr>
                <w:b/>
              </w:rPr>
              <w:t>副产物</w:t>
            </w:r>
          </w:p>
        </w:tc>
        <w:tc>
          <w:tcPr>
            <w:tcW w:w="1066" w:type="pct"/>
            <w:vMerge w:val="restart"/>
            <w:vAlign w:val="center"/>
          </w:tcPr>
          <w:p w14:paraId="51D847E1">
            <w:pPr>
              <w:pStyle w:val="55"/>
            </w:pPr>
            <w:r>
              <w:rPr>
                <w:rFonts w:hint="eastAsia"/>
              </w:rPr>
              <w:t>800V纯电电动车电驱总成生产线</w:t>
            </w:r>
          </w:p>
        </w:tc>
        <w:tc>
          <w:tcPr>
            <w:tcW w:w="1174" w:type="pct"/>
            <w:vAlign w:val="center"/>
          </w:tcPr>
          <w:p w14:paraId="2503CEDE">
            <w:pPr>
              <w:pStyle w:val="55"/>
            </w:pPr>
            <w:r>
              <w:rPr>
                <w:rFonts w:hint="eastAsia"/>
              </w:rPr>
              <w:t>性能测试</w:t>
            </w:r>
          </w:p>
        </w:tc>
        <w:tc>
          <w:tcPr>
            <w:tcW w:w="1178" w:type="pct"/>
            <w:vAlign w:val="center"/>
          </w:tcPr>
          <w:p w14:paraId="59FC7EA9">
            <w:pPr>
              <w:pStyle w:val="55"/>
            </w:pPr>
            <w:r>
              <w:rPr>
                <w:rFonts w:hint="eastAsia"/>
              </w:rPr>
              <w:t>不合格品S</w:t>
            </w:r>
            <w:r>
              <w:rPr>
                <w:vertAlign w:val="subscript"/>
              </w:rPr>
              <w:t>1</w:t>
            </w:r>
          </w:p>
        </w:tc>
        <w:tc>
          <w:tcPr>
            <w:tcW w:w="1178" w:type="pct"/>
            <w:tcBorders>
              <w:top w:val="single" w:color="auto" w:sz="4" w:space="0"/>
              <w:left w:val="single" w:color="auto" w:sz="4" w:space="0"/>
              <w:bottom w:val="single" w:color="auto" w:sz="4" w:space="0"/>
              <w:right w:val="single" w:color="auto" w:sz="4" w:space="0"/>
            </w:tcBorders>
            <w:vAlign w:val="center"/>
          </w:tcPr>
          <w:p w14:paraId="48F7386E">
            <w:pPr>
              <w:pStyle w:val="55"/>
            </w:pPr>
            <w:r>
              <w:rPr>
                <w:rFonts w:hint="eastAsia"/>
              </w:rPr>
              <w:t>不合格品</w:t>
            </w:r>
          </w:p>
        </w:tc>
      </w:tr>
      <w:tr w14:paraId="317A48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04" w:type="pct"/>
            <w:vMerge w:val="continue"/>
            <w:vAlign w:val="center"/>
          </w:tcPr>
          <w:p w14:paraId="699F8941">
            <w:pPr>
              <w:pStyle w:val="55"/>
            </w:pPr>
          </w:p>
        </w:tc>
        <w:tc>
          <w:tcPr>
            <w:tcW w:w="1066" w:type="pct"/>
            <w:vMerge w:val="continue"/>
            <w:vAlign w:val="center"/>
          </w:tcPr>
          <w:p w14:paraId="5358F3BA">
            <w:pPr>
              <w:pStyle w:val="55"/>
            </w:pPr>
          </w:p>
        </w:tc>
        <w:tc>
          <w:tcPr>
            <w:tcW w:w="1174" w:type="pct"/>
            <w:vAlign w:val="center"/>
          </w:tcPr>
          <w:p w14:paraId="41ECA5F5">
            <w:pPr>
              <w:pStyle w:val="55"/>
            </w:pPr>
            <w:r>
              <w:rPr>
                <w:rFonts w:hint="eastAsia"/>
              </w:rPr>
              <w:t>原料使用</w:t>
            </w:r>
          </w:p>
        </w:tc>
        <w:tc>
          <w:tcPr>
            <w:tcW w:w="1178" w:type="pct"/>
            <w:vAlign w:val="center"/>
          </w:tcPr>
          <w:p w14:paraId="538117A6">
            <w:pPr>
              <w:pStyle w:val="55"/>
            </w:pPr>
            <w:r>
              <w:rPr>
                <w:rFonts w:hint="eastAsia"/>
              </w:rPr>
              <w:t>废包装桶S</w:t>
            </w:r>
            <w:r>
              <w:rPr>
                <w:vertAlign w:val="subscript"/>
              </w:rPr>
              <w:t>2</w:t>
            </w:r>
          </w:p>
        </w:tc>
        <w:tc>
          <w:tcPr>
            <w:tcW w:w="1178" w:type="pct"/>
            <w:tcBorders>
              <w:top w:val="single" w:color="auto" w:sz="4" w:space="0"/>
              <w:left w:val="single" w:color="auto" w:sz="4" w:space="0"/>
              <w:bottom w:val="single" w:color="auto" w:sz="4" w:space="0"/>
              <w:right w:val="single" w:color="auto" w:sz="4" w:space="0"/>
            </w:tcBorders>
            <w:vAlign w:val="center"/>
          </w:tcPr>
          <w:p w14:paraId="70C66BA2">
            <w:pPr>
              <w:pStyle w:val="55"/>
            </w:pPr>
            <w:r>
              <w:rPr>
                <w:rFonts w:hint="eastAsia"/>
              </w:rPr>
              <w:t>包装桶、微量密封剂、锁固剂</w:t>
            </w:r>
          </w:p>
        </w:tc>
      </w:tr>
      <w:tr w14:paraId="6476B3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04" w:type="pct"/>
            <w:vMerge w:val="continue"/>
            <w:vAlign w:val="center"/>
          </w:tcPr>
          <w:p w14:paraId="610CBC55">
            <w:pPr>
              <w:pStyle w:val="55"/>
            </w:pPr>
          </w:p>
        </w:tc>
        <w:tc>
          <w:tcPr>
            <w:tcW w:w="1066" w:type="pct"/>
            <w:vMerge w:val="continue"/>
            <w:vAlign w:val="center"/>
          </w:tcPr>
          <w:p w14:paraId="41946BEC">
            <w:pPr>
              <w:pStyle w:val="55"/>
            </w:pPr>
          </w:p>
        </w:tc>
        <w:tc>
          <w:tcPr>
            <w:tcW w:w="1174" w:type="pct"/>
            <w:vAlign w:val="center"/>
          </w:tcPr>
          <w:p w14:paraId="7EACF451">
            <w:pPr>
              <w:pStyle w:val="55"/>
            </w:pPr>
            <w:r>
              <w:t>原料使用</w:t>
            </w:r>
            <w:r>
              <w:rPr>
                <w:rFonts w:hint="eastAsia"/>
              </w:rPr>
              <w:t>、产品包装</w:t>
            </w:r>
          </w:p>
        </w:tc>
        <w:tc>
          <w:tcPr>
            <w:tcW w:w="1178" w:type="pct"/>
            <w:vAlign w:val="center"/>
          </w:tcPr>
          <w:p w14:paraId="75148E49">
            <w:pPr>
              <w:pStyle w:val="55"/>
            </w:pPr>
            <w:r>
              <w:t>一般</w:t>
            </w:r>
            <w:r>
              <w:rPr>
                <w:rFonts w:hint="eastAsia"/>
              </w:rPr>
              <w:t>废</w:t>
            </w:r>
            <w:r>
              <w:t>包装材料</w:t>
            </w:r>
            <w:r>
              <w:rPr>
                <w:rFonts w:hint="eastAsia"/>
              </w:rPr>
              <w:t>S</w:t>
            </w:r>
            <w:r>
              <w:rPr>
                <w:vertAlign w:val="subscript"/>
              </w:rPr>
              <w:t>3</w:t>
            </w:r>
          </w:p>
        </w:tc>
        <w:tc>
          <w:tcPr>
            <w:tcW w:w="1178" w:type="pct"/>
            <w:tcBorders>
              <w:top w:val="single" w:color="auto" w:sz="4" w:space="0"/>
              <w:left w:val="single" w:color="auto" w:sz="4" w:space="0"/>
              <w:bottom w:val="single" w:color="auto" w:sz="4" w:space="0"/>
              <w:right w:val="single" w:color="auto" w:sz="4" w:space="0"/>
            </w:tcBorders>
            <w:vAlign w:val="center"/>
          </w:tcPr>
          <w:p w14:paraId="683E24B6">
            <w:pPr>
              <w:pStyle w:val="55"/>
            </w:pPr>
            <w:r>
              <w:rPr>
                <w:rFonts w:hint="eastAsia"/>
              </w:rPr>
              <w:t>塑料膜、纸盒等</w:t>
            </w:r>
          </w:p>
        </w:tc>
      </w:tr>
      <w:tr w14:paraId="664FE4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04" w:type="pct"/>
            <w:vMerge w:val="continue"/>
            <w:vAlign w:val="center"/>
          </w:tcPr>
          <w:p w14:paraId="258C7D1B">
            <w:pPr>
              <w:pStyle w:val="55"/>
            </w:pPr>
          </w:p>
        </w:tc>
        <w:tc>
          <w:tcPr>
            <w:tcW w:w="1066" w:type="pct"/>
            <w:vMerge w:val="continue"/>
            <w:vAlign w:val="center"/>
          </w:tcPr>
          <w:p w14:paraId="7D5D668F">
            <w:pPr>
              <w:pStyle w:val="55"/>
            </w:pPr>
          </w:p>
        </w:tc>
        <w:tc>
          <w:tcPr>
            <w:tcW w:w="1174" w:type="pct"/>
            <w:vAlign w:val="center"/>
          </w:tcPr>
          <w:p w14:paraId="5672397E">
            <w:pPr>
              <w:pStyle w:val="55"/>
            </w:pPr>
            <w:r>
              <w:rPr>
                <w:rFonts w:hint="eastAsia"/>
              </w:rPr>
              <w:t>性能测试、设备维护和保养</w:t>
            </w:r>
          </w:p>
        </w:tc>
        <w:tc>
          <w:tcPr>
            <w:tcW w:w="1178" w:type="pct"/>
            <w:vAlign w:val="center"/>
          </w:tcPr>
          <w:p w14:paraId="76D5D7FD">
            <w:pPr>
              <w:pStyle w:val="55"/>
            </w:pPr>
            <w:r>
              <w:rPr>
                <w:rFonts w:hint="eastAsia"/>
              </w:rPr>
              <w:t>废机油S</w:t>
            </w:r>
            <w:r>
              <w:rPr>
                <w:vertAlign w:val="subscript"/>
              </w:rPr>
              <w:t>4</w:t>
            </w:r>
          </w:p>
        </w:tc>
        <w:tc>
          <w:tcPr>
            <w:tcW w:w="1178" w:type="pct"/>
            <w:tcBorders>
              <w:top w:val="single" w:color="auto" w:sz="4" w:space="0"/>
              <w:left w:val="single" w:color="auto" w:sz="4" w:space="0"/>
              <w:bottom w:val="single" w:color="auto" w:sz="4" w:space="0"/>
              <w:right w:val="single" w:color="auto" w:sz="4" w:space="0"/>
            </w:tcBorders>
            <w:vAlign w:val="center"/>
          </w:tcPr>
          <w:p w14:paraId="6CE38492">
            <w:pPr>
              <w:pStyle w:val="55"/>
            </w:pPr>
            <w:r>
              <w:rPr>
                <w:rFonts w:hint="eastAsia"/>
              </w:rPr>
              <w:t>机油</w:t>
            </w:r>
          </w:p>
        </w:tc>
      </w:tr>
      <w:tr w14:paraId="6593B2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04" w:type="pct"/>
            <w:vMerge w:val="continue"/>
            <w:vAlign w:val="center"/>
          </w:tcPr>
          <w:p w14:paraId="4DA94E9B">
            <w:pPr>
              <w:pStyle w:val="55"/>
            </w:pPr>
          </w:p>
        </w:tc>
        <w:tc>
          <w:tcPr>
            <w:tcW w:w="1066" w:type="pct"/>
            <w:vMerge w:val="continue"/>
            <w:vAlign w:val="center"/>
          </w:tcPr>
          <w:p w14:paraId="51F6A8AB">
            <w:pPr>
              <w:pStyle w:val="55"/>
            </w:pPr>
          </w:p>
        </w:tc>
        <w:tc>
          <w:tcPr>
            <w:tcW w:w="1174" w:type="pct"/>
            <w:vAlign w:val="center"/>
          </w:tcPr>
          <w:p w14:paraId="3CB74BED">
            <w:pPr>
              <w:pStyle w:val="55"/>
            </w:pPr>
            <w:r>
              <w:rPr>
                <w:rFonts w:hint="eastAsia"/>
              </w:rPr>
              <w:t>机油使用</w:t>
            </w:r>
          </w:p>
        </w:tc>
        <w:tc>
          <w:tcPr>
            <w:tcW w:w="1178" w:type="pct"/>
            <w:vAlign w:val="center"/>
          </w:tcPr>
          <w:p w14:paraId="7EE24B16">
            <w:pPr>
              <w:pStyle w:val="55"/>
            </w:pPr>
            <w:r>
              <w:rPr>
                <w:rFonts w:hint="eastAsia"/>
              </w:rPr>
              <w:t>废机油桶S</w:t>
            </w:r>
            <w:r>
              <w:rPr>
                <w:vertAlign w:val="subscript"/>
              </w:rPr>
              <w:t>5</w:t>
            </w:r>
          </w:p>
        </w:tc>
        <w:tc>
          <w:tcPr>
            <w:tcW w:w="1178" w:type="pct"/>
            <w:tcBorders>
              <w:top w:val="single" w:color="auto" w:sz="4" w:space="0"/>
              <w:left w:val="single" w:color="auto" w:sz="4" w:space="0"/>
              <w:bottom w:val="single" w:color="auto" w:sz="4" w:space="0"/>
              <w:right w:val="single" w:color="auto" w:sz="4" w:space="0"/>
            </w:tcBorders>
            <w:vAlign w:val="center"/>
          </w:tcPr>
          <w:p w14:paraId="68A5F951">
            <w:pPr>
              <w:pStyle w:val="55"/>
            </w:pPr>
            <w:r>
              <w:rPr>
                <w:rFonts w:hint="eastAsia"/>
              </w:rPr>
              <w:t>包装桶、微量机油</w:t>
            </w:r>
          </w:p>
        </w:tc>
      </w:tr>
      <w:tr w14:paraId="24F5A1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04" w:type="pct"/>
            <w:vMerge w:val="continue"/>
            <w:vAlign w:val="center"/>
          </w:tcPr>
          <w:p w14:paraId="7EB27248">
            <w:pPr>
              <w:pStyle w:val="55"/>
            </w:pPr>
          </w:p>
        </w:tc>
        <w:tc>
          <w:tcPr>
            <w:tcW w:w="1066" w:type="pct"/>
            <w:vMerge w:val="continue"/>
            <w:vAlign w:val="center"/>
          </w:tcPr>
          <w:p w14:paraId="721105FA">
            <w:pPr>
              <w:pStyle w:val="55"/>
            </w:pPr>
          </w:p>
        </w:tc>
        <w:tc>
          <w:tcPr>
            <w:tcW w:w="1174" w:type="pct"/>
            <w:vAlign w:val="center"/>
          </w:tcPr>
          <w:p w14:paraId="7762CC27">
            <w:pPr>
              <w:pStyle w:val="55"/>
            </w:pPr>
            <w:r>
              <w:rPr>
                <w:rFonts w:hint="eastAsia"/>
              </w:rPr>
              <w:t>压油封、性能测试、设备维护</w:t>
            </w:r>
          </w:p>
        </w:tc>
        <w:tc>
          <w:tcPr>
            <w:tcW w:w="1178" w:type="pct"/>
            <w:vAlign w:val="center"/>
          </w:tcPr>
          <w:p w14:paraId="128DE0F9">
            <w:pPr>
              <w:pStyle w:val="55"/>
            </w:pPr>
            <w:r>
              <w:rPr>
                <w:rFonts w:hint="eastAsia"/>
              </w:rPr>
              <w:t>含油手套抹布S</w:t>
            </w:r>
            <w:r>
              <w:rPr>
                <w:vertAlign w:val="subscript"/>
              </w:rPr>
              <w:t>6</w:t>
            </w:r>
          </w:p>
        </w:tc>
        <w:tc>
          <w:tcPr>
            <w:tcW w:w="1178" w:type="pct"/>
            <w:vAlign w:val="center"/>
          </w:tcPr>
          <w:p w14:paraId="354ACB69">
            <w:pPr>
              <w:pStyle w:val="55"/>
            </w:pPr>
            <w:r>
              <w:rPr>
                <w:rFonts w:hint="eastAsia"/>
              </w:rPr>
              <w:t>手套、抹布、微量机油</w:t>
            </w:r>
          </w:p>
        </w:tc>
      </w:tr>
      <w:tr w14:paraId="1AE4A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04" w:type="pct"/>
            <w:vMerge w:val="continue"/>
            <w:vAlign w:val="center"/>
          </w:tcPr>
          <w:p w14:paraId="66211BF0">
            <w:pPr>
              <w:pStyle w:val="55"/>
            </w:pPr>
          </w:p>
        </w:tc>
        <w:tc>
          <w:tcPr>
            <w:tcW w:w="1066" w:type="pct"/>
            <w:vAlign w:val="center"/>
          </w:tcPr>
          <w:p w14:paraId="02892087">
            <w:pPr>
              <w:pStyle w:val="55"/>
            </w:pPr>
            <w:r>
              <w:rPr>
                <w:rFonts w:hint="eastAsia"/>
              </w:rPr>
              <w:t>职工生活</w:t>
            </w:r>
          </w:p>
        </w:tc>
        <w:tc>
          <w:tcPr>
            <w:tcW w:w="1174" w:type="pct"/>
            <w:vAlign w:val="center"/>
          </w:tcPr>
          <w:p w14:paraId="3322C7AB">
            <w:pPr>
              <w:pStyle w:val="55"/>
            </w:pPr>
            <w:r>
              <w:t>职工生活</w:t>
            </w:r>
          </w:p>
        </w:tc>
        <w:tc>
          <w:tcPr>
            <w:tcW w:w="1178" w:type="pct"/>
            <w:vAlign w:val="center"/>
          </w:tcPr>
          <w:p w14:paraId="61AB0799">
            <w:pPr>
              <w:pStyle w:val="55"/>
            </w:pPr>
            <w:r>
              <w:t>生活垃圾</w:t>
            </w:r>
            <w:r>
              <w:rPr>
                <w:rFonts w:hint="eastAsia"/>
              </w:rPr>
              <w:t>S</w:t>
            </w:r>
            <w:r>
              <w:rPr>
                <w:vertAlign w:val="subscript"/>
              </w:rPr>
              <w:t>7</w:t>
            </w:r>
          </w:p>
        </w:tc>
        <w:tc>
          <w:tcPr>
            <w:tcW w:w="1178" w:type="pct"/>
            <w:vAlign w:val="center"/>
          </w:tcPr>
          <w:p w14:paraId="2BB97A02">
            <w:pPr>
              <w:pStyle w:val="55"/>
            </w:pPr>
            <w:r>
              <w:rPr>
                <w:rFonts w:hint="eastAsia"/>
              </w:rPr>
              <w:t>生活垃圾</w:t>
            </w:r>
          </w:p>
        </w:tc>
      </w:tr>
    </w:tbl>
    <w:p w14:paraId="737BE231">
      <w:pPr>
        <w:pStyle w:val="6"/>
        <w:spacing w:before="156" w:beforeLines="50"/>
        <w:rPr>
          <w:rFonts w:cs="Times New Roman" w:eastAsiaTheme="minorEastAsia"/>
          <w:szCs w:val="24"/>
        </w:rPr>
      </w:pPr>
      <w:r>
        <w:rPr>
          <w:rFonts w:cs="Times New Roman"/>
          <w:szCs w:val="24"/>
        </w:rPr>
        <w:t>3.7项目变动情况</w:t>
      </w:r>
      <w:bookmarkEnd w:id="24"/>
      <w:bookmarkEnd w:id="25"/>
    </w:p>
    <w:p w14:paraId="5183FA4E">
      <w:pPr>
        <w:ind w:firstLine="480"/>
      </w:pPr>
      <w:r>
        <w:rPr>
          <w:rFonts w:hint="eastAsia"/>
        </w:rPr>
        <w:t>对照《污染影响类建设项目重大变动清单（试行）》（生态环境部环办环评函[</w:t>
      </w:r>
      <w:r>
        <w:t>2020]688</w:t>
      </w:r>
      <w:r>
        <w:rPr>
          <w:rFonts w:hint="eastAsia"/>
        </w:rPr>
        <w:t>号），</w:t>
      </w:r>
      <w:bookmarkStart w:id="26" w:name="_Hlk68175386"/>
      <w:r>
        <w:rPr>
          <w:rFonts w:hint="eastAsia"/>
        </w:rPr>
        <w:t>浙江鑫可传动科技有限公司年产20万套800V纯电电动车电驱总成技术改造项目</w:t>
      </w:r>
      <w:r>
        <w:rPr>
          <w:rFonts w:hint="eastAsia" w:cs="Times New Roman"/>
        </w:rPr>
        <w:t>在实施过程中，</w:t>
      </w:r>
      <w:bookmarkEnd w:id="26"/>
      <w:r>
        <w:rPr>
          <w:rFonts w:hint="eastAsia"/>
        </w:rPr>
        <w:t>项目的</w:t>
      </w:r>
      <w:r>
        <w:t>性质、规模、地点、生产工艺</w:t>
      </w:r>
      <w:r>
        <w:rPr>
          <w:rFonts w:hint="eastAsia"/>
        </w:rPr>
        <w:t>和环境保护措施五个方面均未构成重大变动。</w:t>
      </w:r>
    </w:p>
    <w:p w14:paraId="77F1CE45">
      <w:pPr>
        <w:pStyle w:val="5"/>
        <w:sectPr>
          <w:pgSz w:w="11906" w:h="16838"/>
          <w:pgMar w:top="1418" w:right="1701" w:bottom="1418" w:left="1701" w:header="851" w:footer="992" w:gutter="0"/>
          <w:pgNumType w:fmt="numberInDash"/>
          <w:cols w:space="425" w:num="1"/>
          <w:titlePg/>
          <w:docGrid w:type="lines" w:linePitch="312" w:charSpace="0"/>
        </w:sectPr>
      </w:pPr>
      <w:bookmarkStart w:id="27" w:name="_Toc515273911"/>
    </w:p>
    <w:p w14:paraId="7DC9429E">
      <w:pPr>
        <w:pStyle w:val="5"/>
      </w:pPr>
      <w:bookmarkStart w:id="28" w:name="_Toc174461304"/>
      <w:r>
        <w:rPr>
          <w:rFonts w:hint="eastAsia"/>
        </w:rPr>
        <w:t>4</w:t>
      </w:r>
      <w:r>
        <w:t>环境保护设施</w:t>
      </w:r>
      <w:bookmarkEnd w:id="27"/>
      <w:bookmarkEnd w:id="28"/>
    </w:p>
    <w:p w14:paraId="49F20668">
      <w:pPr>
        <w:pStyle w:val="6"/>
      </w:pPr>
      <w:bookmarkStart w:id="29" w:name="_Toc174461305"/>
      <w:bookmarkStart w:id="30" w:name="_Toc515273912"/>
      <w:r>
        <w:t>4.1污染物治理设施</w:t>
      </w:r>
      <w:bookmarkEnd w:id="29"/>
      <w:bookmarkEnd w:id="30"/>
    </w:p>
    <w:p w14:paraId="048000C5">
      <w:pPr>
        <w:pStyle w:val="7"/>
      </w:pPr>
      <w:bookmarkStart w:id="31" w:name="_Toc174461306"/>
      <w:bookmarkStart w:id="32" w:name="_Toc81913835"/>
      <w:bookmarkStart w:id="33" w:name="_Toc61958996"/>
      <w:r>
        <w:t>4.1.1废水</w:t>
      </w:r>
      <w:bookmarkEnd w:id="31"/>
      <w:bookmarkEnd w:id="32"/>
      <w:bookmarkEnd w:id="33"/>
    </w:p>
    <w:p w14:paraId="6872A148">
      <w:pPr>
        <w:ind w:firstLine="480"/>
      </w:pPr>
      <w:r>
        <w:rPr>
          <w:rFonts w:hint="eastAsia"/>
        </w:rPr>
        <w:t>本项目生产过程不涉及用水，不产生生产废水，排放废水仅为职工生活污水。</w:t>
      </w:r>
    </w:p>
    <w:p w14:paraId="0EEC4C28">
      <w:pPr>
        <w:ind w:firstLine="480"/>
      </w:pPr>
      <w:r>
        <w:rPr>
          <w:rFonts w:hint="eastAsia"/>
        </w:rPr>
        <w:t>公司</w:t>
      </w:r>
      <w:r>
        <w:t>实行雨污分流</w:t>
      </w:r>
      <w:r>
        <w:rPr>
          <w:rFonts w:hint="eastAsia"/>
        </w:rPr>
        <w:t>；雨水经厂区雨水管网收集排入附近市政雨水管网。生活污水</w:t>
      </w:r>
      <w:r>
        <w:rPr>
          <w:rFonts w:hint="eastAsia" w:cs="Times New Roman"/>
        </w:rPr>
        <w:t>经化粪池、隔油池预处理后与公司现有项目外排废水一同达标</w:t>
      </w:r>
      <w:r>
        <w:rPr>
          <w:rFonts w:hint="eastAsia"/>
        </w:rPr>
        <w:t>纳入市政污水管网，纳管水质达到《污水综合排放标准》（GB8978-1996）表4中的三级标准及《工业企业废水氮、磷污染物间接排放限值》（DB33/887-2013）中其它企业间接排放限值规定，最终经</w:t>
      </w:r>
      <w:r>
        <w:rPr>
          <w:rFonts w:hint="eastAsia"/>
          <w:color w:val="000000"/>
        </w:rPr>
        <w:t>桐乡申和水务有限公司集中处理达到《城镇污水处理厂主要水污染物排放标准》（DB33/2169-2018）表1中的相关排放限值以及《城镇污水处理厂污染物排放标准》（GB18918-2002）表1中一级A标准后排放钱塘江</w:t>
      </w:r>
      <w:r>
        <w:rPr>
          <w:rFonts w:hint="eastAsia"/>
        </w:rPr>
        <w:t>。</w:t>
      </w:r>
    </w:p>
    <w:p w14:paraId="7F247C95">
      <w:pPr>
        <w:ind w:firstLine="480"/>
      </w:pPr>
      <w:r>
        <w:rPr>
          <w:rFonts w:hint="eastAsia"/>
        </w:rPr>
        <w:t>本项目</w:t>
      </w:r>
      <w:r>
        <w:t>废水治理情况汇总见表4-1</w:t>
      </w:r>
      <w:r>
        <w:rPr>
          <w:rFonts w:hint="eastAsia"/>
        </w:rPr>
        <w:t>。</w:t>
      </w:r>
    </w:p>
    <w:p w14:paraId="1CEED91C">
      <w:pPr>
        <w:pStyle w:val="33"/>
        <w:spacing w:before="65" w:after="32"/>
      </w:pPr>
      <w:r>
        <w:t>表4-1  废水治理情况汇总表</w:t>
      </w:r>
    </w:p>
    <w:tbl>
      <w:tblPr>
        <w:tblStyle w:val="22"/>
        <w:tblW w:w="86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706"/>
        <w:gridCol w:w="707"/>
        <w:gridCol w:w="1701"/>
        <w:gridCol w:w="638"/>
        <w:gridCol w:w="638"/>
        <w:gridCol w:w="2976"/>
        <w:gridCol w:w="1276"/>
      </w:tblGrid>
      <w:tr w14:paraId="58C0A8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706" w:type="dxa"/>
            <w:tcBorders>
              <w:top w:val="single" w:color="auto" w:sz="4" w:space="0"/>
              <w:left w:val="single" w:color="auto" w:sz="4" w:space="0"/>
              <w:bottom w:val="single" w:color="auto" w:sz="4" w:space="0"/>
              <w:right w:val="single" w:color="auto" w:sz="4" w:space="0"/>
            </w:tcBorders>
            <w:vAlign w:val="center"/>
          </w:tcPr>
          <w:p w14:paraId="2E81C73A">
            <w:pPr>
              <w:pStyle w:val="42"/>
              <w:rPr>
                <w:b/>
                <w:bCs/>
                <w:color w:val="auto"/>
              </w:rPr>
            </w:pPr>
            <w:r>
              <w:rPr>
                <w:b/>
                <w:bCs/>
                <w:color w:val="auto"/>
              </w:rPr>
              <w:t>废水</w:t>
            </w:r>
          </w:p>
          <w:p w14:paraId="3B90D1B8">
            <w:pPr>
              <w:pStyle w:val="42"/>
              <w:rPr>
                <w:b/>
                <w:bCs/>
                <w:color w:val="auto"/>
              </w:rPr>
            </w:pPr>
            <w:r>
              <w:rPr>
                <w:b/>
                <w:bCs/>
                <w:color w:val="auto"/>
              </w:rPr>
              <w:t>类别</w:t>
            </w:r>
          </w:p>
        </w:tc>
        <w:tc>
          <w:tcPr>
            <w:tcW w:w="707" w:type="dxa"/>
            <w:tcBorders>
              <w:top w:val="single" w:color="auto" w:sz="4" w:space="0"/>
              <w:left w:val="single" w:color="auto" w:sz="4" w:space="0"/>
              <w:bottom w:val="single" w:color="auto" w:sz="4" w:space="0"/>
              <w:right w:val="single" w:color="auto" w:sz="4" w:space="0"/>
            </w:tcBorders>
            <w:vAlign w:val="center"/>
          </w:tcPr>
          <w:p w14:paraId="2FF52E8C">
            <w:pPr>
              <w:pStyle w:val="42"/>
              <w:rPr>
                <w:b/>
                <w:bCs/>
                <w:color w:val="auto"/>
              </w:rPr>
            </w:pPr>
            <w:r>
              <w:rPr>
                <w:b/>
                <w:bCs/>
                <w:color w:val="auto"/>
              </w:rPr>
              <w:t>废水</w:t>
            </w:r>
          </w:p>
          <w:p w14:paraId="79144C44">
            <w:pPr>
              <w:pStyle w:val="42"/>
              <w:rPr>
                <w:b/>
                <w:bCs/>
                <w:color w:val="auto"/>
              </w:rPr>
            </w:pPr>
            <w:r>
              <w:rPr>
                <w:b/>
                <w:bCs/>
                <w:color w:val="auto"/>
              </w:rPr>
              <w:t>来源</w:t>
            </w:r>
          </w:p>
        </w:tc>
        <w:tc>
          <w:tcPr>
            <w:tcW w:w="1701" w:type="dxa"/>
            <w:tcBorders>
              <w:top w:val="single" w:color="auto" w:sz="4" w:space="0"/>
              <w:left w:val="single" w:color="auto" w:sz="4" w:space="0"/>
              <w:bottom w:val="single" w:color="auto" w:sz="4" w:space="0"/>
              <w:right w:val="single" w:color="auto" w:sz="4" w:space="0"/>
            </w:tcBorders>
            <w:vAlign w:val="center"/>
          </w:tcPr>
          <w:p w14:paraId="0A4A14D5">
            <w:pPr>
              <w:pStyle w:val="42"/>
              <w:rPr>
                <w:b/>
                <w:bCs/>
                <w:color w:val="auto"/>
              </w:rPr>
            </w:pPr>
            <w:r>
              <w:rPr>
                <w:b/>
                <w:bCs/>
                <w:color w:val="auto"/>
              </w:rPr>
              <w:t>污染物种类</w:t>
            </w:r>
          </w:p>
        </w:tc>
        <w:tc>
          <w:tcPr>
            <w:tcW w:w="638" w:type="dxa"/>
            <w:tcBorders>
              <w:top w:val="single" w:color="auto" w:sz="4" w:space="0"/>
              <w:left w:val="single" w:color="auto" w:sz="4" w:space="0"/>
              <w:bottom w:val="single" w:color="auto" w:sz="4" w:space="0"/>
              <w:right w:val="single" w:color="auto" w:sz="4" w:space="0"/>
            </w:tcBorders>
            <w:vAlign w:val="center"/>
          </w:tcPr>
          <w:p w14:paraId="0EF460A5">
            <w:pPr>
              <w:pStyle w:val="42"/>
              <w:rPr>
                <w:b/>
                <w:bCs/>
                <w:color w:val="auto"/>
              </w:rPr>
            </w:pPr>
            <w:r>
              <w:rPr>
                <w:b/>
                <w:bCs/>
                <w:color w:val="auto"/>
              </w:rPr>
              <w:t>排放</w:t>
            </w:r>
          </w:p>
          <w:p w14:paraId="25695D07">
            <w:pPr>
              <w:pStyle w:val="42"/>
              <w:rPr>
                <w:b/>
                <w:bCs/>
                <w:color w:val="auto"/>
              </w:rPr>
            </w:pPr>
            <w:r>
              <w:rPr>
                <w:b/>
                <w:bCs/>
                <w:color w:val="auto"/>
              </w:rPr>
              <w:t>规律</w:t>
            </w:r>
          </w:p>
        </w:tc>
        <w:tc>
          <w:tcPr>
            <w:tcW w:w="638" w:type="dxa"/>
            <w:tcBorders>
              <w:top w:val="single" w:color="auto" w:sz="4" w:space="0"/>
              <w:left w:val="single" w:color="auto" w:sz="4" w:space="0"/>
              <w:bottom w:val="single" w:color="auto" w:sz="4" w:space="0"/>
              <w:right w:val="single" w:color="auto" w:sz="4" w:space="0"/>
            </w:tcBorders>
            <w:vAlign w:val="center"/>
          </w:tcPr>
          <w:p w14:paraId="04ACE736">
            <w:pPr>
              <w:pStyle w:val="42"/>
              <w:rPr>
                <w:b/>
                <w:bCs/>
                <w:color w:val="auto"/>
              </w:rPr>
            </w:pPr>
            <w:r>
              <w:rPr>
                <w:b/>
                <w:bCs/>
                <w:color w:val="auto"/>
              </w:rPr>
              <w:t>治理</w:t>
            </w:r>
          </w:p>
          <w:p w14:paraId="70968671">
            <w:pPr>
              <w:pStyle w:val="42"/>
              <w:rPr>
                <w:b/>
                <w:bCs/>
                <w:color w:val="auto"/>
              </w:rPr>
            </w:pPr>
            <w:r>
              <w:rPr>
                <w:b/>
                <w:bCs/>
                <w:color w:val="auto"/>
              </w:rPr>
              <w:t>设施</w:t>
            </w:r>
          </w:p>
        </w:tc>
        <w:tc>
          <w:tcPr>
            <w:tcW w:w="2976" w:type="dxa"/>
            <w:tcBorders>
              <w:top w:val="single" w:color="auto" w:sz="4" w:space="0"/>
              <w:left w:val="single" w:color="auto" w:sz="4" w:space="0"/>
              <w:bottom w:val="single" w:color="auto" w:sz="4" w:space="0"/>
              <w:right w:val="single" w:color="auto" w:sz="4" w:space="0"/>
            </w:tcBorders>
            <w:vAlign w:val="center"/>
          </w:tcPr>
          <w:p w14:paraId="4A7E0877">
            <w:pPr>
              <w:pStyle w:val="42"/>
              <w:rPr>
                <w:b/>
                <w:bCs/>
                <w:color w:val="auto"/>
              </w:rPr>
            </w:pPr>
            <w:r>
              <w:rPr>
                <w:b/>
                <w:bCs/>
                <w:color w:val="auto"/>
              </w:rPr>
              <w:t>设计指标</w:t>
            </w:r>
          </w:p>
        </w:tc>
        <w:tc>
          <w:tcPr>
            <w:tcW w:w="1276" w:type="dxa"/>
            <w:tcBorders>
              <w:top w:val="single" w:color="auto" w:sz="4" w:space="0"/>
              <w:left w:val="single" w:color="auto" w:sz="4" w:space="0"/>
              <w:bottom w:val="single" w:color="auto" w:sz="4" w:space="0"/>
              <w:right w:val="single" w:color="auto" w:sz="4" w:space="0"/>
            </w:tcBorders>
            <w:vAlign w:val="center"/>
          </w:tcPr>
          <w:p w14:paraId="07F491AD">
            <w:pPr>
              <w:pStyle w:val="42"/>
              <w:rPr>
                <w:b/>
                <w:bCs/>
                <w:color w:val="auto"/>
              </w:rPr>
            </w:pPr>
            <w:r>
              <w:rPr>
                <w:rFonts w:hint="eastAsia"/>
                <w:b/>
                <w:bCs/>
                <w:color w:val="auto"/>
              </w:rPr>
              <w:t>排放去向</w:t>
            </w:r>
          </w:p>
        </w:tc>
      </w:tr>
      <w:tr w14:paraId="06F855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706" w:type="dxa"/>
            <w:tcBorders>
              <w:top w:val="single" w:color="auto" w:sz="4" w:space="0"/>
              <w:left w:val="single" w:color="auto" w:sz="4" w:space="0"/>
              <w:bottom w:val="single" w:color="auto" w:sz="4" w:space="0"/>
              <w:right w:val="single" w:color="auto" w:sz="4" w:space="0"/>
            </w:tcBorders>
            <w:vAlign w:val="center"/>
          </w:tcPr>
          <w:p w14:paraId="71D8B457">
            <w:pPr>
              <w:pStyle w:val="42"/>
              <w:rPr>
                <w:color w:val="auto"/>
              </w:rPr>
            </w:pPr>
            <w:r>
              <w:rPr>
                <w:color w:val="auto"/>
              </w:rPr>
              <w:t>生活污水</w:t>
            </w:r>
          </w:p>
        </w:tc>
        <w:tc>
          <w:tcPr>
            <w:tcW w:w="707" w:type="dxa"/>
            <w:tcBorders>
              <w:top w:val="single" w:color="auto" w:sz="4" w:space="0"/>
              <w:left w:val="single" w:color="auto" w:sz="4" w:space="0"/>
              <w:bottom w:val="single" w:color="auto" w:sz="4" w:space="0"/>
              <w:right w:val="single" w:color="auto" w:sz="4" w:space="0"/>
            </w:tcBorders>
            <w:vAlign w:val="center"/>
          </w:tcPr>
          <w:p w14:paraId="6DDA3B47">
            <w:pPr>
              <w:pStyle w:val="42"/>
              <w:rPr>
                <w:color w:val="auto"/>
              </w:rPr>
            </w:pPr>
            <w:r>
              <w:rPr>
                <w:color w:val="auto"/>
              </w:rPr>
              <w:t>职工生活</w:t>
            </w:r>
          </w:p>
        </w:tc>
        <w:tc>
          <w:tcPr>
            <w:tcW w:w="1701" w:type="dxa"/>
            <w:tcBorders>
              <w:top w:val="single" w:color="auto" w:sz="4" w:space="0"/>
              <w:left w:val="single" w:color="auto" w:sz="4" w:space="0"/>
              <w:right w:val="single" w:color="auto" w:sz="4" w:space="0"/>
            </w:tcBorders>
            <w:vAlign w:val="center"/>
          </w:tcPr>
          <w:p w14:paraId="026E1E46">
            <w:pPr>
              <w:pStyle w:val="42"/>
              <w:jc w:val="both"/>
              <w:rPr>
                <w:color w:val="auto"/>
              </w:rPr>
            </w:pPr>
            <w:r>
              <w:rPr>
                <w:rFonts w:hint="eastAsia"/>
                <w:color w:val="auto"/>
              </w:rPr>
              <w:t>pH值、</w:t>
            </w:r>
            <w:r>
              <w:rPr>
                <w:color w:val="auto"/>
              </w:rPr>
              <w:t>COD</w:t>
            </w:r>
            <w:r>
              <w:rPr>
                <w:rFonts w:hint="eastAsia"/>
                <w:color w:val="auto"/>
                <w:vertAlign w:val="subscript"/>
              </w:rPr>
              <w:t>C</w:t>
            </w:r>
            <w:r>
              <w:rPr>
                <w:color w:val="auto"/>
                <w:vertAlign w:val="subscript"/>
              </w:rPr>
              <w:t>r</w:t>
            </w:r>
            <w:r>
              <w:rPr>
                <w:color w:val="auto"/>
              </w:rPr>
              <w:t>、</w:t>
            </w:r>
          </w:p>
          <w:p w14:paraId="6FF67EBA">
            <w:pPr>
              <w:pStyle w:val="42"/>
              <w:jc w:val="both"/>
              <w:rPr>
                <w:color w:val="auto"/>
              </w:rPr>
            </w:pPr>
            <w:r>
              <w:rPr>
                <w:color w:val="auto"/>
              </w:rPr>
              <w:t>NH</w:t>
            </w:r>
            <w:r>
              <w:rPr>
                <w:color w:val="auto"/>
                <w:vertAlign w:val="subscript"/>
              </w:rPr>
              <w:t>3</w:t>
            </w:r>
            <w:r>
              <w:rPr>
                <w:color w:val="auto"/>
              </w:rPr>
              <w:t>-</w:t>
            </w:r>
            <w:r>
              <w:rPr>
                <w:rFonts w:hint="eastAsia"/>
                <w:color w:val="auto"/>
              </w:rPr>
              <w:t>N、B</w:t>
            </w:r>
            <w:r>
              <w:rPr>
                <w:color w:val="auto"/>
              </w:rPr>
              <w:t>OD</w:t>
            </w:r>
            <w:r>
              <w:rPr>
                <w:color w:val="auto"/>
                <w:vertAlign w:val="subscript"/>
              </w:rPr>
              <w:t>5</w:t>
            </w:r>
            <w:r>
              <w:rPr>
                <w:rFonts w:hint="eastAsia"/>
                <w:color w:val="auto"/>
              </w:rPr>
              <w:t>、</w:t>
            </w:r>
          </w:p>
          <w:p w14:paraId="2693F3EC">
            <w:pPr>
              <w:pStyle w:val="42"/>
              <w:jc w:val="both"/>
              <w:rPr>
                <w:rFonts w:hint="default" w:eastAsiaTheme="minorEastAsia"/>
                <w:color w:val="auto"/>
                <w:lang w:val="en-US" w:eastAsia="zh-CN"/>
              </w:rPr>
            </w:pPr>
            <w:r>
              <w:rPr>
                <w:rFonts w:hint="eastAsia"/>
                <w:color w:val="auto"/>
              </w:rPr>
              <w:t>SS、动植物油</w:t>
            </w:r>
            <w:r>
              <w:rPr>
                <w:rFonts w:hint="eastAsia"/>
                <w:color w:val="auto"/>
                <w:lang w:val="en-US" w:eastAsia="zh-CN"/>
              </w:rPr>
              <w:t>、石油类</w:t>
            </w:r>
          </w:p>
        </w:tc>
        <w:tc>
          <w:tcPr>
            <w:tcW w:w="638" w:type="dxa"/>
            <w:tcBorders>
              <w:top w:val="single" w:color="auto" w:sz="4" w:space="0"/>
              <w:left w:val="single" w:color="auto" w:sz="4" w:space="0"/>
              <w:right w:val="single" w:color="auto" w:sz="4" w:space="0"/>
            </w:tcBorders>
            <w:vAlign w:val="center"/>
          </w:tcPr>
          <w:p w14:paraId="73B1D2FD">
            <w:pPr>
              <w:pStyle w:val="42"/>
              <w:rPr>
                <w:color w:val="auto"/>
              </w:rPr>
            </w:pPr>
            <w:r>
              <w:rPr>
                <w:color w:val="auto"/>
              </w:rPr>
              <w:t>间歇</w:t>
            </w:r>
          </w:p>
        </w:tc>
        <w:tc>
          <w:tcPr>
            <w:tcW w:w="638" w:type="dxa"/>
            <w:tcBorders>
              <w:top w:val="single" w:color="auto" w:sz="4" w:space="0"/>
              <w:left w:val="single" w:color="auto" w:sz="4" w:space="0"/>
              <w:bottom w:val="single" w:color="auto" w:sz="4" w:space="0"/>
              <w:right w:val="single" w:color="auto" w:sz="4" w:space="0"/>
            </w:tcBorders>
            <w:vAlign w:val="center"/>
          </w:tcPr>
          <w:p w14:paraId="3847A9BD">
            <w:pPr>
              <w:pStyle w:val="42"/>
              <w:rPr>
                <w:color w:val="auto"/>
              </w:rPr>
            </w:pPr>
            <w:r>
              <w:rPr>
                <w:color w:val="auto"/>
              </w:rPr>
              <w:t>化粪池</w:t>
            </w:r>
            <w:r>
              <w:rPr>
                <w:rFonts w:hint="eastAsia"/>
                <w:color w:val="auto"/>
              </w:rPr>
              <w:t>、隔油池</w:t>
            </w:r>
          </w:p>
        </w:tc>
        <w:tc>
          <w:tcPr>
            <w:tcW w:w="2976" w:type="dxa"/>
            <w:tcBorders>
              <w:top w:val="single" w:color="auto" w:sz="4" w:space="0"/>
              <w:left w:val="single" w:color="auto" w:sz="4" w:space="0"/>
              <w:right w:val="single" w:color="auto" w:sz="4" w:space="0"/>
            </w:tcBorders>
            <w:vAlign w:val="center"/>
          </w:tcPr>
          <w:p w14:paraId="6B1C873F">
            <w:pPr>
              <w:pStyle w:val="42"/>
              <w:jc w:val="both"/>
              <w:rPr>
                <w:color w:val="auto"/>
              </w:rPr>
            </w:pPr>
            <w:r>
              <w:rPr>
                <w:color w:val="auto"/>
              </w:rPr>
              <w:t>GB8978-1996《污水综合排放标准》表4中的三级标准</w:t>
            </w:r>
            <w:r>
              <w:rPr>
                <w:rFonts w:hint="eastAsia"/>
                <w:color w:val="auto"/>
              </w:rPr>
              <w:t>；</w:t>
            </w:r>
          </w:p>
          <w:p w14:paraId="27104036">
            <w:pPr>
              <w:pStyle w:val="42"/>
              <w:jc w:val="both"/>
              <w:rPr>
                <w:color w:val="auto"/>
              </w:rPr>
            </w:pPr>
            <w:r>
              <w:rPr>
                <w:rFonts w:hint="eastAsia"/>
                <w:color w:val="auto"/>
              </w:rPr>
              <w:t>DB33/887-2013《工业企业废水氮、磷污染物间接排放限值》</w:t>
            </w:r>
          </w:p>
        </w:tc>
        <w:tc>
          <w:tcPr>
            <w:tcW w:w="1276" w:type="dxa"/>
            <w:tcBorders>
              <w:top w:val="single" w:color="auto" w:sz="4" w:space="0"/>
              <w:left w:val="single" w:color="auto" w:sz="4" w:space="0"/>
              <w:right w:val="single" w:color="auto" w:sz="4" w:space="0"/>
            </w:tcBorders>
            <w:vAlign w:val="center"/>
          </w:tcPr>
          <w:p w14:paraId="1EDAF9CD">
            <w:pPr>
              <w:pStyle w:val="42"/>
              <w:rPr>
                <w:color w:val="auto"/>
              </w:rPr>
            </w:pPr>
            <w:r>
              <w:rPr>
                <w:rFonts w:hint="eastAsia"/>
                <w:color w:val="auto"/>
              </w:rPr>
              <w:t>市政管网，最终进入城市污水集中处理厂</w:t>
            </w:r>
          </w:p>
        </w:tc>
      </w:tr>
    </w:tbl>
    <w:p w14:paraId="7A4560D5">
      <w:pPr>
        <w:pStyle w:val="7"/>
        <w:spacing w:before="163" w:beforeLines="50"/>
      </w:pPr>
      <w:bookmarkStart w:id="34" w:name="_Toc81913836"/>
      <w:bookmarkStart w:id="35" w:name="_Toc61958997"/>
      <w:bookmarkStart w:id="36" w:name="_Toc174461307"/>
      <w:r>
        <w:t>4.1.2废气</w:t>
      </w:r>
      <w:bookmarkEnd w:id="34"/>
      <w:bookmarkEnd w:id="35"/>
      <w:bookmarkEnd w:id="36"/>
    </w:p>
    <w:p w14:paraId="0E027C39">
      <w:pPr>
        <w:ind w:firstLine="480"/>
        <w:rPr>
          <w:rFonts w:cs="Times New Roman"/>
        </w:rPr>
      </w:pPr>
      <w:r>
        <w:rPr>
          <w:rFonts w:hint="eastAsia" w:cs="Times New Roman"/>
        </w:rPr>
        <w:t>本项目生产过程中产生的废气主要为涂胶废气、激光打刻烟尘以及职工食堂油烟废气。</w:t>
      </w:r>
    </w:p>
    <w:p w14:paraId="24021F85">
      <w:pPr>
        <w:ind w:firstLine="480"/>
        <w:rPr>
          <w:rFonts w:cs="Times New Roman"/>
        </w:rPr>
      </w:pPr>
      <w:r>
        <w:rPr>
          <w:rFonts w:hint="eastAsia" w:cs="Times New Roman"/>
        </w:rPr>
        <w:t>本项目废气治理情况见表4-2，废气治理工艺流程见图4</w:t>
      </w:r>
      <w:r>
        <w:rPr>
          <w:rFonts w:cs="Times New Roman"/>
        </w:rPr>
        <w:t>-2</w:t>
      </w:r>
      <w:r>
        <w:rPr>
          <w:rFonts w:hint="eastAsia" w:cs="Times New Roman"/>
        </w:rPr>
        <w:t>。</w:t>
      </w:r>
    </w:p>
    <w:p w14:paraId="599D22FB">
      <w:pPr>
        <w:pStyle w:val="33"/>
        <w:spacing w:before="65" w:after="32"/>
      </w:pPr>
      <w:r>
        <w:t>表4-</w:t>
      </w:r>
      <w:r>
        <w:rPr>
          <w:rFonts w:hint="eastAsia"/>
        </w:rPr>
        <w:t>2</w:t>
      </w:r>
      <w:r>
        <w:t xml:space="preserve">  废</w:t>
      </w:r>
      <w:r>
        <w:rPr>
          <w:rFonts w:hint="eastAsia"/>
        </w:rPr>
        <w:t>气</w:t>
      </w:r>
      <w:r>
        <w:t>治理情况汇总表</w:t>
      </w:r>
    </w:p>
    <w:tbl>
      <w:tblPr>
        <w:tblStyle w:val="22"/>
        <w:tblW w:w="849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1061"/>
        <w:gridCol w:w="1061"/>
        <w:gridCol w:w="1275"/>
        <w:gridCol w:w="2552"/>
        <w:gridCol w:w="2542"/>
      </w:tblGrid>
      <w:tr w14:paraId="048030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061" w:type="dxa"/>
            <w:tcBorders>
              <w:top w:val="single" w:color="auto" w:sz="4" w:space="0"/>
              <w:left w:val="single" w:color="auto" w:sz="4" w:space="0"/>
              <w:bottom w:val="single" w:color="auto" w:sz="4" w:space="0"/>
              <w:right w:val="single" w:color="auto" w:sz="4" w:space="0"/>
            </w:tcBorders>
            <w:vAlign w:val="center"/>
          </w:tcPr>
          <w:p w14:paraId="600C148D">
            <w:pPr>
              <w:pStyle w:val="32"/>
              <w:rPr>
                <w:b/>
                <w:bCs/>
              </w:rPr>
            </w:pPr>
            <w:r>
              <w:rPr>
                <w:rFonts w:hint="eastAsia"/>
                <w:b/>
                <w:bCs/>
              </w:rPr>
              <w:t>废气</w:t>
            </w:r>
            <w:r>
              <w:rPr>
                <w:b/>
                <w:bCs/>
              </w:rPr>
              <w:t>类别</w:t>
            </w:r>
          </w:p>
        </w:tc>
        <w:tc>
          <w:tcPr>
            <w:tcW w:w="1061" w:type="dxa"/>
            <w:tcBorders>
              <w:top w:val="single" w:color="auto" w:sz="4" w:space="0"/>
              <w:left w:val="single" w:color="auto" w:sz="4" w:space="0"/>
              <w:bottom w:val="single" w:color="auto" w:sz="4" w:space="0"/>
              <w:right w:val="single" w:color="auto" w:sz="4" w:space="0"/>
            </w:tcBorders>
            <w:vAlign w:val="center"/>
          </w:tcPr>
          <w:p w14:paraId="433B935B">
            <w:pPr>
              <w:pStyle w:val="32"/>
              <w:rPr>
                <w:b/>
                <w:bCs/>
              </w:rPr>
            </w:pPr>
            <w:r>
              <w:rPr>
                <w:b/>
                <w:bCs/>
              </w:rPr>
              <w:t>废</w:t>
            </w:r>
            <w:r>
              <w:rPr>
                <w:rFonts w:hint="eastAsia"/>
                <w:b/>
                <w:bCs/>
              </w:rPr>
              <w:t>气</w:t>
            </w:r>
            <w:r>
              <w:rPr>
                <w:b/>
                <w:bCs/>
              </w:rPr>
              <w:t>来源</w:t>
            </w:r>
          </w:p>
        </w:tc>
        <w:tc>
          <w:tcPr>
            <w:tcW w:w="1275" w:type="dxa"/>
            <w:tcBorders>
              <w:top w:val="single" w:color="auto" w:sz="4" w:space="0"/>
              <w:left w:val="single" w:color="auto" w:sz="4" w:space="0"/>
              <w:bottom w:val="single" w:color="auto" w:sz="4" w:space="0"/>
              <w:right w:val="single" w:color="auto" w:sz="4" w:space="0"/>
            </w:tcBorders>
            <w:vAlign w:val="center"/>
          </w:tcPr>
          <w:p w14:paraId="3CC74972">
            <w:pPr>
              <w:pStyle w:val="32"/>
              <w:rPr>
                <w:b/>
                <w:bCs/>
              </w:rPr>
            </w:pPr>
            <w:r>
              <w:rPr>
                <w:b/>
                <w:bCs/>
              </w:rPr>
              <w:t>污染物种类</w:t>
            </w:r>
          </w:p>
        </w:tc>
        <w:tc>
          <w:tcPr>
            <w:tcW w:w="2552" w:type="dxa"/>
            <w:tcBorders>
              <w:top w:val="single" w:color="auto" w:sz="4" w:space="0"/>
              <w:left w:val="single" w:color="auto" w:sz="4" w:space="0"/>
              <w:bottom w:val="single" w:color="auto" w:sz="4" w:space="0"/>
              <w:right w:val="single" w:color="auto" w:sz="4" w:space="0"/>
            </w:tcBorders>
            <w:vAlign w:val="center"/>
          </w:tcPr>
          <w:p w14:paraId="39EBB929">
            <w:pPr>
              <w:pStyle w:val="32"/>
              <w:rPr>
                <w:b/>
                <w:bCs/>
              </w:rPr>
            </w:pPr>
            <w:r>
              <w:rPr>
                <w:b/>
                <w:bCs/>
              </w:rPr>
              <w:t>治理</w:t>
            </w:r>
            <w:r>
              <w:rPr>
                <w:rFonts w:hint="eastAsia"/>
                <w:b/>
                <w:bCs/>
              </w:rPr>
              <w:t>措施</w:t>
            </w:r>
          </w:p>
        </w:tc>
        <w:tc>
          <w:tcPr>
            <w:tcW w:w="2542" w:type="dxa"/>
            <w:tcBorders>
              <w:top w:val="single" w:color="auto" w:sz="4" w:space="0"/>
              <w:left w:val="single" w:color="auto" w:sz="4" w:space="0"/>
              <w:bottom w:val="single" w:color="auto" w:sz="4" w:space="0"/>
              <w:right w:val="single" w:color="auto" w:sz="4" w:space="0"/>
            </w:tcBorders>
            <w:vAlign w:val="center"/>
          </w:tcPr>
          <w:p w14:paraId="441FCEE2">
            <w:pPr>
              <w:pStyle w:val="32"/>
              <w:rPr>
                <w:b/>
                <w:bCs/>
              </w:rPr>
            </w:pPr>
            <w:r>
              <w:rPr>
                <w:b/>
                <w:bCs/>
              </w:rPr>
              <w:t>设计指标</w:t>
            </w:r>
          </w:p>
        </w:tc>
      </w:tr>
      <w:tr w14:paraId="52F7FA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061" w:type="dxa"/>
            <w:tcBorders>
              <w:top w:val="single" w:color="auto" w:sz="4" w:space="0"/>
              <w:left w:val="single" w:color="auto" w:sz="4" w:space="0"/>
              <w:bottom w:val="single" w:color="auto" w:sz="4" w:space="0"/>
              <w:right w:val="single" w:color="auto" w:sz="4" w:space="0"/>
            </w:tcBorders>
            <w:vAlign w:val="center"/>
          </w:tcPr>
          <w:p w14:paraId="388ED89A">
            <w:pPr>
              <w:pStyle w:val="32"/>
            </w:pPr>
            <w:r>
              <w:rPr>
                <w:rFonts w:hint="eastAsia"/>
              </w:rPr>
              <w:t>涂胶废气</w:t>
            </w:r>
          </w:p>
        </w:tc>
        <w:tc>
          <w:tcPr>
            <w:tcW w:w="1061" w:type="dxa"/>
            <w:tcBorders>
              <w:top w:val="single" w:color="auto" w:sz="4" w:space="0"/>
              <w:left w:val="single" w:color="auto" w:sz="4" w:space="0"/>
              <w:bottom w:val="single" w:color="auto" w:sz="4" w:space="0"/>
              <w:right w:val="single" w:color="auto" w:sz="4" w:space="0"/>
            </w:tcBorders>
            <w:vAlign w:val="center"/>
          </w:tcPr>
          <w:p w14:paraId="2836614D">
            <w:pPr>
              <w:pStyle w:val="32"/>
            </w:pPr>
            <w:r>
              <w:rPr>
                <w:rFonts w:hint="eastAsia"/>
              </w:rPr>
              <w:t>涂胶、结合面涂胶</w:t>
            </w:r>
          </w:p>
        </w:tc>
        <w:tc>
          <w:tcPr>
            <w:tcW w:w="1275" w:type="dxa"/>
            <w:tcBorders>
              <w:top w:val="single" w:color="auto" w:sz="4" w:space="0"/>
              <w:left w:val="single" w:color="auto" w:sz="4" w:space="0"/>
              <w:bottom w:val="single" w:color="auto" w:sz="4" w:space="0"/>
              <w:right w:val="single" w:color="auto" w:sz="4" w:space="0"/>
            </w:tcBorders>
            <w:vAlign w:val="center"/>
          </w:tcPr>
          <w:p w14:paraId="699E43AD">
            <w:pPr>
              <w:pStyle w:val="32"/>
            </w:pPr>
            <w:r>
              <w:rPr>
                <w:rFonts w:hint="eastAsia"/>
              </w:rPr>
              <w:t>非甲烷总烃、臭气浓度</w:t>
            </w:r>
          </w:p>
        </w:tc>
        <w:tc>
          <w:tcPr>
            <w:tcW w:w="2552" w:type="dxa"/>
            <w:tcBorders>
              <w:top w:val="single" w:color="auto" w:sz="4" w:space="0"/>
              <w:left w:val="single" w:color="auto" w:sz="4" w:space="0"/>
              <w:right w:val="single" w:color="auto" w:sz="4" w:space="0"/>
            </w:tcBorders>
            <w:vAlign w:val="center"/>
          </w:tcPr>
          <w:p w14:paraId="34F3435C">
            <w:pPr>
              <w:pStyle w:val="32"/>
              <w:jc w:val="both"/>
            </w:pPr>
            <w:r>
              <w:rPr>
                <w:rFonts w:hint="eastAsia"/>
              </w:rPr>
              <w:t>污染物产生量较少，通过加强车间通风减小对周围环境的影响</w:t>
            </w:r>
          </w:p>
        </w:tc>
        <w:tc>
          <w:tcPr>
            <w:tcW w:w="2542" w:type="dxa"/>
            <w:tcBorders>
              <w:top w:val="single" w:color="auto" w:sz="4" w:space="0"/>
              <w:left w:val="single" w:color="auto" w:sz="4" w:space="0"/>
              <w:right w:val="single" w:color="auto" w:sz="4" w:space="0"/>
            </w:tcBorders>
            <w:vAlign w:val="center"/>
          </w:tcPr>
          <w:p w14:paraId="1A65046A">
            <w:pPr>
              <w:pStyle w:val="32"/>
            </w:pPr>
            <w:r>
              <w:rPr>
                <w:rFonts w:hint="eastAsia"/>
              </w:rPr>
              <w:t>《大气污染物综合排放标准》（GB</w:t>
            </w:r>
            <w:r>
              <w:t>16297-1996</w:t>
            </w:r>
            <w:r>
              <w:rPr>
                <w:rFonts w:hint="eastAsia"/>
              </w:rPr>
              <w:t>）、《恶臭污染物排放标准》（GB14554-93）</w:t>
            </w:r>
          </w:p>
        </w:tc>
      </w:tr>
      <w:tr w14:paraId="460975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812" w:hRule="atLeast"/>
          <w:jc w:val="center"/>
        </w:trPr>
        <w:tc>
          <w:tcPr>
            <w:tcW w:w="1061" w:type="dxa"/>
            <w:tcBorders>
              <w:top w:val="single" w:color="auto" w:sz="4" w:space="0"/>
              <w:left w:val="single" w:color="auto" w:sz="4" w:space="0"/>
              <w:bottom w:val="single" w:color="auto" w:sz="4" w:space="0"/>
              <w:right w:val="single" w:color="auto" w:sz="4" w:space="0"/>
            </w:tcBorders>
            <w:vAlign w:val="center"/>
          </w:tcPr>
          <w:p w14:paraId="354B5FC5">
            <w:pPr>
              <w:pStyle w:val="32"/>
            </w:pPr>
            <w:r>
              <w:rPr>
                <w:rFonts w:hint="eastAsia"/>
              </w:rPr>
              <w:t>激光打刻烟尘</w:t>
            </w:r>
          </w:p>
        </w:tc>
        <w:tc>
          <w:tcPr>
            <w:tcW w:w="1061" w:type="dxa"/>
            <w:tcBorders>
              <w:left w:val="single" w:color="auto" w:sz="4" w:space="0"/>
              <w:right w:val="single" w:color="auto" w:sz="4" w:space="0"/>
            </w:tcBorders>
            <w:vAlign w:val="center"/>
          </w:tcPr>
          <w:p w14:paraId="55F8DDFA">
            <w:pPr>
              <w:pStyle w:val="32"/>
            </w:pPr>
            <w:r>
              <w:rPr>
                <w:rFonts w:hint="eastAsia"/>
              </w:rPr>
              <w:t>激光打刻</w:t>
            </w:r>
          </w:p>
        </w:tc>
        <w:tc>
          <w:tcPr>
            <w:tcW w:w="1275" w:type="dxa"/>
            <w:tcBorders>
              <w:left w:val="single" w:color="auto" w:sz="4" w:space="0"/>
              <w:right w:val="single" w:color="auto" w:sz="4" w:space="0"/>
            </w:tcBorders>
            <w:vAlign w:val="center"/>
          </w:tcPr>
          <w:p w14:paraId="0A39C7A1">
            <w:pPr>
              <w:pStyle w:val="32"/>
            </w:pPr>
            <w:r>
              <w:rPr>
                <w:rFonts w:hint="eastAsia"/>
              </w:rPr>
              <w:t>颗粒物</w:t>
            </w:r>
          </w:p>
        </w:tc>
        <w:tc>
          <w:tcPr>
            <w:tcW w:w="2552" w:type="dxa"/>
            <w:tcBorders>
              <w:left w:val="single" w:color="auto" w:sz="4" w:space="0"/>
              <w:right w:val="single" w:color="auto" w:sz="4" w:space="0"/>
            </w:tcBorders>
            <w:vAlign w:val="center"/>
          </w:tcPr>
          <w:p w14:paraId="56C13BD5">
            <w:pPr>
              <w:pStyle w:val="32"/>
              <w:jc w:val="both"/>
            </w:pPr>
            <w:r>
              <w:rPr>
                <w:rFonts w:hint="eastAsia"/>
              </w:rPr>
              <w:t>污染物产生量极少，通过加强车间通风减小对周围环境的影响</w:t>
            </w:r>
          </w:p>
        </w:tc>
        <w:tc>
          <w:tcPr>
            <w:tcW w:w="2542" w:type="dxa"/>
            <w:tcBorders>
              <w:left w:val="single" w:color="auto" w:sz="4" w:space="0"/>
              <w:right w:val="single" w:color="auto" w:sz="4" w:space="0"/>
            </w:tcBorders>
            <w:vAlign w:val="center"/>
          </w:tcPr>
          <w:p w14:paraId="681BD0D7">
            <w:pPr>
              <w:pStyle w:val="32"/>
            </w:pPr>
            <w:r>
              <w:rPr>
                <w:rFonts w:hint="eastAsia"/>
              </w:rPr>
              <w:t>/</w:t>
            </w:r>
          </w:p>
        </w:tc>
      </w:tr>
      <w:tr w14:paraId="6DBF0A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812" w:hRule="atLeast"/>
          <w:jc w:val="center"/>
        </w:trPr>
        <w:tc>
          <w:tcPr>
            <w:tcW w:w="1061" w:type="dxa"/>
            <w:tcBorders>
              <w:top w:val="single" w:color="auto" w:sz="4" w:space="0"/>
              <w:left w:val="single" w:color="auto" w:sz="4" w:space="0"/>
              <w:bottom w:val="single" w:color="auto" w:sz="4" w:space="0"/>
              <w:right w:val="single" w:color="auto" w:sz="4" w:space="0"/>
            </w:tcBorders>
            <w:vAlign w:val="center"/>
          </w:tcPr>
          <w:p w14:paraId="3A058CBE">
            <w:pPr>
              <w:pStyle w:val="32"/>
            </w:pPr>
            <w:r>
              <w:rPr>
                <w:rFonts w:hint="eastAsia"/>
              </w:rPr>
              <w:t>食堂油烟废气</w:t>
            </w:r>
          </w:p>
        </w:tc>
        <w:tc>
          <w:tcPr>
            <w:tcW w:w="1061" w:type="dxa"/>
            <w:tcBorders>
              <w:left w:val="single" w:color="auto" w:sz="4" w:space="0"/>
              <w:right w:val="single" w:color="auto" w:sz="4" w:space="0"/>
            </w:tcBorders>
            <w:vAlign w:val="center"/>
          </w:tcPr>
          <w:p w14:paraId="68DD7E28">
            <w:pPr>
              <w:pStyle w:val="32"/>
            </w:pPr>
            <w:r>
              <w:rPr>
                <w:rFonts w:hint="eastAsia"/>
              </w:rPr>
              <w:t>食堂</w:t>
            </w:r>
          </w:p>
        </w:tc>
        <w:tc>
          <w:tcPr>
            <w:tcW w:w="1275" w:type="dxa"/>
            <w:tcBorders>
              <w:left w:val="single" w:color="auto" w:sz="4" w:space="0"/>
              <w:right w:val="single" w:color="auto" w:sz="4" w:space="0"/>
            </w:tcBorders>
            <w:vAlign w:val="center"/>
          </w:tcPr>
          <w:p w14:paraId="4BDCC7FD">
            <w:pPr>
              <w:pStyle w:val="32"/>
            </w:pPr>
            <w:r>
              <w:rPr>
                <w:rFonts w:hint="eastAsia"/>
              </w:rPr>
              <w:t>食堂油烟</w:t>
            </w:r>
          </w:p>
        </w:tc>
        <w:tc>
          <w:tcPr>
            <w:tcW w:w="2552" w:type="dxa"/>
            <w:tcBorders>
              <w:left w:val="single" w:color="auto" w:sz="4" w:space="0"/>
              <w:right w:val="single" w:color="auto" w:sz="4" w:space="0"/>
            </w:tcBorders>
            <w:vAlign w:val="center"/>
          </w:tcPr>
          <w:p w14:paraId="16046075">
            <w:pPr>
              <w:pStyle w:val="32"/>
              <w:jc w:val="both"/>
            </w:pPr>
            <w:r>
              <w:rPr>
                <w:rFonts w:hint="eastAsia"/>
              </w:rPr>
              <w:t>经高效油烟净化装置进行净化处理，然后通过厨房所在房屋屋顶高空排放</w:t>
            </w:r>
          </w:p>
        </w:tc>
        <w:tc>
          <w:tcPr>
            <w:tcW w:w="2542" w:type="dxa"/>
            <w:tcBorders>
              <w:left w:val="single" w:color="auto" w:sz="4" w:space="0"/>
              <w:right w:val="single" w:color="auto" w:sz="4" w:space="0"/>
            </w:tcBorders>
            <w:vAlign w:val="center"/>
          </w:tcPr>
          <w:p w14:paraId="4C88E97D">
            <w:pPr>
              <w:pStyle w:val="32"/>
            </w:pPr>
            <w:r>
              <w:rPr>
                <w:rFonts w:hint="eastAsia"/>
              </w:rPr>
              <w:t>《饮食业油烟排放标准（试行）》（GB18483-2001）</w:t>
            </w:r>
          </w:p>
        </w:tc>
      </w:tr>
    </w:tbl>
    <w:p w14:paraId="07D005C1">
      <w:pPr>
        <w:pStyle w:val="33"/>
        <w:spacing w:before="0" w:beforeLines="0" w:after="163" w:afterLines="50"/>
      </w:pPr>
      <w:bookmarkStart w:id="37" w:name="_Toc61958998"/>
      <w:r>
        <w:drawing>
          <wp:anchor distT="0" distB="0" distL="114300" distR="114300" simplePos="0" relativeHeight="251665408" behindDoc="0" locked="0" layoutInCell="1" allowOverlap="1">
            <wp:simplePos x="0" y="0"/>
            <wp:positionH relativeFrom="margin">
              <wp:posOffset>403860</wp:posOffset>
            </wp:positionH>
            <wp:positionV relativeFrom="margin">
              <wp:posOffset>742950</wp:posOffset>
            </wp:positionV>
            <wp:extent cx="4608195" cy="1016635"/>
            <wp:effectExtent l="0" t="0" r="2540" b="0"/>
            <wp:wrapNone/>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4608000" cy="1016526"/>
                    </a:xfrm>
                    <a:prstGeom prst="rect">
                      <a:avLst/>
                    </a:prstGeom>
                    <a:noFill/>
                  </pic:spPr>
                </pic:pic>
              </a:graphicData>
            </a:graphic>
          </wp:anchor>
        </w:drawing>
      </w:r>
    </w:p>
    <w:p w14:paraId="29920655">
      <w:pPr>
        <w:pStyle w:val="33"/>
        <w:spacing w:before="0" w:beforeLines="0" w:after="163" w:afterLines="50"/>
      </w:pPr>
    </w:p>
    <w:p w14:paraId="73E82593">
      <w:pPr>
        <w:pStyle w:val="33"/>
        <w:spacing w:before="0" w:beforeLines="0" w:after="0" w:afterLines="0"/>
        <w:jc w:val="both"/>
      </w:pPr>
    </w:p>
    <w:p w14:paraId="1BEF0A3A">
      <w:pPr>
        <w:pStyle w:val="33"/>
        <w:spacing w:before="0" w:beforeLines="0" w:after="0" w:afterLines="0"/>
        <w:jc w:val="both"/>
      </w:pPr>
    </w:p>
    <w:p w14:paraId="0C964A09">
      <w:pPr>
        <w:pStyle w:val="33"/>
        <w:spacing w:before="0" w:beforeLines="0" w:after="0" w:afterLines="0"/>
        <w:rPr>
          <w:rFonts w:hint="eastAsia"/>
        </w:rPr>
      </w:pPr>
    </w:p>
    <w:p w14:paraId="07FBF97B">
      <w:pPr>
        <w:pStyle w:val="33"/>
        <w:spacing w:before="0" w:beforeLines="0" w:after="0" w:afterLines="0"/>
      </w:pPr>
      <w:r>
        <w:rPr>
          <w:rFonts w:hint="eastAsia"/>
        </w:rPr>
        <w:t>图4</w:t>
      </w:r>
      <w:r>
        <w:t xml:space="preserve">-3  </w:t>
      </w:r>
      <w:r>
        <w:rPr>
          <w:rFonts w:hint="eastAsia"/>
        </w:rPr>
        <w:t>废气处理工艺流程图</w:t>
      </w:r>
    </w:p>
    <w:p w14:paraId="51E1E050">
      <w:pPr>
        <w:pStyle w:val="7"/>
      </w:pPr>
      <w:bookmarkStart w:id="38" w:name="_Toc174461308"/>
      <w:bookmarkStart w:id="39" w:name="_Toc81913837"/>
      <w:r>
        <w:t>4.1.3噪声</w:t>
      </w:r>
      <w:bookmarkEnd w:id="37"/>
      <w:bookmarkEnd w:id="38"/>
      <w:bookmarkEnd w:id="39"/>
    </w:p>
    <w:p w14:paraId="2BCBB4E3">
      <w:pPr>
        <w:ind w:firstLine="480"/>
        <w:rPr>
          <w:rFonts w:cs="Times New Roman"/>
        </w:rPr>
      </w:pPr>
      <w:r>
        <w:rPr>
          <w:rFonts w:cs="Times New Roman"/>
        </w:rPr>
        <w:t>本项目噪声主要来自于</w:t>
      </w:r>
      <w:r>
        <w:rPr>
          <w:rFonts w:hint="eastAsia" w:cs="Times New Roman"/>
        </w:rPr>
        <w:t>设备的运行噪声</w:t>
      </w:r>
      <w:r>
        <w:rPr>
          <w:rFonts w:cs="Times New Roman"/>
        </w:rPr>
        <w:t>。</w:t>
      </w:r>
    </w:p>
    <w:p w14:paraId="5C74A125">
      <w:pPr>
        <w:ind w:firstLine="480"/>
        <w:rPr>
          <w:rFonts w:cs="Times New Roman"/>
        </w:rPr>
      </w:pPr>
      <w:r>
        <w:rPr>
          <w:rFonts w:hint="eastAsia" w:cs="Times New Roman"/>
        </w:rPr>
        <w:t>公司在设备选型时，</w:t>
      </w:r>
      <w:bookmarkStart w:id="40" w:name="_Hlk71814907"/>
      <w:r>
        <w:rPr>
          <w:rFonts w:hint="eastAsia" w:cs="Times New Roman"/>
        </w:rPr>
        <w:t>选择低噪声型设备，</w:t>
      </w:r>
      <w:r>
        <w:rPr>
          <w:rFonts w:hint="eastAsia"/>
        </w:rPr>
        <w:t>并对强声源设备采用防震、消声、隔音等降噪措施；加强生产设备的维修保养，确保设备处于良好的运转状态，杜绝因设备不正常运转而产生的高噪声现象；加强车间管理和对操作工人的培训；对生产车间合理布局，将高噪声设备设置于生产车间中央，加强厂区绿化，从而使噪声最大限度地随距离自然衰减。</w:t>
      </w:r>
      <w:bookmarkEnd w:id="40"/>
    </w:p>
    <w:p w14:paraId="41D51D7C">
      <w:pPr>
        <w:pStyle w:val="7"/>
      </w:pPr>
      <w:bookmarkStart w:id="41" w:name="_Toc81913838"/>
      <w:bookmarkStart w:id="42" w:name="_Toc61958999"/>
      <w:bookmarkStart w:id="43" w:name="_Toc174461309"/>
      <w:r>
        <w:t>4.1.4固（液）体废物</w:t>
      </w:r>
      <w:bookmarkEnd w:id="41"/>
      <w:bookmarkEnd w:id="42"/>
      <w:bookmarkEnd w:id="43"/>
    </w:p>
    <w:p w14:paraId="791A8076">
      <w:pPr>
        <w:ind w:firstLine="480"/>
        <w:rPr>
          <w:rFonts w:cs="Times New Roman"/>
        </w:rPr>
      </w:pPr>
      <w:r>
        <w:rPr>
          <w:rFonts w:hint="eastAsia" w:cs="Times New Roman"/>
        </w:rPr>
        <w:t>本项目生产过程中产生的不合格品收集后返回前道工序重新加工，可不作为固体废物管理。则本项目产生的固体废物主要有一般废包装材料、废包装桶、废机油、废机油桶、含油手套抹布以及员工生活垃圾，</w:t>
      </w:r>
      <w:r>
        <w:rPr>
          <w:rFonts w:cs="Times New Roman"/>
        </w:rPr>
        <w:t>固体废物分析结果见表4-</w:t>
      </w:r>
      <w:r>
        <w:rPr>
          <w:rFonts w:hint="eastAsia" w:cs="Times New Roman"/>
        </w:rPr>
        <w:t>3</w:t>
      </w:r>
      <w:r>
        <w:rPr>
          <w:rFonts w:cs="Times New Roman"/>
        </w:rPr>
        <w:t>。</w:t>
      </w:r>
    </w:p>
    <w:p w14:paraId="5183A1FA">
      <w:pPr>
        <w:ind w:firstLine="480"/>
      </w:pPr>
      <w:r>
        <w:rPr>
          <w:rFonts w:hint="eastAsia"/>
        </w:rPr>
        <w:t>公司产生的固体废物采用桶、袋等包装工具并设置库房进行存放，一般固废污染控制不适用《一般工业固体废物贮存和填埋污染控制标准》（GB18599-2020），其贮存过程满足相应防渗漏、防雨淋、防扬尘等环境保护要求，贮存和处置还满足《中华人民共和国固体废物污染环境防治法》（2020年修订）等有关规定。危险废物的贮存和处置还满足《危险废物贮存污染控制标准》（GB18597-2023）及《危险废物识别标志设置技术规范》（HJ1276-2022）等相关文件要求。</w:t>
      </w:r>
    </w:p>
    <w:p w14:paraId="7FDEDA7D">
      <w:pPr>
        <w:pStyle w:val="2"/>
        <w:ind w:left="0" w:leftChars="0" w:firstLine="0" w:firstLineChars="0"/>
        <w:rPr>
          <w:rFonts w:hint="eastAsia" w:eastAsiaTheme="minorEastAsia"/>
          <w:lang w:eastAsia="zh-CN"/>
        </w:rPr>
      </w:pPr>
      <w:r>
        <w:rPr>
          <w:rFonts w:hint="eastAsia" w:eastAsiaTheme="minorEastAsia"/>
          <w:lang w:eastAsia="zh-CN"/>
        </w:rPr>
        <w:drawing>
          <wp:inline distT="0" distB="0" distL="114300" distR="114300">
            <wp:extent cx="2750185" cy="2057400"/>
            <wp:effectExtent l="0" t="0" r="12065" b="0"/>
            <wp:docPr id="19" name="图片 19" descr="bc738617968260efad1a2a2c0e290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bc738617968260efad1a2a2c0e290125"/>
                    <pic:cNvPicPr>
                      <a:picLocks noChangeAspect="1"/>
                    </pic:cNvPicPr>
                  </pic:nvPicPr>
                  <pic:blipFill>
                    <a:blip r:embed="rId24"/>
                    <a:stretch>
                      <a:fillRect/>
                    </a:stretch>
                  </pic:blipFill>
                  <pic:spPr>
                    <a:xfrm>
                      <a:off x="0" y="0"/>
                      <a:ext cx="2750185" cy="2057400"/>
                    </a:xfrm>
                    <a:prstGeom prst="rect">
                      <a:avLst/>
                    </a:prstGeom>
                  </pic:spPr>
                </pic:pic>
              </a:graphicData>
            </a:graphic>
          </wp:inline>
        </w:drawing>
      </w:r>
      <w:r>
        <w:rPr>
          <w:rFonts w:hint="eastAsia" w:eastAsiaTheme="minorEastAsia"/>
          <w:lang w:eastAsia="zh-CN"/>
        </w:rPr>
        <w:drawing>
          <wp:inline distT="0" distB="0" distL="114300" distR="114300">
            <wp:extent cx="2496820" cy="2028825"/>
            <wp:effectExtent l="0" t="0" r="17780" b="9525"/>
            <wp:docPr id="20" name="图片 20" descr="ee48d407568dd716741d2dce0949c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ee48d407568dd716741d2dce0949c271"/>
                    <pic:cNvPicPr>
                      <a:picLocks noChangeAspect="1"/>
                    </pic:cNvPicPr>
                  </pic:nvPicPr>
                  <pic:blipFill>
                    <a:blip r:embed="rId25"/>
                    <a:stretch>
                      <a:fillRect/>
                    </a:stretch>
                  </pic:blipFill>
                  <pic:spPr>
                    <a:xfrm>
                      <a:off x="0" y="0"/>
                      <a:ext cx="2496820" cy="2028825"/>
                    </a:xfrm>
                    <a:prstGeom prst="rect">
                      <a:avLst/>
                    </a:prstGeom>
                  </pic:spPr>
                </pic:pic>
              </a:graphicData>
            </a:graphic>
          </wp:inline>
        </w:drawing>
      </w:r>
    </w:p>
    <w:p w14:paraId="651B5DB6">
      <w:pPr>
        <w:pStyle w:val="55"/>
        <w:spacing w:before="163" w:beforeLines="50"/>
        <w:jc w:val="both"/>
        <w:rPr>
          <w:rFonts w:hint="eastAsia" w:eastAsia="宋体"/>
          <w:lang w:eastAsia="zh-CN"/>
        </w:rPr>
      </w:pPr>
      <w:r>
        <w:rPr>
          <w:rFonts w:hint="eastAsia" w:eastAsia="宋体"/>
          <w:lang w:eastAsia="zh-CN"/>
        </w:rPr>
        <w:drawing>
          <wp:inline distT="0" distB="0" distL="114300" distR="114300">
            <wp:extent cx="2715260" cy="2338705"/>
            <wp:effectExtent l="0" t="0" r="8890" b="4445"/>
            <wp:docPr id="21" name="图片 21" descr="6cb019a0eec04ec7d2aaffad2dc093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6cb019a0eec04ec7d2aaffad2dc093ee"/>
                    <pic:cNvPicPr>
                      <a:picLocks noChangeAspect="1"/>
                    </pic:cNvPicPr>
                  </pic:nvPicPr>
                  <pic:blipFill>
                    <a:blip r:embed="rId26"/>
                    <a:stretch>
                      <a:fillRect/>
                    </a:stretch>
                  </pic:blipFill>
                  <pic:spPr>
                    <a:xfrm>
                      <a:off x="0" y="0"/>
                      <a:ext cx="2715260" cy="2338705"/>
                    </a:xfrm>
                    <a:prstGeom prst="rect">
                      <a:avLst/>
                    </a:prstGeom>
                  </pic:spPr>
                </pic:pic>
              </a:graphicData>
            </a:graphic>
          </wp:inline>
        </w:drawing>
      </w:r>
      <w:r>
        <w:rPr>
          <w:rFonts w:hint="eastAsia" w:eastAsia="宋体"/>
          <w:lang w:eastAsia="zh-CN"/>
        </w:rPr>
        <w:drawing>
          <wp:inline distT="0" distB="0" distL="114300" distR="114300">
            <wp:extent cx="2499995" cy="2304415"/>
            <wp:effectExtent l="0" t="0" r="14605" b="635"/>
            <wp:docPr id="22" name="图片 22" descr="9b6920e42aa3f60a495dd6cd75f27e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9b6920e42aa3f60a495dd6cd75f27e42"/>
                    <pic:cNvPicPr>
                      <a:picLocks noChangeAspect="1"/>
                    </pic:cNvPicPr>
                  </pic:nvPicPr>
                  <pic:blipFill>
                    <a:blip r:embed="rId27"/>
                    <a:stretch>
                      <a:fillRect/>
                    </a:stretch>
                  </pic:blipFill>
                  <pic:spPr>
                    <a:xfrm>
                      <a:off x="0" y="0"/>
                      <a:ext cx="2499995" cy="2304415"/>
                    </a:xfrm>
                    <a:prstGeom prst="rect">
                      <a:avLst/>
                    </a:prstGeom>
                  </pic:spPr>
                </pic:pic>
              </a:graphicData>
            </a:graphic>
          </wp:inline>
        </w:drawing>
      </w:r>
    </w:p>
    <w:p w14:paraId="690C4DE8">
      <w:pPr>
        <w:pStyle w:val="39"/>
        <w:spacing w:before="326" w:beforeLines="100" w:after="32"/>
        <w:jc w:val="center"/>
        <w:rPr>
          <w:highlight w:val="none"/>
        </w:rPr>
      </w:pPr>
      <w:r>
        <w:rPr>
          <w:rFonts w:hint="eastAsia"/>
          <w:highlight w:val="none"/>
        </w:rPr>
        <w:t>图4</w:t>
      </w:r>
      <w:r>
        <w:rPr>
          <w:highlight w:val="none"/>
        </w:rPr>
        <w:t xml:space="preserve">-4  </w:t>
      </w:r>
      <w:r>
        <w:rPr>
          <w:rFonts w:hint="eastAsia"/>
          <w:highlight w:val="none"/>
        </w:rPr>
        <w:t>危废仓库现场照片</w:t>
      </w:r>
    </w:p>
    <w:p w14:paraId="34BA6D7E">
      <w:pPr>
        <w:pStyle w:val="2"/>
        <w:ind w:left="480" w:firstLine="480"/>
        <w:sectPr>
          <w:pgSz w:w="11906" w:h="16838"/>
          <w:pgMar w:top="1418" w:right="1701" w:bottom="1418" w:left="1701" w:header="851" w:footer="992" w:gutter="0"/>
          <w:pgNumType w:fmt="numberInDash"/>
          <w:cols w:space="425" w:num="1"/>
          <w:titlePg/>
          <w:docGrid w:type="lines" w:linePitch="326" w:charSpace="0"/>
        </w:sectPr>
      </w:pPr>
    </w:p>
    <w:p w14:paraId="2730BD46">
      <w:pPr>
        <w:pStyle w:val="39"/>
        <w:spacing w:before="65" w:after="32"/>
      </w:pPr>
      <w:r>
        <w:t>表4-</w:t>
      </w:r>
      <w:r>
        <w:rPr>
          <w:rFonts w:hint="eastAsia"/>
        </w:rPr>
        <w:t>3</w:t>
      </w:r>
      <w:r>
        <w:t xml:space="preserve">  固体废物分析结果汇总表</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705"/>
        <w:gridCol w:w="1710"/>
        <w:gridCol w:w="1572"/>
        <w:gridCol w:w="853"/>
        <w:gridCol w:w="1858"/>
        <w:gridCol w:w="1714"/>
        <w:gridCol w:w="1573"/>
        <w:gridCol w:w="1573"/>
        <w:gridCol w:w="2558"/>
      </w:tblGrid>
      <w:tr w14:paraId="741E6C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50" w:type="pct"/>
            <w:vAlign w:val="center"/>
          </w:tcPr>
          <w:p w14:paraId="57ED0118">
            <w:pPr>
              <w:pStyle w:val="55"/>
              <w:rPr>
                <w:rFonts w:ascii="宋体" w:hAnsi="宋体"/>
                <w:b/>
                <w:color w:val="auto"/>
              </w:rPr>
            </w:pPr>
            <w:r>
              <w:rPr>
                <w:rFonts w:ascii="宋体" w:hAnsi="宋体"/>
                <w:b/>
                <w:color w:val="auto"/>
              </w:rPr>
              <w:t>序号</w:t>
            </w:r>
          </w:p>
        </w:tc>
        <w:tc>
          <w:tcPr>
            <w:tcW w:w="606" w:type="pct"/>
            <w:vAlign w:val="center"/>
          </w:tcPr>
          <w:p w14:paraId="3CE80A40">
            <w:pPr>
              <w:pStyle w:val="55"/>
              <w:rPr>
                <w:rFonts w:ascii="宋体" w:hAnsi="宋体"/>
                <w:b/>
                <w:color w:val="auto"/>
              </w:rPr>
            </w:pPr>
            <w:r>
              <w:rPr>
                <w:rFonts w:ascii="宋体" w:hAnsi="宋体"/>
                <w:b/>
                <w:color w:val="auto"/>
              </w:rPr>
              <w:t>名称</w:t>
            </w:r>
          </w:p>
        </w:tc>
        <w:tc>
          <w:tcPr>
            <w:tcW w:w="557" w:type="pct"/>
            <w:vAlign w:val="center"/>
          </w:tcPr>
          <w:p w14:paraId="4E798C26">
            <w:pPr>
              <w:pStyle w:val="55"/>
              <w:rPr>
                <w:rFonts w:ascii="宋体" w:hAnsi="宋体"/>
                <w:b/>
                <w:color w:val="auto"/>
              </w:rPr>
            </w:pPr>
            <w:r>
              <w:rPr>
                <w:rFonts w:ascii="宋体" w:hAnsi="宋体"/>
                <w:b/>
                <w:color w:val="auto"/>
              </w:rPr>
              <w:t>产生工序</w:t>
            </w:r>
          </w:p>
        </w:tc>
        <w:tc>
          <w:tcPr>
            <w:tcW w:w="302" w:type="pct"/>
            <w:vAlign w:val="center"/>
          </w:tcPr>
          <w:p w14:paraId="6A3C3FA4">
            <w:pPr>
              <w:pStyle w:val="55"/>
              <w:rPr>
                <w:rFonts w:ascii="宋体" w:hAnsi="宋体"/>
                <w:b/>
                <w:color w:val="auto"/>
              </w:rPr>
            </w:pPr>
            <w:r>
              <w:rPr>
                <w:rFonts w:ascii="宋体" w:hAnsi="宋体"/>
                <w:b/>
                <w:color w:val="auto"/>
              </w:rPr>
              <w:t>形态</w:t>
            </w:r>
          </w:p>
        </w:tc>
        <w:tc>
          <w:tcPr>
            <w:tcW w:w="658" w:type="pct"/>
            <w:vAlign w:val="center"/>
          </w:tcPr>
          <w:p w14:paraId="175CCC81">
            <w:pPr>
              <w:pStyle w:val="55"/>
              <w:rPr>
                <w:rFonts w:ascii="宋体" w:hAnsi="宋体"/>
                <w:b/>
                <w:color w:val="auto"/>
              </w:rPr>
            </w:pPr>
            <w:r>
              <w:rPr>
                <w:rFonts w:ascii="宋体" w:hAnsi="宋体"/>
                <w:b/>
                <w:color w:val="auto"/>
              </w:rPr>
              <w:t>主要成分</w:t>
            </w:r>
          </w:p>
        </w:tc>
        <w:tc>
          <w:tcPr>
            <w:tcW w:w="607" w:type="pct"/>
            <w:vAlign w:val="center"/>
          </w:tcPr>
          <w:p w14:paraId="67CF11D1">
            <w:pPr>
              <w:pStyle w:val="55"/>
              <w:rPr>
                <w:rFonts w:ascii="宋体" w:hAnsi="宋体"/>
                <w:b/>
                <w:color w:val="auto"/>
              </w:rPr>
            </w:pPr>
            <w:r>
              <w:rPr>
                <w:rFonts w:ascii="宋体" w:hAnsi="宋体"/>
                <w:b/>
                <w:color w:val="auto"/>
              </w:rPr>
              <w:t>属性</w:t>
            </w:r>
          </w:p>
        </w:tc>
        <w:tc>
          <w:tcPr>
            <w:tcW w:w="557" w:type="pct"/>
            <w:vAlign w:val="center"/>
          </w:tcPr>
          <w:p w14:paraId="43DD45BA">
            <w:pPr>
              <w:pStyle w:val="55"/>
              <w:rPr>
                <w:b/>
                <w:color w:val="auto"/>
              </w:rPr>
            </w:pPr>
            <w:r>
              <w:rPr>
                <w:b/>
                <w:color w:val="auto"/>
              </w:rPr>
              <w:t>验收调查期间产生量（t）</w:t>
            </w:r>
          </w:p>
        </w:tc>
        <w:tc>
          <w:tcPr>
            <w:tcW w:w="557" w:type="pct"/>
            <w:vAlign w:val="center"/>
          </w:tcPr>
          <w:p w14:paraId="6A5CC2A5">
            <w:pPr>
              <w:pStyle w:val="55"/>
              <w:rPr>
                <w:b/>
                <w:color w:val="auto"/>
              </w:rPr>
            </w:pPr>
            <w:r>
              <w:rPr>
                <w:b/>
                <w:color w:val="auto"/>
              </w:rPr>
              <w:t>预计年产生量（t/a）</w:t>
            </w:r>
          </w:p>
        </w:tc>
        <w:tc>
          <w:tcPr>
            <w:tcW w:w="902" w:type="pct"/>
            <w:vAlign w:val="center"/>
          </w:tcPr>
          <w:p w14:paraId="3268424A">
            <w:pPr>
              <w:pStyle w:val="55"/>
              <w:rPr>
                <w:rFonts w:ascii="宋体" w:hAnsi="宋体"/>
                <w:b/>
                <w:color w:val="auto"/>
              </w:rPr>
            </w:pPr>
            <w:r>
              <w:rPr>
                <w:rFonts w:ascii="宋体" w:hAnsi="宋体"/>
                <w:b/>
                <w:color w:val="auto"/>
              </w:rPr>
              <w:t>处置方式</w:t>
            </w:r>
          </w:p>
        </w:tc>
      </w:tr>
      <w:tr w14:paraId="788C30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50" w:type="pct"/>
            <w:vAlign w:val="center"/>
          </w:tcPr>
          <w:p w14:paraId="4BF0D170">
            <w:pPr>
              <w:pStyle w:val="55"/>
              <w:rPr>
                <w:color w:val="auto"/>
              </w:rPr>
            </w:pPr>
            <w:r>
              <w:rPr>
                <w:color w:val="auto"/>
              </w:rPr>
              <w:t>1</w:t>
            </w:r>
          </w:p>
        </w:tc>
        <w:tc>
          <w:tcPr>
            <w:tcW w:w="606" w:type="pct"/>
            <w:vAlign w:val="center"/>
          </w:tcPr>
          <w:p w14:paraId="6D5FE088">
            <w:pPr>
              <w:pStyle w:val="55"/>
              <w:rPr>
                <w:color w:val="auto"/>
              </w:rPr>
            </w:pPr>
            <w:r>
              <w:rPr>
                <w:rFonts w:hint="eastAsia"/>
                <w:color w:val="auto"/>
              </w:rPr>
              <w:t>一般废包装材料</w:t>
            </w:r>
          </w:p>
        </w:tc>
        <w:tc>
          <w:tcPr>
            <w:tcW w:w="557" w:type="pct"/>
            <w:vAlign w:val="center"/>
          </w:tcPr>
          <w:p w14:paraId="1FA12A55">
            <w:pPr>
              <w:pStyle w:val="55"/>
              <w:rPr>
                <w:rFonts w:ascii="宋体" w:hAnsi="宋体"/>
                <w:color w:val="auto"/>
              </w:rPr>
            </w:pPr>
            <w:r>
              <w:rPr>
                <w:rFonts w:hint="eastAsia" w:ascii="宋体" w:hAnsi="宋体"/>
                <w:color w:val="auto"/>
              </w:rPr>
              <w:t>原料使用</w:t>
            </w:r>
          </w:p>
        </w:tc>
        <w:tc>
          <w:tcPr>
            <w:tcW w:w="302" w:type="pct"/>
            <w:vAlign w:val="center"/>
          </w:tcPr>
          <w:p w14:paraId="7B61E48C">
            <w:pPr>
              <w:pStyle w:val="55"/>
              <w:rPr>
                <w:rFonts w:ascii="宋体" w:hAnsi="宋体"/>
                <w:color w:val="auto"/>
              </w:rPr>
            </w:pPr>
            <w:r>
              <w:rPr>
                <w:rFonts w:hint="eastAsia" w:ascii="宋体" w:hAnsi="宋体"/>
                <w:color w:val="auto"/>
              </w:rPr>
              <w:t>固态</w:t>
            </w:r>
          </w:p>
        </w:tc>
        <w:tc>
          <w:tcPr>
            <w:tcW w:w="658" w:type="pct"/>
            <w:vAlign w:val="center"/>
          </w:tcPr>
          <w:p w14:paraId="6B468A0C">
            <w:pPr>
              <w:pStyle w:val="55"/>
              <w:rPr>
                <w:color w:val="auto"/>
              </w:rPr>
            </w:pPr>
            <w:r>
              <w:rPr>
                <w:rFonts w:hint="eastAsia"/>
                <w:color w:val="auto"/>
              </w:rPr>
              <w:t>塑料膜、纸盒等</w:t>
            </w:r>
          </w:p>
        </w:tc>
        <w:tc>
          <w:tcPr>
            <w:tcW w:w="607" w:type="pct"/>
            <w:vAlign w:val="center"/>
          </w:tcPr>
          <w:p w14:paraId="122D119E">
            <w:pPr>
              <w:pStyle w:val="55"/>
              <w:rPr>
                <w:color w:val="auto"/>
              </w:rPr>
            </w:pPr>
            <w:r>
              <w:rPr>
                <w:rFonts w:hint="eastAsia"/>
                <w:color w:val="auto"/>
              </w:rPr>
              <w:t>一般固废</w:t>
            </w:r>
          </w:p>
          <w:p w14:paraId="146E6931">
            <w:pPr>
              <w:pStyle w:val="55"/>
              <w:rPr>
                <w:color w:val="auto"/>
              </w:rPr>
            </w:pPr>
            <w:r>
              <w:rPr>
                <w:rFonts w:hint="eastAsia"/>
                <w:color w:val="auto"/>
              </w:rPr>
              <w:t>9</w:t>
            </w:r>
            <w:r>
              <w:rPr>
                <w:color w:val="auto"/>
              </w:rPr>
              <w:t>00-003-</w:t>
            </w:r>
            <w:r>
              <w:rPr>
                <w:rFonts w:hint="eastAsia"/>
                <w:color w:val="auto"/>
              </w:rPr>
              <w:t>S</w:t>
            </w:r>
            <w:r>
              <w:rPr>
                <w:color w:val="auto"/>
              </w:rPr>
              <w:t>17</w:t>
            </w:r>
            <w:r>
              <w:rPr>
                <w:rFonts w:hint="eastAsia"/>
                <w:color w:val="auto"/>
              </w:rPr>
              <w:t>、</w:t>
            </w:r>
          </w:p>
          <w:p w14:paraId="5FE410AB">
            <w:pPr>
              <w:pStyle w:val="55"/>
              <w:rPr>
                <w:color w:val="auto"/>
              </w:rPr>
            </w:pPr>
            <w:r>
              <w:rPr>
                <w:rFonts w:hint="eastAsia"/>
                <w:color w:val="auto"/>
              </w:rPr>
              <w:t>9</w:t>
            </w:r>
            <w:r>
              <w:rPr>
                <w:color w:val="auto"/>
              </w:rPr>
              <w:t>00-005-</w:t>
            </w:r>
            <w:r>
              <w:rPr>
                <w:rFonts w:hint="eastAsia"/>
                <w:color w:val="auto"/>
              </w:rPr>
              <w:t>S</w:t>
            </w:r>
            <w:r>
              <w:rPr>
                <w:color w:val="auto"/>
              </w:rPr>
              <w:t>17</w:t>
            </w:r>
          </w:p>
        </w:tc>
        <w:tc>
          <w:tcPr>
            <w:tcW w:w="557" w:type="pct"/>
            <w:vAlign w:val="center"/>
          </w:tcPr>
          <w:p w14:paraId="02FFCFED">
            <w:pPr>
              <w:pStyle w:val="55"/>
              <w:rPr>
                <w:rFonts w:hint="default" w:eastAsia="宋体"/>
                <w:color w:val="auto"/>
                <w:lang w:val="en-US" w:eastAsia="zh-CN"/>
              </w:rPr>
            </w:pPr>
            <w:r>
              <w:rPr>
                <w:rFonts w:hint="eastAsia"/>
                <w:color w:val="auto"/>
              </w:rPr>
              <w:t>0</w:t>
            </w:r>
            <w:r>
              <w:rPr>
                <w:color w:val="auto"/>
              </w:rPr>
              <w:t>.</w:t>
            </w:r>
            <w:r>
              <w:rPr>
                <w:rFonts w:hint="eastAsia"/>
                <w:color w:val="auto"/>
                <w:lang w:val="en-US" w:eastAsia="zh-CN"/>
              </w:rPr>
              <w:t>51</w:t>
            </w:r>
          </w:p>
        </w:tc>
        <w:tc>
          <w:tcPr>
            <w:tcW w:w="557" w:type="pct"/>
            <w:vAlign w:val="center"/>
          </w:tcPr>
          <w:p w14:paraId="4FBFFEAD">
            <w:pPr>
              <w:pStyle w:val="55"/>
              <w:rPr>
                <w:rFonts w:hint="default" w:eastAsia="宋体"/>
                <w:color w:val="auto"/>
                <w:lang w:val="en-US" w:eastAsia="zh-CN"/>
              </w:rPr>
            </w:pPr>
            <w:r>
              <w:rPr>
                <w:color w:val="auto"/>
              </w:rPr>
              <w:t>6.</w:t>
            </w:r>
            <w:r>
              <w:rPr>
                <w:rFonts w:hint="eastAsia"/>
                <w:color w:val="auto"/>
                <w:lang w:val="en-US" w:eastAsia="zh-CN"/>
              </w:rPr>
              <w:t>12</w:t>
            </w:r>
          </w:p>
        </w:tc>
        <w:tc>
          <w:tcPr>
            <w:tcW w:w="902" w:type="pct"/>
            <w:vAlign w:val="center"/>
          </w:tcPr>
          <w:p w14:paraId="13C8A8F4">
            <w:pPr>
              <w:pStyle w:val="55"/>
              <w:rPr>
                <w:rFonts w:ascii="宋体" w:hAnsi="宋体"/>
                <w:color w:val="auto"/>
              </w:rPr>
            </w:pPr>
            <w:r>
              <w:rPr>
                <w:rFonts w:ascii="宋体" w:hAnsi="宋体"/>
                <w:color w:val="auto"/>
              </w:rPr>
              <w:t>外卖综合利用</w:t>
            </w:r>
          </w:p>
        </w:tc>
      </w:tr>
      <w:tr w14:paraId="1429D6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50" w:type="pct"/>
            <w:vAlign w:val="center"/>
          </w:tcPr>
          <w:p w14:paraId="14E78078">
            <w:pPr>
              <w:pStyle w:val="55"/>
              <w:rPr>
                <w:color w:val="auto"/>
              </w:rPr>
            </w:pPr>
            <w:r>
              <w:rPr>
                <w:color w:val="auto"/>
              </w:rPr>
              <w:t>2</w:t>
            </w:r>
          </w:p>
        </w:tc>
        <w:tc>
          <w:tcPr>
            <w:tcW w:w="606" w:type="pct"/>
            <w:vAlign w:val="center"/>
          </w:tcPr>
          <w:p w14:paraId="5432D6B5">
            <w:pPr>
              <w:pStyle w:val="55"/>
              <w:rPr>
                <w:color w:val="auto"/>
              </w:rPr>
            </w:pPr>
            <w:r>
              <w:rPr>
                <w:rFonts w:hint="eastAsia"/>
                <w:color w:val="auto"/>
              </w:rPr>
              <w:t>生活垃圾</w:t>
            </w:r>
          </w:p>
        </w:tc>
        <w:tc>
          <w:tcPr>
            <w:tcW w:w="557" w:type="pct"/>
            <w:vAlign w:val="center"/>
          </w:tcPr>
          <w:p w14:paraId="4691E98B">
            <w:pPr>
              <w:pStyle w:val="55"/>
              <w:rPr>
                <w:rFonts w:ascii="宋体" w:hAnsi="宋体"/>
                <w:color w:val="auto"/>
              </w:rPr>
            </w:pPr>
            <w:r>
              <w:rPr>
                <w:rFonts w:hint="eastAsia" w:ascii="宋体" w:hAnsi="宋体"/>
                <w:color w:val="auto"/>
              </w:rPr>
              <w:t>职工生活</w:t>
            </w:r>
          </w:p>
        </w:tc>
        <w:tc>
          <w:tcPr>
            <w:tcW w:w="302" w:type="pct"/>
            <w:vAlign w:val="center"/>
          </w:tcPr>
          <w:p w14:paraId="4151EFC7">
            <w:pPr>
              <w:pStyle w:val="55"/>
              <w:rPr>
                <w:rFonts w:ascii="宋体" w:hAnsi="宋体"/>
                <w:color w:val="auto"/>
              </w:rPr>
            </w:pPr>
            <w:r>
              <w:rPr>
                <w:rFonts w:hint="eastAsia" w:ascii="宋体" w:hAnsi="宋体"/>
                <w:color w:val="auto"/>
              </w:rPr>
              <w:t>固态</w:t>
            </w:r>
          </w:p>
        </w:tc>
        <w:tc>
          <w:tcPr>
            <w:tcW w:w="658" w:type="pct"/>
            <w:vAlign w:val="center"/>
          </w:tcPr>
          <w:p w14:paraId="6C327C40">
            <w:pPr>
              <w:pStyle w:val="55"/>
              <w:rPr>
                <w:color w:val="auto"/>
              </w:rPr>
            </w:pPr>
            <w:r>
              <w:rPr>
                <w:color w:val="auto"/>
              </w:rPr>
              <w:t>生活垃圾</w:t>
            </w:r>
          </w:p>
        </w:tc>
        <w:tc>
          <w:tcPr>
            <w:tcW w:w="607" w:type="pct"/>
            <w:vAlign w:val="center"/>
          </w:tcPr>
          <w:p w14:paraId="268661DE">
            <w:pPr>
              <w:pStyle w:val="55"/>
              <w:rPr>
                <w:color w:val="auto"/>
              </w:rPr>
            </w:pPr>
            <w:r>
              <w:rPr>
                <w:rFonts w:hint="eastAsia"/>
                <w:color w:val="auto"/>
              </w:rPr>
              <w:t>一般固废</w:t>
            </w:r>
          </w:p>
        </w:tc>
        <w:tc>
          <w:tcPr>
            <w:tcW w:w="557" w:type="pct"/>
            <w:vAlign w:val="center"/>
          </w:tcPr>
          <w:p w14:paraId="1C8E1F31">
            <w:pPr>
              <w:pStyle w:val="55"/>
              <w:rPr>
                <w:rFonts w:hint="default" w:eastAsia="宋体"/>
                <w:color w:val="auto"/>
                <w:lang w:val="en-US" w:eastAsia="zh-CN"/>
              </w:rPr>
            </w:pPr>
            <w:r>
              <w:rPr>
                <w:rFonts w:hint="eastAsia"/>
                <w:color w:val="auto"/>
              </w:rPr>
              <w:t>0</w:t>
            </w:r>
            <w:r>
              <w:rPr>
                <w:color w:val="auto"/>
              </w:rPr>
              <w:t>.</w:t>
            </w:r>
            <w:r>
              <w:rPr>
                <w:rFonts w:hint="eastAsia"/>
                <w:color w:val="auto"/>
                <w:lang w:val="en-US" w:eastAsia="zh-CN"/>
              </w:rPr>
              <w:t>72</w:t>
            </w:r>
          </w:p>
        </w:tc>
        <w:tc>
          <w:tcPr>
            <w:tcW w:w="557" w:type="pct"/>
            <w:vAlign w:val="center"/>
          </w:tcPr>
          <w:p w14:paraId="1ECE0A9B">
            <w:pPr>
              <w:pStyle w:val="55"/>
              <w:rPr>
                <w:rFonts w:hint="default" w:eastAsia="宋体"/>
                <w:color w:val="auto"/>
                <w:lang w:val="en-US" w:eastAsia="zh-CN"/>
              </w:rPr>
            </w:pPr>
            <w:r>
              <w:rPr>
                <w:rFonts w:hint="eastAsia"/>
                <w:color w:val="auto"/>
                <w:lang w:val="en-US" w:eastAsia="zh-CN"/>
              </w:rPr>
              <w:t>8.64</w:t>
            </w:r>
          </w:p>
        </w:tc>
        <w:tc>
          <w:tcPr>
            <w:tcW w:w="902" w:type="pct"/>
            <w:vAlign w:val="center"/>
          </w:tcPr>
          <w:p w14:paraId="6DB67AA5">
            <w:pPr>
              <w:pStyle w:val="55"/>
              <w:rPr>
                <w:rFonts w:ascii="宋体" w:hAnsi="宋体"/>
                <w:color w:val="auto"/>
              </w:rPr>
            </w:pPr>
            <w:r>
              <w:rPr>
                <w:rFonts w:ascii="宋体" w:hAnsi="宋体"/>
                <w:color w:val="auto"/>
              </w:rPr>
              <w:t>环卫部门清运</w:t>
            </w:r>
          </w:p>
        </w:tc>
      </w:tr>
      <w:tr w14:paraId="609C89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50" w:type="pct"/>
            <w:vAlign w:val="center"/>
          </w:tcPr>
          <w:p w14:paraId="1DCF6CAC">
            <w:pPr>
              <w:pStyle w:val="55"/>
              <w:rPr>
                <w:color w:val="auto"/>
              </w:rPr>
            </w:pPr>
            <w:r>
              <w:rPr>
                <w:color w:val="auto"/>
              </w:rPr>
              <w:t>3</w:t>
            </w:r>
          </w:p>
        </w:tc>
        <w:tc>
          <w:tcPr>
            <w:tcW w:w="606" w:type="pct"/>
            <w:vAlign w:val="center"/>
          </w:tcPr>
          <w:p w14:paraId="7933177B">
            <w:pPr>
              <w:pStyle w:val="55"/>
              <w:rPr>
                <w:color w:val="auto"/>
              </w:rPr>
            </w:pPr>
            <w:r>
              <w:rPr>
                <w:rFonts w:hint="eastAsia"/>
                <w:color w:val="auto"/>
              </w:rPr>
              <w:t>废包装桶</w:t>
            </w:r>
          </w:p>
        </w:tc>
        <w:tc>
          <w:tcPr>
            <w:tcW w:w="557" w:type="pct"/>
            <w:vAlign w:val="center"/>
          </w:tcPr>
          <w:p w14:paraId="00558C89">
            <w:pPr>
              <w:pStyle w:val="55"/>
              <w:rPr>
                <w:rFonts w:ascii="宋体" w:hAnsi="宋体"/>
                <w:color w:val="auto"/>
              </w:rPr>
            </w:pPr>
            <w:r>
              <w:rPr>
                <w:rFonts w:hint="eastAsia" w:ascii="宋体" w:hAnsi="宋体"/>
                <w:color w:val="auto"/>
              </w:rPr>
              <w:t>原料使用</w:t>
            </w:r>
          </w:p>
        </w:tc>
        <w:tc>
          <w:tcPr>
            <w:tcW w:w="302" w:type="pct"/>
            <w:vAlign w:val="center"/>
          </w:tcPr>
          <w:p w14:paraId="5272B225">
            <w:pPr>
              <w:pStyle w:val="55"/>
              <w:rPr>
                <w:rFonts w:ascii="宋体" w:hAnsi="宋体"/>
                <w:color w:val="auto"/>
              </w:rPr>
            </w:pPr>
            <w:r>
              <w:rPr>
                <w:rFonts w:hint="eastAsia" w:ascii="宋体" w:hAnsi="宋体"/>
                <w:color w:val="auto"/>
              </w:rPr>
              <w:t>固态</w:t>
            </w:r>
          </w:p>
        </w:tc>
        <w:tc>
          <w:tcPr>
            <w:tcW w:w="658" w:type="pct"/>
            <w:vAlign w:val="center"/>
          </w:tcPr>
          <w:p w14:paraId="6E209862">
            <w:pPr>
              <w:pStyle w:val="55"/>
              <w:rPr>
                <w:color w:val="auto"/>
              </w:rPr>
            </w:pPr>
            <w:r>
              <w:rPr>
                <w:rFonts w:hint="eastAsia"/>
                <w:color w:val="auto"/>
              </w:rPr>
              <w:t>包装桶、微量密封剂、锁固剂</w:t>
            </w:r>
          </w:p>
        </w:tc>
        <w:tc>
          <w:tcPr>
            <w:tcW w:w="607" w:type="pct"/>
            <w:vAlign w:val="center"/>
          </w:tcPr>
          <w:p w14:paraId="129E96B7">
            <w:pPr>
              <w:pStyle w:val="55"/>
              <w:rPr>
                <w:color w:val="auto"/>
              </w:rPr>
            </w:pPr>
            <w:r>
              <w:rPr>
                <w:rFonts w:hint="eastAsia"/>
                <w:color w:val="auto"/>
              </w:rPr>
              <w:t>危险废物</w:t>
            </w:r>
          </w:p>
          <w:p w14:paraId="3DF1CFC8">
            <w:pPr>
              <w:pStyle w:val="55"/>
              <w:rPr>
                <w:color w:val="auto"/>
              </w:rPr>
            </w:pPr>
            <w:r>
              <w:rPr>
                <w:rFonts w:hint="eastAsia"/>
                <w:color w:val="auto"/>
              </w:rPr>
              <w:t>9</w:t>
            </w:r>
            <w:r>
              <w:rPr>
                <w:color w:val="auto"/>
              </w:rPr>
              <w:t>00-041-49</w:t>
            </w:r>
          </w:p>
        </w:tc>
        <w:tc>
          <w:tcPr>
            <w:tcW w:w="557" w:type="pct"/>
            <w:vAlign w:val="center"/>
          </w:tcPr>
          <w:p w14:paraId="0FEB6C1C">
            <w:pPr>
              <w:pStyle w:val="55"/>
              <w:rPr>
                <w:rFonts w:hint="eastAsia" w:eastAsia="宋体"/>
                <w:color w:val="auto"/>
                <w:lang w:eastAsia="zh-CN"/>
              </w:rPr>
            </w:pPr>
            <w:r>
              <w:rPr>
                <w:rFonts w:hint="eastAsia"/>
                <w:color w:val="auto"/>
              </w:rPr>
              <w:t>0</w:t>
            </w:r>
            <w:r>
              <w:rPr>
                <w:color w:val="auto"/>
              </w:rPr>
              <w:t>.</w:t>
            </w:r>
            <w:r>
              <w:rPr>
                <w:rFonts w:hint="eastAsia"/>
                <w:color w:val="auto"/>
                <w:lang w:val="en-US" w:eastAsia="zh-CN"/>
              </w:rPr>
              <w:t>1</w:t>
            </w:r>
          </w:p>
        </w:tc>
        <w:tc>
          <w:tcPr>
            <w:tcW w:w="557" w:type="pct"/>
            <w:vAlign w:val="center"/>
          </w:tcPr>
          <w:p w14:paraId="34A42D76">
            <w:pPr>
              <w:pStyle w:val="55"/>
              <w:rPr>
                <w:color w:val="auto"/>
              </w:rPr>
            </w:pPr>
            <w:r>
              <w:rPr>
                <w:color w:val="auto"/>
              </w:rPr>
              <w:t>1.2</w:t>
            </w:r>
          </w:p>
        </w:tc>
        <w:tc>
          <w:tcPr>
            <w:tcW w:w="902" w:type="pct"/>
            <w:vAlign w:val="center"/>
          </w:tcPr>
          <w:p w14:paraId="6A1B73E0">
            <w:pPr>
              <w:pStyle w:val="55"/>
              <w:rPr>
                <w:rFonts w:ascii="宋体" w:hAnsi="宋体"/>
                <w:color w:val="auto"/>
              </w:rPr>
            </w:pPr>
            <w:r>
              <w:rPr>
                <w:rFonts w:ascii="宋体" w:hAnsi="宋体"/>
                <w:color w:val="auto"/>
              </w:rPr>
              <w:t>厂区内危废仓库暂存，委托</w:t>
            </w:r>
            <w:r>
              <w:rPr>
                <w:rFonts w:hint="eastAsia" w:ascii="宋体" w:hAnsi="宋体"/>
                <w:color w:val="auto"/>
                <w:lang w:val="en-US" w:eastAsia="zh-CN"/>
              </w:rPr>
              <w:t>有资质单位</w:t>
            </w:r>
            <w:r>
              <w:rPr>
                <w:rFonts w:ascii="宋体" w:hAnsi="宋体"/>
                <w:color w:val="auto"/>
              </w:rPr>
              <w:t>处置</w:t>
            </w:r>
          </w:p>
        </w:tc>
      </w:tr>
      <w:tr w14:paraId="4AA4B1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50" w:type="pct"/>
            <w:vAlign w:val="center"/>
          </w:tcPr>
          <w:p w14:paraId="423E3FAC">
            <w:pPr>
              <w:pStyle w:val="55"/>
              <w:rPr>
                <w:color w:val="auto"/>
              </w:rPr>
            </w:pPr>
            <w:r>
              <w:rPr>
                <w:color w:val="auto"/>
              </w:rPr>
              <w:t>4</w:t>
            </w:r>
          </w:p>
        </w:tc>
        <w:tc>
          <w:tcPr>
            <w:tcW w:w="606" w:type="pct"/>
            <w:vAlign w:val="center"/>
          </w:tcPr>
          <w:p w14:paraId="45A44E5E">
            <w:pPr>
              <w:pStyle w:val="55"/>
              <w:rPr>
                <w:color w:val="auto"/>
              </w:rPr>
            </w:pPr>
            <w:r>
              <w:rPr>
                <w:rFonts w:hint="eastAsia"/>
                <w:color w:val="auto"/>
              </w:rPr>
              <w:t>废机油</w:t>
            </w:r>
          </w:p>
        </w:tc>
        <w:tc>
          <w:tcPr>
            <w:tcW w:w="557" w:type="pct"/>
            <w:vAlign w:val="center"/>
          </w:tcPr>
          <w:p w14:paraId="6CC0E01F">
            <w:pPr>
              <w:pStyle w:val="55"/>
              <w:rPr>
                <w:rFonts w:ascii="宋体" w:hAnsi="宋体"/>
                <w:color w:val="auto"/>
              </w:rPr>
            </w:pPr>
            <w:r>
              <w:rPr>
                <w:rFonts w:hint="eastAsia" w:ascii="宋体" w:hAnsi="宋体"/>
                <w:color w:val="auto"/>
              </w:rPr>
              <w:t>设备维护、性能测试</w:t>
            </w:r>
          </w:p>
        </w:tc>
        <w:tc>
          <w:tcPr>
            <w:tcW w:w="302" w:type="pct"/>
            <w:vAlign w:val="center"/>
          </w:tcPr>
          <w:p w14:paraId="606C43C7">
            <w:pPr>
              <w:pStyle w:val="55"/>
              <w:rPr>
                <w:rFonts w:ascii="宋体" w:hAnsi="宋体"/>
                <w:color w:val="auto"/>
              </w:rPr>
            </w:pPr>
            <w:r>
              <w:rPr>
                <w:rFonts w:hint="eastAsia" w:ascii="宋体" w:hAnsi="宋体"/>
                <w:color w:val="auto"/>
              </w:rPr>
              <w:t>液态</w:t>
            </w:r>
          </w:p>
        </w:tc>
        <w:tc>
          <w:tcPr>
            <w:tcW w:w="658" w:type="pct"/>
            <w:vAlign w:val="center"/>
          </w:tcPr>
          <w:p w14:paraId="07BA46DE">
            <w:pPr>
              <w:pStyle w:val="55"/>
              <w:rPr>
                <w:color w:val="auto"/>
              </w:rPr>
            </w:pPr>
            <w:r>
              <w:rPr>
                <w:rFonts w:hint="eastAsia"/>
                <w:color w:val="auto"/>
              </w:rPr>
              <w:t>机油</w:t>
            </w:r>
          </w:p>
        </w:tc>
        <w:tc>
          <w:tcPr>
            <w:tcW w:w="607" w:type="pct"/>
            <w:vAlign w:val="center"/>
          </w:tcPr>
          <w:p w14:paraId="3069C1B3">
            <w:pPr>
              <w:pStyle w:val="55"/>
              <w:rPr>
                <w:color w:val="auto"/>
              </w:rPr>
            </w:pPr>
            <w:r>
              <w:rPr>
                <w:rFonts w:hint="eastAsia"/>
                <w:color w:val="auto"/>
              </w:rPr>
              <w:t>危险废物</w:t>
            </w:r>
          </w:p>
          <w:p w14:paraId="004A6411">
            <w:pPr>
              <w:pStyle w:val="55"/>
              <w:rPr>
                <w:color w:val="auto"/>
              </w:rPr>
            </w:pPr>
            <w:r>
              <w:rPr>
                <w:rFonts w:hint="eastAsia"/>
                <w:color w:val="auto"/>
              </w:rPr>
              <w:t>9</w:t>
            </w:r>
            <w:r>
              <w:rPr>
                <w:color w:val="auto"/>
              </w:rPr>
              <w:t>00-2</w:t>
            </w:r>
            <w:r>
              <w:rPr>
                <w:rFonts w:hint="eastAsia"/>
                <w:color w:val="auto"/>
                <w:lang w:val="en-US" w:eastAsia="zh-CN"/>
              </w:rPr>
              <w:t>14</w:t>
            </w:r>
            <w:r>
              <w:rPr>
                <w:color w:val="auto"/>
              </w:rPr>
              <w:t>-08</w:t>
            </w:r>
          </w:p>
        </w:tc>
        <w:tc>
          <w:tcPr>
            <w:tcW w:w="557" w:type="pct"/>
            <w:vAlign w:val="center"/>
          </w:tcPr>
          <w:p w14:paraId="2AD96543">
            <w:pPr>
              <w:pStyle w:val="55"/>
              <w:rPr>
                <w:rFonts w:hint="default" w:eastAsia="宋体"/>
                <w:color w:val="auto"/>
                <w:lang w:val="en-US" w:eastAsia="zh-CN"/>
              </w:rPr>
            </w:pPr>
            <w:r>
              <w:rPr>
                <w:rFonts w:hint="eastAsia"/>
                <w:color w:val="auto"/>
              </w:rPr>
              <w:t>0</w:t>
            </w:r>
            <w:r>
              <w:rPr>
                <w:color w:val="auto"/>
              </w:rPr>
              <w:t>.</w:t>
            </w:r>
            <w:r>
              <w:rPr>
                <w:rFonts w:hint="eastAsia"/>
                <w:color w:val="auto"/>
                <w:lang w:val="en-US" w:eastAsia="zh-CN"/>
              </w:rPr>
              <w:t>16</w:t>
            </w:r>
          </w:p>
        </w:tc>
        <w:tc>
          <w:tcPr>
            <w:tcW w:w="557" w:type="pct"/>
            <w:vAlign w:val="center"/>
          </w:tcPr>
          <w:p w14:paraId="4E7E6240">
            <w:pPr>
              <w:pStyle w:val="55"/>
              <w:rPr>
                <w:rFonts w:hint="default" w:eastAsia="宋体"/>
                <w:color w:val="auto"/>
                <w:lang w:val="en-US" w:eastAsia="zh-CN"/>
              </w:rPr>
            </w:pPr>
            <w:r>
              <w:rPr>
                <w:rFonts w:hint="eastAsia"/>
                <w:color w:val="auto"/>
                <w:lang w:val="en-US" w:eastAsia="zh-CN"/>
              </w:rPr>
              <w:t>1.92</w:t>
            </w:r>
          </w:p>
        </w:tc>
        <w:tc>
          <w:tcPr>
            <w:tcW w:w="902" w:type="pct"/>
            <w:vAlign w:val="center"/>
          </w:tcPr>
          <w:p w14:paraId="09A0F071">
            <w:pPr>
              <w:pStyle w:val="55"/>
              <w:rPr>
                <w:rFonts w:hint="default" w:ascii="宋体" w:hAnsi="宋体" w:eastAsia="宋体"/>
                <w:color w:val="auto"/>
                <w:lang w:val="en-US" w:eastAsia="zh-CN"/>
              </w:rPr>
            </w:pPr>
            <w:r>
              <w:rPr>
                <w:rFonts w:hint="eastAsia" w:ascii="宋体" w:hAnsi="宋体"/>
                <w:color w:val="auto"/>
                <w:lang w:val="en-US" w:eastAsia="zh-CN"/>
              </w:rPr>
              <w:t>厂区内危废仓库暂存，委托湖州一环环保科技有限公司处置</w:t>
            </w:r>
          </w:p>
        </w:tc>
      </w:tr>
      <w:tr w14:paraId="75D31B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50" w:type="pct"/>
            <w:vAlign w:val="center"/>
          </w:tcPr>
          <w:p w14:paraId="58F96871">
            <w:pPr>
              <w:pStyle w:val="55"/>
              <w:rPr>
                <w:color w:val="auto"/>
              </w:rPr>
            </w:pPr>
            <w:r>
              <w:rPr>
                <w:color w:val="auto"/>
              </w:rPr>
              <w:t>5</w:t>
            </w:r>
          </w:p>
        </w:tc>
        <w:tc>
          <w:tcPr>
            <w:tcW w:w="606" w:type="pct"/>
            <w:vAlign w:val="center"/>
          </w:tcPr>
          <w:p w14:paraId="7BFEF037">
            <w:pPr>
              <w:pStyle w:val="55"/>
              <w:rPr>
                <w:color w:val="auto"/>
              </w:rPr>
            </w:pPr>
            <w:r>
              <w:rPr>
                <w:rFonts w:hint="eastAsia"/>
                <w:color w:val="auto"/>
              </w:rPr>
              <w:t>废机油桶</w:t>
            </w:r>
          </w:p>
        </w:tc>
        <w:tc>
          <w:tcPr>
            <w:tcW w:w="557" w:type="pct"/>
            <w:vAlign w:val="center"/>
          </w:tcPr>
          <w:p w14:paraId="2752C78D">
            <w:pPr>
              <w:pStyle w:val="55"/>
              <w:rPr>
                <w:rFonts w:ascii="宋体" w:hAnsi="宋体"/>
                <w:color w:val="auto"/>
              </w:rPr>
            </w:pPr>
            <w:r>
              <w:rPr>
                <w:rFonts w:hint="eastAsia" w:ascii="宋体" w:hAnsi="宋体"/>
                <w:color w:val="auto"/>
              </w:rPr>
              <w:t>原料使用</w:t>
            </w:r>
          </w:p>
        </w:tc>
        <w:tc>
          <w:tcPr>
            <w:tcW w:w="302" w:type="pct"/>
            <w:vAlign w:val="center"/>
          </w:tcPr>
          <w:p w14:paraId="094D4952">
            <w:pPr>
              <w:pStyle w:val="55"/>
              <w:rPr>
                <w:rFonts w:ascii="宋体" w:hAnsi="宋体"/>
                <w:color w:val="auto"/>
              </w:rPr>
            </w:pPr>
            <w:r>
              <w:rPr>
                <w:rFonts w:hint="eastAsia" w:ascii="宋体" w:hAnsi="宋体"/>
                <w:color w:val="auto"/>
              </w:rPr>
              <w:t>固态</w:t>
            </w:r>
          </w:p>
        </w:tc>
        <w:tc>
          <w:tcPr>
            <w:tcW w:w="658" w:type="pct"/>
            <w:vAlign w:val="center"/>
          </w:tcPr>
          <w:p w14:paraId="5E484EC0">
            <w:pPr>
              <w:pStyle w:val="55"/>
              <w:rPr>
                <w:color w:val="auto"/>
              </w:rPr>
            </w:pPr>
            <w:r>
              <w:rPr>
                <w:rFonts w:hint="eastAsia"/>
                <w:color w:val="auto"/>
              </w:rPr>
              <w:t>包装桶、微量机油</w:t>
            </w:r>
          </w:p>
        </w:tc>
        <w:tc>
          <w:tcPr>
            <w:tcW w:w="607" w:type="pct"/>
            <w:vAlign w:val="center"/>
          </w:tcPr>
          <w:p w14:paraId="681316B0">
            <w:pPr>
              <w:pStyle w:val="55"/>
              <w:rPr>
                <w:color w:val="auto"/>
              </w:rPr>
            </w:pPr>
            <w:r>
              <w:rPr>
                <w:rFonts w:hint="eastAsia"/>
                <w:color w:val="auto"/>
              </w:rPr>
              <w:t>危险废物</w:t>
            </w:r>
          </w:p>
          <w:p w14:paraId="58D9143C">
            <w:pPr>
              <w:pStyle w:val="55"/>
              <w:rPr>
                <w:color w:val="auto"/>
              </w:rPr>
            </w:pPr>
            <w:r>
              <w:rPr>
                <w:rFonts w:hint="eastAsia"/>
                <w:color w:val="auto"/>
              </w:rPr>
              <w:t>9</w:t>
            </w:r>
            <w:r>
              <w:rPr>
                <w:color w:val="auto"/>
              </w:rPr>
              <w:t>00-249-08</w:t>
            </w:r>
          </w:p>
        </w:tc>
        <w:tc>
          <w:tcPr>
            <w:tcW w:w="557" w:type="pct"/>
            <w:vAlign w:val="center"/>
          </w:tcPr>
          <w:p w14:paraId="092127A2">
            <w:pPr>
              <w:pStyle w:val="55"/>
              <w:rPr>
                <w:rFonts w:hint="eastAsia" w:eastAsia="宋体"/>
                <w:color w:val="auto"/>
                <w:lang w:eastAsia="zh-CN"/>
              </w:rPr>
            </w:pPr>
            <w:r>
              <w:rPr>
                <w:rFonts w:hint="eastAsia"/>
                <w:color w:val="auto"/>
              </w:rPr>
              <w:t>0</w:t>
            </w:r>
            <w:r>
              <w:rPr>
                <w:color w:val="auto"/>
              </w:rPr>
              <w:t>.0</w:t>
            </w:r>
            <w:r>
              <w:rPr>
                <w:rFonts w:hint="eastAsia"/>
                <w:color w:val="auto"/>
                <w:lang w:val="en-US" w:eastAsia="zh-CN"/>
              </w:rPr>
              <w:t>6</w:t>
            </w:r>
          </w:p>
        </w:tc>
        <w:tc>
          <w:tcPr>
            <w:tcW w:w="557" w:type="pct"/>
            <w:vAlign w:val="center"/>
          </w:tcPr>
          <w:p w14:paraId="592617F8">
            <w:pPr>
              <w:pStyle w:val="55"/>
              <w:rPr>
                <w:rFonts w:hint="eastAsia" w:eastAsia="宋体"/>
                <w:color w:val="auto"/>
                <w:lang w:val="en-US" w:eastAsia="zh-CN"/>
              </w:rPr>
            </w:pPr>
            <w:r>
              <w:rPr>
                <w:rFonts w:hint="eastAsia"/>
                <w:color w:val="auto"/>
              </w:rPr>
              <w:t>0</w:t>
            </w:r>
            <w:r>
              <w:rPr>
                <w:color w:val="auto"/>
              </w:rPr>
              <w:t>.7</w:t>
            </w:r>
            <w:r>
              <w:rPr>
                <w:rFonts w:hint="eastAsia"/>
                <w:color w:val="auto"/>
                <w:lang w:val="en-US" w:eastAsia="zh-CN"/>
              </w:rPr>
              <w:t>2</w:t>
            </w:r>
          </w:p>
        </w:tc>
        <w:tc>
          <w:tcPr>
            <w:tcW w:w="902" w:type="pct"/>
            <w:vMerge w:val="restart"/>
            <w:vAlign w:val="center"/>
          </w:tcPr>
          <w:p w14:paraId="5B2C933F">
            <w:pPr>
              <w:pStyle w:val="55"/>
              <w:rPr>
                <w:rFonts w:ascii="宋体" w:hAnsi="宋体"/>
                <w:color w:val="auto"/>
              </w:rPr>
            </w:pPr>
            <w:r>
              <w:rPr>
                <w:rFonts w:ascii="宋体" w:hAnsi="宋体"/>
                <w:color w:val="auto"/>
              </w:rPr>
              <w:t>厂区内危废仓库暂存，委托</w:t>
            </w:r>
            <w:r>
              <w:rPr>
                <w:rFonts w:hint="eastAsia" w:ascii="宋体" w:hAnsi="宋体"/>
                <w:color w:val="auto"/>
                <w:lang w:val="en-US" w:eastAsia="zh-CN"/>
              </w:rPr>
              <w:t>有资质单位</w:t>
            </w:r>
            <w:r>
              <w:rPr>
                <w:rFonts w:ascii="宋体" w:hAnsi="宋体"/>
                <w:color w:val="auto"/>
              </w:rPr>
              <w:t>处置</w:t>
            </w:r>
          </w:p>
        </w:tc>
      </w:tr>
      <w:tr w14:paraId="44FD12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50" w:type="pct"/>
            <w:vAlign w:val="center"/>
          </w:tcPr>
          <w:p w14:paraId="4886C97D">
            <w:pPr>
              <w:pStyle w:val="55"/>
              <w:rPr>
                <w:color w:val="auto"/>
              </w:rPr>
            </w:pPr>
            <w:r>
              <w:rPr>
                <w:color w:val="auto"/>
              </w:rPr>
              <w:t>6</w:t>
            </w:r>
          </w:p>
        </w:tc>
        <w:tc>
          <w:tcPr>
            <w:tcW w:w="606" w:type="pct"/>
            <w:vAlign w:val="center"/>
          </w:tcPr>
          <w:p w14:paraId="7CE1109A">
            <w:pPr>
              <w:pStyle w:val="55"/>
              <w:rPr>
                <w:color w:val="auto"/>
              </w:rPr>
            </w:pPr>
            <w:r>
              <w:rPr>
                <w:rFonts w:hint="eastAsia"/>
                <w:color w:val="auto"/>
              </w:rPr>
              <w:t>含油手套抹布</w:t>
            </w:r>
          </w:p>
        </w:tc>
        <w:tc>
          <w:tcPr>
            <w:tcW w:w="557" w:type="pct"/>
            <w:vAlign w:val="center"/>
          </w:tcPr>
          <w:p w14:paraId="41A8B0FC">
            <w:pPr>
              <w:pStyle w:val="55"/>
              <w:rPr>
                <w:rFonts w:ascii="宋体" w:hAnsi="宋体"/>
                <w:color w:val="auto"/>
              </w:rPr>
            </w:pPr>
            <w:r>
              <w:rPr>
                <w:rFonts w:hint="eastAsia" w:ascii="宋体" w:hAnsi="宋体"/>
                <w:color w:val="auto"/>
              </w:rPr>
              <w:t>设备维护</w:t>
            </w:r>
          </w:p>
        </w:tc>
        <w:tc>
          <w:tcPr>
            <w:tcW w:w="302" w:type="pct"/>
            <w:vAlign w:val="center"/>
          </w:tcPr>
          <w:p w14:paraId="183F1219">
            <w:pPr>
              <w:pStyle w:val="55"/>
              <w:rPr>
                <w:rFonts w:ascii="宋体" w:hAnsi="宋体"/>
                <w:color w:val="auto"/>
              </w:rPr>
            </w:pPr>
            <w:r>
              <w:rPr>
                <w:rFonts w:hint="eastAsia" w:ascii="宋体" w:hAnsi="宋体"/>
                <w:color w:val="auto"/>
              </w:rPr>
              <w:t>固态</w:t>
            </w:r>
          </w:p>
        </w:tc>
        <w:tc>
          <w:tcPr>
            <w:tcW w:w="658" w:type="pct"/>
            <w:vAlign w:val="center"/>
          </w:tcPr>
          <w:p w14:paraId="6D86A760">
            <w:pPr>
              <w:pStyle w:val="55"/>
              <w:rPr>
                <w:color w:val="auto"/>
              </w:rPr>
            </w:pPr>
            <w:r>
              <w:rPr>
                <w:rFonts w:hint="eastAsia"/>
                <w:color w:val="auto"/>
              </w:rPr>
              <w:t>手套、抹布、微量机油</w:t>
            </w:r>
          </w:p>
        </w:tc>
        <w:tc>
          <w:tcPr>
            <w:tcW w:w="607" w:type="pct"/>
            <w:vAlign w:val="center"/>
          </w:tcPr>
          <w:p w14:paraId="726892CE">
            <w:pPr>
              <w:pStyle w:val="55"/>
              <w:rPr>
                <w:color w:val="auto"/>
              </w:rPr>
            </w:pPr>
            <w:r>
              <w:rPr>
                <w:rFonts w:hint="eastAsia"/>
                <w:color w:val="auto"/>
              </w:rPr>
              <w:t>危险废物</w:t>
            </w:r>
          </w:p>
          <w:p w14:paraId="73637C9F">
            <w:pPr>
              <w:pStyle w:val="55"/>
              <w:rPr>
                <w:color w:val="auto"/>
              </w:rPr>
            </w:pPr>
            <w:r>
              <w:rPr>
                <w:rFonts w:hint="eastAsia"/>
                <w:color w:val="auto"/>
              </w:rPr>
              <w:t>9</w:t>
            </w:r>
            <w:r>
              <w:rPr>
                <w:color w:val="auto"/>
              </w:rPr>
              <w:t>00-041-49</w:t>
            </w:r>
          </w:p>
        </w:tc>
        <w:tc>
          <w:tcPr>
            <w:tcW w:w="557" w:type="pct"/>
            <w:vAlign w:val="center"/>
          </w:tcPr>
          <w:p w14:paraId="32839AFF">
            <w:pPr>
              <w:pStyle w:val="55"/>
              <w:rPr>
                <w:rFonts w:hint="eastAsia" w:eastAsia="宋体"/>
                <w:color w:val="auto"/>
                <w:lang w:val="en-US" w:eastAsia="zh-CN"/>
              </w:rPr>
            </w:pPr>
            <w:r>
              <w:rPr>
                <w:rFonts w:hint="eastAsia"/>
                <w:color w:val="auto"/>
              </w:rPr>
              <w:t>0</w:t>
            </w:r>
            <w:r>
              <w:rPr>
                <w:color w:val="auto"/>
              </w:rPr>
              <w:t>.0</w:t>
            </w:r>
            <w:r>
              <w:rPr>
                <w:rFonts w:hint="eastAsia"/>
                <w:color w:val="auto"/>
                <w:lang w:val="en-US" w:eastAsia="zh-CN"/>
              </w:rPr>
              <w:t>4</w:t>
            </w:r>
          </w:p>
        </w:tc>
        <w:tc>
          <w:tcPr>
            <w:tcW w:w="557" w:type="pct"/>
            <w:vAlign w:val="center"/>
          </w:tcPr>
          <w:p w14:paraId="0AB10BF8">
            <w:pPr>
              <w:pStyle w:val="55"/>
              <w:rPr>
                <w:rFonts w:hint="eastAsia" w:eastAsia="宋体"/>
                <w:color w:val="auto"/>
                <w:lang w:val="en-US" w:eastAsia="zh-CN"/>
              </w:rPr>
            </w:pPr>
            <w:r>
              <w:rPr>
                <w:rFonts w:hint="eastAsia"/>
                <w:color w:val="auto"/>
              </w:rPr>
              <w:t>0</w:t>
            </w:r>
            <w:r>
              <w:rPr>
                <w:color w:val="auto"/>
              </w:rPr>
              <w:t>.4</w:t>
            </w:r>
            <w:r>
              <w:rPr>
                <w:rFonts w:hint="eastAsia"/>
                <w:color w:val="auto"/>
                <w:lang w:val="en-US" w:eastAsia="zh-CN"/>
              </w:rPr>
              <w:t>8</w:t>
            </w:r>
          </w:p>
        </w:tc>
        <w:tc>
          <w:tcPr>
            <w:tcW w:w="902" w:type="pct"/>
            <w:vMerge w:val="continue"/>
            <w:vAlign w:val="center"/>
          </w:tcPr>
          <w:p w14:paraId="2F64A749">
            <w:pPr>
              <w:pStyle w:val="55"/>
              <w:rPr>
                <w:rFonts w:ascii="宋体" w:hAnsi="宋体"/>
                <w:color w:val="auto"/>
              </w:rPr>
            </w:pPr>
          </w:p>
        </w:tc>
      </w:tr>
      <w:tr w14:paraId="131568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000" w:type="pct"/>
            <w:gridSpan w:val="9"/>
            <w:vAlign w:val="center"/>
          </w:tcPr>
          <w:p w14:paraId="43B2FE9E">
            <w:pPr>
              <w:pStyle w:val="55"/>
              <w:jc w:val="both"/>
              <w:rPr>
                <w:color w:val="auto"/>
              </w:rPr>
            </w:pPr>
            <w:r>
              <w:rPr>
                <w:color w:val="auto"/>
              </w:rPr>
              <w:t>备注：</w:t>
            </w:r>
            <w:r>
              <w:rPr>
                <w:rFonts w:hint="eastAsia"/>
                <w:color w:val="auto"/>
              </w:rPr>
              <w:t>验收调查时间为2025年11月，期间公司800V纯电电驱总成产量为1</w:t>
            </w:r>
            <w:r>
              <w:rPr>
                <w:rFonts w:hint="eastAsia"/>
                <w:color w:val="auto"/>
                <w:lang w:val="en-US" w:eastAsia="zh-CN"/>
              </w:rPr>
              <w:t>5900</w:t>
            </w:r>
            <w:r>
              <w:rPr>
                <w:rFonts w:hint="eastAsia"/>
                <w:color w:val="auto"/>
              </w:rPr>
              <w:t>套，根据验收实际生产规模，折算相关固体废物年产生量。</w:t>
            </w:r>
          </w:p>
        </w:tc>
      </w:tr>
    </w:tbl>
    <w:p w14:paraId="0D4C4030">
      <w:pPr>
        <w:ind w:firstLine="480"/>
        <w:sectPr>
          <w:pgSz w:w="16838" w:h="11906" w:orient="landscape"/>
          <w:pgMar w:top="1701" w:right="1418" w:bottom="1701" w:left="1418" w:header="851" w:footer="992" w:gutter="0"/>
          <w:pgNumType w:fmt="numberInDash"/>
          <w:cols w:space="425" w:num="1"/>
          <w:titlePg/>
          <w:docGrid w:type="lines" w:linePitch="326" w:charSpace="0"/>
        </w:sectPr>
      </w:pPr>
      <w:bookmarkStart w:id="44" w:name="_Toc174461310"/>
      <w:bookmarkStart w:id="45" w:name="_Toc81913839"/>
    </w:p>
    <w:p w14:paraId="7C919037">
      <w:pPr>
        <w:pStyle w:val="7"/>
        <w:spacing w:before="163" w:beforeLines="50"/>
      </w:pPr>
      <w:r>
        <w:rPr>
          <w:rFonts w:hint="eastAsia"/>
        </w:rPr>
        <w:t>4</w:t>
      </w:r>
      <w:r>
        <w:t>.1.5</w:t>
      </w:r>
      <w:r>
        <w:rPr>
          <w:rFonts w:hint="eastAsia"/>
        </w:rPr>
        <w:t>排污许可管理制度</w:t>
      </w:r>
      <w:bookmarkEnd w:id="44"/>
      <w:bookmarkEnd w:id="45"/>
    </w:p>
    <w:p w14:paraId="1FB10B41">
      <w:pPr>
        <w:ind w:firstLine="480"/>
      </w:pPr>
      <w:r>
        <w:rPr>
          <w:rFonts w:hint="eastAsia"/>
        </w:rPr>
        <w:t>对照《固定污染源排污许可分类管理名录》（2019年版），本项目排污许可类别为登记管理，本项目实施后，公司排污许可类别仍为登记管理。</w:t>
      </w:r>
    </w:p>
    <w:p w14:paraId="03EDCF12">
      <w:pPr>
        <w:ind w:firstLine="480"/>
      </w:pPr>
      <w:r>
        <w:rPr>
          <w:rFonts w:hint="eastAsia"/>
        </w:rPr>
        <w:t>根据《国务院办公厅关于印发控制污染物排放许可制实施方案的通知》、《排污许可管理办法》（生态环境部部令第32号）等相关文件要求，</w:t>
      </w:r>
      <w:r>
        <w:rPr>
          <w:rFonts w:hint="eastAsia"/>
          <w:highlight w:val="none"/>
        </w:rPr>
        <w:t>我公司已</w:t>
      </w:r>
      <w:r>
        <w:rPr>
          <w:rFonts w:hint="eastAsia"/>
        </w:rPr>
        <w:t>于2025年</w:t>
      </w:r>
      <w:r>
        <w:rPr>
          <w:rFonts w:hint="eastAsia"/>
          <w:lang w:val="en-US" w:eastAsia="zh-CN"/>
        </w:rPr>
        <w:t>11</w:t>
      </w:r>
      <w:r>
        <w:rPr>
          <w:rFonts w:hint="eastAsia"/>
        </w:rPr>
        <w:t>月</w:t>
      </w:r>
      <w:r>
        <w:rPr>
          <w:rFonts w:hint="eastAsia"/>
          <w:lang w:val="en-US" w:eastAsia="zh-CN"/>
        </w:rPr>
        <w:t>1</w:t>
      </w:r>
      <w:r>
        <w:rPr>
          <w:rFonts w:hint="eastAsia"/>
        </w:rPr>
        <w:t>3日填报排污登记表，登记编号为：91330483MA29HHT612001Y，污染物排放信息与排污登记表相一致。</w:t>
      </w:r>
    </w:p>
    <w:p w14:paraId="5788D3F7">
      <w:pPr>
        <w:pStyle w:val="6"/>
      </w:pPr>
      <w:bookmarkStart w:id="46" w:name="_Toc174461312"/>
      <w:r>
        <w:t>4.</w:t>
      </w:r>
      <w:r>
        <w:rPr>
          <w:rFonts w:hint="eastAsia"/>
        </w:rPr>
        <w:t>2</w:t>
      </w:r>
      <w:r>
        <w:t>环保设施投资及</w:t>
      </w:r>
      <w:r>
        <w:rPr>
          <w:rFonts w:ascii="宋体" w:hAnsi="宋体"/>
        </w:rPr>
        <w:t>“三同时”落</w:t>
      </w:r>
      <w:r>
        <w:t>实情况</w:t>
      </w:r>
      <w:bookmarkEnd w:id="46"/>
    </w:p>
    <w:p w14:paraId="14E197C7">
      <w:pPr>
        <w:ind w:firstLine="480"/>
      </w:pPr>
      <w:r>
        <w:t>本项目实际总投资6200万元，其中环保投资10万元，占总投资额0.16%。具体环保投资明细见表4-</w:t>
      </w:r>
      <w:r>
        <w:rPr>
          <w:rFonts w:hint="eastAsia"/>
        </w:rPr>
        <w:t>4，</w:t>
      </w:r>
      <w:r>
        <w:t>本项目</w:t>
      </w:r>
      <w:r>
        <w:rPr>
          <w:rFonts w:ascii="宋体" w:hAnsi="宋体" w:eastAsia="宋体"/>
        </w:rPr>
        <w:t>“三同时”</w:t>
      </w:r>
      <w:r>
        <w:t>落实情况见表4-</w:t>
      </w:r>
      <w:r>
        <w:rPr>
          <w:rFonts w:hint="eastAsia"/>
        </w:rPr>
        <w:t>5</w:t>
      </w:r>
      <w:r>
        <w:t>。</w:t>
      </w:r>
    </w:p>
    <w:p w14:paraId="495EEB6E">
      <w:pPr>
        <w:pStyle w:val="33"/>
        <w:spacing w:before="163" w:beforeLines="50" w:after="32"/>
      </w:pPr>
      <w:r>
        <w:t>表4-</w:t>
      </w:r>
      <w:r>
        <w:rPr>
          <w:rFonts w:hint="eastAsia"/>
        </w:rPr>
        <w:t>4</w:t>
      </w:r>
      <w:r>
        <w:t xml:space="preserve">  环保投资费用一览表</w:t>
      </w:r>
      <w:r>
        <w:rPr>
          <w:rFonts w:hint="eastAsia"/>
        </w:rPr>
        <w:t xml:space="preserve"> </w:t>
      </w:r>
      <w:r>
        <w:t xml:space="preserve"> 单位：万元</w:t>
      </w:r>
    </w:p>
    <w:tbl>
      <w:tblPr>
        <w:tblStyle w:val="22"/>
        <w:tblW w:w="517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05"/>
        <w:gridCol w:w="4375"/>
        <w:gridCol w:w="1309"/>
        <w:gridCol w:w="2027"/>
      </w:tblGrid>
      <w:tr w14:paraId="115F04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4" w:type="pct"/>
            <w:vAlign w:val="center"/>
          </w:tcPr>
          <w:p w14:paraId="5375CC86">
            <w:pPr>
              <w:pStyle w:val="32"/>
              <w:rPr>
                <w:b/>
                <w:bCs/>
              </w:rPr>
            </w:pPr>
            <w:r>
              <w:rPr>
                <w:rFonts w:hint="eastAsia"/>
                <w:b/>
                <w:bCs/>
              </w:rPr>
              <w:t>污染源</w:t>
            </w:r>
          </w:p>
        </w:tc>
        <w:tc>
          <w:tcPr>
            <w:tcW w:w="2426" w:type="pct"/>
            <w:vAlign w:val="center"/>
          </w:tcPr>
          <w:p w14:paraId="21216038">
            <w:pPr>
              <w:pStyle w:val="44"/>
              <w:rPr>
                <w:b/>
                <w:bCs/>
              </w:rPr>
            </w:pPr>
            <w:r>
              <w:rPr>
                <w:b/>
                <w:bCs/>
              </w:rPr>
              <w:t>内   容</w:t>
            </w:r>
          </w:p>
        </w:tc>
        <w:tc>
          <w:tcPr>
            <w:tcW w:w="726" w:type="pct"/>
            <w:vAlign w:val="center"/>
          </w:tcPr>
          <w:p w14:paraId="26EB3434">
            <w:pPr>
              <w:pStyle w:val="32"/>
              <w:rPr>
                <w:b/>
                <w:bCs/>
              </w:rPr>
            </w:pPr>
            <w:r>
              <w:rPr>
                <w:b/>
                <w:bCs/>
              </w:rPr>
              <w:t>投资</w:t>
            </w:r>
          </w:p>
        </w:tc>
        <w:tc>
          <w:tcPr>
            <w:tcW w:w="1125" w:type="pct"/>
            <w:vAlign w:val="center"/>
          </w:tcPr>
          <w:p w14:paraId="7D808A92">
            <w:pPr>
              <w:pStyle w:val="32"/>
              <w:rPr>
                <w:b/>
                <w:bCs/>
              </w:rPr>
            </w:pPr>
            <w:r>
              <w:rPr>
                <w:b/>
                <w:bCs/>
              </w:rPr>
              <w:t>环保效益</w:t>
            </w:r>
          </w:p>
        </w:tc>
      </w:tr>
      <w:tr w14:paraId="687BEA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4" w:type="pct"/>
            <w:vAlign w:val="center"/>
          </w:tcPr>
          <w:p w14:paraId="0D3FF1D8">
            <w:pPr>
              <w:pStyle w:val="32"/>
            </w:pPr>
            <w:r>
              <w:rPr>
                <w:rFonts w:hint="eastAsia"/>
              </w:rPr>
              <w:t>废水</w:t>
            </w:r>
          </w:p>
        </w:tc>
        <w:tc>
          <w:tcPr>
            <w:tcW w:w="2426" w:type="pct"/>
            <w:vAlign w:val="center"/>
          </w:tcPr>
          <w:p w14:paraId="386CBAE8">
            <w:pPr>
              <w:pStyle w:val="32"/>
            </w:pPr>
            <w:r>
              <w:rPr>
                <w:rFonts w:hint="eastAsia"/>
              </w:rPr>
              <w:t>污水入网费用</w:t>
            </w:r>
          </w:p>
        </w:tc>
        <w:tc>
          <w:tcPr>
            <w:tcW w:w="726" w:type="pct"/>
            <w:vAlign w:val="center"/>
          </w:tcPr>
          <w:p w14:paraId="4BD351C3">
            <w:pPr>
              <w:pStyle w:val="32"/>
            </w:pPr>
            <w:r>
              <w:t>0.2</w:t>
            </w:r>
          </w:p>
        </w:tc>
        <w:tc>
          <w:tcPr>
            <w:tcW w:w="1125" w:type="pct"/>
            <w:vAlign w:val="center"/>
          </w:tcPr>
          <w:p w14:paraId="4CF6FD69">
            <w:pPr>
              <w:pStyle w:val="32"/>
            </w:pPr>
            <w:r>
              <w:rPr>
                <w:rFonts w:hint="eastAsia"/>
              </w:rPr>
              <w:t>废水达标排放</w:t>
            </w:r>
          </w:p>
        </w:tc>
      </w:tr>
      <w:tr w14:paraId="4EBEB0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4" w:type="pct"/>
            <w:vAlign w:val="center"/>
          </w:tcPr>
          <w:p w14:paraId="6E6EA13A">
            <w:pPr>
              <w:pStyle w:val="32"/>
            </w:pPr>
            <w:r>
              <w:rPr>
                <w:rFonts w:hint="eastAsia"/>
              </w:rPr>
              <w:t>废气</w:t>
            </w:r>
          </w:p>
        </w:tc>
        <w:tc>
          <w:tcPr>
            <w:tcW w:w="2426" w:type="pct"/>
            <w:vAlign w:val="center"/>
          </w:tcPr>
          <w:p w14:paraId="4127C0BE">
            <w:pPr>
              <w:pStyle w:val="32"/>
            </w:pPr>
            <w:r>
              <w:rPr>
                <w:rFonts w:hint="eastAsia"/>
              </w:rPr>
              <w:t>加强车间通风、加强厂区绿化</w:t>
            </w:r>
          </w:p>
        </w:tc>
        <w:tc>
          <w:tcPr>
            <w:tcW w:w="726" w:type="pct"/>
            <w:vAlign w:val="center"/>
          </w:tcPr>
          <w:p w14:paraId="3FCED950">
            <w:pPr>
              <w:pStyle w:val="32"/>
            </w:pPr>
            <w:r>
              <w:t>/</w:t>
            </w:r>
          </w:p>
        </w:tc>
        <w:tc>
          <w:tcPr>
            <w:tcW w:w="1125" w:type="pct"/>
            <w:vAlign w:val="center"/>
          </w:tcPr>
          <w:p w14:paraId="0AAD845C">
            <w:pPr>
              <w:pStyle w:val="32"/>
            </w:pPr>
            <w:r>
              <w:t>废气达标排放</w:t>
            </w:r>
          </w:p>
        </w:tc>
      </w:tr>
      <w:tr w14:paraId="157D3E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4" w:type="pct"/>
            <w:vAlign w:val="center"/>
          </w:tcPr>
          <w:p w14:paraId="7681AF36">
            <w:pPr>
              <w:pStyle w:val="32"/>
            </w:pPr>
            <w:r>
              <w:rPr>
                <w:rFonts w:hint="eastAsia"/>
              </w:rPr>
              <w:t>噪声</w:t>
            </w:r>
          </w:p>
        </w:tc>
        <w:tc>
          <w:tcPr>
            <w:tcW w:w="2426" w:type="pct"/>
            <w:vAlign w:val="center"/>
          </w:tcPr>
          <w:p w14:paraId="6CE9E89C">
            <w:pPr>
              <w:pStyle w:val="32"/>
            </w:pPr>
            <w:r>
              <w:rPr>
                <w:rFonts w:hint="eastAsia"/>
              </w:rPr>
              <w:t>减震垫、消音器、隔声窗等</w:t>
            </w:r>
          </w:p>
        </w:tc>
        <w:tc>
          <w:tcPr>
            <w:tcW w:w="726" w:type="pct"/>
            <w:vAlign w:val="center"/>
          </w:tcPr>
          <w:p w14:paraId="4FD9B153">
            <w:pPr>
              <w:pStyle w:val="32"/>
            </w:pPr>
            <w:r>
              <w:t>4.5</w:t>
            </w:r>
          </w:p>
        </w:tc>
        <w:tc>
          <w:tcPr>
            <w:tcW w:w="1125" w:type="pct"/>
            <w:vAlign w:val="center"/>
          </w:tcPr>
          <w:p w14:paraId="2A31C421">
            <w:pPr>
              <w:pStyle w:val="32"/>
            </w:pPr>
            <w:r>
              <w:t>噪声达标排放</w:t>
            </w:r>
          </w:p>
        </w:tc>
      </w:tr>
      <w:tr w14:paraId="44DB5B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4" w:type="pct"/>
            <w:vAlign w:val="center"/>
          </w:tcPr>
          <w:p w14:paraId="68563299">
            <w:pPr>
              <w:pStyle w:val="32"/>
            </w:pPr>
            <w:r>
              <w:rPr>
                <w:rFonts w:hint="eastAsia"/>
              </w:rPr>
              <w:t>固废</w:t>
            </w:r>
          </w:p>
        </w:tc>
        <w:tc>
          <w:tcPr>
            <w:tcW w:w="2426" w:type="pct"/>
            <w:vAlign w:val="center"/>
          </w:tcPr>
          <w:p w14:paraId="51A8EA67">
            <w:pPr>
              <w:pStyle w:val="32"/>
            </w:pPr>
            <w:r>
              <w:rPr>
                <w:rFonts w:hint="eastAsia"/>
              </w:rPr>
              <w:t>固废处理、危废处置</w:t>
            </w:r>
          </w:p>
        </w:tc>
        <w:tc>
          <w:tcPr>
            <w:tcW w:w="726" w:type="pct"/>
            <w:vAlign w:val="center"/>
          </w:tcPr>
          <w:p w14:paraId="1C867A39">
            <w:pPr>
              <w:pStyle w:val="32"/>
            </w:pPr>
            <w:r>
              <w:t>3.0</w:t>
            </w:r>
          </w:p>
        </w:tc>
        <w:tc>
          <w:tcPr>
            <w:tcW w:w="1125" w:type="pct"/>
            <w:vAlign w:val="center"/>
          </w:tcPr>
          <w:p w14:paraId="07676FF8">
            <w:pPr>
              <w:pStyle w:val="32"/>
            </w:pPr>
            <w:r>
              <w:rPr>
                <w:rFonts w:hint="eastAsia"/>
              </w:rPr>
              <w:t>固废妥善</w:t>
            </w:r>
            <w:r>
              <w:t>处置</w:t>
            </w:r>
          </w:p>
        </w:tc>
      </w:tr>
      <w:tr w14:paraId="7BB2EC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4" w:type="pct"/>
            <w:vAlign w:val="center"/>
          </w:tcPr>
          <w:p w14:paraId="49CC5844">
            <w:pPr>
              <w:pStyle w:val="32"/>
            </w:pPr>
            <w:r>
              <w:rPr>
                <w:rFonts w:hint="eastAsia"/>
              </w:rPr>
              <w:t>其他</w:t>
            </w:r>
          </w:p>
        </w:tc>
        <w:tc>
          <w:tcPr>
            <w:tcW w:w="2426" w:type="pct"/>
            <w:vAlign w:val="center"/>
          </w:tcPr>
          <w:p w14:paraId="29505162">
            <w:pPr>
              <w:pStyle w:val="32"/>
            </w:pPr>
            <w:r>
              <w:rPr>
                <w:rFonts w:hint="eastAsia"/>
              </w:rPr>
              <w:t>应急设施、风险防范设施建设</w:t>
            </w:r>
          </w:p>
        </w:tc>
        <w:tc>
          <w:tcPr>
            <w:tcW w:w="726" w:type="pct"/>
            <w:vAlign w:val="center"/>
          </w:tcPr>
          <w:p w14:paraId="067AC5FC">
            <w:pPr>
              <w:pStyle w:val="32"/>
            </w:pPr>
            <w:r>
              <w:t>2.3</w:t>
            </w:r>
          </w:p>
        </w:tc>
        <w:tc>
          <w:tcPr>
            <w:tcW w:w="1125" w:type="pct"/>
            <w:vAlign w:val="center"/>
          </w:tcPr>
          <w:p w14:paraId="785FF727">
            <w:pPr>
              <w:pStyle w:val="32"/>
            </w:pPr>
            <w:r>
              <w:rPr>
                <w:rFonts w:hint="eastAsia"/>
              </w:rPr>
              <w:t>/</w:t>
            </w:r>
          </w:p>
        </w:tc>
      </w:tr>
      <w:tr w14:paraId="7C0B7A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49" w:type="pct"/>
            <w:gridSpan w:val="2"/>
            <w:vAlign w:val="center"/>
          </w:tcPr>
          <w:p w14:paraId="5E63CE67">
            <w:pPr>
              <w:pStyle w:val="32"/>
            </w:pPr>
            <w:r>
              <w:t>合计</w:t>
            </w:r>
          </w:p>
        </w:tc>
        <w:tc>
          <w:tcPr>
            <w:tcW w:w="726" w:type="pct"/>
            <w:vAlign w:val="center"/>
          </w:tcPr>
          <w:p w14:paraId="7A4DDDDC">
            <w:pPr>
              <w:pStyle w:val="32"/>
            </w:pPr>
            <w:r>
              <w:t>10</w:t>
            </w:r>
          </w:p>
        </w:tc>
        <w:tc>
          <w:tcPr>
            <w:tcW w:w="1125" w:type="pct"/>
            <w:vAlign w:val="center"/>
          </w:tcPr>
          <w:p w14:paraId="3061003C">
            <w:pPr>
              <w:pStyle w:val="32"/>
            </w:pPr>
            <w:r>
              <w:rPr>
                <w:rFonts w:hint="eastAsia"/>
              </w:rPr>
              <w:t>/</w:t>
            </w:r>
          </w:p>
        </w:tc>
      </w:tr>
    </w:tbl>
    <w:p w14:paraId="4C9B99C6">
      <w:pPr>
        <w:pStyle w:val="33"/>
        <w:spacing w:before="163" w:beforeLines="50" w:after="32"/>
      </w:pPr>
      <w:r>
        <w:t>表4-</w:t>
      </w:r>
      <w:r>
        <w:rPr>
          <w:rFonts w:hint="eastAsia"/>
        </w:rPr>
        <w:t>5</w:t>
      </w:r>
      <w:r>
        <w:t xml:space="preserve">  </w:t>
      </w:r>
      <w:r>
        <w:rPr>
          <w:rFonts w:ascii="宋体" w:hAnsi="宋体" w:eastAsia="宋体"/>
        </w:rPr>
        <w:t>“三同时”</w:t>
      </w:r>
      <w:r>
        <w:t>落实情况一览表</w:t>
      </w:r>
    </w:p>
    <w:tbl>
      <w:tblPr>
        <w:tblStyle w:val="23"/>
        <w:tblW w:w="517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1"/>
        <w:gridCol w:w="3930"/>
        <w:gridCol w:w="4367"/>
      </w:tblGrid>
      <w:tr w14:paraId="6C5731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0" w:type="pct"/>
            <w:vAlign w:val="center"/>
          </w:tcPr>
          <w:p w14:paraId="067F081F">
            <w:pPr>
              <w:pStyle w:val="32"/>
              <w:rPr>
                <w:b/>
                <w:bCs/>
              </w:rPr>
            </w:pPr>
            <w:r>
              <w:rPr>
                <w:b/>
                <w:bCs/>
              </w:rPr>
              <w:t>类别</w:t>
            </w:r>
          </w:p>
        </w:tc>
        <w:tc>
          <w:tcPr>
            <w:tcW w:w="2179" w:type="pct"/>
            <w:vAlign w:val="center"/>
          </w:tcPr>
          <w:p w14:paraId="61380DD3">
            <w:pPr>
              <w:pStyle w:val="32"/>
              <w:rPr>
                <w:b/>
                <w:bCs/>
              </w:rPr>
            </w:pPr>
            <w:r>
              <w:rPr>
                <w:b/>
                <w:bCs/>
              </w:rPr>
              <w:t>环评要求</w:t>
            </w:r>
          </w:p>
        </w:tc>
        <w:tc>
          <w:tcPr>
            <w:tcW w:w="2421" w:type="pct"/>
            <w:vAlign w:val="center"/>
          </w:tcPr>
          <w:p w14:paraId="6B209BA0">
            <w:pPr>
              <w:pStyle w:val="32"/>
              <w:rPr>
                <w:b/>
                <w:bCs/>
              </w:rPr>
            </w:pPr>
            <w:r>
              <w:rPr>
                <w:b/>
                <w:bCs/>
              </w:rPr>
              <w:t>实际落实情况</w:t>
            </w:r>
          </w:p>
        </w:tc>
      </w:tr>
      <w:tr w14:paraId="219695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0" w:type="pct"/>
            <w:vAlign w:val="center"/>
          </w:tcPr>
          <w:p w14:paraId="41209330">
            <w:pPr>
              <w:pStyle w:val="32"/>
            </w:pPr>
            <w:r>
              <w:t>废水</w:t>
            </w:r>
          </w:p>
        </w:tc>
        <w:tc>
          <w:tcPr>
            <w:tcW w:w="2179" w:type="pct"/>
            <w:vAlign w:val="center"/>
          </w:tcPr>
          <w:p w14:paraId="08F20CEF">
            <w:pPr>
              <w:pStyle w:val="44"/>
              <w:jc w:val="both"/>
            </w:pPr>
            <w:r>
              <w:rPr>
                <w:rFonts w:hint="eastAsia"/>
              </w:rPr>
              <w:t>采用雨、污分流制。雨水汇集后排入周边水体；本项目无生产废水产生，外排废水仅为生活污水，生活污水依托厂区内现有化粪池、隔油池预处理后与企业现有项目外排废水一同达标纳入区域污水管网，最终经桐乡申和水务有限公司集中处理后达标排放钱塘江。</w:t>
            </w:r>
          </w:p>
        </w:tc>
        <w:tc>
          <w:tcPr>
            <w:tcW w:w="2421" w:type="pct"/>
            <w:vAlign w:val="center"/>
          </w:tcPr>
          <w:p w14:paraId="33E31453">
            <w:pPr>
              <w:pStyle w:val="42"/>
              <w:jc w:val="both"/>
              <w:rPr>
                <w:color w:val="auto"/>
              </w:rPr>
            </w:pPr>
            <w:r>
              <w:rPr>
                <w:color w:val="auto"/>
              </w:rPr>
              <w:t>已落实。</w:t>
            </w:r>
          </w:p>
          <w:p w14:paraId="55EEF8D7">
            <w:pPr>
              <w:pStyle w:val="44"/>
              <w:jc w:val="both"/>
            </w:pPr>
            <w:r>
              <w:rPr>
                <w:rFonts w:hint="eastAsia"/>
              </w:rPr>
              <w:t>公司实行雨污分流；雨水经厂区雨水管网收集排入附近市政雨水管网。生活污水经化粪池、隔油池预处理后与公司现有项目外排废水一同达标纳入市政污水管网，纳管水质达到《污水综合排放标准》（GB8978-1996）表4中的三级标准及《工业企业废水氮、磷污染物间接排放限值》（DB33/887-2013）中其它企业间接排放限值规定，最终经桐乡申和水务有限公司集中处理达标后排放钱塘江。项目不另设排污口。</w:t>
            </w:r>
          </w:p>
        </w:tc>
      </w:tr>
      <w:tr w14:paraId="62E8E9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0" w:type="pct"/>
            <w:vAlign w:val="center"/>
          </w:tcPr>
          <w:p w14:paraId="11C9DB34">
            <w:pPr>
              <w:pStyle w:val="32"/>
            </w:pPr>
            <w:r>
              <w:t>废气</w:t>
            </w:r>
          </w:p>
        </w:tc>
        <w:tc>
          <w:tcPr>
            <w:tcW w:w="2179" w:type="pct"/>
            <w:vAlign w:val="center"/>
          </w:tcPr>
          <w:p w14:paraId="735F3CE1">
            <w:pPr>
              <w:pStyle w:val="44"/>
              <w:jc w:val="both"/>
            </w:pPr>
            <w:r>
              <w:rPr>
                <w:rFonts w:hint="eastAsia"/>
              </w:rPr>
              <w:t>①涂胶工序污染物产生量较少，通过加强车间通风减小对周围环境的影响；</w:t>
            </w:r>
          </w:p>
          <w:p w14:paraId="287CDE64">
            <w:pPr>
              <w:pStyle w:val="44"/>
              <w:jc w:val="both"/>
            </w:pPr>
            <w:r>
              <w:rPr>
                <w:rFonts w:hint="eastAsia"/>
              </w:rPr>
              <w:t>②激光打刻工序污染物产生量极少，通过加强车间通风减小对周围环境的影响；</w:t>
            </w:r>
          </w:p>
          <w:p w14:paraId="64250313">
            <w:pPr>
              <w:pStyle w:val="44"/>
              <w:jc w:val="both"/>
            </w:pPr>
            <w:r>
              <w:rPr>
                <w:rFonts w:hint="eastAsia"/>
              </w:rPr>
              <w:t>③食堂油烟采用高效油烟净化装置进行净化处理，然后通过厨房所在房屋屋顶高空排放。</w:t>
            </w:r>
          </w:p>
        </w:tc>
        <w:tc>
          <w:tcPr>
            <w:tcW w:w="2421" w:type="pct"/>
            <w:vAlign w:val="center"/>
          </w:tcPr>
          <w:p w14:paraId="0AB96DE1">
            <w:pPr>
              <w:pStyle w:val="44"/>
              <w:jc w:val="both"/>
            </w:pPr>
            <w:r>
              <w:t>已落实。</w:t>
            </w:r>
          </w:p>
          <w:p w14:paraId="34B11296">
            <w:pPr>
              <w:pStyle w:val="44"/>
              <w:jc w:val="both"/>
            </w:pPr>
            <w:r>
              <w:rPr>
                <w:rFonts w:hint="eastAsia"/>
              </w:rPr>
              <w:t>1、涂胶废气污染物产生量较少，通过加强车间通风减小对周围环境的影响。</w:t>
            </w:r>
          </w:p>
          <w:p w14:paraId="41C66950">
            <w:pPr>
              <w:pStyle w:val="44"/>
              <w:jc w:val="both"/>
            </w:pPr>
            <w:r>
              <w:t>2</w:t>
            </w:r>
            <w:r>
              <w:rPr>
                <w:rFonts w:hint="eastAsia"/>
              </w:rPr>
              <w:t>、激光打刻烟尘污染物产生量极少，通过加强车间通风减小对周围环境的影响。</w:t>
            </w:r>
          </w:p>
          <w:p w14:paraId="0A6ABAC7">
            <w:pPr>
              <w:pStyle w:val="44"/>
              <w:jc w:val="both"/>
            </w:pPr>
            <w:r>
              <w:t>3</w:t>
            </w:r>
            <w:r>
              <w:rPr>
                <w:rFonts w:hint="eastAsia"/>
              </w:rPr>
              <w:t>、食堂油压经高效油烟净化装置进行净化处理，然后通过厨房所在房屋屋顶高空排放。</w:t>
            </w:r>
          </w:p>
          <w:p w14:paraId="1DBCFC18">
            <w:pPr>
              <w:pStyle w:val="44"/>
              <w:jc w:val="both"/>
            </w:pPr>
            <w:r>
              <w:rPr>
                <w:rFonts w:hint="eastAsia"/>
              </w:rPr>
              <w:t>废气均能实现达标排放。</w:t>
            </w:r>
          </w:p>
        </w:tc>
      </w:tr>
      <w:tr w14:paraId="50ACF3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0" w:type="pct"/>
            <w:vAlign w:val="center"/>
          </w:tcPr>
          <w:p w14:paraId="06A264D8">
            <w:pPr>
              <w:pStyle w:val="32"/>
            </w:pPr>
            <w:r>
              <w:rPr>
                <w:rFonts w:hint="eastAsia"/>
              </w:rPr>
              <w:t>噪声</w:t>
            </w:r>
          </w:p>
        </w:tc>
        <w:tc>
          <w:tcPr>
            <w:tcW w:w="2179" w:type="pct"/>
            <w:vAlign w:val="center"/>
          </w:tcPr>
          <w:p w14:paraId="5D50996D">
            <w:pPr>
              <w:pStyle w:val="44"/>
              <w:jc w:val="both"/>
            </w:pPr>
            <w:r>
              <w:rPr>
                <w:rFonts w:hint="eastAsia"/>
              </w:rPr>
              <w:t>企业通过落实选用低噪声型设备，并对强声源设备采用防震、消声、隔音等降噪措施；加强日常运营过程中对生产设备的日常维护工作，杜绝因设备不正常运转而产生高噪声现象；对生产车间合理布局，将高噪声设备设置于生产车间中央；加强车间管理和员工培训，合理安排高噪声作业时间；加强厂区及周围绿化工作等措施，从而使噪声最大限度地随距离自然衰减。在采取上述隔声降噪措施后，预计厂界噪声能满足《工业企业厂界环境噪声排放标准》（GB12348-2008）中3类区标准要求。</w:t>
            </w:r>
          </w:p>
        </w:tc>
        <w:tc>
          <w:tcPr>
            <w:tcW w:w="2421" w:type="pct"/>
            <w:vAlign w:val="center"/>
          </w:tcPr>
          <w:p w14:paraId="46236BA1">
            <w:pPr>
              <w:pStyle w:val="44"/>
              <w:jc w:val="both"/>
            </w:pPr>
            <w:r>
              <w:rPr>
                <w:rFonts w:hint="eastAsia"/>
              </w:rPr>
              <w:t>已落实。</w:t>
            </w:r>
          </w:p>
          <w:p w14:paraId="31E11DB9">
            <w:pPr>
              <w:pStyle w:val="44"/>
              <w:jc w:val="both"/>
            </w:pPr>
            <w:r>
              <w:rPr>
                <w:rFonts w:hint="eastAsia"/>
              </w:rPr>
              <w:t>公司已通过选用低噪声设备，对强声源设备采用防震、消声、隔音等降噪措施；加强生产设备的维修保养；加强车间管理和对操作工人的培训；对生产车间合理布局，将高噪声设备设置于生产车间中央，加强厂区及周围绿化等措施，从而使噪声最大限度地随距离自然衰减。本项目在采取环评要求的噪声治理措施后，噪声对周围环境的影响不大，厂界噪声满足《工业企业厂界环境噪声排放标准》（GB12348-2008）中的3类区标准。</w:t>
            </w:r>
          </w:p>
        </w:tc>
      </w:tr>
      <w:tr w14:paraId="21FCAE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0" w:type="pct"/>
            <w:vAlign w:val="center"/>
          </w:tcPr>
          <w:p w14:paraId="017E1BB1">
            <w:pPr>
              <w:pStyle w:val="32"/>
            </w:pPr>
            <w:r>
              <w:rPr>
                <w:rFonts w:hint="eastAsia"/>
              </w:rPr>
              <w:t>固废</w:t>
            </w:r>
          </w:p>
        </w:tc>
        <w:tc>
          <w:tcPr>
            <w:tcW w:w="2179" w:type="pct"/>
            <w:vAlign w:val="center"/>
          </w:tcPr>
          <w:p w14:paraId="7251F53A">
            <w:pPr>
              <w:pStyle w:val="44"/>
              <w:jc w:val="both"/>
            </w:pPr>
            <w:r>
              <w:rPr>
                <w:rFonts w:hint="eastAsia"/>
              </w:rPr>
              <w:t>本项目产生的一般废包装材料由企业收集后外售相关单位进行综合利用；生活垃圾在厂内定点收集，委托环卫部门统一清运。废包装桶、废机油、废机油桶、含油手套抹布属于危险废物，要求企业收集后在厂内危废仓库暂存，委托有相关资质的危废单位进行安全处置。</w:t>
            </w:r>
          </w:p>
        </w:tc>
        <w:tc>
          <w:tcPr>
            <w:tcW w:w="2421" w:type="pct"/>
            <w:vAlign w:val="center"/>
          </w:tcPr>
          <w:p w14:paraId="74693CCC">
            <w:pPr>
              <w:pStyle w:val="44"/>
              <w:jc w:val="both"/>
              <w:rPr>
                <w:szCs w:val="21"/>
              </w:rPr>
            </w:pPr>
            <w:r>
              <w:rPr>
                <w:rFonts w:hint="eastAsia"/>
                <w:szCs w:val="21"/>
              </w:rPr>
              <w:t>已落实。</w:t>
            </w:r>
          </w:p>
          <w:p w14:paraId="07BE38C0">
            <w:pPr>
              <w:pStyle w:val="44"/>
              <w:jc w:val="both"/>
            </w:pPr>
            <w:r>
              <w:rPr>
                <w:rFonts w:hint="eastAsia"/>
              </w:rPr>
              <w:t>废包装桶、废机油、废机油桶、含油手套抹布属于危险废物，在厂内设置危废暂存间进行厂内暂存，委托有资质危废单位进行安全处置；</w:t>
            </w:r>
          </w:p>
          <w:p w14:paraId="649D8349">
            <w:pPr>
              <w:pStyle w:val="44"/>
              <w:jc w:val="both"/>
            </w:pPr>
            <w:r>
              <w:rPr>
                <w:rFonts w:hint="eastAsia"/>
              </w:rPr>
              <w:t>一般废包装材料收集后外售综合利用；生活垃圾委托当地环卫部门统一清运。</w:t>
            </w:r>
          </w:p>
          <w:p w14:paraId="363574E4">
            <w:pPr>
              <w:pStyle w:val="44"/>
              <w:jc w:val="both"/>
              <w:rPr>
                <w:szCs w:val="21"/>
              </w:rPr>
            </w:pPr>
            <w:r>
              <w:rPr>
                <w:rFonts w:hint="eastAsia"/>
                <w:szCs w:val="21"/>
              </w:rPr>
              <w:t>固体废物均能</w:t>
            </w:r>
            <w:r>
              <w:rPr>
                <w:rFonts w:hint="eastAsia"/>
              </w:rPr>
              <w:t>按照“资源化、减量化、无害化”原则进行妥善处置。</w:t>
            </w:r>
          </w:p>
        </w:tc>
      </w:tr>
    </w:tbl>
    <w:p w14:paraId="4435844F">
      <w:pPr>
        <w:pStyle w:val="2"/>
        <w:ind w:left="480" w:firstLine="480"/>
        <w:sectPr>
          <w:pgSz w:w="11906" w:h="16838"/>
          <w:pgMar w:top="1418" w:right="1701" w:bottom="1418" w:left="1701" w:header="851" w:footer="992" w:gutter="0"/>
          <w:pgNumType w:fmt="numberInDash"/>
          <w:cols w:space="425" w:num="1"/>
          <w:titlePg/>
          <w:docGrid w:type="lines" w:linePitch="326" w:charSpace="0"/>
        </w:sectPr>
      </w:pPr>
    </w:p>
    <w:p w14:paraId="06C60AA5">
      <w:pPr>
        <w:pStyle w:val="5"/>
      </w:pPr>
      <w:bookmarkStart w:id="47" w:name="_Toc515273914"/>
      <w:bookmarkStart w:id="48" w:name="_Toc174461313"/>
      <w:r>
        <w:rPr>
          <w:rFonts w:hint="eastAsia"/>
        </w:rPr>
        <w:t>5</w:t>
      </w:r>
      <w:r>
        <w:t>建设项目环评报告的主要结论及审批部门审批决定</w:t>
      </w:r>
      <w:bookmarkEnd w:id="47"/>
      <w:bookmarkEnd w:id="48"/>
    </w:p>
    <w:p w14:paraId="4DE7570C">
      <w:pPr>
        <w:pStyle w:val="6"/>
      </w:pPr>
      <w:bookmarkStart w:id="49" w:name="_Toc515273915"/>
      <w:bookmarkStart w:id="50" w:name="_Toc174461314"/>
      <w:r>
        <w:t>5.1建设项目环评报告的主要结论</w:t>
      </w:r>
      <w:bookmarkEnd w:id="49"/>
      <w:bookmarkEnd w:id="50"/>
    </w:p>
    <w:p w14:paraId="151FF0A2">
      <w:pPr>
        <w:ind w:firstLine="0" w:firstLineChars="0"/>
        <w:rPr>
          <w:rFonts w:eastAsia="宋体" w:cs="Times New Roman"/>
          <w:b/>
          <w:bCs/>
        </w:rPr>
      </w:pPr>
      <w:r>
        <w:rPr>
          <w:rFonts w:eastAsia="宋体" w:cs="Times New Roman"/>
          <w:b/>
          <w:bCs/>
        </w:rPr>
        <w:t>5.1.1水环境影响分析</w:t>
      </w:r>
    </w:p>
    <w:p w14:paraId="43839EE9">
      <w:pPr>
        <w:ind w:firstLine="480"/>
        <w:rPr>
          <w:rFonts w:hint="eastAsia" w:ascii="Times New Roman" w:hAnsi="Times New Roman"/>
        </w:rPr>
      </w:pPr>
      <w:r>
        <w:rPr>
          <w:rFonts w:hint="eastAsia" w:ascii="Times New Roman" w:hAnsi="Times New Roman"/>
        </w:rPr>
        <w:t>本项目无生产废水产生，仅排放职工生活污水。</w:t>
      </w:r>
    </w:p>
    <w:p w14:paraId="211608F7">
      <w:pPr>
        <w:ind w:firstLine="480"/>
      </w:pPr>
      <w:r>
        <w:rPr>
          <w:rFonts w:hint="eastAsia"/>
        </w:rPr>
        <w:t>企业实行雨污分流，雨水汇集后排入周边水体；本项目产生的生活污水依托厂区内现有化粪池、隔油池预处理后与企业现有项目外排废水一同达到《污水综合排放标准》（GB8978-1996）表4中的三级标准及《工业企业废水氮、磷污染物间接排放限值》（DB33/887-2013）表1规定的其它企业水污染物间接排放限值后纳入市政污水管网，最终经桐乡申和水务有限公司集中处理达到《城镇污水处理厂主要水污染物排放标准》（DB33/2169-2018）表1中相关排放限值以及《城镇污水处理厂污染物排放标准》（GB18918-2002）表1中一级A标准后排放钱塘江。</w:t>
      </w:r>
    </w:p>
    <w:p w14:paraId="35455D75">
      <w:pPr>
        <w:ind w:firstLine="0" w:firstLineChars="0"/>
        <w:rPr>
          <w:rFonts w:eastAsia="宋体" w:cs="Times New Roman"/>
          <w:b/>
          <w:bCs/>
        </w:rPr>
      </w:pPr>
      <w:r>
        <w:rPr>
          <w:rFonts w:eastAsia="宋体" w:cs="Times New Roman"/>
          <w:b/>
          <w:bCs/>
        </w:rPr>
        <w:t>5.1.2大气环境影响分析</w:t>
      </w:r>
    </w:p>
    <w:p w14:paraId="017EDA61">
      <w:pPr>
        <w:ind w:firstLine="480"/>
        <w:rPr>
          <w:rFonts w:hint="eastAsia"/>
        </w:rPr>
      </w:pPr>
      <w:r>
        <w:rPr>
          <w:rFonts w:hint="eastAsia"/>
        </w:rPr>
        <w:t>本项目生产过程中产生的废气主要为涂胶废气、激光打刻烟尘以及职工食堂油烟废气。</w:t>
      </w:r>
    </w:p>
    <w:p w14:paraId="5396BD90">
      <w:pPr>
        <w:ind w:firstLine="480"/>
        <w:rPr>
          <w:rFonts w:hint="eastAsia"/>
        </w:rPr>
      </w:pPr>
      <w:r>
        <w:rPr>
          <w:rFonts w:hint="eastAsia"/>
        </w:rPr>
        <w:t>涂胶废气产生量较少，废气产生速率较小，符合根据《浙江省臭氧污染防治攻坚三年行动方案》（浙美丽办[2022]26号）中相关内容：“使用的原辅材料VOCs含量（质量比）低于10%的工序，无组织排放浓度达标的，可不要求采取VOCs无组织排放收集措施”要求。本项目周边最近环境保护目标为厂界西北侧460米处的桐乡公路管理中心站，之间有其他工业企业、绿地、道路、河道等相隔，要求企业加强车间通风减小对周围环境的影响。</w:t>
      </w:r>
    </w:p>
    <w:p w14:paraId="58DAC592">
      <w:pPr>
        <w:ind w:firstLine="480"/>
        <w:rPr>
          <w:color w:val="000000"/>
          <w:sz w:val="22"/>
          <w:szCs w:val="22"/>
        </w:rPr>
      </w:pPr>
      <w:r>
        <w:rPr>
          <w:rFonts w:hint="eastAsia"/>
        </w:rPr>
        <w:t>激光打刻过程极短，且主要打刻文字、二维码、条形码等信息，打刻区域极小，烟尘产生量极少，本评价不进行定量分析，要求企业加强车间通风减小对周围环境的影响。</w:t>
      </w:r>
    </w:p>
    <w:p w14:paraId="7CC947B8">
      <w:pPr>
        <w:ind w:firstLine="0" w:firstLineChars="0"/>
        <w:rPr>
          <w:rFonts w:cs="Times New Roman"/>
          <w:b/>
          <w:bCs/>
        </w:rPr>
      </w:pPr>
      <w:r>
        <w:rPr>
          <w:rFonts w:cs="Times New Roman"/>
          <w:b/>
          <w:bCs/>
        </w:rPr>
        <w:t>5.1.3声环境影响分析结论</w:t>
      </w:r>
    </w:p>
    <w:p w14:paraId="7E2656F8">
      <w:pPr>
        <w:ind w:firstLine="480"/>
      </w:pPr>
      <w:r>
        <w:rPr>
          <w:rFonts w:hint="eastAsia"/>
        </w:rPr>
        <w:t>企业通过落实选用低噪声型设备，并对强声源设备采用防震、消声、隔音等降噪措施；加强日常运营过程中对生产设备的日常维护工作，杜绝因设备不正常运转而产生高噪声现象；对生产车间合理布局，将高噪声设备设置于生产车间中央；加强车间管理和员工培训，合理安排高噪声作业时间；加强厂区及周围绿化工作等措施，从而使噪声最大限度地随距离自然衰减。在采取上述隔声降噪措施后，预计厂界噪声能满足《工业企业厂界环境噪声排放标准》（GB12348-2008）中3类区标准要求。项目评价范围内无声环境敏感点，项目噪声不会对周围环境造成大的影响。</w:t>
      </w:r>
    </w:p>
    <w:p w14:paraId="06E55E2B">
      <w:pPr>
        <w:ind w:firstLine="0" w:firstLineChars="0"/>
        <w:rPr>
          <w:rFonts w:cs="Times New Roman"/>
          <w:b/>
          <w:bCs/>
        </w:rPr>
      </w:pPr>
      <w:r>
        <w:rPr>
          <w:rFonts w:cs="Times New Roman"/>
          <w:b/>
          <w:bCs/>
        </w:rPr>
        <w:t>5.1.4固废影响分析结论</w:t>
      </w:r>
    </w:p>
    <w:p w14:paraId="3ABFD309">
      <w:pPr>
        <w:ind w:firstLine="480"/>
      </w:pPr>
      <w:r>
        <w:rPr>
          <w:rFonts w:hint="eastAsia"/>
        </w:rPr>
        <w:t>本项目产生的一般废包装材料由企业收集后外售相关单位进行综合利用；生活垃圾在厂内定点收集，委托环卫部门统一清运。废包装桶、废机油、废机油桶、含油手套抹布属于危险废物，要求企业收集后在厂内危废仓库暂存，委托有相关资质的危废单位进行安全处置。</w:t>
      </w:r>
    </w:p>
    <w:p w14:paraId="46D14038">
      <w:pPr>
        <w:ind w:firstLine="480"/>
      </w:pPr>
      <w:r>
        <w:rPr>
          <w:rFonts w:hint="eastAsia"/>
        </w:rPr>
        <w:t>危险废物在厂区暂存时，要求危险废物的贮存设施的选址与设计、运行与管理、安全防护、环境监测及应急措施以及关闭等措施必须遵循《危险废物贮存污染控制标准》（GB18597-2023）及《危险废物识别标志设置技术规范》（HJ1276-2022）相关规定，以防危险废物流失，从而污染周围的水体及土壤；企业应制定定期外运制度，并对危险废物的流向和最终处置进行跟踪，流转时必须符合国家关于《危险废物转移管理办法》（生态环境部令第23号）的有关要求，建立危险废物台账管理制度，确保危险废物得到有效处置，禁止在转移过程中将危险废物排放至环境中。</w:t>
      </w:r>
    </w:p>
    <w:p w14:paraId="28914CEB">
      <w:pPr>
        <w:ind w:firstLine="480"/>
      </w:pPr>
      <w:r>
        <w:rPr>
          <w:rFonts w:hint="eastAsia"/>
        </w:rPr>
        <w:t>一般固废在厂内暂存时，要求企业严格按照《中华人民共和国固体废物污染环境防治法》（2020年修正）等有关规定，建设必要的固体废物分类收集和临时贮存设施。对于采用包装工具（罐、桶、包装袋等）并设置库房进行贮存的一般工业固体废物，污染控制过程不适用《一般工业固体废物贮存和填埋污染物控制标准》（GB18599-2020）中有关规定，其贮存过程应满足相应防渗漏、防雨淋、防扬尘等环境保护要求。</w:t>
      </w:r>
    </w:p>
    <w:p w14:paraId="34A387C6">
      <w:pPr>
        <w:pStyle w:val="36"/>
        <w:spacing w:before="0" w:line="360" w:lineRule="auto"/>
        <w:ind w:firstLine="0" w:firstLineChars="0"/>
        <w:rPr>
          <w:b/>
          <w:bCs/>
        </w:rPr>
      </w:pPr>
      <w:r>
        <w:rPr>
          <w:rFonts w:hint="eastAsia" w:eastAsia="宋体"/>
          <w:b/>
          <w:bCs/>
        </w:rPr>
        <w:t>5.1.5</w:t>
      </w:r>
      <w:r>
        <w:rPr>
          <w:b/>
          <w:bCs/>
        </w:rPr>
        <w:t>总量控制分析结论</w:t>
      </w:r>
    </w:p>
    <w:p w14:paraId="2E7D339C">
      <w:pPr>
        <w:pStyle w:val="39"/>
        <w:spacing w:before="62" w:after="31"/>
      </w:pPr>
      <w:bookmarkStart w:id="51" w:name="_Toc3853"/>
      <w:bookmarkStart w:id="52" w:name="_Toc8539"/>
      <w:r>
        <w:t>表3-</w:t>
      </w:r>
      <w:r>
        <w:rPr>
          <w:rFonts w:hint="eastAsia"/>
        </w:rPr>
        <w:t>10</w:t>
      </w:r>
      <w:r>
        <w:t xml:space="preserve">  总量控制指标一览表</w:t>
      </w:r>
      <w:r>
        <w:rPr>
          <w:rFonts w:hint="eastAsia"/>
        </w:rPr>
        <w:t xml:space="preserve">  单位：t/a</w:t>
      </w:r>
      <w:bookmarkEnd w:id="51"/>
      <w:bookmarkEnd w:id="52"/>
    </w:p>
    <w:tbl>
      <w:tblPr>
        <w:tblStyle w:val="2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1060"/>
        <w:gridCol w:w="775"/>
        <w:gridCol w:w="775"/>
        <w:gridCol w:w="775"/>
        <w:gridCol w:w="775"/>
        <w:gridCol w:w="775"/>
        <w:gridCol w:w="775"/>
        <w:gridCol w:w="1335"/>
        <w:gridCol w:w="720"/>
        <w:gridCol w:w="848"/>
      </w:tblGrid>
      <w:tr w14:paraId="7800DC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15" w:type="pct"/>
            <w:vAlign w:val="center"/>
          </w:tcPr>
          <w:p w14:paraId="193FE370">
            <w:pPr>
              <w:adjustRightInd w:val="0"/>
              <w:snapToGrid w:val="0"/>
              <w:spacing w:line="240" w:lineRule="auto"/>
              <w:ind w:firstLine="0" w:firstLineChars="0"/>
              <w:jc w:val="center"/>
              <w:rPr>
                <w:b/>
                <w:color w:val="000000"/>
                <w:sz w:val="20"/>
                <w:szCs w:val="20"/>
              </w:rPr>
            </w:pPr>
            <w:r>
              <w:rPr>
                <w:b/>
                <w:color w:val="000000"/>
                <w:sz w:val="20"/>
                <w:szCs w:val="20"/>
              </w:rPr>
              <w:t>总量控制污染物</w:t>
            </w:r>
          </w:p>
        </w:tc>
        <w:tc>
          <w:tcPr>
            <w:tcW w:w="450" w:type="pct"/>
            <w:vAlign w:val="center"/>
          </w:tcPr>
          <w:p w14:paraId="5EC5E95C">
            <w:pPr>
              <w:adjustRightInd w:val="0"/>
              <w:snapToGrid w:val="0"/>
              <w:spacing w:line="240" w:lineRule="auto"/>
              <w:ind w:firstLine="0" w:firstLineChars="0"/>
              <w:jc w:val="center"/>
              <w:rPr>
                <w:b/>
                <w:color w:val="000000"/>
                <w:sz w:val="20"/>
                <w:szCs w:val="20"/>
              </w:rPr>
            </w:pPr>
            <w:r>
              <w:rPr>
                <w:b/>
                <w:color w:val="000000"/>
                <w:sz w:val="20"/>
                <w:szCs w:val="20"/>
              </w:rPr>
              <w:t>现有总量指标</w:t>
            </w:r>
          </w:p>
        </w:tc>
        <w:tc>
          <w:tcPr>
            <w:tcW w:w="450" w:type="pct"/>
            <w:vAlign w:val="center"/>
          </w:tcPr>
          <w:p w14:paraId="3E7DEA34">
            <w:pPr>
              <w:adjustRightInd w:val="0"/>
              <w:snapToGrid w:val="0"/>
              <w:spacing w:line="240" w:lineRule="auto"/>
              <w:ind w:firstLine="0" w:firstLineChars="0"/>
              <w:jc w:val="center"/>
              <w:rPr>
                <w:b/>
                <w:color w:val="000000"/>
                <w:sz w:val="20"/>
                <w:szCs w:val="20"/>
              </w:rPr>
            </w:pPr>
            <w:r>
              <w:rPr>
                <w:rFonts w:hint="eastAsia"/>
                <w:b/>
                <w:color w:val="000000"/>
                <w:sz w:val="20"/>
                <w:szCs w:val="20"/>
              </w:rPr>
              <w:t>本</w:t>
            </w:r>
            <w:r>
              <w:rPr>
                <w:b/>
                <w:color w:val="000000"/>
                <w:sz w:val="20"/>
                <w:szCs w:val="20"/>
              </w:rPr>
              <w:t>项目排放量</w:t>
            </w:r>
          </w:p>
        </w:tc>
        <w:tc>
          <w:tcPr>
            <w:tcW w:w="450" w:type="pct"/>
            <w:vAlign w:val="center"/>
          </w:tcPr>
          <w:p w14:paraId="29B76C89">
            <w:pPr>
              <w:adjustRightInd w:val="0"/>
              <w:snapToGrid w:val="0"/>
              <w:spacing w:line="240" w:lineRule="auto"/>
              <w:ind w:firstLine="0" w:firstLineChars="0"/>
              <w:jc w:val="center"/>
              <w:rPr>
                <w:b/>
                <w:color w:val="000000"/>
                <w:sz w:val="20"/>
                <w:szCs w:val="20"/>
              </w:rPr>
            </w:pPr>
            <w:r>
              <w:rPr>
                <w:b/>
                <w:color w:val="000000"/>
                <w:sz w:val="20"/>
                <w:szCs w:val="20"/>
              </w:rPr>
              <w:t>项目实施后全厂排放量</w:t>
            </w:r>
          </w:p>
        </w:tc>
        <w:tc>
          <w:tcPr>
            <w:tcW w:w="450" w:type="pct"/>
            <w:vAlign w:val="center"/>
          </w:tcPr>
          <w:p w14:paraId="0B9A8683">
            <w:pPr>
              <w:adjustRightInd w:val="0"/>
              <w:snapToGrid w:val="0"/>
              <w:spacing w:line="240" w:lineRule="auto"/>
              <w:ind w:firstLine="0" w:firstLineChars="0"/>
              <w:jc w:val="center"/>
              <w:rPr>
                <w:b/>
                <w:color w:val="000000"/>
                <w:sz w:val="20"/>
                <w:szCs w:val="20"/>
              </w:rPr>
            </w:pPr>
            <w:r>
              <w:rPr>
                <w:b/>
                <w:color w:val="000000"/>
                <w:sz w:val="20"/>
                <w:szCs w:val="20"/>
              </w:rPr>
              <w:t>以新带老削减量</w:t>
            </w:r>
          </w:p>
        </w:tc>
        <w:tc>
          <w:tcPr>
            <w:tcW w:w="450" w:type="pct"/>
            <w:vAlign w:val="center"/>
          </w:tcPr>
          <w:p w14:paraId="278B7EC8">
            <w:pPr>
              <w:adjustRightInd w:val="0"/>
              <w:snapToGrid w:val="0"/>
              <w:spacing w:line="240" w:lineRule="auto"/>
              <w:ind w:firstLine="0" w:firstLineChars="0"/>
              <w:jc w:val="center"/>
              <w:rPr>
                <w:b/>
                <w:color w:val="000000"/>
                <w:sz w:val="20"/>
                <w:szCs w:val="20"/>
              </w:rPr>
            </w:pPr>
            <w:r>
              <w:rPr>
                <w:b/>
                <w:color w:val="000000"/>
                <w:sz w:val="20"/>
                <w:szCs w:val="20"/>
              </w:rPr>
              <w:t>总量建议值</w:t>
            </w:r>
          </w:p>
        </w:tc>
        <w:tc>
          <w:tcPr>
            <w:tcW w:w="450" w:type="pct"/>
            <w:vAlign w:val="center"/>
          </w:tcPr>
          <w:p w14:paraId="4C5C1721">
            <w:pPr>
              <w:adjustRightInd w:val="0"/>
              <w:snapToGrid w:val="0"/>
              <w:spacing w:line="240" w:lineRule="auto"/>
              <w:ind w:firstLine="0" w:firstLineChars="0"/>
              <w:jc w:val="center"/>
              <w:rPr>
                <w:b/>
                <w:color w:val="000000"/>
                <w:sz w:val="20"/>
                <w:szCs w:val="20"/>
              </w:rPr>
            </w:pPr>
            <w:r>
              <w:rPr>
                <w:b/>
                <w:color w:val="000000"/>
                <w:sz w:val="20"/>
                <w:szCs w:val="20"/>
              </w:rPr>
              <w:t>变化量</w:t>
            </w:r>
          </w:p>
        </w:tc>
        <w:tc>
          <w:tcPr>
            <w:tcW w:w="775" w:type="pct"/>
            <w:vAlign w:val="center"/>
          </w:tcPr>
          <w:p w14:paraId="1F9E6225">
            <w:pPr>
              <w:adjustRightInd w:val="0"/>
              <w:snapToGrid w:val="0"/>
              <w:spacing w:line="240" w:lineRule="auto"/>
              <w:ind w:firstLine="0" w:firstLineChars="0"/>
              <w:jc w:val="center"/>
              <w:rPr>
                <w:b/>
                <w:color w:val="000000"/>
                <w:sz w:val="20"/>
                <w:szCs w:val="20"/>
              </w:rPr>
            </w:pPr>
            <w:r>
              <w:rPr>
                <w:b/>
                <w:color w:val="000000"/>
                <w:sz w:val="20"/>
                <w:szCs w:val="20"/>
              </w:rPr>
              <w:t>总量来源</w:t>
            </w:r>
          </w:p>
        </w:tc>
        <w:tc>
          <w:tcPr>
            <w:tcW w:w="418" w:type="pct"/>
            <w:vAlign w:val="center"/>
          </w:tcPr>
          <w:p w14:paraId="12EF48B7">
            <w:pPr>
              <w:adjustRightInd w:val="0"/>
              <w:snapToGrid w:val="0"/>
              <w:spacing w:line="240" w:lineRule="auto"/>
              <w:ind w:firstLine="0" w:firstLineChars="0"/>
              <w:jc w:val="center"/>
              <w:rPr>
                <w:b/>
                <w:color w:val="000000"/>
                <w:sz w:val="20"/>
                <w:szCs w:val="20"/>
              </w:rPr>
            </w:pPr>
            <w:r>
              <w:rPr>
                <w:b/>
                <w:color w:val="000000"/>
                <w:sz w:val="20"/>
                <w:szCs w:val="20"/>
              </w:rPr>
              <w:t>区域平衡替代削减</w:t>
            </w:r>
          </w:p>
        </w:tc>
        <w:tc>
          <w:tcPr>
            <w:tcW w:w="493" w:type="pct"/>
            <w:vAlign w:val="center"/>
          </w:tcPr>
          <w:p w14:paraId="4EA67984">
            <w:pPr>
              <w:adjustRightInd w:val="0"/>
              <w:snapToGrid w:val="0"/>
              <w:spacing w:line="240" w:lineRule="auto"/>
              <w:ind w:firstLine="0" w:firstLineChars="0"/>
              <w:jc w:val="center"/>
              <w:rPr>
                <w:b/>
                <w:color w:val="000000"/>
                <w:sz w:val="20"/>
                <w:szCs w:val="20"/>
              </w:rPr>
            </w:pPr>
            <w:r>
              <w:rPr>
                <w:b/>
                <w:color w:val="000000"/>
                <w:sz w:val="20"/>
                <w:szCs w:val="20"/>
              </w:rPr>
              <w:t>区域平衡替代削减量</w:t>
            </w:r>
          </w:p>
        </w:tc>
      </w:tr>
      <w:tr w14:paraId="608A98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15" w:type="pct"/>
            <w:vAlign w:val="center"/>
          </w:tcPr>
          <w:p w14:paraId="1CA0E922">
            <w:pPr>
              <w:adjustRightInd w:val="0"/>
              <w:snapToGrid w:val="0"/>
              <w:spacing w:line="240" w:lineRule="auto"/>
              <w:ind w:firstLine="0" w:firstLineChars="0"/>
              <w:jc w:val="center"/>
              <w:rPr>
                <w:color w:val="000000"/>
                <w:sz w:val="20"/>
                <w:szCs w:val="20"/>
              </w:rPr>
            </w:pPr>
            <w:r>
              <w:rPr>
                <w:color w:val="000000"/>
                <w:sz w:val="20"/>
                <w:szCs w:val="20"/>
              </w:rPr>
              <w:t>废水量</w:t>
            </w:r>
          </w:p>
        </w:tc>
        <w:tc>
          <w:tcPr>
            <w:tcW w:w="450" w:type="pct"/>
            <w:vAlign w:val="center"/>
          </w:tcPr>
          <w:p w14:paraId="55C44CFB">
            <w:pPr>
              <w:adjustRightInd w:val="0"/>
              <w:snapToGrid w:val="0"/>
              <w:spacing w:line="240" w:lineRule="auto"/>
              <w:ind w:firstLine="0" w:firstLineChars="0"/>
              <w:jc w:val="center"/>
              <w:rPr>
                <w:color w:val="000000"/>
                <w:sz w:val="20"/>
                <w:szCs w:val="20"/>
              </w:rPr>
            </w:pPr>
            <w:r>
              <w:rPr>
                <w:rFonts w:hint="eastAsia"/>
                <w:color w:val="000000"/>
                <w:sz w:val="20"/>
                <w:szCs w:val="20"/>
              </w:rPr>
              <w:t>7483</w:t>
            </w:r>
          </w:p>
        </w:tc>
        <w:tc>
          <w:tcPr>
            <w:tcW w:w="450" w:type="pct"/>
            <w:vAlign w:val="center"/>
          </w:tcPr>
          <w:p w14:paraId="32F85DCB">
            <w:pPr>
              <w:adjustRightInd w:val="0"/>
              <w:snapToGrid w:val="0"/>
              <w:spacing w:line="240" w:lineRule="auto"/>
              <w:ind w:firstLine="0" w:firstLineChars="0"/>
              <w:jc w:val="center"/>
              <w:rPr>
                <w:color w:val="000000"/>
                <w:sz w:val="20"/>
                <w:szCs w:val="20"/>
              </w:rPr>
            </w:pPr>
            <w:r>
              <w:rPr>
                <w:rFonts w:hint="eastAsia"/>
                <w:color w:val="000000"/>
                <w:sz w:val="20"/>
                <w:szCs w:val="20"/>
              </w:rPr>
              <w:t>810</w:t>
            </w:r>
          </w:p>
        </w:tc>
        <w:tc>
          <w:tcPr>
            <w:tcW w:w="450" w:type="pct"/>
            <w:vAlign w:val="center"/>
          </w:tcPr>
          <w:p w14:paraId="16AB478C">
            <w:pPr>
              <w:adjustRightInd w:val="0"/>
              <w:snapToGrid w:val="0"/>
              <w:spacing w:line="240" w:lineRule="auto"/>
              <w:ind w:firstLine="0" w:firstLineChars="0"/>
              <w:jc w:val="center"/>
              <w:rPr>
                <w:color w:val="000000"/>
                <w:sz w:val="20"/>
                <w:szCs w:val="20"/>
              </w:rPr>
            </w:pPr>
            <w:r>
              <w:rPr>
                <w:rFonts w:hint="eastAsia"/>
                <w:color w:val="000000"/>
                <w:sz w:val="20"/>
                <w:szCs w:val="20"/>
              </w:rPr>
              <w:t>8293</w:t>
            </w:r>
          </w:p>
        </w:tc>
        <w:tc>
          <w:tcPr>
            <w:tcW w:w="450" w:type="pct"/>
            <w:vAlign w:val="center"/>
          </w:tcPr>
          <w:p w14:paraId="367C26C4">
            <w:pPr>
              <w:adjustRightInd w:val="0"/>
              <w:snapToGrid w:val="0"/>
              <w:spacing w:line="240" w:lineRule="auto"/>
              <w:ind w:firstLine="0" w:firstLineChars="0"/>
              <w:jc w:val="center"/>
              <w:rPr>
                <w:color w:val="000000"/>
                <w:sz w:val="20"/>
                <w:szCs w:val="20"/>
              </w:rPr>
            </w:pPr>
            <w:r>
              <w:rPr>
                <w:rFonts w:hint="eastAsia"/>
                <w:color w:val="000000"/>
                <w:sz w:val="20"/>
                <w:szCs w:val="20"/>
              </w:rPr>
              <w:t>0</w:t>
            </w:r>
          </w:p>
        </w:tc>
        <w:tc>
          <w:tcPr>
            <w:tcW w:w="450" w:type="pct"/>
            <w:vAlign w:val="center"/>
          </w:tcPr>
          <w:p w14:paraId="5E7F8FDA">
            <w:pPr>
              <w:adjustRightInd w:val="0"/>
              <w:snapToGrid w:val="0"/>
              <w:spacing w:line="240" w:lineRule="auto"/>
              <w:ind w:firstLine="0" w:firstLineChars="0"/>
              <w:jc w:val="center"/>
              <w:rPr>
                <w:color w:val="000000"/>
                <w:sz w:val="20"/>
                <w:szCs w:val="20"/>
              </w:rPr>
            </w:pPr>
            <w:r>
              <w:rPr>
                <w:rFonts w:hint="eastAsia"/>
                <w:color w:val="000000"/>
                <w:sz w:val="20"/>
                <w:szCs w:val="20"/>
              </w:rPr>
              <w:t>8293</w:t>
            </w:r>
          </w:p>
        </w:tc>
        <w:tc>
          <w:tcPr>
            <w:tcW w:w="450" w:type="pct"/>
            <w:vAlign w:val="center"/>
          </w:tcPr>
          <w:p w14:paraId="4AA0EC13">
            <w:pPr>
              <w:adjustRightInd w:val="0"/>
              <w:snapToGrid w:val="0"/>
              <w:spacing w:line="240" w:lineRule="auto"/>
              <w:ind w:firstLine="0" w:firstLineChars="0"/>
              <w:jc w:val="center"/>
              <w:rPr>
                <w:color w:val="000000"/>
                <w:sz w:val="20"/>
                <w:szCs w:val="20"/>
              </w:rPr>
            </w:pPr>
            <w:r>
              <w:rPr>
                <w:color w:val="000000"/>
                <w:sz w:val="20"/>
                <w:szCs w:val="20"/>
              </w:rPr>
              <w:t>+</w:t>
            </w:r>
            <w:r>
              <w:rPr>
                <w:rFonts w:hint="eastAsia"/>
                <w:color w:val="000000"/>
                <w:sz w:val="20"/>
                <w:szCs w:val="20"/>
              </w:rPr>
              <w:t>810</w:t>
            </w:r>
          </w:p>
        </w:tc>
        <w:tc>
          <w:tcPr>
            <w:tcW w:w="775" w:type="pct"/>
            <w:vAlign w:val="center"/>
          </w:tcPr>
          <w:p w14:paraId="1D1F4987">
            <w:pPr>
              <w:pStyle w:val="74"/>
              <w:adjustRightInd w:val="0"/>
              <w:snapToGrid w:val="0"/>
              <w:spacing w:line="240" w:lineRule="auto"/>
              <w:ind w:firstLine="0" w:firstLineChars="0"/>
              <w:jc w:val="center"/>
              <w:rPr>
                <w:rFonts w:eastAsia="宋体"/>
                <w:bCs/>
                <w:color w:val="000000"/>
                <w:sz w:val="20"/>
                <w:szCs w:val="20"/>
              </w:rPr>
            </w:pPr>
            <w:r>
              <w:rPr>
                <w:rFonts w:eastAsia="宋体"/>
                <w:bCs/>
                <w:color w:val="000000"/>
                <w:sz w:val="20"/>
                <w:szCs w:val="20"/>
              </w:rPr>
              <w:t>/</w:t>
            </w:r>
          </w:p>
        </w:tc>
        <w:tc>
          <w:tcPr>
            <w:tcW w:w="418" w:type="pct"/>
            <w:vAlign w:val="center"/>
          </w:tcPr>
          <w:p w14:paraId="63AD058B">
            <w:pPr>
              <w:adjustRightInd w:val="0"/>
              <w:snapToGrid w:val="0"/>
              <w:spacing w:line="240" w:lineRule="auto"/>
              <w:ind w:firstLine="0" w:firstLineChars="0"/>
              <w:jc w:val="center"/>
              <w:rPr>
                <w:color w:val="000000"/>
                <w:sz w:val="20"/>
                <w:szCs w:val="20"/>
              </w:rPr>
            </w:pPr>
            <w:r>
              <w:rPr>
                <w:color w:val="000000"/>
                <w:sz w:val="20"/>
                <w:szCs w:val="20"/>
              </w:rPr>
              <w:t>/</w:t>
            </w:r>
          </w:p>
        </w:tc>
        <w:tc>
          <w:tcPr>
            <w:tcW w:w="493" w:type="pct"/>
            <w:vAlign w:val="center"/>
          </w:tcPr>
          <w:p w14:paraId="2C484DB7">
            <w:pPr>
              <w:adjustRightInd w:val="0"/>
              <w:snapToGrid w:val="0"/>
              <w:spacing w:line="240" w:lineRule="auto"/>
              <w:ind w:firstLine="0" w:firstLineChars="0"/>
              <w:jc w:val="center"/>
              <w:rPr>
                <w:color w:val="000000"/>
                <w:sz w:val="20"/>
                <w:szCs w:val="20"/>
              </w:rPr>
            </w:pPr>
            <w:r>
              <w:rPr>
                <w:color w:val="000000"/>
                <w:sz w:val="20"/>
                <w:szCs w:val="20"/>
              </w:rPr>
              <w:t>/</w:t>
            </w:r>
          </w:p>
        </w:tc>
      </w:tr>
      <w:tr w14:paraId="7F0690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26" w:hRule="atLeast"/>
          <w:jc w:val="center"/>
        </w:trPr>
        <w:tc>
          <w:tcPr>
            <w:tcW w:w="615" w:type="pct"/>
            <w:vAlign w:val="center"/>
          </w:tcPr>
          <w:p w14:paraId="2F9BB764">
            <w:pPr>
              <w:adjustRightInd w:val="0"/>
              <w:snapToGrid w:val="0"/>
              <w:spacing w:line="240" w:lineRule="auto"/>
              <w:ind w:firstLine="0" w:firstLineChars="0"/>
              <w:jc w:val="center"/>
              <w:rPr>
                <w:color w:val="000000"/>
                <w:sz w:val="20"/>
                <w:szCs w:val="20"/>
              </w:rPr>
            </w:pPr>
            <w:r>
              <w:rPr>
                <w:color w:val="000000"/>
                <w:sz w:val="20"/>
                <w:szCs w:val="20"/>
              </w:rPr>
              <w:t>COD</w:t>
            </w:r>
            <w:r>
              <w:rPr>
                <w:color w:val="000000"/>
                <w:sz w:val="20"/>
                <w:szCs w:val="20"/>
                <w:vertAlign w:val="subscript"/>
              </w:rPr>
              <w:t>Cr</w:t>
            </w:r>
          </w:p>
        </w:tc>
        <w:tc>
          <w:tcPr>
            <w:tcW w:w="450" w:type="pct"/>
            <w:vAlign w:val="center"/>
          </w:tcPr>
          <w:p w14:paraId="55089822">
            <w:pPr>
              <w:adjustRightInd w:val="0"/>
              <w:snapToGrid w:val="0"/>
              <w:spacing w:line="240" w:lineRule="auto"/>
              <w:ind w:firstLine="0" w:firstLineChars="0"/>
              <w:jc w:val="center"/>
              <w:rPr>
                <w:color w:val="000000"/>
                <w:sz w:val="20"/>
                <w:szCs w:val="20"/>
              </w:rPr>
            </w:pPr>
            <w:r>
              <w:rPr>
                <w:color w:val="000000"/>
                <w:sz w:val="20"/>
                <w:szCs w:val="20"/>
              </w:rPr>
              <w:t>0.299</w:t>
            </w:r>
          </w:p>
          <w:p w14:paraId="25583B89">
            <w:pPr>
              <w:adjustRightInd w:val="0"/>
              <w:snapToGrid w:val="0"/>
              <w:spacing w:line="240" w:lineRule="auto"/>
              <w:ind w:firstLine="0" w:firstLineChars="0"/>
              <w:jc w:val="center"/>
              <w:rPr>
                <w:color w:val="000000"/>
                <w:sz w:val="20"/>
                <w:szCs w:val="20"/>
              </w:rPr>
            </w:pPr>
            <w:r>
              <w:rPr>
                <w:rFonts w:hint="eastAsia"/>
                <w:color w:val="000000"/>
                <w:sz w:val="20"/>
                <w:szCs w:val="20"/>
              </w:rPr>
              <w:t>(</w:t>
            </w:r>
            <w:r>
              <w:rPr>
                <w:color w:val="000000"/>
                <w:sz w:val="20"/>
                <w:szCs w:val="20"/>
              </w:rPr>
              <w:t>0.374</w:t>
            </w:r>
            <w:r>
              <w:rPr>
                <w:rFonts w:hint="eastAsia"/>
                <w:color w:val="000000"/>
                <w:sz w:val="20"/>
                <w:szCs w:val="20"/>
              </w:rPr>
              <w:t>)</w:t>
            </w:r>
          </w:p>
        </w:tc>
        <w:tc>
          <w:tcPr>
            <w:tcW w:w="450" w:type="pct"/>
            <w:vAlign w:val="center"/>
          </w:tcPr>
          <w:p w14:paraId="4206E730">
            <w:pPr>
              <w:adjustRightInd w:val="0"/>
              <w:snapToGrid w:val="0"/>
              <w:spacing w:line="240" w:lineRule="auto"/>
              <w:ind w:firstLine="0" w:firstLineChars="0"/>
              <w:jc w:val="center"/>
              <w:rPr>
                <w:color w:val="000000"/>
                <w:sz w:val="20"/>
                <w:szCs w:val="20"/>
              </w:rPr>
            </w:pPr>
            <w:r>
              <w:rPr>
                <w:rFonts w:hint="eastAsia"/>
                <w:color w:val="000000"/>
                <w:sz w:val="20"/>
                <w:szCs w:val="20"/>
              </w:rPr>
              <w:t>0.032</w:t>
            </w:r>
          </w:p>
        </w:tc>
        <w:tc>
          <w:tcPr>
            <w:tcW w:w="450" w:type="pct"/>
            <w:vAlign w:val="center"/>
          </w:tcPr>
          <w:p w14:paraId="423369DD">
            <w:pPr>
              <w:adjustRightInd w:val="0"/>
              <w:snapToGrid w:val="0"/>
              <w:spacing w:line="240" w:lineRule="auto"/>
              <w:ind w:firstLine="0" w:firstLineChars="0"/>
              <w:jc w:val="center"/>
              <w:rPr>
                <w:color w:val="000000"/>
                <w:sz w:val="20"/>
                <w:szCs w:val="20"/>
              </w:rPr>
            </w:pPr>
            <w:r>
              <w:rPr>
                <w:rFonts w:hint="eastAsia"/>
                <w:color w:val="000000"/>
                <w:sz w:val="20"/>
                <w:szCs w:val="20"/>
              </w:rPr>
              <w:t>0.331</w:t>
            </w:r>
          </w:p>
        </w:tc>
        <w:tc>
          <w:tcPr>
            <w:tcW w:w="450" w:type="pct"/>
            <w:vAlign w:val="center"/>
          </w:tcPr>
          <w:p w14:paraId="0EEF660A">
            <w:pPr>
              <w:adjustRightInd w:val="0"/>
              <w:snapToGrid w:val="0"/>
              <w:spacing w:line="240" w:lineRule="auto"/>
              <w:ind w:firstLine="0" w:firstLineChars="0"/>
              <w:jc w:val="center"/>
              <w:rPr>
                <w:color w:val="000000"/>
                <w:sz w:val="20"/>
                <w:szCs w:val="20"/>
              </w:rPr>
            </w:pPr>
            <w:r>
              <w:rPr>
                <w:rFonts w:hint="eastAsia"/>
                <w:color w:val="000000"/>
                <w:sz w:val="20"/>
                <w:szCs w:val="20"/>
              </w:rPr>
              <w:t>0</w:t>
            </w:r>
          </w:p>
        </w:tc>
        <w:tc>
          <w:tcPr>
            <w:tcW w:w="450" w:type="pct"/>
            <w:vAlign w:val="center"/>
          </w:tcPr>
          <w:p w14:paraId="6DFBFEB0">
            <w:pPr>
              <w:adjustRightInd w:val="0"/>
              <w:snapToGrid w:val="0"/>
              <w:spacing w:line="240" w:lineRule="auto"/>
              <w:ind w:firstLine="0" w:firstLineChars="0"/>
              <w:jc w:val="center"/>
              <w:rPr>
                <w:color w:val="000000"/>
                <w:sz w:val="20"/>
                <w:szCs w:val="20"/>
              </w:rPr>
            </w:pPr>
            <w:r>
              <w:rPr>
                <w:rFonts w:hint="eastAsia"/>
                <w:color w:val="000000"/>
                <w:sz w:val="20"/>
                <w:szCs w:val="20"/>
              </w:rPr>
              <w:t>0.331</w:t>
            </w:r>
          </w:p>
        </w:tc>
        <w:tc>
          <w:tcPr>
            <w:tcW w:w="450" w:type="pct"/>
            <w:vAlign w:val="center"/>
          </w:tcPr>
          <w:p w14:paraId="3855C0A3">
            <w:pPr>
              <w:adjustRightInd w:val="0"/>
              <w:snapToGrid w:val="0"/>
              <w:spacing w:line="240" w:lineRule="auto"/>
              <w:ind w:firstLine="0" w:firstLineChars="0"/>
              <w:jc w:val="center"/>
              <w:rPr>
                <w:color w:val="000000"/>
                <w:sz w:val="20"/>
                <w:szCs w:val="20"/>
              </w:rPr>
            </w:pPr>
            <w:r>
              <w:rPr>
                <w:color w:val="000000"/>
                <w:sz w:val="20"/>
                <w:szCs w:val="20"/>
              </w:rPr>
              <w:t>+</w:t>
            </w:r>
            <w:r>
              <w:rPr>
                <w:rFonts w:hint="eastAsia"/>
                <w:color w:val="000000"/>
                <w:sz w:val="20"/>
                <w:szCs w:val="20"/>
              </w:rPr>
              <w:t>0.032</w:t>
            </w:r>
          </w:p>
        </w:tc>
        <w:tc>
          <w:tcPr>
            <w:tcW w:w="775" w:type="pct"/>
            <w:vAlign w:val="center"/>
          </w:tcPr>
          <w:p w14:paraId="57666504">
            <w:pPr>
              <w:adjustRightInd w:val="0"/>
              <w:snapToGrid w:val="0"/>
              <w:spacing w:line="240" w:lineRule="auto"/>
              <w:ind w:firstLine="0" w:firstLineChars="0"/>
              <w:jc w:val="center"/>
              <w:rPr>
                <w:color w:val="000000"/>
                <w:sz w:val="20"/>
                <w:szCs w:val="20"/>
              </w:rPr>
            </w:pPr>
            <w:r>
              <w:rPr>
                <w:color w:val="000000"/>
                <w:sz w:val="20"/>
                <w:szCs w:val="20"/>
              </w:rPr>
              <w:t>/</w:t>
            </w:r>
          </w:p>
        </w:tc>
        <w:tc>
          <w:tcPr>
            <w:tcW w:w="418" w:type="pct"/>
            <w:vAlign w:val="center"/>
          </w:tcPr>
          <w:p w14:paraId="69497B70">
            <w:pPr>
              <w:adjustRightInd w:val="0"/>
              <w:snapToGrid w:val="0"/>
              <w:spacing w:line="240" w:lineRule="auto"/>
              <w:ind w:firstLine="0" w:firstLineChars="0"/>
              <w:jc w:val="center"/>
              <w:rPr>
                <w:color w:val="000000"/>
                <w:sz w:val="20"/>
                <w:szCs w:val="20"/>
              </w:rPr>
            </w:pPr>
            <w:r>
              <w:rPr>
                <w:color w:val="000000"/>
                <w:sz w:val="20"/>
                <w:szCs w:val="20"/>
              </w:rPr>
              <w:t>/</w:t>
            </w:r>
          </w:p>
        </w:tc>
        <w:tc>
          <w:tcPr>
            <w:tcW w:w="493" w:type="pct"/>
            <w:vAlign w:val="center"/>
          </w:tcPr>
          <w:p w14:paraId="4BA7BB3D">
            <w:pPr>
              <w:adjustRightInd w:val="0"/>
              <w:snapToGrid w:val="0"/>
              <w:spacing w:line="240" w:lineRule="auto"/>
              <w:ind w:firstLine="0" w:firstLineChars="0"/>
              <w:jc w:val="center"/>
              <w:rPr>
                <w:color w:val="000000"/>
                <w:sz w:val="20"/>
                <w:szCs w:val="20"/>
              </w:rPr>
            </w:pPr>
            <w:r>
              <w:rPr>
                <w:color w:val="000000"/>
                <w:sz w:val="20"/>
                <w:szCs w:val="20"/>
              </w:rPr>
              <w:t>/</w:t>
            </w:r>
          </w:p>
        </w:tc>
      </w:tr>
      <w:tr w14:paraId="483FC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15" w:type="pct"/>
            <w:vAlign w:val="center"/>
          </w:tcPr>
          <w:p w14:paraId="1CDDF2A8">
            <w:pPr>
              <w:adjustRightInd w:val="0"/>
              <w:snapToGrid w:val="0"/>
              <w:spacing w:line="240" w:lineRule="auto"/>
              <w:ind w:firstLine="0" w:firstLineChars="0"/>
              <w:jc w:val="center"/>
              <w:rPr>
                <w:color w:val="000000"/>
                <w:sz w:val="20"/>
                <w:szCs w:val="20"/>
              </w:rPr>
            </w:pPr>
            <w:r>
              <w:rPr>
                <w:color w:val="000000"/>
                <w:sz w:val="20"/>
                <w:szCs w:val="20"/>
              </w:rPr>
              <w:t>NH</w:t>
            </w:r>
            <w:r>
              <w:rPr>
                <w:color w:val="000000"/>
                <w:sz w:val="20"/>
                <w:szCs w:val="20"/>
                <w:vertAlign w:val="subscript"/>
              </w:rPr>
              <w:t>3</w:t>
            </w:r>
            <w:r>
              <w:rPr>
                <w:color w:val="000000"/>
                <w:sz w:val="20"/>
                <w:szCs w:val="20"/>
              </w:rPr>
              <w:t>-N</w:t>
            </w:r>
          </w:p>
        </w:tc>
        <w:tc>
          <w:tcPr>
            <w:tcW w:w="450" w:type="pct"/>
            <w:vAlign w:val="center"/>
          </w:tcPr>
          <w:p w14:paraId="10E39A04">
            <w:pPr>
              <w:adjustRightInd w:val="0"/>
              <w:snapToGrid w:val="0"/>
              <w:spacing w:line="240" w:lineRule="auto"/>
              <w:ind w:firstLine="0" w:firstLineChars="0"/>
              <w:jc w:val="center"/>
              <w:rPr>
                <w:color w:val="000000"/>
                <w:sz w:val="20"/>
                <w:szCs w:val="20"/>
              </w:rPr>
            </w:pPr>
            <w:r>
              <w:rPr>
                <w:color w:val="000000"/>
                <w:sz w:val="20"/>
                <w:szCs w:val="20"/>
              </w:rPr>
              <w:t>0.015</w:t>
            </w:r>
          </w:p>
          <w:p w14:paraId="5A70B44A">
            <w:pPr>
              <w:adjustRightInd w:val="0"/>
              <w:snapToGrid w:val="0"/>
              <w:spacing w:line="240" w:lineRule="auto"/>
              <w:ind w:firstLine="0" w:firstLineChars="0"/>
              <w:jc w:val="center"/>
              <w:rPr>
                <w:color w:val="000000"/>
                <w:sz w:val="20"/>
                <w:szCs w:val="20"/>
              </w:rPr>
            </w:pPr>
            <w:r>
              <w:rPr>
                <w:rFonts w:hint="eastAsia"/>
                <w:color w:val="000000"/>
                <w:sz w:val="20"/>
                <w:szCs w:val="20"/>
              </w:rPr>
              <w:t>(0.0</w:t>
            </w:r>
            <w:r>
              <w:rPr>
                <w:color w:val="000000"/>
                <w:sz w:val="20"/>
                <w:szCs w:val="20"/>
              </w:rPr>
              <w:t>37</w:t>
            </w:r>
            <w:r>
              <w:rPr>
                <w:rFonts w:hint="eastAsia"/>
                <w:color w:val="000000"/>
                <w:sz w:val="20"/>
                <w:szCs w:val="20"/>
              </w:rPr>
              <w:t>)</w:t>
            </w:r>
          </w:p>
        </w:tc>
        <w:tc>
          <w:tcPr>
            <w:tcW w:w="450" w:type="pct"/>
            <w:vAlign w:val="center"/>
          </w:tcPr>
          <w:p w14:paraId="408B37F8">
            <w:pPr>
              <w:adjustRightInd w:val="0"/>
              <w:snapToGrid w:val="0"/>
              <w:spacing w:line="240" w:lineRule="auto"/>
              <w:ind w:firstLine="0" w:firstLineChars="0"/>
              <w:jc w:val="center"/>
              <w:rPr>
                <w:color w:val="000000"/>
                <w:sz w:val="20"/>
                <w:szCs w:val="20"/>
              </w:rPr>
            </w:pPr>
            <w:r>
              <w:rPr>
                <w:rFonts w:hint="eastAsia"/>
                <w:color w:val="000000"/>
                <w:sz w:val="20"/>
                <w:szCs w:val="20"/>
              </w:rPr>
              <w:t>0.002</w:t>
            </w:r>
          </w:p>
        </w:tc>
        <w:tc>
          <w:tcPr>
            <w:tcW w:w="450" w:type="pct"/>
            <w:vAlign w:val="center"/>
          </w:tcPr>
          <w:p w14:paraId="11898286">
            <w:pPr>
              <w:adjustRightInd w:val="0"/>
              <w:snapToGrid w:val="0"/>
              <w:spacing w:line="240" w:lineRule="auto"/>
              <w:ind w:firstLine="0" w:firstLineChars="0"/>
              <w:jc w:val="center"/>
              <w:rPr>
                <w:color w:val="000000"/>
                <w:sz w:val="20"/>
                <w:szCs w:val="20"/>
              </w:rPr>
            </w:pPr>
            <w:r>
              <w:rPr>
                <w:color w:val="000000"/>
                <w:sz w:val="20"/>
                <w:szCs w:val="20"/>
              </w:rPr>
              <w:t>0.</w:t>
            </w:r>
            <w:r>
              <w:rPr>
                <w:rFonts w:hint="eastAsia"/>
                <w:color w:val="000000"/>
                <w:sz w:val="20"/>
                <w:szCs w:val="20"/>
              </w:rPr>
              <w:t>017</w:t>
            </w:r>
          </w:p>
        </w:tc>
        <w:tc>
          <w:tcPr>
            <w:tcW w:w="450" w:type="pct"/>
            <w:vAlign w:val="center"/>
          </w:tcPr>
          <w:p w14:paraId="564CDD69">
            <w:pPr>
              <w:adjustRightInd w:val="0"/>
              <w:snapToGrid w:val="0"/>
              <w:spacing w:line="240" w:lineRule="auto"/>
              <w:ind w:firstLine="0" w:firstLineChars="0"/>
              <w:jc w:val="center"/>
              <w:rPr>
                <w:color w:val="000000"/>
                <w:sz w:val="20"/>
                <w:szCs w:val="20"/>
              </w:rPr>
            </w:pPr>
            <w:r>
              <w:rPr>
                <w:rFonts w:hint="eastAsia"/>
                <w:color w:val="000000"/>
                <w:sz w:val="20"/>
                <w:szCs w:val="20"/>
              </w:rPr>
              <w:t>0</w:t>
            </w:r>
          </w:p>
        </w:tc>
        <w:tc>
          <w:tcPr>
            <w:tcW w:w="450" w:type="pct"/>
            <w:vAlign w:val="center"/>
          </w:tcPr>
          <w:p w14:paraId="7BBB8B52">
            <w:pPr>
              <w:adjustRightInd w:val="0"/>
              <w:snapToGrid w:val="0"/>
              <w:spacing w:line="240" w:lineRule="auto"/>
              <w:ind w:firstLine="0" w:firstLineChars="0"/>
              <w:jc w:val="center"/>
              <w:rPr>
                <w:color w:val="000000"/>
                <w:sz w:val="20"/>
                <w:szCs w:val="20"/>
              </w:rPr>
            </w:pPr>
            <w:r>
              <w:rPr>
                <w:color w:val="000000"/>
                <w:sz w:val="20"/>
                <w:szCs w:val="20"/>
              </w:rPr>
              <w:t>0.</w:t>
            </w:r>
            <w:r>
              <w:rPr>
                <w:rFonts w:hint="eastAsia"/>
                <w:color w:val="000000"/>
                <w:sz w:val="20"/>
                <w:szCs w:val="20"/>
              </w:rPr>
              <w:t>017</w:t>
            </w:r>
          </w:p>
        </w:tc>
        <w:tc>
          <w:tcPr>
            <w:tcW w:w="450" w:type="pct"/>
            <w:vAlign w:val="center"/>
          </w:tcPr>
          <w:p w14:paraId="3309C48C">
            <w:pPr>
              <w:adjustRightInd w:val="0"/>
              <w:snapToGrid w:val="0"/>
              <w:spacing w:line="240" w:lineRule="auto"/>
              <w:ind w:firstLine="0" w:firstLineChars="0"/>
              <w:jc w:val="center"/>
              <w:rPr>
                <w:color w:val="000000"/>
                <w:sz w:val="20"/>
                <w:szCs w:val="20"/>
              </w:rPr>
            </w:pPr>
            <w:r>
              <w:rPr>
                <w:color w:val="000000"/>
                <w:sz w:val="20"/>
                <w:szCs w:val="20"/>
              </w:rPr>
              <w:t>+0.0</w:t>
            </w:r>
            <w:r>
              <w:rPr>
                <w:rFonts w:hint="eastAsia"/>
                <w:color w:val="000000"/>
                <w:sz w:val="20"/>
                <w:szCs w:val="20"/>
              </w:rPr>
              <w:t>02</w:t>
            </w:r>
          </w:p>
        </w:tc>
        <w:tc>
          <w:tcPr>
            <w:tcW w:w="775" w:type="pct"/>
            <w:vAlign w:val="center"/>
          </w:tcPr>
          <w:p w14:paraId="67D2ED53">
            <w:pPr>
              <w:adjustRightInd w:val="0"/>
              <w:snapToGrid w:val="0"/>
              <w:spacing w:line="240" w:lineRule="auto"/>
              <w:ind w:firstLine="0" w:firstLineChars="0"/>
              <w:jc w:val="center"/>
              <w:rPr>
                <w:color w:val="000000"/>
                <w:sz w:val="20"/>
                <w:szCs w:val="20"/>
              </w:rPr>
            </w:pPr>
            <w:r>
              <w:rPr>
                <w:color w:val="000000"/>
                <w:sz w:val="20"/>
                <w:szCs w:val="20"/>
              </w:rPr>
              <w:t>/</w:t>
            </w:r>
          </w:p>
        </w:tc>
        <w:tc>
          <w:tcPr>
            <w:tcW w:w="418" w:type="pct"/>
            <w:vAlign w:val="center"/>
          </w:tcPr>
          <w:p w14:paraId="66451002">
            <w:pPr>
              <w:adjustRightInd w:val="0"/>
              <w:snapToGrid w:val="0"/>
              <w:spacing w:line="240" w:lineRule="auto"/>
              <w:ind w:firstLine="0" w:firstLineChars="0"/>
              <w:jc w:val="center"/>
              <w:rPr>
                <w:color w:val="000000"/>
                <w:sz w:val="20"/>
                <w:szCs w:val="20"/>
              </w:rPr>
            </w:pPr>
            <w:r>
              <w:rPr>
                <w:color w:val="000000"/>
                <w:sz w:val="20"/>
                <w:szCs w:val="20"/>
              </w:rPr>
              <w:t>/</w:t>
            </w:r>
          </w:p>
        </w:tc>
        <w:tc>
          <w:tcPr>
            <w:tcW w:w="493" w:type="pct"/>
            <w:vAlign w:val="center"/>
          </w:tcPr>
          <w:p w14:paraId="29CEF847">
            <w:pPr>
              <w:adjustRightInd w:val="0"/>
              <w:snapToGrid w:val="0"/>
              <w:spacing w:line="240" w:lineRule="auto"/>
              <w:ind w:firstLine="0" w:firstLineChars="0"/>
              <w:jc w:val="center"/>
              <w:rPr>
                <w:color w:val="000000"/>
                <w:sz w:val="20"/>
                <w:szCs w:val="20"/>
              </w:rPr>
            </w:pPr>
            <w:r>
              <w:rPr>
                <w:color w:val="000000"/>
                <w:sz w:val="20"/>
                <w:szCs w:val="20"/>
              </w:rPr>
              <w:t>/</w:t>
            </w:r>
          </w:p>
        </w:tc>
      </w:tr>
      <w:tr w14:paraId="79E366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15" w:type="pct"/>
            <w:vAlign w:val="center"/>
          </w:tcPr>
          <w:p w14:paraId="2C08A42B">
            <w:pPr>
              <w:adjustRightInd w:val="0"/>
              <w:snapToGrid w:val="0"/>
              <w:spacing w:line="240" w:lineRule="auto"/>
              <w:ind w:firstLine="0" w:firstLineChars="0"/>
              <w:jc w:val="center"/>
              <w:rPr>
                <w:color w:val="000000"/>
                <w:sz w:val="20"/>
                <w:szCs w:val="20"/>
              </w:rPr>
            </w:pPr>
            <w:r>
              <w:rPr>
                <w:color w:val="000000"/>
                <w:sz w:val="20"/>
                <w:szCs w:val="20"/>
              </w:rPr>
              <w:t>VOCs</w:t>
            </w:r>
          </w:p>
        </w:tc>
        <w:tc>
          <w:tcPr>
            <w:tcW w:w="450" w:type="pct"/>
            <w:vAlign w:val="center"/>
          </w:tcPr>
          <w:p w14:paraId="613A2AE5">
            <w:pPr>
              <w:adjustRightInd w:val="0"/>
              <w:snapToGrid w:val="0"/>
              <w:spacing w:line="240" w:lineRule="auto"/>
              <w:ind w:firstLine="0" w:firstLineChars="0"/>
              <w:jc w:val="center"/>
              <w:rPr>
                <w:color w:val="000000"/>
                <w:sz w:val="20"/>
                <w:szCs w:val="20"/>
              </w:rPr>
            </w:pPr>
            <w:r>
              <w:rPr>
                <w:rFonts w:hint="eastAsia"/>
                <w:color w:val="000000"/>
                <w:sz w:val="20"/>
                <w:szCs w:val="20"/>
              </w:rPr>
              <w:t>0.004</w:t>
            </w:r>
          </w:p>
        </w:tc>
        <w:tc>
          <w:tcPr>
            <w:tcW w:w="450" w:type="pct"/>
            <w:vAlign w:val="center"/>
          </w:tcPr>
          <w:p w14:paraId="3E3E2047">
            <w:pPr>
              <w:adjustRightInd w:val="0"/>
              <w:snapToGrid w:val="0"/>
              <w:spacing w:line="240" w:lineRule="auto"/>
              <w:ind w:firstLine="0" w:firstLineChars="0"/>
              <w:jc w:val="center"/>
              <w:rPr>
                <w:color w:val="000000"/>
                <w:sz w:val="20"/>
                <w:szCs w:val="20"/>
              </w:rPr>
            </w:pPr>
            <w:r>
              <w:rPr>
                <w:rFonts w:hint="eastAsia"/>
                <w:color w:val="000000"/>
                <w:sz w:val="20"/>
                <w:szCs w:val="20"/>
              </w:rPr>
              <w:t>0.0</w:t>
            </w:r>
            <w:r>
              <w:rPr>
                <w:color w:val="000000"/>
                <w:sz w:val="20"/>
                <w:szCs w:val="20"/>
              </w:rPr>
              <w:t>41</w:t>
            </w:r>
          </w:p>
        </w:tc>
        <w:tc>
          <w:tcPr>
            <w:tcW w:w="450" w:type="pct"/>
            <w:vAlign w:val="center"/>
          </w:tcPr>
          <w:p w14:paraId="3B78B324">
            <w:pPr>
              <w:adjustRightInd w:val="0"/>
              <w:snapToGrid w:val="0"/>
              <w:spacing w:line="240" w:lineRule="auto"/>
              <w:ind w:firstLine="0" w:firstLineChars="0"/>
              <w:jc w:val="center"/>
              <w:rPr>
                <w:color w:val="000000"/>
                <w:sz w:val="20"/>
                <w:szCs w:val="20"/>
              </w:rPr>
            </w:pPr>
            <w:r>
              <w:rPr>
                <w:rFonts w:hint="eastAsia"/>
                <w:color w:val="000000"/>
                <w:sz w:val="20"/>
                <w:szCs w:val="20"/>
              </w:rPr>
              <w:t>0.0</w:t>
            </w:r>
            <w:r>
              <w:rPr>
                <w:color w:val="000000"/>
                <w:sz w:val="20"/>
                <w:szCs w:val="20"/>
              </w:rPr>
              <w:t>4</w:t>
            </w:r>
            <w:r>
              <w:rPr>
                <w:rFonts w:hint="eastAsia"/>
                <w:color w:val="000000"/>
                <w:sz w:val="20"/>
                <w:szCs w:val="20"/>
              </w:rPr>
              <w:t>5</w:t>
            </w:r>
          </w:p>
        </w:tc>
        <w:tc>
          <w:tcPr>
            <w:tcW w:w="450" w:type="pct"/>
            <w:vAlign w:val="center"/>
          </w:tcPr>
          <w:p w14:paraId="228AD90F">
            <w:pPr>
              <w:adjustRightInd w:val="0"/>
              <w:snapToGrid w:val="0"/>
              <w:spacing w:line="240" w:lineRule="auto"/>
              <w:ind w:firstLine="0" w:firstLineChars="0"/>
              <w:jc w:val="center"/>
              <w:rPr>
                <w:color w:val="000000"/>
                <w:sz w:val="20"/>
                <w:szCs w:val="20"/>
              </w:rPr>
            </w:pPr>
            <w:r>
              <w:rPr>
                <w:rFonts w:hint="eastAsia"/>
                <w:color w:val="000000"/>
                <w:sz w:val="20"/>
                <w:szCs w:val="20"/>
              </w:rPr>
              <w:t>0</w:t>
            </w:r>
          </w:p>
        </w:tc>
        <w:tc>
          <w:tcPr>
            <w:tcW w:w="450" w:type="pct"/>
            <w:vAlign w:val="center"/>
          </w:tcPr>
          <w:p w14:paraId="18236E16">
            <w:pPr>
              <w:adjustRightInd w:val="0"/>
              <w:snapToGrid w:val="0"/>
              <w:spacing w:line="240" w:lineRule="auto"/>
              <w:ind w:firstLine="0" w:firstLineChars="0"/>
              <w:jc w:val="center"/>
              <w:rPr>
                <w:color w:val="000000"/>
                <w:sz w:val="20"/>
                <w:szCs w:val="20"/>
              </w:rPr>
            </w:pPr>
            <w:r>
              <w:rPr>
                <w:rFonts w:hint="eastAsia"/>
                <w:color w:val="000000"/>
                <w:sz w:val="20"/>
                <w:szCs w:val="20"/>
              </w:rPr>
              <w:t>0.0</w:t>
            </w:r>
            <w:r>
              <w:rPr>
                <w:color w:val="000000"/>
                <w:sz w:val="20"/>
                <w:szCs w:val="20"/>
              </w:rPr>
              <w:t>4</w:t>
            </w:r>
            <w:r>
              <w:rPr>
                <w:rFonts w:hint="eastAsia"/>
                <w:color w:val="000000"/>
                <w:sz w:val="20"/>
                <w:szCs w:val="20"/>
              </w:rPr>
              <w:t>5</w:t>
            </w:r>
          </w:p>
        </w:tc>
        <w:tc>
          <w:tcPr>
            <w:tcW w:w="450" w:type="pct"/>
            <w:vAlign w:val="center"/>
          </w:tcPr>
          <w:p w14:paraId="473D0E96">
            <w:pPr>
              <w:adjustRightInd w:val="0"/>
              <w:snapToGrid w:val="0"/>
              <w:spacing w:line="240" w:lineRule="auto"/>
              <w:ind w:firstLine="0" w:firstLineChars="0"/>
              <w:jc w:val="center"/>
              <w:rPr>
                <w:color w:val="000000"/>
                <w:sz w:val="20"/>
                <w:szCs w:val="20"/>
              </w:rPr>
            </w:pPr>
            <w:r>
              <w:rPr>
                <w:color w:val="000000"/>
                <w:sz w:val="20"/>
                <w:szCs w:val="20"/>
              </w:rPr>
              <w:t>+</w:t>
            </w:r>
            <w:r>
              <w:rPr>
                <w:rFonts w:hint="eastAsia"/>
                <w:color w:val="000000"/>
                <w:sz w:val="20"/>
                <w:szCs w:val="20"/>
              </w:rPr>
              <w:t>0.0</w:t>
            </w:r>
            <w:r>
              <w:rPr>
                <w:color w:val="000000"/>
                <w:sz w:val="20"/>
                <w:szCs w:val="20"/>
              </w:rPr>
              <w:t>4</w:t>
            </w:r>
            <w:r>
              <w:rPr>
                <w:rFonts w:hint="eastAsia"/>
                <w:color w:val="000000"/>
                <w:sz w:val="20"/>
                <w:szCs w:val="20"/>
              </w:rPr>
              <w:t>1</w:t>
            </w:r>
          </w:p>
        </w:tc>
        <w:tc>
          <w:tcPr>
            <w:tcW w:w="775" w:type="pct"/>
            <w:vAlign w:val="center"/>
          </w:tcPr>
          <w:p w14:paraId="55C0E107">
            <w:pPr>
              <w:adjustRightInd w:val="0"/>
              <w:snapToGrid w:val="0"/>
              <w:spacing w:line="240" w:lineRule="auto"/>
              <w:ind w:firstLine="0" w:firstLineChars="0"/>
              <w:jc w:val="center"/>
              <w:rPr>
                <w:color w:val="000000"/>
                <w:sz w:val="20"/>
                <w:szCs w:val="20"/>
              </w:rPr>
            </w:pPr>
            <w:r>
              <w:rPr>
                <w:color w:val="000000"/>
                <w:sz w:val="20"/>
                <w:szCs w:val="20"/>
              </w:rPr>
              <w:t>桐乡市挥发性有机物（VOCs）政府储备量</w:t>
            </w:r>
          </w:p>
        </w:tc>
        <w:tc>
          <w:tcPr>
            <w:tcW w:w="418" w:type="pct"/>
            <w:vAlign w:val="center"/>
          </w:tcPr>
          <w:p w14:paraId="15FE1443">
            <w:pPr>
              <w:adjustRightInd w:val="0"/>
              <w:snapToGrid w:val="0"/>
              <w:spacing w:line="240" w:lineRule="auto"/>
              <w:ind w:firstLine="0" w:firstLineChars="0"/>
              <w:jc w:val="center"/>
              <w:rPr>
                <w:color w:val="000000"/>
                <w:sz w:val="20"/>
                <w:szCs w:val="20"/>
              </w:rPr>
            </w:pPr>
            <w:r>
              <w:rPr>
                <w:color w:val="000000"/>
                <w:sz w:val="20"/>
                <w:szCs w:val="20"/>
              </w:rPr>
              <w:t>1:1</w:t>
            </w:r>
          </w:p>
        </w:tc>
        <w:tc>
          <w:tcPr>
            <w:tcW w:w="493" w:type="pct"/>
            <w:vAlign w:val="center"/>
          </w:tcPr>
          <w:p w14:paraId="0A27ACE3">
            <w:pPr>
              <w:adjustRightInd w:val="0"/>
              <w:snapToGrid w:val="0"/>
              <w:spacing w:line="240" w:lineRule="auto"/>
              <w:ind w:firstLine="0" w:firstLineChars="0"/>
              <w:jc w:val="center"/>
              <w:rPr>
                <w:color w:val="000000"/>
                <w:sz w:val="20"/>
                <w:szCs w:val="20"/>
              </w:rPr>
            </w:pPr>
            <w:r>
              <w:rPr>
                <w:rFonts w:hint="eastAsia"/>
                <w:color w:val="000000"/>
                <w:sz w:val="20"/>
                <w:szCs w:val="20"/>
              </w:rPr>
              <w:t>0.0</w:t>
            </w:r>
            <w:r>
              <w:rPr>
                <w:color w:val="000000"/>
                <w:sz w:val="20"/>
                <w:szCs w:val="20"/>
              </w:rPr>
              <w:t>41</w:t>
            </w:r>
          </w:p>
        </w:tc>
      </w:tr>
      <w:tr w14:paraId="714EF3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15" w:type="pct"/>
            <w:vAlign w:val="center"/>
          </w:tcPr>
          <w:p w14:paraId="27730505">
            <w:pPr>
              <w:adjustRightInd w:val="0"/>
              <w:snapToGrid w:val="0"/>
              <w:spacing w:line="240" w:lineRule="auto"/>
              <w:ind w:firstLine="0" w:firstLineChars="0"/>
              <w:jc w:val="center"/>
              <w:rPr>
                <w:color w:val="000000"/>
                <w:sz w:val="20"/>
                <w:szCs w:val="20"/>
              </w:rPr>
            </w:pPr>
            <w:r>
              <w:rPr>
                <w:color w:val="000000"/>
                <w:sz w:val="20"/>
                <w:szCs w:val="20"/>
              </w:rPr>
              <w:t>工业烟（粉）尘</w:t>
            </w:r>
          </w:p>
        </w:tc>
        <w:tc>
          <w:tcPr>
            <w:tcW w:w="450" w:type="pct"/>
            <w:vAlign w:val="center"/>
          </w:tcPr>
          <w:p w14:paraId="658C6EC9">
            <w:pPr>
              <w:adjustRightInd w:val="0"/>
              <w:snapToGrid w:val="0"/>
              <w:spacing w:line="240" w:lineRule="auto"/>
              <w:ind w:firstLine="0" w:firstLineChars="0"/>
              <w:jc w:val="center"/>
              <w:rPr>
                <w:color w:val="000000"/>
                <w:sz w:val="20"/>
                <w:szCs w:val="20"/>
              </w:rPr>
            </w:pPr>
            <w:r>
              <w:rPr>
                <w:rFonts w:hint="eastAsia"/>
                <w:color w:val="000000"/>
                <w:sz w:val="20"/>
                <w:szCs w:val="20"/>
              </w:rPr>
              <w:t>1.170</w:t>
            </w:r>
          </w:p>
        </w:tc>
        <w:tc>
          <w:tcPr>
            <w:tcW w:w="450" w:type="pct"/>
            <w:vAlign w:val="center"/>
          </w:tcPr>
          <w:p w14:paraId="081288ED">
            <w:pPr>
              <w:adjustRightInd w:val="0"/>
              <w:snapToGrid w:val="0"/>
              <w:spacing w:line="240" w:lineRule="auto"/>
              <w:ind w:firstLine="0" w:firstLineChars="0"/>
              <w:jc w:val="center"/>
              <w:rPr>
                <w:color w:val="000000"/>
                <w:sz w:val="20"/>
                <w:szCs w:val="20"/>
              </w:rPr>
            </w:pPr>
            <w:r>
              <w:rPr>
                <w:rFonts w:hint="eastAsia"/>
                <w:color w:val="000000"/>
                <w:sz w:val="20"/>
                <w:szCs w:val="20"/>
              </w:rPr>
              <w:t>0</w:t>
            </w:r>
          </w:p>
        </w:tc>
        <w:tc>
          <w:tcPr>
            <w:tcW w:w="450" w:type="pct"/>
            <w:vAlign w:val="center"/>
          </w:tcPr>
          <w:p w14:paraId="0B1212F5">
            <w:pPr>
              <w:adjustRightInd w:val="0"/>
              <w:snapToGrid w:val="0"/>
              <w:spacing w:line="240" w:lineRule="auto"/>
              <w:ind w:firstLine="0" w:firstLineChars="0"/>
              <w:jc w:val="center"/>
              <w:rPr>
                <w:color w:val="000000"/>
                <w:sz w:val="20"/>
                <w:szCs w:val="20"/>
              </w:rPr>
            </w:pPr>
            <w:r>
              <w:rPr>
                <w:rFonts w:hint="eastAsia"/>
                <w:color w:val="000000"/>
                <w:sz w:val="20"/>
                <w:szCs w:val="20"/>
              </w:rPr>
              <w:t>1.170</w:t>
            </w:r>
          </w:p>
        </w:tc>
        <w:tc>
          <w:tcPr>
            <w:tcW w:w="450" w:type="pct"/>
            <w:vAlign w:val="center"/>
          </w:tcPr>
          <w:p w14:paraId="695B79C8">
            <w:pPr>
              <w:adjustRightInd w:val="0"/>
              <w:snapToGrid w:val="0"/>
              <w:spacing w:line="240" w:lineRule="auto"/>
              <w:ind w:firstLine="0" w:firstLineChars="0"/>
              <w:jc w:val="center"/>
              <w:rPr>
                <w:color w:val="000000"/>
                <w:sz w:val="20"/>
                <w:szCs w:val="20"/>
              </w:rPr>
            </w:pPr>
            <w:r>
              <w:rPr>
                <w:rFonts w:hint="eastAsia"/>
                <w:color w:val="000000"/>
                <w:sz w:val="20"/>
                <w:szCs w:val="20"/>
              </w:rPr>
              <w:t>0</w:t>
            </w:r>
          </w:p>
        </w:tc>
        <w:tc>
          <w:tcPr>
            <w:tcW w:w="450" w:type="pct"/>
            <w:vAlign w:val="center"/>
          </w:tcPr>
          <w:p w14:paraId="7A89238D">
            <w:pPr>
              <w:adjustRightInd w:val="0"/>
              <w:snapToGrid w:val="0"/>
              <w:spacing w:line="240" w:lineRule="auto"/>
              <w:ind w:firstLine="0" w:firstLineChars="0"/>
              <w:jc w:val="center"/>
              <w:rPr>
                <w:color w:val="000000"/>
                <w:sz w:val="20"/>
                <w:szCs w:val="20"/>
              </w:rPr>
            </w:pPr>
            <w:r>
              <w:rPr>
                <w:rFonts w:hint="eastAsia"/>
                <w:color w:val="000000"/>
                <w:sz w:val="20"/>
                <w:szCs w:val="20"/>
              </w:rPr>
              <w:t>1.170</w:t>
            </w:r>
          </w:p>
        </w:tc>
        <w:tc>
          <w:tcPr>
            <w:tcW w:w="450" w:type="pct"/>
            <w:vAlign w:val="center"/>
          </w:tcPr>
          <w:p w14:paraId="43C2B057">
            <w:pPr>
              <w:adjustRightInd w:val="0"/>
              <w:snapToGrid w:val="0"/>
              <w:spacing w:line="240" w:lineRule="auto"/>
              <w:ind w:firstLine="0" w:firstLineChars="0"/>
              <w:jc w:val="center"/>
              <w:rPr>
                <w:color w:val="000000"/>
                <w:sz w:val="20"/>
                <w:szCs w:val="20"/>
              </w:rPr>
            </w:pPr>
            <w:r>
              <w:rPr>
                <w:rFonts w:hint="eastAsia"/>
                <w:color w:val="000000"/>
                <w:sz w:val="20"/>
                <w:szCs w:val="20"/>
              </w:rPr>
              <w:t>/</w:t>
            </w:r>
          </w:p>
        </w:tc>
        <w:tc>
          <w:tcPr>
            <w:tcW w:w="775" w:type="pct"/>
            <w:vAlign w:val="center"/>
          </w:tcPr>
          <w:p w14:paraId="37AD2808">
            <w:pPr>
              <w:adjustRightInd w:val="0"/>
              <w:snapToGrid w:val="0"/>
              <w:spacing w:line="240" w:lineRule="auto"/>
              <w:ind w:firstLine="0" w:firstLineChars="0"/>
              <w:jc w:val="center"/>
              <w:rPr>
                <w:color w:val="000000"/>
                <w:sz w:val="20"/>
                <w:szCs w:val="20"/>
              </w:rPr>
            </w:pPr>
            <w:r>
              <w:rPr>
                <w:rFonts w:hint="eastAsia"/>
                <w:color w:val="000000"/>
                <w:sz w:val="20"/>
                <w:szCs w:val="20"/>
              </w:rPr>
              <w:t>/</w:t>
            </w:r>
          </w:p>
        </w:tc>
        <w:tc>
          <w:tcPr>
            <w:tcW w:w="418" w:type="pct"/>
            <w:vAlign w:val="center"/>
          </w:tcPr>
          <w:p w14:paraId="05D6DC13">
            <w:pPr>
              <w:adjustRightInd w:val="0"/>
              <w:snapToGrid w:val="0"/>
              <w:spacing w:line="240" w:lineRule="auto"/>
              <w:ind w:firstLine="0" w:firstLineChars="0"/>
              <w:jc w:val="center"/>
              <w:rPr>
                <w:color w:val="000000"/>
                <w:sz w:val="20"/>
                <w:szCs w:val="20"/>
              </w:rPr>
            </w:pPr>
            <w:r>
              <w:rPr>
                <w:rFonts w:hint="eastAsia"/>
                <w:color w:val="000000"/>
                <w:sz w:val="20"/>
                <w:szCs w:val="20"/>
              </w:rPr>
              <w:t>/</w:t>
            </w:r>
          </w:p>
        </w:tc>
        <w:tc>
          <w:tcPr>
            <w:tcW w:w="493" w:type="pct"/>
            <w:vAlign w:val="center"/>
          </w:tcPr>
          <w:p w14:paraId="6C37922D">
            <w:pPr>
              <w:adjustRightInd w:val="0"/>
              <w:snapToGrid w:val="0"/>
              <w:spacing w:line="240" w:lineRule="auto"/>
              <w:ind w:firstLine="0" w:firstLineChars="0"/>
              <w:jc w:val="center"/>
              <w:rPr>
                <w:color w:val="000000"/>
                <w:sz w:val="20"/>
                <w:szCs w:val="20"/>
              </w:rPr>
            </w:pPr>
            <w:r>
              <w:rPr>
                <w:rFonts w:hint="eastAsia"/>
                <w:color w:val="000000"/>
                <w:sz w:val="20"/>
                <w:szCs w:val="20"/>
              </w:rPr>
              <w:t>/</w:t>
            </w:r>
          </w:p>
        </w:tc>
      </w:tr>
      <w:tr w14:paraId="30007F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15" w:type="pct"/>
            <w:vAlign w:val="center"/>
          </w:tcPr>
          <w:p w14:paraId="7D605A0D">
            <w:pPr>
              <w:adjustRightInd w:val="0"/>
              <w:snapToGrid w:val="0"/>
              <w:spacing w:line="240" w:lineRule="auto"/>
              <w:ind w:firstLine="0" w:firstLineChars="0"/>
              <w:jc w:val="center"/>
              <w:rPr>
                <w:color w:val="000000"/>
                <w:sz w:val="20"/>
                <w:szCs w:val="20"/>
              </w:rPr>
            </w:pPr>
            <w:r>
              <w:rPr>
                <w:rFonts w:hint="eastAsia"/>
                <w:color w:val="000000"/>
                <w:sz w:val="20"/>
                <w:szCs w:val="20"/>
              </w:rPr>
              <w:t>SO</w:t>
            </w:r>
            <w:r>
              <w:rPr>
                <w:rFonts w:hint="eastAsia"/>
                <w:color w:val="000000"/>
                <w:sz w:val="20"/>
                <w:szCs w:val="20"/>
                <w:vertAlign w:val="subscript"/>
              </w:rPr>
              <w:t>2</w:t>
            </w:r>
          </w:p>
        </w:tc>
        <w:tc>
          <w:tcPr>
            <w:tcW w:w="450" w:type="pct"/>
            <w:vAlign w:val="center"/>
          </w:tcPr>
          <w:p w14:paraId="66FB3A85">
            <w:pPr>
              <w:adjustRightInd w:val="0"/>
              <w:snapToGrid w:val="0"/>
              <w:spacing w:line="240" w:lineRule="auto"/>
              <w:ind w:firstLine="0" w:firstLineChars="0"/>
              <w:jc w:val="center"/>
              <w:rPr>
                <w:color w:val="000000"/>
                <w:sz w:val="20"/>
                <w:szCs w:val="20"/>
              </w:rPr>
            </w:pPr>
            <w:r>
              <w:rPr>
                <w:rFonts w:hint="eastAsia"/>
                <w:color w:val="000000"/>
                <w:sz w:val="20"/>
                <w:szCs w:val="20"/>
              </w:rPr>
              <w:t>0.530</w:t>
            </w:r>
          </w:p>
        </w:tc>
        <w:tc>
          <w:tcPr>
            <w:tcW w:w="450" w:type="pct"/>
            <w:vAlign w:val="center"/>
          </w:tcPr>
          <w:p w14:paraId="34A735D2">
            <w:pPr>
              <w:adjustRightInd w:val="0"/>
              <w:snapToGrid w:val="0"/>
              <w:spacing w:line="240" w:lineRule="auto"/>
              <w:ind w:firstLine="0" w:firstLineChars="0"/>
              <w:jc w:val="center"/>
              <w:rPr>
                <w:color w:val="000000"/>
                <w:sz w:val="20"/>
                <w:szCs w:val="20"/>
              </w:rPr>
            </w:pPr>
            <w:r>
              <w:rPr>
                <w:rFonts w:hint="eastAsia"/>
                <w:color w:val="000000"/>
                <w:sz w:val="20"/>
                <w:szCs w:val="20"/>
              </w:rPr>
              <w:t>0</w:t>
            </w:r>
          </w:p>
        </w:tc>
        <w:tc>
          <w:tcPr>
            <w:tcW w:w="450" w:type="pct"/>
            <w:vAlign w:val="center"/>
          </w:tcPr>
          <w:p w14:paraId="432958C8">
            <w:pPr>
              <w:adjustRightInd w:val="0"/>
              <w:snapToGrid w:val="0"/>
              <w:spacing w:line="240" w:lineRule="auto"/>
              <w:ind w:firstLine="0" w:firstLineChars="0"/>
              <w:jc w:val="center"/>
              <w:rPr>
                <w:color w:val="000000"/>
                <w:sz w:val="20"/>
                <w:szCs w:val="20"/>
              </w:rPr>
            </w:pPr>
            <w:r>
              <w:rPr>
                <w:rFonts w:hint="eastAsia"/>
                <w:color w:val="000000"/>
                <w:sz w:val="20"/>
                <w:szCs w:val="20"/>
              </w:rPr>
              <w:t>0</w:t>
            </w:r>
            <w:r>
              <w:rPr>
                <w:color w:val="000000"/>
                <w:sz w:val="20"/>
                <w:szCs w:val="20"/>
              </w:rPr>
              <w:t>.530</w:t>
            </w:r>
          </w:p>
        </w:tc>
        <w:tc>
          <w:tcPr>
            <w:tcW w:w="450" w:type="pct"/>
            <w:vAlign w:val="center"/>
          </w:tcPr>
          <w:p w14:paraId="0DE5BDB8">
            <w:pPr>
              <w:adjustRightInd w:val="0"/>
              <w:snapToGrid w:val="0"/>
              <w:spacing w:line="240" w:lineRule="auto"/>
              <w:ind w:firstLine="0" w:firstLineChars="0"/>
              <w:jc w:val="center"/>
              <w:rPr>
                <w:color w:val="000000"/>
                <w:sz w:val="20"/>
                <w:szCs w:val="20"/>
              </w:rPr>
            </w:pPr>
            <w:r>
              <w:rPr>
                <w:rFonts w:hint="eastAsia"/>
                <w:color w:val="000000"/>
                <w:sz w:val="20"/>
                <w:szCs w:val="20"/>
              </w:rPr>
              <w:t>0</w:t>
            </w:r>
          </w:p>
        </w:tc>
        <w:tc>
          <w:tcPr>
            <w:tcW w:w="450" w:type="pct"/>
            <w:vAlign w:val="center"/>
          </w:tcPr>
          <w:p w14:paraId="13898763">
            <w:pPr>
              <w:adjustRightInd w:val="0"/>
              <w:snapToGrid w:val="0"/>
              <w:spacing w:line="240" w:lineRule="auto"/>
              <w:ind w:firstLine="0" w:firstLineChars="0"/>
              <w:jc w:val="center"/>
              <w:rPr>
                <w:color w:val="000000"/>
                <w:sz w:val="20"/>
                <w:szCs w:val="20"/>
              </w:rPr>
            </w:pPr>
            <w:r>
              <w:rPr>
                <w:rFonts w:hint="eastAsia"/>
                <w:color w:val="000000"/>
                <w:sz w:val="20"/>
                <w:szCs w:val="20"/>
              </w:rPr>
              <w:t>0</w:t>
            </w:r>
            <w:r>
              <w:rPr>
                <w:color w:val="000000"/>
                <w:sz w:val="20"/>
                <w:szCs w:val="20"/>
              </w:rPr>
              <w:t>.530</w:t>
            </w:r>
          </w:p>
        </w:tc>
        <w:tc>
          <w:tcPr>
            <w:tcW w:w="450" w:type="pct"/>
            <w:vAlign w:val="center"/>
          </w:tcPr>
          <w:p w14:paraId="359957EE">
            <w:pPr>
              <w:adjustRightInd w:val="0"/>
              <w:snapToGrid w:val="0"/>
              <w:spacing w:line="240" w:lineRule="auto"/>
              <w:ind w:firstLine="0" w:firstLineChars="0"/>
              <w:jc w:val="center"/>
              <w:rPr>
                <w:color w:val="000000"/>
                <w:sz w:val="20"/>
                <w:szCs w:val="20"/>
              </w:rPr>
            </w:pPr>
            <w:r>
              <w:rPr>
                <w:rFonts w:hint="eastAsia"/>
                <w:color w:val="000000"/>
                <w:sz w:val="20"/>
                <w:szCs w:val="20"/>
              </w:rPr>
              <w:t>/</w:t>
            </w:r>
          </w:p>
        </w:tc>
        <w:tc>
          <w:tcPr>
            <w:tcW w:w="775" w:type="pct"/>
            <w:vAlign w:val="center"/>
          </w:tcPr>
          <w:p w14:paraId="54267ED3">
            <w:pPr>
              <w:adjustRightInd w:val="0"/>
              <w:snapToGrid w:val="0"/>
              <w:spacing w:line="240" w:lineRule="auto"/>
              <w:ind w:firstLine="0" w:firstLineChars="0"/>
              <w:jc w:val="center"/>
              <w:rPr>
                <w:color w:val="000000"/>
                <w:sz w:val="20"/>
                <w:szCs w:val="20"/>
              </w:rPr>
            </w:pPr>
            <w:r>
              <w:rPr>
                <w:rFonts w:hint="eastAsia"/>
                <w:color w:val="000000"/>
                <w:sz w:val="20"/>
                <w:szCs w:val="20"/>
              </w:rPr>
              <w:t>/</w:t>
            </w:r>
          </w:p>
        </w:tc>
        <w:tc>
          <w:tcPr>
            <w:tcW w:w="418" w:type="pct"/>
            <w:vAlign w:val="center"/>
          </w:tcPr>
          <w:p w14:paraId="26F02C40">
            <w:pPr>
              <w:adjustRightInd w:val="0"/>
              <w:snapToGrid w:val="0"/>
              <w:spacing w:line="240" w:lineRule="auto"/>
              <w:ind w:firstLine="0" w:firstLineChars="0"/>
              <w:jc w:val="center"/>
              <w:rPr>
                <w:color w:val="000000"/>
                <w:sz w:val="20"/>
                <w:szCs w:val="20"/>
              </w:rPr>
            </w:pPr>
            <w:r>
              <w:rPr>
                <w:rFonts w:hint="eastAsia"/>
                <w:color w:val="000000"/>
                <w:sz w:val="20"/>
                <w:szCs w:val="20"/>
              </w:rPr>
              <w:t>/</w:t>
            </w:r>
          </w:p>
        </w:tc>
        <w:tc>
          <w:tcPr>
            <w:tcW w:w="493" w:type="pct"/>
            <w:vAlign w:val="center"/>
          </w:tcPr>
          <w:p w14:paraId="39DD4600">
            <w:pPr>
              <w:adjustRightInd w:val="0"/>
              <w:snapToGrid w:val="0"/>
              <w:spacing w:line="240" w:lineRule="auto"/>
              <w:ind w:firstLine="0" w:firstLineChars="0"/>
              <w:jc w:val="center"/>
              <w:rPr>
                <w:color w:val="000000"/>
                <w:sz w:val="20"/>
                <w:szCs w:val="20"/>
              </w:rPr>
            </w:pPr>
            <w:r>
              <w:rPr>
                <w:rFonts w:hint="eastAsia"/>
                <w:color w:val="000000"/>
                <w:sz w:val="20"/>
                <w:szCs w:val="20"/>
              </w:rPr>
              <w:t>/</w:t>
            </w:r>
          </w:p>
        </w:tc>
      </w:tr>
      <w:tr w14:paraId="652A8C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15" w:type="pct"/>
            <w:vAlign w:val="center"/>
          </w:tcPr>
          <w:p w14:paraId="4F7E7C49">
            <w:pPr>
              <w:adjustRightInd w:val="0"/>
              <w:snapToGrid w:val="0"/>
              <w:spacing w:line="240" w:lineRule="auto"/>
              <w:ind w:firstLine="0" w:firstLineChars="0"/>
              <w:jc w:val="center"/>
              <w:rPr>
                <w:color w:val="000000"/>
                <w:sz w:val="20"/>
                <w:szCs w:val="20"/>
              </w:rPr>
            </w:pPr>
            <w:r>
              <w:rPr>
                <w:rFonts w:hint="eastAsia"/>
                <w:color w:val="000000"/>
                <w:sz w:val="20"/>
                <w:szCs w:val="20"/>
              </w:rPr>
              <w:t>NOx</w:t>
            </w:r>
          </w:p>
        </w:tc>
        <w:tc>
          <w:tcPr>
            <w:tcW w:w="450" w:type="pct"/>
            <w:vAlign w:val="center"/>
          </w:tcPr>
          <w:p w14:paraId="74E5ACB0">
            <w:pPr>
              <w:adjustRightInd w:val="0"/>
              <w:snapToGrid w:val="0"/>
              <w:spacing w:line="240" w:lineRule="auto"/>
              <w:ind w:firstLine="0" w:firstLineChars="0"/>
              <w:jc w:val="center"/>
              <w:rPr>
                <w:color w:val="000000"/>
                <w:sz w:val="20"/>
                <w:szCs w:val="20"/>
              </w:rPr>
            </w:pPr>
            <w:r>
              <w:rPr>
                <w:rFonts w:hint="eastAsia"/>
                <w:color w:val="000000"/>
                <w:sz w:val="20"/>
                <w:szCs w:val="20"/>
              </w:rPr>
              <w:t>2.460</w:t>
            </w:r>
          </w:p>
        </w:tc>
        <w:tc>
          <w:tcPr>
            <w:tcW w:w="450" w:type="pct"/>
            <w:vAlign w:val="center"/>
          </w:tcPr>
          <w:p w14:paraId="0C3FD678">
            <w:pPr>
              <w:adjustRightInd w:val="0"/>
              <w:snapToGrid w:val="0"/>
              <w:spacing w:line="240" w:lineRule="auto"/>
              <w:ind w:firstLine="0" w:firstLineChars="0"/>
              <w:jc w:val="center"/>
              <w:rPr>
                <w:color w:val="000000"/>
                <w:sz w:val="20"/>
                <w:szCs w:val="20"/>
              </w:rPr>
            </w:pPr>
            <w:r>
              <w:rPr>
                <w:rFonts w:hint="eastAsia"/>
                <w:color w:val="000000"/>
                <w:sz w:val="20"/>
                <w:szCs w:val="20"/>
              </w:rPr>
              <w:t>0</w:t>
            </w:r>
          </w:p>
        </w:tc>
        <w:tc>
          <w:tcPr>
            <w:tcW w:w="450" w:type="pct"/>
            <w:vAlign w:val="center"/>
          </w:tcPr>
          <w:p w14:paraId="081A3319">
            <w:pPr>
              <w:adjustRightInd w:val="0"/>
              <w:snapToGrid w:val="0"/>
              <w:spacing w:line="240" w:lineRule="auto"/>
              <w:ind w:firstLine="0" w:firstLineChars="0"/>
              <w:jc w:val="center"/>
              <w:rPr>
                <w:color w:val="000000"/>
                <w:sz w:val="20"/>
                <w:szCs w:val="20"/>
              </w:rPr>
            </w:pPr>
            <w:r>
              <w:rPr>
                <w:color w:val="000000"/>
                <w:sz w:val="20"/>
                <w:szCs w:val="20"/>
              </w:rPr>
              <w:t>2.460</w:t>
            </w:r>
          </w:p>
        </w:tc>
        <w:tc>
          <w:tcPr>
            <w:tcW w:w="450" w:type="pct"/>
            <w:vAlign w:val="center"/>
          </w:tcPr>
          <w:p w14:paraId="65F3FD2B">
            <w:pPr>
              <w:adjustRightInd w:val="0"/>
              <w:snapToGrid w:val="0"/>
              <w:spacing w:line="240" w:lineRule="auto"/>
              <w:ind w:firstLine="0" w:firstLineChars="0"/>
              <w:jc w:val="center"/>
              <w:rPr>
                <w:color w:val="000000"/>
                <w:sz w:val="20"/>
                <w:szCs w:val="20"/>
              </w:rPr>
            </w:pPr>
            <w:r>
              <w:rPr>
                <w:rFonts w:hint="eastAsia"/>
                <w:color w:val="000000"/>
                <w:sz w:val="20"/>
                <w:szCs w:val="20"/>
              </w:rPr>
              <w:t>0</w:t>
            </w:r>
          </w:p>
        </w:tc>
        <w:tc>
          <w:tcPr>
            <w:tcW w:w="450" w:type="pct"/>
            <w:vAlign w:val="center"/>
          </w:tcPr>
          <w:p w14:paraId="46CF6F26">
            <w:pPr>
              <w:adjustRightInd w:val="0"/>
              <w:snapToGrid w:val="0"/>
              <w:spacing w:line="240" w:lineRule="auto"/>
              <w:ind w:firstLine="0" w:firstLineChars="0"/>
              <w:jc w:val="center"/>
              <w:rPr>
                <w:color w:val="000000"/>
                <w:sz w:val="20"/>
                <w:szCs w:val="20"/>
              </w:rPr>
            </w:pPr>
            <w:r>
              <w:rPr>
                <w:color w:val="000000"/>
                <w:sz w:val="20"/>
                <w:szCs w:val="20"/>
              </w:rPr>
              <w:t>2.460</w:t>
            </w:r>
          </w:p>
        </w:tc>
        <w:tc>
          <w:tcPr>
            <w:tcW w:w="450" w:type="pct"/>
            <w:vAlign w:val="center"/>
          </w:tcPr>
          <w:p w14:paraId="56A40AFF">
            <w:pPr>
              <w:adjustRightInd w:val="0"/>
              <w:snapToGrid w:val="0"/>
              <w:spacing w:line="240" w:lineRule="auto"/>
              <w:ind w:firstLine="0" w:firstLineChars="0"/>
              <w:jc w:val="center"/>
              <w:rPr>
                <w:color w:val="000000"/>
                <w:sz w:val="20"/>
                <w:szCs w:val="20"/>
              </w:rPr>
            </w:pPr>
            <w:r>
              <w:rPr>
                <w:rFonts w:hint="eastAsia"/>
                <w:color w:val="000000"/>
                <w:sz w:val="20"/>
                <w:szCs w:val="20"/>
              </w:rPr>
              <w:t>/</w:t>
            </w:r>
          </w:p>
        </w:tc>
        <w:tc>
          <w:tcPr>
            <w:tcW w:w="775" w:type="pct"/>
            <w:vAlign w:val="center"/>
          </w:tcPr>
          <w:p w14:paraId="3034B932">
            <w:pPr>
              <w:adjustRightInd w:val="0"/>
              <w:snapToGrid w:val="0"/>
              <w:spacing w:line="240" w:lineRule="auto"/>
              <w:ind w:firstLine="0" w:firstLineChars="0"/>
              <w:jc w:val="center"/>
              <w:rPr>
                <w:color w:val="000000"/>
                <w:sz w:val="20"/>
                <w:szCs w:val="20"/>
              </w:rPr>
            </w:pPr>
            <w:r>
              <w:rPr>
                <w:rFonts w:hint="eastAsia"/>
                <w:color w:val="000000"/>
                <w:sz w:val="20"/>
                <w:szCs w:val="20"/>
              </w:rPr>
              <w:t>/</w:t>
            </w:r>
          </w:p>
        </w:tc>
        <w:tc>
          <w:tcPr>
            <w:tcW w:w="418" w:type="pct"/>
            <w:vAlign w:val="center"/>
          </w:tcPr>
          <w:p w14:paraId="1516D4DF">
            <w:pPr>
              <w:adjustRightInd w:val="0"/>
              <w:snapToGrid w:val="0"/>
              <w:spacing w:line="240" w:lineRule="auto"/>
              <w:ind w:firstLine="0" w:firstLineChars="0"/>
              <w:jc w:val="center"/>
              <w:rPr>
                <w:color w:val="000000"/>
                <w:sz w:val="20"/>
                <w:szCs w:val="20"/>
              </w:rPr>
            </w:pPr>
            <w:r>
              <w:rPr>
                <w:rFonts w:hint="eastAsia"/>
                <w:color w:val="000000"/>
                <w:sz w:val="20"/>
                <w:szCs w:val="20"/>
              </w:rPr>
              <w:t>/</w:t>
            </w:r>
          </w:p>
        </w:tc>
        <w:tc>
          <w:tcPr>
            <w:tcW w:w="493" w:type="pct"/>
            <w:vAlign w:val="center"/>
          </w:tcPr>
          <w:p w14:paraId="61B54968">
            <w:pPr>
              <w:adjustRightInd w:val="0"/>
              <w:snapToGrid w:val="0"/>
              <w:spacing w:line="240" w:lineRule="auto"/>
              <w:ind w:firstLine="0" w:firstLineChars="0"/>
              <w:jc w:val="center"/>
              <w:rPr>
                <w:color w:val="000000"/>
                <w:sz w:val="20"/>
                <w:szCs w:val="20"/>
              </w:rPr>
            </w:pPr>
            <w:r>
              <w:rPr>
                <w:rFonts w:hint="eastAsia"/>
                <w:color w:val="000000"/>
                <w:sz w:val="20"/>
                <w:szCs w:val="20"/>
              </w:rPr>
              <w:t>/</w:t>
            </w:r>
          </w:p>
        </w:tc>
      </w:tr>
      <w:tr w14:paraId="0A9224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000" w:type="pct"/>
            <w:gridSpan w:val="10"/>
            <w:vAlign w:val="center"/>
          </w:tcPr>
          <w:p w14:paraId="55AE7BEA">
            <w:pPr>
              <w:adjustRightInd w:val="0"/>
              <w:snapToGrid w:val="0"/>
              <w:spacing w:line="240" w:lineRule="auto"/>
              <w:ind w:firstLine="0" w:firstLineChars="0"/>
              <w:rPr>
                <w:color w:val="000000"/>
                <w:sz w:val="20"/>
                <w:szCs w:val="20"/>
              </w:rPr>
            </w:pPr>
            <w:r>
              <w:rPr>
                <w:rFonts w:hint="eastAsia"/>
                <w:color w:val="000000"/>
                <w:sz w:val="20"/>
                <w:szCs w:val="20"/>
              </w:rPr>
              <w:t>备注：1、废水污染物COD</w:t>
            </w:r>
            <w:r>
              <w:rPr>
                <w:rFonts w:hint="eastAsia"/>
                <w:color w:val="000000"/>
                <w:sz w:val="20"/>
                <w:szCs w:val="20"/>
                <w:vertAlign w:val="subscript"/>
              </w:rPr>
              <w:t>Cr</w:t>
            </w:r>
            <w:r>
              <w:rPr>
                <w:rFonts w:hint="eastAsia"/>
                <w:color w:val="000000"/>
                <w:sz w:val="20"/>
                <w:szCs w:val="20"/>
              </w:rPr>
              <w:t>、氨氮总量控制指标排环境标准原执行《城镇污水处理厂污染物排放标准》（GB18918-2002）表1中一级A标准（即COD</w:t>
            </w:r>
            <w:r>
              <w:rPr>
                <w:rFonts w:hint="eastAsia"/>
                <w:color w:val="000000"/>
                <w:sz w:val="20"/>
                <w:szCs w:val="20"/>
                <w:vertAlign w:val="subscript"/>
              </w:rPr>
              <w:t>Cr</w:t>
            </w:r>
            <w:r>
              <w:rPr>
                <w:rFonts w:hint="eastAsia"/>
                <w:color w:val="000000"/>
                <w:sz w:val="20"/>
                <w:szCs w:val="20"/>
              </w:rPr>
              <w:t xml:space="preserve"> 50mg/L、氨氮5mg/L），企业现有项目水污染物总量控制指标原为：废水量7483t/a，COD</w:t>
            </w:r>
            <w:r>
              <w:rPr>
                <w:rFonts w:hint="eastAsia"/>
                <w:color w:val="000000"/>
                <w:sz w:val="20"/>
                <w:szCs w:val="20"/>
                <w:vertAlign w:val="subscript"/>
              </w:rPr>
              <w:t>Cr</w:t>
            </w:r>
            <w:r>
              <w:rPr>
                <w:rFonts w:hint="eastAsia"/>
                <w:color w:val="000000"/>
                <w:sz w:val="20"/>
                <w:szCs w:val="20"/>
              </w:rPr>
              <w:t xml:space="preserve"> 0.</w:t>
            </w:r>
            <w:r>
              <w:rPr>
                <w:color w:val="000000"/>
                <w:sz w:val="20"/>
                <w:szCs w:val="20"/>
              </w:rPr>
              <w:t>374</w:t>
            </w:r>
            <w:r>
              <w:rPr>
                <w:rFonts w:hint="eastAsia"/>
                <w:color w:val="000000"/>
                <w:sz w:val="20"/>
                <w:szCs w:val="20"/>
              </w:rPr>
              <w:t>t/a，氨氮0.0</w:t>
            </w:r>
            <w:r>
              <w:rPr>
                <w:color w:val="000000"/>
                <w:sz w:val="20"/>
                <w:szCs w:val="20"/>
              </w:rPr>
              <w:t>37</w:t>
            </w:r>
            <w:r>
              <w:rPr>
                <w:rFonts w:hint="eastAsia"/>
                <w:color w:val="000000"/>
                <w:sz w:val="20"/>
                <w:szCs w:val="20"/>
              </w:rPr>
              <w:t>t/a，括号内为已购买的排污权指标。目前废水污染物COD</w:t>
            </w:r>
            <w:r>
              <w:rPr>
                <w:rFonts w:hint="eastAsia"/>
                <w:color w:val="000000"/>
                <w:sz w:val="20"/>
                <w:szCs w:val="20"/>
                <w:vertAlign w:val="subscript"/>
              </w:rPr>
              <w:t>Cr</w:t>
            </w:r>
            <w:r>
              <w:rPr>
                <w:rFonts w:hint="eastAsia"/>
                <w:color w:val="000000"/>
                <w:sz w:val="20"/>
                <w:szCs w:val="20"/>
              </w:rPr>
              <w:t>、氨氮排环境标准执行《城镇污水处理厂主要水污染物排放标准》（DB33/2169-2018）表1中相关排放限值（即COD</w:t>
            </w:r>
            <w:r>
              <w:rPr>
                <w:rFonts w:hint="eastAsia"/>
                <w:color w:val="000000"/>
                <w:sz w:val="20"/>
                <w:szCs w:val="20"/>
                <w:vertAlign w:val="subscript"/>
              </w:rPr>
              <w:t>Cr</w:t>
            </w:r>
            <w:r>
              <w:rPr>
                <w:rFonts w:hint="eastAsia"/>
                <w:color w:val="000000"/>
                <w:sz w:val="20"/>
                <w:szCs w:val="20"/>
              </w:rPr>
              <w:t xml:space="preserve"> 40mg/L、氨氮2mg/L），折算确定企业现有工程水污染物总量控制指标为：废水量7483t/a，COD</w:t>
            </w:r>
            <w:r>
              <w:rPr>
                <w:rFonts w:hint="eastAsia"/>
                <w:color w:val="000000"/>
                <w:sz w:val="20"/>
                <w:szCs w:val="20"/>
                <w:vertAlign w:val="subscript"/>
              </w:rPr>
              <w:t>Cr</w:t>
            </w:r>
            <w:r>
              <w:rPr>
                <w:rFonts w:hint="eastAsia"/>
                <w:color w:val="000000"/>
                <w:sz w:val="20"/>
                <w:szCs w:val="20"/>
              </w:rPr>
              <w:t xml:space="preserve"> 0.299t/a，氨氮0.015t/a；</w:t>
            </w:r>
          </w:p>
          <w:p w14:paraId="5960DC2F">
            <w:pPr>
              <w:adjustRightInd w:val="0"/>
              <w:snapToGrid w:val="0"/>
              <w:spacing w:line="240" w:lineRule="auto"/>
              <w:ind w:firstLine="600" w:firstLineChars="300"/>
              <w:rPr>
                <w:color w:val="000000"/>
                <w:sz w:val="20"/>
                <w:szCs w:val="20"/>
              </w:rPr>
            </w:pPr>
            <w:r>
              <w:rPr>
                <w:rFonts w:hint="eastAsia"/>
                <w:color w:val="000000"/>
                <w:sz w:val="20"/>
                <w:szCs w:val="20"/>
              </w:rPr>
              <w:t>2、根据“桐乡市主要污染物排污权有偿使用合同”以及“总量平衡意见”，企业已按照《城镇污水处理厂污染物排放标准》（GB18918-2002）要求核算，购买化学需氧量排污权指标0.</w:t>
            </w:r>
            <w:r>
              <w:rPr>
                <w:color w:val="000000"/>
                <w:sz w:val="20"/>
                <w:szCs w:val="20"/>
              </w:rPr>
              <w:t>374</w:t>
            </w:r>
            <w:r>
              <w:rPr>
                <w:rFonts w:hint="eastAsia"/>
                <w:color w:val="000000"/>
                <w:sz w:val="20"/>
                <w:szCs w:val="20"/>
              </w:rPr>
              <w:t>t/a。而根据《城镇污水处理厂主要水污染物排放标准》（DB33/2169-2018）重新核算，企业现有工程核定化学需氧量排放量为0</w:t>
            </w:r>
            <w:r>
              <w:rPr>
                <w:color w:val="000000"/>
                <w:sz w:val="20"/>
                <w:szCs w:val="20"/>
              </w:rPr>
              <w:t>.299</w:t>
            </w:r>
            <w:r>
              <w:rPr>
                <w:rFonts w:hint="eastAsia"/>
                <w:color w:val="000000"/>
                <w:sz w:val="20"/>
                <w:szCs w:val="20"/>
              </w:rPr>
              <w:t>t/a，本项目新增排放量为0</w:t>
            </w:r>
            <w:r>
              <w:rPr>
                <w:color w:val="000000"/>
                <w:sz w:val="20"/>
                <w:szCs w:val="20"/>
              </w:rPr>
              <w:t>.032</w:t>
            </w:r>
            <w:r>
              <w:rPr>
                <w:rFonts w:hint="eastAsia"/>
                <w:color w:val="000000"/>
                <w:sz w:val="20"/>
                <w:szCs w:val="20"/>
              </w:rPr>
              <w:t>t/a，新老项目合计排放总量为0</w:t>
            </w:r>
            <w:r>
              <w:rPr>
                <w:color w:val="000000"/>
                <w:sz w:val="20"/>
                <w:szCs w:val="20"/>
              </w:rPr>
              <w:t>.331</w:t>
            </w:r>
            <w:r>
              <w:rPr>
                <w:rFonts w:hint="eastAsia"/>
                <w:color w:val="000000"/>
                <w:sz w:val="20"/>
                <w:szCs w:val="20"/>
              </w:rPr>
              <w:t>t/a，未超过购买的化学需氧量排污权指标0</w:t>
            </w:r>
            <w:r>
              <w:rPr>
                <w:color w:val="000000"/>
                <w:sz w:val="20"/>
                <w:szCs w:val="20"/>
              </w:rPr>
              <w:t>.374</w:t>
            </w:r>
            <w:r>
              <w:rPr>
                <w:rFonts w:hint="eastAsia"/>
                <w:color w:val="000000"/>
                <w:sz w:val="20"/>
                <w:szCs w:val="20"/>
              </w:rPr>
              <w:t>t/a，本项目新增化学需氧量排放量不需要进行平衡替代；</w:t>
            </w:r>
          </w:p>
          <w:p w14:paraId="61716A5F">
            <w:pPr>
              <w:adjustRightInd w:val="0"/>
              <w:snapToGrid w:val="0"/>
              <w:spacing w:line="240" w:lineRule="auto"/>
              <w:ind w:firstLine="600" w:firstLineChars="300"/>
              <w:rPr>
                <w:color w:val="000000"/>
                <w:sz w:val="20"/>
                <w:szCs w:val="20"/>
              </w:rPr>
            </w:pPr>
            <w:r>
              <w:rPr>
                <w:rFonts w:hint="eastAsia"/>
                <w:color w:val="000000"/>
                <w:sz w:val="20"/>
                <w:szCs w:val="20"/>
              </w:rPr>
              <w:t>3、根据“桐乡市主要污染物排污权有偿使用合同”以及“总量平衡意见”，企业已按照《城镇污水处理厂污染物排放标准》（GB18918-2002）要求核算，购买氨氮排污权指标0</w:t>
            </w:r>
            <w:r>
              <w:rPr>
                <w:color w:val="000000"/>
                <w:sz w:val="20"/>
                <w:szCs w:val="20"/>
              </w:rPr>
              <w:t>.037</w:t>
            </w:r>
            <w:r>
              <w:rPr>
                <w:rFonts w:hint="eastAsia"/>
                <w:color w:val="000000"/>
                <w:sz w:val="20"/>
                <w:szCs w:val="20"/>
              </w:rPr>
              <w:t>t/a。而根据《城镇污水处理厂主要水污染物排放标准》（DB33/2169-2018）重新核算，企业现有工程核定氨氮排放量为0</w:t>
            </w:r>
            <w:r>
              <w:rPr>
                <w:color w:val="000000"/>
                <w:sz w:val="20"/>
                <w:szCs w:val="20"/>
              </w:rPr>
              <w:t>.015</w:t>
            </w:r>
            <w:r>
              <w:rPr>
                <w:rFonts w:hint="eastAsia"/>
                <w:color w:val="000000"/>
                <w:sz w:val="20"/>
                <w:szCs w:val="20"/>
              </w:rPr>
              <w:t>t/a，本项目新增排放量为0</w:t>
            </w:r>
            <w:r>
              <w:rPr>
                <w:color w:val="000000"/>
                <w:sz w:val="20"/>
                <w:szCs w:val="20"/>
              </w:rPr>
              <w:t>.002</w:t>
            </w:r>
            <w:r>
              <w:rPr>
                <w:rFonts w:hint="eastAsia"/>
                <w:color w:val="000000"/>
                <w:sz w:val="20"/>
                <w:szCs w:val="20"/>
              </w:rPr>
              <w:t>t/a，新老项目合计排放总量为0</w:t>
            </w:r>
            <w:r>
              <w:rPr>
                <w:color w:val="000000"/>
                <w:sz w:val="20"/>
                <w:szCs w:val="20"/>
              </w:rPr>
              <w:t>.017</w:t>
            </w:r>
            <w:r>
              <w:rPr>
                <w:rFonts w:hint="eastAsia"/>
                <w:color w:val="000000"/>
                <w:sz w:val="20"/>
                <w:szCs w:val="20"/>
              </w:rPr>
              <w:t>t/a，未超过购买的氨氮排污权指标0</w:t>
            </w:r>
            <w:r>
              <w:rPr>
                <w:color w:val="000000"/>
                <w:sz w:val="20"/>
                <w:szCs w:val="20"/>
              </w:rPr>
              <w:t>.037</w:t>
            </w:r>
            <w:r>
              <w:rPr>
                <w:rFonts w:hint="eastAsia"/>
                <w:color w:val="000000"/>
                <w:sz w:val="20"/>
                <w:szCs w:val="20"/>
              </w:rPr>
              <w:t>t/a，本项目新增氨氮排放量不需要进行平衡替代；</w:t>
            </w:r>
          </w:p>
          <w:p w14:paraId="72E58EEA">
            <w:pPr>
              <w:adjustRightInd w:val="0"/>
              <w:snapToGrid w:val="0"/>
              <w:spacing w:line="240" w:lineRule="auto"/>
              <w:ind w:firstLine="600" w:firstLineChars="300"/>
              <w:rPr>
                <w:color w:val="000000"/>
                <w:sz w:val="20"/>
                <w:szCs w:val="20"/>
              </w:rPr>
            </w:pPr>
            <w:r>
              <w:rPr>
                <w:rFonts w:hint="eastAsia"/>
                <w:color w:val="000000"/>
                <w:sz w:val="20"/>
                <w:szCs w:val="20"/>
              </w:rPr>
              <w:t>4、根据《嘉兴市生态环境局护航经济稳进提质助力企业纾困解难若干措施（2023年修订）》（嘉环发[2023]7号）以及地方生态环境部门相关要求，环境空气达标区域新增挥发性有机物排放量按所需替代总量指标的1:1进行削减替代。本项目新增挥发性有机物削减替代来源为</w:t>
            </w:r>
            <w:r>
              <w:rPr>
                <w:color w:val="000000"/>
                <w:sz w:val="20"/>
                <w:szCs w:val="20"/>
              </w:rPr>
              <w:t>桐乡市挥发性有机物（VOCs）政府储备量</w:t>
            </w:r>
            <w:r>
              <w:rPr>
                <w:rFonts w:hint="eastAsia"/>
                <w:color w:val="000000"/>
                <w:sz w:val="20"/>
                <w:szCs w:val="20"/>
              </w:rPr>
              <w:t>。</w:t>
            </w:r>
          </w:p>
        </w:tc>
      </w:tr>
    </w:tbl>
    <w:p w14:paraId="48DE2E85">
      <w:pPr>
        <w:pStyle w:val="6"/>
        <w:spacing w:before="156" w:beforeLines="50"/>
        <w:rPr>
          <w:rFonts w:cs="Times New Roman"/>
          <w:szCs w:val="24"/>
        </w:rPr>
      </w:pPr>
      <w:bookmarkStart w:id="53" w:name="_Toc515273916"/>
      <w:bookmarkStart w:id="54" w:name="_Toc174461315"/>
      <w:r>
        <w:rPr>
          <w:rFonts w:cs="Times New Roman"/>
          <w:szCs w:val="24"/>
        </w:rPr>
        <w:t>5.2审批部门审批决定</w:t>
      </w:r>
      <w:bookmarkEnd w:id="53"/>
      <w:bookmarkEnd w:id="54"/>
    </w:p>
    <w:p w14:paraId="383FA406">
      <w:pPr>
        <w:ind w:firstLine="480"/>
      </w:pPr>
      <w:r>
        <w:rPr>
          <w:rFonts w:hint="eastAsia"/>
        </w:rPr>
        <w:t>20</w:t>
      </w:r>
      <w:r>
        <w:t>24</w:t>
      </w:r>
      <w:r>
        <w:rPr>
          <w:rFonts w:hint="eastAsia"/>
        </w:rPr>
        <w:t>年</w:t>
      </w:r>
      <w:r>
        <w:t>11</w:t>
      </w:r>
      <w:r>
        <w:rPr>
          <w:rFonts w:hint="eastAsia"/>
        </w:rPr>
        <w:t>月</w:t>
      </w:r>
      <w:r>
        <w:t>29</w:t>
      </w:r>
      <w:r>
        <w:rPr>
          <w:rFonts w:hint="eastAsia"/>
        </w:rPr>
        <w:t>日，嘉兴市生态环境局桐乡分局出具了关于“浙江鑫可传动科技有限公司年产20万套800V纯电电动车电驱总成技术改造项目”的《嘉兴市生态环境局建设项目环保备案表》（编号：嘉环桐备[20</w:t>
      </w:r>
      <w:r>
        <w:t>24</w:t>
      </w:r>
      <w:r>
        <w:rPr>
          <w:rFonts w:hint="eastAsia"/>
        </w:rPr>
        <w:t>]</w:t>
      </w:r>
      <w:r>
        <w:t>67</w:t>
      </w:r>
      <w:r>
        <w:rPr>
          <w:rFonts w:hint="eastAsia"/>
        </w:rPr>
        <w:t>号），形成如下备案意见：</w:t>
      </w:r>
    </w:p>
    <w:p w14:paraId="35CD21AD">
      <w:pPr>
        <w:ind w:firstLine="480"/>
      </w:pPr>
      <w:r>
        <w:rPr>
          <w:rFonts w:hint="eastAsia"/>
        </w:rPr>
        <w:t>你单位于2024年11月29日提交申请备案的请示、浙江鑫可传动科技有限公司年产20万套800V纯电电动车电驱总成技术改造项目环境影响登记表等材料收悉，经审核，符合“区域环评+环境标准”改革实施方案及《关于深化环评集成改革优化提升营商环境的指导意见》受理条件，同意备案。</w:t>
      </w:r>
    </w:p>
    <w:p w14:paraId="5A9EA6EF">
      <w:pPr>
        <w:ind w:firstLine="480"/>
      </w:pPr>
    </w:p>
    <w:p w14:paraId="47BBFE13">
      <w:pPr>
        <w:pStyle w:val="2"/>
        <w:ind w:left="480" w:firstLine="480"/>
      </w:pPr>
    </w:p>
    <w:p w14:paraId="1D6ED7F8">
      <w:pPr>
        <w:pStyle w:val="5"/>
        <w:sectPr>
          <w:pgSz w:w="11906" w:h="16838"/>
          <w:pgMar w:top="1418" w:right="1701" w:bottom="1418" w:left="1701" w:header="851" w:footer="992" w:gutter="0"/>
          <w:pgNumType w:fmt="numberInDash"/>
          <w:cols w:space="425" w:num="1"/>
          <w:docGrid w:type="lines" w:linePitch="312" w:charSpace="0"/>
        </w:sectPr>
      </w:pPr>
      <w:bookmarkStart w:id="55" w:name="_Toc515273917"/>
    </w:p>
    <w:p w14:paraId="46EA0E4E">
      <w:pPr>
        <w:pStyle w:val="5"/>
      </w:pPr>
      <w:bookmarkStart w:id="56" w:name="_Toc174461316"/>
      <w:r>
        <w:rPr>
          <w:rFonts w:hint="eastAsia"/>
        </w:rPr>
        <w:t>6</w:t>
      </w:r>
      <w:r>
        <w:t>验收执行标准</w:t>
      </w:r>
      <w:bookmarkEnd w:id="55"/>
      <w:bookmarkEnd w:id="56"/>
    </w:p>
    <w:p w14:paraId="50C4646C">
      <w:pPr>
        <w:pStyle w:val="6"/>
      </w:pPr>
      <w:bookmarkStart w:id="57" w:name="_Toc20673"/>
      <w:bookmarkStart w:id="58" w:name="_Toc9526"/>
      <w:bookmarkStart w:id="59" w:name="_Toc20303"/>
      <w:bookmarkStart w:id="60" w:name="_Toc174461317"/>
      <w:r>
        <w:rPr>
          <w:rFonts w:hint="eastAsia"/>
        </w:rPr>
        <w:t>6.1</w:t>
      </w:r>
      <w:r>
        <w:t>废水</w:t>
      </w:r>
      <w:bookmarkEnd w:id="57"/>
      <w:bookmarkEnd w:id="58"/>
      <w:bookmarkEnd w:id="59"/>
      <w:bookmarkEnd w:id="60"/>
    </w:p>
    <w:p w14:paraId="2D63F494">
      <w:pPr>
        <w:ind w:firstLine="480"/>
        <w:rPr>
          <w:rFonts w:cs="Times New Roman"/>
        </w:rPr>
      </w:pPr>
      <w:r>
        <w:rPr>
          <w:rFonts w:hint="eastAsia" w:cs="Times New Roman"/>
        </w:rPr>
        <w:t>本项目无生产废水外排，外排废水仅为员工生活污水。</w:t>
      </w:r>
    </w:p>
    <w:p w14:paraId="0A77324B">
      <w:pPr>
        <w:ind w:firstLine="480"/>
        <w:rPr>
          <w:rFonts w:cs="Times New Roman"/>
        </w:rPr>
      </w:pPr>
      <w:r>
        <w:rPr>
          <w:rFonts w:hint="eastAsia" w:cs="Times New Roman"/>
        </w:rPr>
        <w:t>生活污水经化粪池、化粪池预处理公司现有项目外排废水（主要为生活污水、清洗废水）一同达标</w:t>
      </w:r>
      <w:r>
        <w:rPr>
          <w:rFonts w:hint="eastAsia"/>
        </w:rPr>
        <w:t>纳入市政污水管网，</w:t>
      </w:r>
      <w:r>
        <w:rPr>
          <w:rFonts w:hint="eastAsia" w:cs="Times New Roman"/>
        </w:rPr>
        <w:t>纳管标准执行《污水综合排放标准》（GB8978-1996）表4中三级标准及《工业企业废水氮、磷污染物间接排放限值》（DB33/887-2013）中其它企业间接排放限值规定，</w:t>
      </w:r>
      <w:r>
        <w:rPr>
          <w:rFonts w:hint="eastAsia"/>
        </w:rPr>
        <w:t>最终经</w:t>
      </w:r>
      <w:r>
        <w:rPr>
          <w:rFonts w:hint="eastAsia"/>
          <w:color w:val="000000"/>
        </w:rPr>
        <w:t>桐乡申和水务有限公司集中处理达到《城镇污水处理厂主要水污染物排放标准》（DB33/2169-2018）表1中的相关排放限值以及《城镇污水处理厂污染物排放标准》（GB18918-2002）表1中一级A标准后排放钱塘江</w:t>
      </w:r>
      <w:r>
        <w:rPr>
          <w:rFonts w:hint="eastAsia" w:cs="Times New Roman"/>
        </w:rPr>
        <w:t>，</w:t>
      </w:r>
      <w:r>
        <w:rPr>
          <w:rFonts w:cs="Times New Roman"/>
        </w:rPr>
        <w:t>具体见表6-1。</w:t>
      </w:r>
    </w:p>
    <w:p w14:paraId="6FB7E174">
      <w:pPr>
        <w:pStyle w:val="33"/>
        <w:spacing w:before="62" w:after="31"/>
      </w:pPr>
      <w:r>
        <w:t>表6-1  水污染物</w:t>
      </w:r>
      <w:r>
        <w:rPr>
          <w:rFonts w:hint="eastAsia"/>
        </w:rPr>
        <w:t>排放</w:t>
      </w:r>
      <w:r>
        <w:t>标准</w:t>
      </w:r>
    </w:p>
    <w:tbl>
      <w:tblPr>
        <w:tblStyle w:val="22"/>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97"/>
        <w:gridCol w:w="2757"/>
        <w:gridCol w:w="2759"/>
      </w:tblGrid>
      <w:tr w14:paraId="37EE1A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40" w:hRule="atLeast"/>
          <w:jc w:val="center"/>
        </w:trPr>
        <w:tc>
          <w:tcPr>
            <w:tcW w:w="1835" w:type="pct"/>
            <w:tcBorders>
              <w:top w:val="single" w:color="auto" w:sz="4" w:space="0"/>
              <w:left w:val="single" w:color="auto" w:sz="4" w:space="0"/>
              <w:bottom w:val="single" w:color="auto" w:sz="4" w:space="0"/>
              <w:right w:val="single" w:color="auto" w:sz="4" w:space="0"/>
            </w:tcBorders>
            <w:vAlign w:val="center"/>
          </w:tcPr>
          <w:p w14:paraId="65780CA1">
            <w:pPr>
              <w:pStyle w:val="62"/>
              <w:widowControl/>
              <w:rPr>
                <w:b/>
              </w:rPr>
            </w:pPr>
            <w:bookmarkStart w:id="61" w:name="_Toc24624"/>
            <w:r>
              <w:rPr>
                <w:rFonts w:hint="eastAsia" w:cs="宋体"/>
                <w:b/>
              </w:rPr>
              <w:t>指标</w:t>
            </w:r>
          </w:p>
        </w:tc>
        <w:tc>
          <w:tcPr>
            <w:tcW w:w="1582" w:type="pct"/>
            <w:tcBorders>
              <w:top w:val="single" w:color="auto" w:sz="4" w:space="0"/>
              <w:left w:val="single" w:color="auto" w:sz="4" w:space="0"/>
              <w:bottom w:val="single" w:color="auto" w:sz="4" w:space="0"/>
              <w:right w:val="single" w:color="auto" w:sz="4" w:space="0"/>
            </w:tcBorders>
            <w:vAlign w:val="center"/>
          </w:tcPr>
          <w:p w14:paraId="4589B4AB">
            <w:pPr>
              <w:pStyle w:val="62"/>
              <w:widowControl/>
              <w:rPr>
                <w:b/>
              </w:rPr>
            </w:pPr>
            <w:r>
              <w:rPr>
                <w:rFonts w:hint="eastAsia"/>
                <w:b/>
              </w:rPr>
              <w:t>排环境标准限值</w:t>
            </w:r>
          </w:p>
        </w:tc>
        <w:tc>
          <w:tcPr>
            <w:tcW w:w="1582" w:type="pct"/>
            <w:tcBorders>
              <w:top w:val="single" w:color="auto" w:sz="4" w:space="0"/>
              <w:left w:val="single" w:color="auto" w:sz="4" w:space="0"/>
              <w:bottom w:val="single" w:color="auto" w:sz="4" w:space="0"/>
              <w:right w:val="single" w:color="auto" w:sz="4" w:space="0"/>
            </w:tcBorders>
            <w:vAlign w:val="center"/>
          </w:tcPr>
          <w:p w14:paraId="1E13C357">
            <w:pPr>
              <w:pStyle w:val="62"/>
              <w:widowControl/>
              <w:rPr>
                <w:b/>
              </w:rPr>
            </w:pPr>
            <w:r>
              <w:rPr>
                <w:rFonts w:hint="eastAsia"/>
                <w:b/>
              </w:rPr>
              <w:t>入网标准限值</w:t>
            </w:r>
          </w:p>
        </w:tc>
      </w:tr>
      <w:tr w14:paraId="525ED9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35" w:type="pct"/>
            <w:tcBorders>
              <w:top w:val="single" w:color="auto" w:sz="4" w:space="0"/>
              <w:left w:val="single" w:color="auto" w:sz="4" w:space="0"/>
              <w:bottom w:val="single" w:color="auto" w:sz="4" w:space="0"/>
              <w:right w:val="single" w:color="auto" w:sz="4" w:space="0"/>
            </w:tcBorders>
            <w:vAlign w:val="center"/>
          </w:tcPr>
          <w:p w14:paraId="23A28457">
            <w:pPr>
              <w:pStyle w:val="62"/>
              <w:widowControl/>
            </w:pPr>
            <w:r>
              <w:t>pH</w:t>
            </w:r>
            <w:r>
              <w:rPr>
                <w:rFonts w:hint="eastAsia" w:cs="宋体"/>
              </w:rPr>
              <w:t>（无量纲）</w:t>
            </w:r>
          </w:p>
        </w:tc>
        <w:tc>
          <w:tcPr>
            <w:tcW w:w="1582" w:type="pct"/>
            <w:tcBorders>
              <w:top w:val="single" w:color="auto" w:sz="4" w:space="0"/>
              <w:left w:val="single" w:color="auto" w:sz="4" w:space="0"/>
              <w:bottom w:val="single" w:color="auto" w:sz="4" w:space="0"/>
              <w:right w:val="single" w:color="auto" w:sz="4" w:space="0"/>
            </w:tcBorders>
            <w:vAlign w:val="center"/>
          </w:tcPr>
          <w:p w14:paraId="41512991">
            <w:pPr>
              <w:pStyle w:val="62"/>
              <w:widowControl/>
            </w:pPr>
            <w:r>
              <w:t>6~9</w:t>
            </w:r>
          </w:p>
        </w:tc>
        <w:tc>
          <w:tcPr>
            <w:tcW w:w="1582" w:type="pct"/>
            <w:tcBorders>
              <w:top w:val="single" w:color="auto" w:sz="4" w:space="0"/>
              <w:left w:val="single" w:color="auto" w:sz="4" w:space="0"/>
              <w:bottom w:val="single" w:color="auto" w:sz="4" w:space="0"/>
              <w:right w:val="single" w:color="auto" w:sz="4" w:space="0"/>
            </w:tcBorders>
            <w:vAlign w:val="center"/>
          </w:tcPr>
          <w:p w14:paraId="5235CD0F">
            <w:pPr>
              <w:pStyle w:val="62"/>
              <w:widowControl/>
            </w:pPr>
            <w:r>
              <w:t>6~9</w:t>
            </w:r>
          </w:p>
        </w:tc>
      </w:tr>
      <w:tr w14:paraId="4C1A30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35" w:type="pct"/>
            <w:tcBorders>
              <w:top w:val="single" w:color="auto" w:sz="4" w:space="0"/>
              <w:left w:val="single" w:color="auto" w:sz="4" w:space="0"/>
              <w:bottom w:val="single" w:color="auto" w:sz="4" w:space="0"/>
              <w:right w:val="single" w:color="auto" w:sz="4" w:space="0"/>
            </w:tcBorders>
            <w:vAlign w:val="center"/>
          </w:tcPr>
          <w:p w14:paraId="1774CEAC">
            <w:pPr>
              <w:pStyle w:val="62"/>
              <w:widowControl/>
            </w:pPr>
            <w:r>
              <w:t>SS</w:t>
            </w:r>
            <w:r>
              <w:rPr>
                <w:rFonts w:hint="eastAsia" w:cs="宋体"/>
              </w:rPr>
              <w:t>（</w:t>
            </w:r>
            <w:r>
              <w:t>mg/L</w:t>
            </w:r>
            <w:r>
              <w:rPr>
                <w:rFonts w:hint="eastAsia" w:cs="宋体"/>
              </w:rPr>
              <w:t>）</w:t>
            </w:r>
          </w:p>
        </w:tc>
        <w:tc>
          <w:tcPr>
            <w:tcW w:w="1582" w:type="pct"/>
            <w:tcBorders>
              <w:top w:val="single" w:color="auto" w:sz="4" w:space="0"/>
              <w:left w:val="single" w:color="auto" w:sz="4" w:space="0"/>
              <w:bottom w:val="single" w:color="auto" w:sz="4" w:space="0"/>
              <w:right w:val="single" w:color="auto" w:sz="4" w:space="0"/>
            </w:tcBorders>
            <w:vAlign w:val="center"/>
          </w:tcPr>
          <w:p w14:paraId="1CDA657A">
            <w:pPr>
              <w:pStyle w:val="62"/>
              <w:widowControl/>
            </w:pPr>
            <w:r>
              <w:t>10</w:t>
            </w:r>
          </w:p>
        </w:tc>
        <w:tc>
          <w:tcPr>
            <w:tcW w:w="1582" w:type="pct"/>
            <w:tcBorders>
              <w:top w:val="single" w:color="auto" w:sz="4" w:space="0"/>
              <w:left w:val="single" w:color="auto" w:sz="4" w:space="0"/>
              <w:bottom w:val="single" w:color="auto" w:sz="4" w:space="0"/>
              <w:right w:val="single" w:color="auto" w:sz="4" w:space="0"/>
            </w:tcBorders>
            <w:vAlign w:val="center"/>
          </w:tcPr>
          <w:p w14:paraId="5A643840">
            <w:pPr>
              <w:pStyle w:val="62"/>
              <w:widowControl/>
            </w:pPr>
            <w:r>
              <w:t>400</w:t>
            </w:r>
          </w:p>
        </w:tc>
      </w:tr>
      <w:tr w14:paraId="17EDE6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35" w:type="pct"/>
            <w:tcBorders>
              <w:top w:val="single" w:color="auto" w:sz="4" w:space="0"/>
              <w:left w:val="single" w:color="auto" w:sz="4" w:space="0"/>
              <w:bottom w:val="single" w:color="auto" w:sz="4" w:space="0"/>
              <w:right w:val="single" w:color="auto" w:sz="4" w:space="0"/>
            </w:tcBorders>
            <w:vAlign w:val="center"/>
          </w:tcPr>
          <w:p w14:paraId="0C8CB34A">
            <w:pPr>
              <w:pStyle w:val="62"/>
              <w:widowControl/>
            </w:pPr>
            <w:r>
              <w:t>COD</w:t>
            </w:r>
            <w:r>
              <w:rPr>
                <w:vertAlign w:val="subscript"/>
              </w:rPr>
              <w:t>Cr</w:t>
            </w:r>
            <w:r>
              <w:rPr>
                <w:rFonts w:hint="eastAsia" w:cs="宋体"/>
              </w:rPr>
              <w:t>（</w:t>
            </w:r>
            <w:r>
              <w:t>mg/L</w:t>
            </w:r>
            <w:r>
              <w:rPr>
                <w:rFonts w:hint="eastAsia" w:cs="宋体"/>
              </w:rPr>
              <w:t>）</w:t>
            </w:r>
          </w:p>
        </w:tc>
        <w:tc>
          <w:tcPr>
            <w:tcW w:w="1582" w:type="pct"/>
            <w:tcBorders>
              <w:top w:val="single" w:color="auto" w:sz="4" w:space="0"/>
              <w:left w:val="single" w:color="auto" w:sz="4" w:space="0"/>
              <w:bottom w:val="single" w:color="auto" w:sz="4" w:space="0"/>
              <w:right w:val="single" w:color="auto" w:sz="4" w:space="0"/>
            </w:tcBorders>
            <w:vAlign w:val="center"/>
          </w:tcPr>
          <w:p w14:paraId="46A8633E">
            <w:pPr>
              <w:pStyle w:val="62"/>
              <w:widowControl/>
            </w:pPr>
            <w:r>
              <w:t>40</w:t>
            </w:r>
            <w:r>
              <w:rPr>
                <w:rFonts w:hint="eastAsia" w:ascii="宋体" w:hAnsi="宋体" w:cs="宋体"/>
                <w:vertAlign w:val="superscript"/>
              </w:rPr>
              <w:t>②</w:t>
            </w:r>
          </w:p>
        </w:tc>
        <w:tc>
          <w:tcPr>
            <w:tcW w:w="1582" w:type="pct"/>
            <w:tcBorders>
              <w:top w:val="single" w:color="auto" w:sz="4" w:space="0"/>
              <w:left w:val="single" w:color="auto" w:sz="4" w:space="0"/>
              <w:bottom w:val="single" w:color="auto" w:sz="4" w:space="0"/>
              <w:right w:val="single" w:color="auto" w:sz="4" w:space="0"/>
            </w:tcBorders>
            <w:vAlign w:val="center"/>
          </w:tcPr>
          <w:p w14:paraId="29917038">
            <w:pPr>
              <w:pStyle w:val="62"/>
              <w:widowControl/>
            </w:pPr>
            <w:r>
              <w:t>500</w:t>
            </w:r>
          </w:p>
        </w:tc>
      </w:tr>
      <w:tr w14:paraId="05C5CE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35" w:type="pct"/>
            <w:tcBorders>
              <w:top w:val="single" w:color="auto" w:sz="4" w:space="0"/>
              <w:left w:val="single" w:color="auto" w:sz="4" w:space="0"/>
              <w:bottom w:val="single" w:color="auto" w:sz="4" w:space="0"/>
              <w:right w:val="single" w:color="auto" w:sz="4" w:space="0"/>
            </w:tcBorders>
            <w:vAlign w:val="center"/>
          </w:tcPr>
          <w:p w14:paraId="30CEECFA">
            <w:pPr>
              <w:pStyle w:val="62"/>
              <w:widowControl/>
            </w:pPr>
            <w:r>
              <w:t>NH</w:t>
            </w:r>
            <w:r>
              <w:rPr>
                <w:vertAlign w:val="subscript"/>
              </w:rPr>
              <w:t>3</w:t>
            </w:r>
            <w:r>
              <w:t>-N</w:t>
            </w:r>
            <w:r>
              <w:rPr>
                <w:rFonts w:hint="eastAsia" w:cs="宋体"/>
              </w:rPr>
              <w:t>（</w:t>
            </w:r>
            <w:r>
              <w:t>mg/L</w:t>
            </w:r>
            <w:r>
              <w:rPr>
                <w:rFonts w:hint="eastAsia" w:cs="宋体"/>
              </w:rPr>
              <w:t>）</w:t>
            </w:r>
          </w:p>
        </w:tc>
        <w:tc>
          <w:tcPr>
            <w:tcW w:w="1582" w:type="pct"/>
            <w:tcBorders>
              <w:top w:val="single" w:color="auto" w:sz="4" w:space="0"/>
              <w:left w:val="single" w:color="auto" w:sz="4" w:space="0"/>
              <w:bottom w:val="single" w:color="auto" w:sz="4" w:space="0"/>
              <w:right w:val="single" w:color="auto" w:sz="4" w:space="0"/>
            </w:tcBorders>
            <w:vAlign w:val="center"/>
          </w:tcPr>
          <w:p w14:paraId="43AB27E1">
            <w:pPr>
              <w:pStyle w:val="62"/>
              <w:widowControl/>
            </w:pPr>
            <w:r>
              <w:t>2</w:t>
            </w:r>
            <w:r>
              <w:rPr>
                <w:rFonts w:hint="eastAsia" w:cs="宋体"/>
              </w:rPr>
              <w:t>（</w:t>
            </w:r>
            <w:r>
              <w:t>4</w:t>
            </w:r>
            <w:r>
              <w:rPr>
                <w:rFonts w:hint="eastAsia" w:cs="宋体"/>
              </w:rPr>
              <w:t>）</w:t>
            </w:r>
            <w:r>
              <w:rPr>
                <w:rFonts w:hint="eastAsia" w:ascii="宋体" w:hAnsi="宋体" w:cs="宋体"/>
                <w:vertAlign w:val="superscript"/>
              </w:rPr>
              <w:t>②③</w:t>
            </w:r>
          </w:p>
        </w:tc>
        <w:tc>
          <w:tcPr>
            <w:tcW w:w="1582" w:type="pct"/>
            <w:tcBorders>
              <w:top w:val="single" w:color="auto" w:sz="4" w:space="0"/>
              <w:left w:val="single" w:color="auto" w:sz="4" w:space="0"/>
              <w:bottom w:val="single" w:color="auto" w:sz="4" w:space="0"/>
              <w:right w:val="single" w:color="auto" w:sz="4" w:space="0"/>
            </w:tcBorders>
            <w:vAlign w:val="center"/>
          </w:tcPr>
          <w:p w14:paraId="11AE998A">
            <w:pPr>
              <w:pStyle w:val="62"/>
              <w:widowControl/>
            </w:pPr>
            <w:r>
              <w:t>35</w:t>
            </w:r>
            <w:r>
              <w:rPr>
                <w:rFonts w:hint="eastAsia" w:ascii="宋体" w:hAnsi="宋体" w:cs="宋体"/>
                <w:vertAlign w:val="superscript"/>
              </w:rPr>
              <w:t>①</w:t>
            </w:r>
          </w:p>
        </w:tc>
      </w:tr>
      <w:tr w14:paraId="07F5CA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35" w:type="pct"/>
            <w:tcBorders>
              <w:top w:val="single" w:color="auto" w:sz="4" w:space="0"/>
              <w:left w:val="single" w:color="auto" w:sz="4" w:space="0"/>
              <w:bottom w:val="single" w:color="auto" w:sz="4" w:space="0"/>
              <w:right w:val="single" w:color="auto" w:sz="4" w:space="0"/>
            </w:tcBorders>
            <w:vAlign w:val="center"/>
          </w:tcPr>
          <w:p w14:paraId="58C88B8B">
            <w:pPr>
              <w:pStyle w:val="62"/>
              <w:widowControl/>
            </w:pPr>
            <w:r>
              <w:t>BOD</w:t>
            </w:r>
            <w:r>
              <w:rPr>
                <w:vertAlign w:val="subscript"/>
              </w:rPr>
              <w:t>5</w:t>
            </w:r>
            <w:r>
              <w:rPr>
                <w:rFonts w:hint="eastAsia" w:cs="宋体"/>
              </w:rPr>
              <w:t>（</w:t>
            </w:r>
            <w:r>
              <w:t>mg/L</w:t>
            </w:r>
            <w:r>
              <w:rPr>
                <w:rFonts w:hint="eastAsia" w:cs="宋体"/>
              </w:rPr>
              <w:t>）</w:t>
            </w:r>
          </w:p>
        </w:tc>
        <w:tc>
          <w:tcPr>
            <w:tcW w:w="1582" w:type="pct"/>
            <w:tcBorders>
              <w:top w:val="single" w:color="auto" w:sz="4" w:space="0"/>
              <w:left w:val="single" w:color="auto" w:sz="4" w:space="0"/>
              <w:bottom w:val="single" w:color="auto" w:sz="4" w:space="0"/>
              <w:right w:val="single" w:color="auto" w:sz="4" w:space="0"/>
            </w:tcBorders>
            <w:vAlign w:val="center"/>
          </w:tcPr>
          <w:p w14:paraId="3C979CAB">
            <w:pPr>
              <w:pStyle w:val="62"/>
              <w:widowControl/>
            </w:pPr>
            <w:r>
              <w:t>10</w:t>
            </w:r>
          </w:p>
        </w:tc>
        <w:tc>
          <w:tcPr>
            <w:tcW w:w="1582" w:type="pct"/>
            <w:tcBorders>
              <w:top w:val="single" w:color="auto" w:sz="4" w:space="0"/>
              <w:left w:val="single" w:color="auto" w:sz="4" w:space="0"/>
              <w:bottom w:val="single" w:color="auto" w:sz="4" w:space="0"/>
              <w:right w:val="single" w:color="auto" w:sz="4" w:space="0"/>
            </w:tcBorders>
            <w:vAlign w:val="center"/>
          </w:tcPr>
          <w:p w14:paraId="5DA07EB1">
            <w:pPr>
              <w:pStyle w:val="62"/>
              <w:widowControl/>
            </w:pPr>
            <w:r>
              <w:t>300</w:t>
            </w:r>
          </w:p>
        </w:tc>
      </w:tr>
      <w:tr w14:paraId="74E2AD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35" w:type="pct"/>
            <w:tcBorders>
              <w:top w:val="single" w:color="auto" w:sz="4" w:space="0"/>
              <w:left w:val="single" w:color="auto" w:sz="4" w:space="0"/>
              <w:bottom w:val="single" w:color="auto" w:sz="4" w:space="0"/>
              <w:right w:val="single" w:color="auto" w:sz="4" w:space="0"/>
            </w:tcBorders>
            <w:vAlign w:val="center"/>
          </w:tcPr>
          <w:p w14:paraId="01C1674D">
            <w:pPr>
              <w:pStyle w:val="62"/>
              <w:widowControl/>
            </w:pPr>
            <w:r>
              <w:rPr>
                <w:rFonts w:hint="eastAsia" w:cs="宋体"/>
              </w:rPr>
              <w:t>动植物油（</w:t>
            </w:r>
            <w:r>
              <w:t>mg/L</w:t>
            </w:r>
            <w:r>
              <w:rPr>
                <w:rFonts w:hint="eastAsia" w:cs="宋体"/>
              </w:rPr>
              <w:t>）</w:t>
            </w:r>
          </w:p>
        </w:tc>
        <w:tc>
          <w:tcPr>
            <w:tcW w:w="1582" w:type="pct"/>
            <w:tcBorders>
              <w:top w:val="single" w:color="auto" w:sz="4" w:space="0"/>
              <w:left w:val="single" w:color="auto" w:sz="4" w:space="0"/>
              <w:bottom w:val="single" w:color="auto" w:sz="4" w:space="0"/>
              <w:right w:val="single" w:color="auto" w:sz="4" w:space="0"/>
            </w:tcBorders>
            <w:vAlign w:val="center"/>
          </w:tcPr>
          <w:p w14:paraId="3744F78F">
            <w:pPr>
              <w:pStyle w:val="62"/>
              <w:widowControl/>
            </w:pPr>
            <w:r>
              <w:t>1</w:t>
            </w:r>
          </w:p>
        </w:tc>
        <w:tc>
          <w:tcPr>
            <w:tcW w:w="1582" w:type="pct"/>
            <w:tcBorders>
              <w:top w:val="single" w:color="auto" w:sz="4" w:space="0"/>
              <w:left w:val="single" w:color="auto" w:sz="4" w:space="0"/>
              <w:bottom w:val="single" w:color="auto" w:sz="4" w:space="0"/>
              <w:right w:val="single" w:color="auto" w:sz="4" w:space="0"/>
            </w:tcBorders>
            <w:vAlign w:val="center"/>
          </w:tcPr>
          <w:p w14:paraId="2835919F">
            <w:pPr>
              <w:pStyle w:val="62"/>
              <w:widowControl/>
            </w:pPr>
            <w:r>
              <w:t>100</w:t>
            </w:r>
          </w:p>
        </w:tc>
      </w:tr>
      <w:tr w14:paraId="2ACAFA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35" w:type="pct"/>
            <w:tcBorders>
              <w:top w:val="single" w:color="auto" w:sz="4" w:space="0"/>
              <w:left w:val="single" w:color="auto" w:sz="4" w:space="0"/>
              <w:bottom w:val="single" w:color="auto" w:sz="4" w:space="0"/>
              <w:right w:val="single" w:color="auto" w:sz="4" w:space="0"/>
            </w:tcBorders>
            <w:vAlign w:val="center"/>
          </w:tcPr>
          <w:p w14:paraId="189FF609">
            <w:pPr>
              <w:pStyle w:val="62"/>
              <w:widowControl/>
              <w:rPr>
                <w:rFonts w:cs="宋体"/>
              </w:rPr>
            </w:pPr>
            <w:r>
              <w:rPr>
                <w:rFonts w:hint="eastAsia" w:cs="宋体"/>
              </w:rPr>
              <w:t>石油类（mg</w:t>
            </w:r>
            <w:r>
              <w:rPr>
                <w:rFonts w:cs="宋体"/>
              </w:rPr>
              <w:t>/</w:t>
            </w:r>
            <w:r>
              <w:rPr>
                <w:rFonts w:hint="eastAsia" w:cs="宋体"/>
              </w:rPr>
              <w:t>L）</w:t>
            </w:r>
          </w:p>
        </w:tc>
        <w:tc>
          <w:tcPr>
            <w:tcW w:w="1582" w:type="pct"/>
            <w:tcBorders>
              <w:top w:val="single" w:color="auto" w:sz="4" w:space="0"/>
              <w:left w:val="single" w:color="auto" w:sz="4" w:space="0"/>
              <w:bottom w:val="single" w:color="auto" w:sz="4" w:space="0"/>
              <w:right w:val="single" w:color="auto" w:sz="4" w:space="0"/>
            </w:tcBorders>
            <w:vAlign w:val="center"/>
          </w:tcPr>
          <w:p w14:paraId="65D24AF9">
            <w:pPr>
              <w:pStyle w:val="62"/>
              <w:widowControl/>
            </w:pPr>
            <w:r>
              <w:rPr>
                <w:rFonts w:hint="eastAsia"/>
              </w:rPr>
              <w:t>1</w:t>
            </w:r>
          </w:p>
        </w:tc>
        <w:tc>
          <w:tcPr>
            <w:tcW w:w="1582" w:type="pct"/>
            <w:tcBorders>
              <w:top w:val="single" w:color="auto" w:sz="4" w:space="0"/>
              <w:left w:val="single" w:color="auto" w:sz="4" w:space="0"/>
              <w:bottom w:val="single" w:color="auto" w:sz="4" w:space="0"/>
              <w:right w:val="single" w:color="auto" w:sz="4" w:space="0"/>
            </w:tcBorders>
            <w:vAlign w:val="center"/>
          </w:tcPr>
          <w:p w14:paraId="01E163BD">
            <w:pPr>
              <w:pStyle w:val="62"/>
              <w:widowControl/>
            </w:pPr>
            <w:r>
              <w:t>30</w:t>
            </w:r>
          </w:p>
        </w:tc>
      </w:tr>
      <w:tr w14:paraId="611E54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35" w:type="pct"/>
            <w:tcBorders>
              <w:top w:val="single" w:color="auto" w:sz="4" w:space="0"/>
              <w:left w:val="single" w:color="auto" w:sz="4" w:space="0"/>
              <w:bottom w:val="single" w:color="auto" w:sz="4" w:space="0"/>
              <w:right w:val="single" w:color="auto" w:sz="4" w:space="0"/>
            </w:tcBorders>
            <w:vAlign w:val="center"/>
          </w:tcPr>
          <w:p w14:paraId="7CB1D695">
            <w:pPr>
              <w:pStyle w:val="62"/>
              <w:widowControl/>
              <w:rPr>
                <w:rFonts w:cs="宋体"/>
              </w:rPr>
            </w:pPr>
            <w:r>
              <w:rPr>
                <w:rFonts w:hint="eastAsia" w:cs="宋体"/>
              </w:rPr>
              <w:t>阴离子表面活性剂（mg</w:t>
            </w:r>
            <w:r>
              <w:rPr>
                <w:rFonts w:cs="宋体"/>
              </w:rPr>
              <w:t>/</w:t>
            </w:r>
            <w:r>
              <w:rPr>
                <w:rFonts w:hint="eastAsia" w:cs="宋体"/>
              </w:rPr>
              <w:t>L）</w:t>
            </w:r>
          </w:p>
        </w:tc>
        <w:tc>
          <w:tcPr>
            <w:tcW w:w="1582" w:type="pct"/>
            <w:tcBorders>
              <w:top w:val="single" w:color="auto" w:sz="4" w:space="0"/>
              <w:left w:val="single" w:color="auto" w:sz="4" w:space="0"/>
              <w:bottom w:val="single" w:color="auto" w:sz="4" w:space="0"/>
              <w:right w:val="single" w:color="auto" w:sz="4" w:space="0"/>
            </w:tcBorders>
            <w:vAlign w:val="center"/>
          </w:tcPr>
          <w:p w14:paraId="13823B33">
            <w:pPr>
              <w:pStyle w:val="62"/>
              <w:widowControl/>
            </w:pPr>
            <w:r>
              <w:rPr>
                <w:rFonts w:hint="eastAsia"/>
              </w:rPr>
              <w:t>0.</w:t>
            </w:r>
            <w:r>
              <w:t>5</w:t>
            </w:r>
          </w:p>
        </w:tc>
        <w:tc>
          <w:tcPr>
            <w:tcW w:w="1582" w:type="pct"/>
            <w:tcBorders>
              <w:top w:val="single" w:color="auto" w:sz="4" w:space="0"/>
              <w:left w:val="single" w:color="auto" w:sz="4" w:space="0"/>
              <w:bottom w:val="single" w:color="auto" w:sz="4" w:space="0"/>
              <w:right w:val="single" w:color="auto" w:sz="4" w:space="0"/>
            </w:tcBorders>
            <w:vAlign w:val="center"/>
          </w:tcPr>
          <w:p w14:paraId="138E5BE3">
            <w:pPr>
              <w:pStyle w:val="62"/>
              <w:widowControl/>
            </w:pPr>
            <w:r>
              <w:rPr>
                <w:rFonts w:hint="eastAsia"/>
              </w:rPr>
              <w:t>2</w:t>
            </w:r>
            <w:r>
              <w:t>0</w:t>
            </w:r>
          </w:p>
        </w:tc>
      </w:tr>
      <w:tr w14:paraId="6B87CB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000" w:type="pct"/>
            <w:gridSpan w:val="3"/>
            <w:tcBorders>
              <w:top w:val="single" w:color="auto" w:sz="4" w:space="0"/>
              <w:left w:val="single" w:color="auto" w:sz="4" w:space="0"/>
              <w:bottom w:val="single" w:color="auto" w:sz="4" w:space="0"/>
              <w:right w:val="single" w:color="auto" w:sz="4" w:space="0"/>
            </w:tcBorders>
            <w:vAlign w:val="center"/>
          </w:tcPr>
          <w:p w14:paraId="32A23E7A">
            <w:pPr>
              <w:pStyle w:val="62"/>
              <w:widowControl/>
              <w:jc w:val="both"/>
            </w:pPr>
            <w:r>
              <w:rPr>
                <w:rFonts w:hint="eastAsia" w:cs="宋体"/>
              </w:rPr>
              <w:t>注：</w:t>
            </w:r>
            <w:r>
              <w:t>1</w:t>
            </w:r>
            <w:r>
              <w:rPr>
                <w:rFonts w:hint="eastAsia"/>
              </w:rPr>
              <w:t>、</w:t>
            </w:r>
            <w:r>
              <w:rPr>
                <w:rFonts w:hint="eastAsia" w:cs="宋体"/>
              </w:rPr>
              <w:t>氨氮入网标准执行</w:t>
            </w:r>
            <w:r>
              <w:t>DB33/887-2013</w:t>
            </w:r>
            <w:r>
              <w:rPr>
                <w:rFonts w:hint="eastAsia" w:cs="宋体"/>
              </w:rPr>
              <w:t>《工业企业废水氮、磷污染物间接排放限值》（浙江省人民政府</w:t>
            </w:r>
            <w:r>
              <w:t>2013</w:t>
            </w:r>
            <w:r>
              <w:rPr>
                <w:rFonts w:hint="eastAsia" w:cs="宋体"/>
              </w:rPr>
              <w:t>年</w:t>
            </w:r>
            <w:r>
              <w:t>3</w:t>
            </w:r>
            <w:r>
              <w:rPr>
                <w:rFonts w:hint="eastAsia" w:cs="宋体"/>
              </w:rPr>
              <w:t>月</w:t>
            </w:r>
            <w:r>
              <w:t>19</w:t>
            </w:r>
            <w:r>
              <w:rPr>
                <w:rFonts w:hint="eastAsia" w:cs="宋体"/>
              </w:rPr>
              <w:t>日发布，</w:t>
            </w:r>
            <w:r>
              <w:t>2013</w:t>
            </w:r>
            <w:r>
              <w:rPr>
                <w:rFonts w:hint="eastAsia" w:cs="宋体"/>
              </w:rPr>
              <w:t>年</w:t>
            </w:r>
            <w:r>
              <w:t>4</w:t>
            </w:r>
            <w:r>
              <w:rPr>
                <w:rFonts w:hint="eastAsia" w:cs="宋体"/>
              </w:rPr>
              <w:t>月</w:t>
            </w:r>
            <w:r>
              <w:t>19</w:t>
            </w:r>
            <w:r>
              <w:rPr>
                <w:rFonts w:hint="eastAsia" w:cs="宋体"/>
              </w:rPr>
              <w:t>日实施）中其它企业水污染物间接排放限值；</w:t>
            </w:r>
          </w:p>
          <w:p w14:paraId="5651A6A2">
            <w:pPr>
              <w:pStyle w:val="62"/>
              <w:widowControl/>
              <w:ind w:firstLine="420" w:firstLineChars="200"/>
              <w:jc w:val="both"/>
            </w:pPr>
            <w:r>
              <w:t>2</w:t>
            </w:r>
            <w:r>
              <w:rPr>
                <w:rFonts w:hint="eastAsia"/>
              </w:rPr>
              <w:t>、化学需氧量、氨氮排环境标准执行DB33/2169-2018《城镇污水处理厂主要水污染物排放标准》表1中的相关排放限值，其他污染物排环境标准执行《城镇污水处理厂污染物排放标准》（GB18918-2002）表1中一级A标准；</w:t>
            </w:r>
          </w:p>
          <w:p w14:paraId="4D4EEA0B">
            <w:pPr>
              <w:pStyle w:val="62"/>
              <w:widowControl/>
              <w:ind w:firstLine="420" w:firstLineChars="200"/>
              <w:jc w:val="both"/>
            </w:pPr>
            <w:r>
              <w:t>3</w:t>
            </w:r>
            <w:r>
              <w:rPr>
                <w:rFonts w:hint="eastAsia"/>
              </w:rPr>
              <w:t>、</w:t>
            </w:r>
            <w:r>
              <w:rPr>
                <w:rFonts w:hint="eastAsia" w:cs="宋体"/>
              </w:rPr>
              <w:t>括号内数值为每年1</w:t>
            </w:r>
            <w:r>
              <w:rPr>
                <w:rFonts w:cs="宋体"/>
              </w:rPr>
              <w:t>1</w:t>
            </w:r>
            <w:r>
              <w:rPr>
                <w:rFonts w:hint="eastAsia" w:cs="宋体"/>
              </w:rPr>
              <w:t>月1日至次年3月3</w:t>
            </w:r>
            <w:r>
              <w:rPr>
                <w:rFonts w:cs="宋体"/>
              </w:rPr>
              <w:t>1</w:t>
            </w:r>
            <w:r>
              <w:rPr>
                <w:rFonts w:hint="eastAsia" w:cs="宋体"/>
              </w:rPr>
              <w:t>日执行。</w:t>
            </w:r>
          </w:p>
        </w:tc>
      </w:tr>
    </w:tbl>
    <w:p w14:paraId="7632127A">
      <w:pPr>
        <w:pStyle w:val="6"/>
        <w:spacing w:before="156" w:beforeLines="50"/>
      </w:pPr>
      <w:bookmarkStart w:id="62" w:name="_Toc174461318"/>
      <w:r>
        <w:t>6.</w:t>
      </w:r>
      <w:r>
        <w:rPr>
          <w:rFonts w:hint="eastAsia"/>
        </w:rPr>
        <w:t>2</w:t>
      </w:r>
      <w:r>
        <w:t>废气</w:t>
      </w:r>
      <w:bookmarkEnd w:id="61"/>
      <w:bookmarkEnd w:id="62"/>
    </w:p>
    <w:p w14:paraId="7EC69217">
      <w:pPr>
        <w:ind w:firstLine="480"/>
      </w:pPr>
      <w:r>
        <w:rPr>
          <w:rFonts w:hint="eastAsia" w:cs="Times New Roman"/>
        </w:rPr>
        <w:t>本项目生产过程中产生的废气主要为涂胶废气（主要污染物为非甲烷总烃，以无组织形式排放）、激光打刻烟尘（颗粒物产生量极少，不纳入总量控制）。</w:t>
      </w:r>
    </w:p>
    <w:p w14:paraId="5AA192CF">
      <w:pPr>
        <w:ind w:firstLine="480"/>
      </w:pPr>
      <w:bookmarkStart w:id="63" w:name="_Hlk82079282"/>
      <w:r>
        <w:rPr>
          <w:rFonts w:hint="eastAsia"/>
        </w:rPr>
        <w:t>营运期非甲烷总烃污染物无组织排放执行《大气污染物综合排放标准》（GB16297-1996）表2中相关无组织排放监控浓度限值，具体见表</w:t>
      </w:r>
      <w:r>
        <w:t>6-2</w:t>
      </w:r>
      <w:r>
        <w:rPr>
          <w:rFonts w:hint="eastAsia"/>
        </w:rPr>
        <w:t>。</w:t>
      </w:r>
    </w:p>
    <w:p w14:paraId="7FF6CE2C">
      <w:pPr>
        <w:pStyle w:val="2"/>
        <w:ind w:left="480" w:firstLine="480"/>
      </w:pPr>
    </w:p>
    <w:bookmarkEnd w:id="63"/>
    <w:p w14:paraId="6A837E16">
      <w:pPr>
        <w:pStyle w:val="33"/>
        <w:spacing w:before="62" w:after="31"/>
        <w:rPr>
          <w:szCs w:val="24"/>
        </w:rPr>
      </w:pPr>
      <w:r>
        <w:t xml:space="preserve">表6-2 </w:t>
      </w:r>
      <w:r>
        <w:rPr>
          <w:rFonts w:hint="eastAsia"/>
        </w:rPr>
        <w:t xml:space="preserve"> </w:t>
      </w:r>
      <w:r>
        <w:rPr>
          <w:rFonts w:hint="eastAsia" w:ascii="宋体" w:hAnsi="宋体"/>
        </w:rPr>
        <w:t>企业</w:t>
      </w:r>
      <w:r>
        <w:rPr>
          <w:rFonts w:hint="eastAsia"/>
        </w:rPr>
        <w:t>边界大气污染物监控浓度限值</w:t>
      </w:r>
    </w:p>
    <w:tbl>
      <w:tblPr>
        <w:tblStyle w:val="22"/>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2129"/>
        <w:gridCol w:w="3104"/>
        <w:gridCol w:w="3487"/>
      </w:tblGrid>
      <w:tr w14:paraId="35D43C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221" w:type="pct"/>
            <w:vMerge w:val="restart"/>
            <w:vAlign w:val="center"/>
          </w:tcPr>
          <w:p w14:paraId="6FDE511A">
            <w:pPr>
              <w:pStyle w:val="44"/>
              <w:rPr>
                <w:b/>
              </w:rPr>
            </w:pPr>
            <w:r>
              <w:rPr>
                <w:b/>
              </w:rPr>
              <w:t>污染物</w:t>
            </w:r>
          </w:p>
        </w:tc>
        <w:tc>
          <w:tcPr>
            <w:tcW w:w="3779" w:type="pct"/>
            <w:gridSpan w:val="2"/>
            <w:vAlign w:val="center"/>
          </w:tcPr>
          <w:p w14:paraId="27732C40">
            <w:pPr>
              <w:pStyle w:val="44"/>
              <w:rPr>
                <w:b/>
              </w:rPr>
            </w:pPr>
            <w:r>
              <w:rPr>
                <w:rFonts w:hint="eastAsia"/>
                <w:b/>
              </w:rPr>
              <w:t>无组织排放监控浓度限值</w:t>
            </w:r>
          </w:p>
        </w:tc>
      </w:tr>
      <w:tr w14:paraId="1BE064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221" w:type="pct"/>
            <w:vMerge w:val="continue"/>
            <w:vAlign w:val="center"/>
          </w:tcPr>
          <w:p w14:paraId="26A05B5E">
            <w:pPr>
              <w:pStyle w:val="44"/>
            </w:pPr>
          </w:p>
        </w:tc>
        <w:tc>
          <w:tcPr>
            <w:tcW w:w="1780" w:type="pct"/>
            <w:tcBorders>
              <w:right w:val="single" w:color="auto" w:sz="4" w:space="0"/>
            </w:tcBorders>
            <w:vAlign w:val="center"/>
          </w:tcPr>
          <w:p w14:paraId="07B8F2F4">
            <w:pPr>
              <w:pStyle w:val="44"/>
              <w:rPr>
                <w:b/>
              </w:rPr>
            </w:pPr>
            <w:r>
              <w:rPr>
                <w:rFonts w:hint="eastAsia"/>
                <w:b/>
              </w:rPr>
              <w:t>监控点</w:t>
            </w:r>
          </w:p>
        </w:tc>
        <w:tc>
          <w:tcPr>
            <w:tcW w:w="1999" w:type="pct"/>
            <w:tcBorders>
              <w:left w:val="single" w:color="auto" w:sz="4" w:space="0"/>
            </w:tcBorders>
            <w:vAlign w:val="center"/>
          </w:tcPr>
          <w:p w14:paraId="6885A364">
            <w:pPr>
              <w:pStyle w:val="44"/>
              <w:rPr>
                <w:b/>
              </w:rPr>
            </w:pPr>
            <w:r>
              <w:rPr>
                <w:rFonts w:hint="eastAsia"/>
                <w:b/>
              </w:rPr>
              <w:t>浓度</w:t>
            </w:r>
          </w:p>
        </w:tc>
      </w:tr>
      <w:tr w14:paraId="4C0E06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221" w:type="pct"/>
            <w:vAlign w:val="center"/>
          </w:tcPr>
          <w:p w14:paraId="01F8CF5E">
            <w:pPr>
              <w:pStyle w:val="44"/>
            </w:pPr>
            <w:r>
              <w:t>非甲烷总烃</w:t>
            </w:r>
          </w:p>
        </w:tc>
        <w:tc>
          <w:tcPr>
            <w:tcW w:w="1780" w:type="pct"/>
            <w:tcBorders>
              <w:right w:val="single" w:color="auto" w:sz="4" w:space="0"/>
            </w:tcBorders>
            <w:vAlign w:val="center"/>
          </w:tcPr>
          <w:p w14:paraId="0F692574">
            <w:pPr>
              <w:pStyle w:val="44"/>
            </w:pPr>
            <w:r>
              <w:rPr>
                <w:rFonts w:hint="eastAsia"/>
              </w:rPr>
              <w:t>周界外浓度最高点</w:t>
            </w:r>
          </w:p>
        </w:tc>
        <w:tc>
          <w:tcPr>
            <w:tcW w:w="1999" w:type="pct"/>
            <w:tcBorders>
              <w:left w:val="single" w:color="auto" w:sz="4" w:space="0"/>
            </w:tcBorders>
            <w:vAlign w:val="center"/>
          </w:tcPr>
          <w:p w14:paraId="109CE07D">
            <w:pPr>
              <w:pStyle w:val="44"/>
            </w:pPr>
            <w:r>
              <w:t>4.0mg/m³</w:t>
            </w:r>
          </w:p>
        </w:tc>
      </w:tr>
    </w:tbl>
    <w:p w14:paraId="455C62C0">
      <w:pPr>
        <w:spacing w:before="156" w:beforeLines="50"/>
        <w:ind w:firstLine="480"/>
      </w:pPr>
      <w:r>
        <w:rPr>
          <w:rFonts w:hint="eastAsia"/>
        </w:rPr>
        <w:t>臭气浓度厂界无组织排放执行《恶臭污染物排放标准》（GB14554-93）表1中二级新扩改建标准值相关要求，相关标准值见表</w:t>
      </w:r>
      <w:r>
        <w:t>6-3</w:t>
      </w:r>
      <w:r>
        <w:rPr>
          <w:rFonts w:hint="eastAsia"/>
        </w:rPr>
        <w:t>。</w:t>
      </w:r>
    </w:p>
    <w:p w14:paraId="58C60745">
      <w:pPr>
        <w:pStyle w:val="33"/>
        <w:spacing w:before="62" w:after="31"/>
      </w:pPr>
      <w:bookmarkStart w:id="64" w:name="_Hlk76728228"/>
      <w:r>
        <w:rPr>
          <w:rFonts w:hint="eastAsia"/>
        </w:rPr>
        <w:t>表</w:t>
      </w:r>
      <w:r>
        <w:t xml:space="preserve">6-3  </w:t>
      </w:r>
      <w:r>
        <w:rPr>
          <w:rFonts w:hint="eastAsia"/>
        </w:rPr>
        <w:t>《恶臭污染物排放标准》（GB14554-93）</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15"/>
        <w:gridCol w:w="4505"/>
      </w:tblGrid>
      <w:tr w14:paraId="5AC699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17" w:type="pct"/>
            <w:vAlign w:val="center"/>
          </w:tcPr>
          <w:p w14:paraId="1F19302F">
            <w:pPr>
              <w:pStyle w:val="55"/>
              <w:rPr>
                <w:b/>
              </w:rPr>
            </w:pPr>
            <w:r>
              <w:rPr>
                <w:b/>
              </w:rPr>
              <w:t>控制项目</w:t>
            </w:r>
          </w:p>
        </w:tc>
        <w:tc>
          <w:tcPr>
            <w:tcW w:w="2583" w:type="pct"/>
            <w:vAlign w:val="center"/>
          </w:tcPr>
          <w:p w14:paraId="45EC5464">
            <w:pPr>
              <w:pStyle w:val="55"/>
              <w:rPr>
                <w:b/>
              </w:rPr>
            </w:pPr>
            <w:r>
              <w:rPr>
                <w:rFonts w:hint="eastAsia"/>
                <w:b/>
              </w:rPr>
              <w:t>厂界标准值</w:t>
            </w:r>
          </w:p>
        </w:tc>
      </w:tr>
      <w:tr w14:paraId="62B3F7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17" w:type="pct"/>
            <w:vAlign w:val="center"/>
          </w:tcPr>
          <w:p w14:paraId="6928D7FA">
            <w:pPr>
              <w:pStyle w:val="55"/>
            </w:pPr>
            <w:r>
              <w:rPr>
                <w:rFonts w:hint="eastAsia"/>
              </w:rPr>
              <w:t>臭气浓度</w:t>
            </w:r>
          </w:p>
        </w:tc>
        <w:tc>
          <w:tcPr>
            <w:tcW w:w="2583" w:type="pct"/>
            <w:vAlign w:val="center"/>
          </w:tcPr>
          <w:p w14:paraId="2EC546EE">
            <w:pPr>
              <w:pStyle w:val="55"/>
            </w:pPr>
            <w:r>
              <w:rPr>
                <w:rFonts w:hint="eastAsia"/>
              </w:rPr>
              <w:t>20（无量纲）</w:t>
            </w:r>
          </w:p>
        </w:tc>
      </w:tr>
      <w:bookmarkEnd w:id="64"/>
    </w:tbl>
    <w:p w14:paraId="5E8612DB">
      <w:pPr>
        <w:spacing w:before="156" w:beforeLines="50"/>
        <w:ind w:firstLine="480"/>
      </w:pPr>
      <w:r>
        <w:rPr>
          <w:rFonts w:hint="eastAsia"/>
        </w:rPr>
        <w:t>厂区内挥发性有机物（VOCs）无组织排放监控点执行《挥发性有机物无组织排放控制标准》（GB37822-2019）附录A中特别排放限值，具体见表6</w:t>
      </w:r>
      <w:r>
        <w:t>-4</w:t>
      </w:r>
      <w:r>
        <w:rPr>
          <w:rFonts w:hint="eastAsia"/>
        </w:rPr>
        <w:t>。</w:t>
      </w:r>
    </w:p>
    <w:p w14:paraId="371A6A16">
      <w:pPr>
        <w:pStyle w:val="39"/>
        <w:spacing w:before="62" w:after="31"/>
      </w:pPr>
      <w:r>
        <w:rPr>
          <w:rFonts w:hint="eastAsia"/>
        </w:rPr>
        <w:t>表</w:t>
      </w:r>
      <w:r>
        <w:t xml:space="preserve">6-4  </w:t>
      </w:r>
      <w:r>
        <w:rPr>
          <w:rFonts w:hint="eastAsia"/>
        </w:rPr>
        <w:t>《挥发性有机物无组织排放控制标准》（GB</w:t>
      </w:r>
      <w:r>
        <w:t>37822-2019</w:t>
      </w:r>
      <w:r>
        <w:rPr>
          <w:rFonts w:hint="eastAsia"/>
        </w:rPr>
        <w:t>）</w:t>
      </w:r>
    </w:p>
    <w:tbl>
      <w:tblPr>
        <w:tblStyle w:val="22"/>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596"/>
        <w:gridCol w:w="1892"/>
        <w:gridCol w:w="2911"/>
        <w:gridCol w:w="2321"/>
      </w:tblGrid>
      <w:tr w14:paraId="7411B9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915" w:type="pct"/>
            <w:tcBorders>
              <w:top w:val="single" w:color="000000" w:sz="4" w:space="0"/>
              <w:left w:val="single" w:color="000000" w:sz="4" w:space="0"/>
              <w:bottom w:val="single" w:color="000000" w:sz="4" w:space="0"/>
              <w:right w:val="single" w:color="000000" w:sz="4" w:space="0"/>
            </w:tcBorders>
            <w:vAlign w:val="center"/>
          </w:tcPr>
          <w:p w14:paraId="27C19823">
            <w:pPr>
              <w:pStyle w:val="55"/>
              <w:rPr>
                <w:b/>
              </w:rPr>
            </w:pPr>
            <w:r>
              <w:rPr>
                <w:rFonts w:hint="eastAsia"/>
                <w:b/>
              </w:rPr>
              <w:t>污染物项目</w:t>
            </w:r>
          </w:p>
        </w:tc>
        <w:tc>
          <w:tcPr>
            <w:tcW w:w="1085" w:type="pct"/>
            <w:tcBorders>
              <w:top w:val="single" w:color="000000" w:sz="4" w:space="0"/>
              <w:left w:val="single" w:color="000000" w:sz="4" w:space="0"/>
              <w:bottom w:val="single" w:color="000000" w:sz="4" w:space="0"/>
              <w:right w:val="single" w:color="000000" w:sz="4" w:space="0"/>
            </w:tcBorders>
            <w:vAlign w:val="center"/>
          </w:tcPr>
          <w:p w14:paraId="7CC28867">
            <w:pPr>
              <w:pStyle w:val="55"/>
              <w:rPr>
                <w:b/>
              </w:rPr>
            </w:pPr>
            <w:r>
              <w:rPr>
                <w:rFonts w:hint="eastAsia"/>
                <w:b/>
              </w:rPr>
              <w:t>特别排放限值</w:t>
            </w:r>
          </w:p>
        </w:tc>
        <w:tc>
          <w:tcPr>
            <w:tcW w:w="1669" w:type="pct"/>
            <w:tcBorders>
              <w:top w:val="single" w:color="000000" w:sz="4" w:space="0"/>
              <w:left w:val="single" w:color="000000" w:sz="4" w:space="0"/>
              <w:bottom w:val="single" w:color="000000" w:sz="4" w:space="0"/>
              <w:right w:val="single" w:color="000000" w:sz="4" w:space="0"/>
            </w:tcBorders>
            <w:vAlign w:val="center"/>
          </w:tcPr>
          <w:p w14:paraId="1814339E">
            <w:pPr>
              <w:pStyle w:val="55"/>
              <w:rPr>
                <w:b/>
              </w:rPr>
            </w:pPr>
            <w:r>
              <w:rPr>
                <w:rFonts w:hint="eastAsia"/>
                <w:b/>
              </w:rPr>
              <w:t>限值含义</w:t>
            </w:r>
          </w:p>
        </w:tc>
        <w:tc>
          <w:tcPr>
            <w:tcW w:w="1331" w:type="pct"/>
            <w:tcBorders>
              <w:top w:val="single" w:color="000000" w:sz="4" w:space="0"/>
              <w:left w:val="single" w:color="000000" w:sz="4" w:space="0"/>
              <w:bottom w:val="single" w:color="000000" w:sz="4" w:space="0"/>
              <w:right w:val="single" w:color="000000" w:sz="4" w:space="0"/>
            </w:tcBorders>
            <w:vAlign w:val="center"/>
          </w:tcPr>
          <w:p w14:paraId="24B78B2F">
            <w:pPr>
              <w:pStyle w:val="55"/>
              <w:rPr>
                <w:b/>
              </w:rPr>
            </w:pPr>
            <w:r>
              <w:rPr>
                <w:rFonts w:hint="eastAsia"/>
                <w:b/>
              </w:rPr>
              <w:t>无组织排放监控位置</w:t>
            </w:r>
          </w:p>
        </w:tc>
      </w:tr>
      <w:tr w14:paraId="4129C8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915" w:type="pct"/>
            <w:vMerge w:val="restart"/>
            <w:tcBorders>
              <w:top w:val="single" w:color="000000" w:sz="4" w:space="0"/>
              <w:left w:val="single" w:color="000000" w:sz="4" w:space="0"/>
              <w:right w:val="single" w:color="000000" w:sz="4" w:space="0"/>
            </w:tcBorders>
            <w:vAlign w:val="center"/>
          </w:tcPr>
          <w:p w14:paraId="2D5FF73E">
            <w:pPr>
              <w:pStyle w:val="55"/>
              <w:rPr>
                <w:b/>
              </w:rPr>
            </w:pPr>
            <w:r>
              <w:t>NMHC</w:t>
            </w:r>
          </w:p>
        </w:tc>
        <w:tc>
          <w:tcPr>
            <w:tcW w:w="1085" w:type="pct"/>
            <w:tcBorders>
              <w:top w:val="single" w:color="000000" w:sz="4" w:space="0"/>
              <w:left w:val="single" w:color="000000" w:sz="4" w:space="0"/>
              <w:bottom w:val="single" w:color="000000" w:sz="4" w:space="0"/>
              <w:right w:val="single" w:color="000000" w:sz="4" w:space="0"/>
            </w:tcBorders>
            <w:vAlign w:val="center"/>
          </w:tcPr>
          <w:p w14:paraId="4AF686C0">
            <w:pPr>
              <w:pStyle w:val="55"/>
            </w:pPr>
            <w:r>
              <w:rPr>
                <w:rFonts w:hint="eastAsia"/>
              </w:rPr>
              <w:t>6（mg</w:t>
            </w:r>
            <w:r>
              <w:t>/</w:t>
            </w:r>
            <w:r>
              <w:rPr>
                <w:rFonts w:hint="eastAsia"/>
              </w:rPr>
              <w:t>m</w:t>
            </w:r>
            <w:r>
              <w:rPr>
                <w:vertAlign w:val="superscript"/>
              </w:rPr>
              <w:t>3</w:t>
            </w:r>
            <w:r>
              <w:rPr>
                <w:rFonts w:hint="eastAsia"/>
              </w:rPr>
              <w:t>）</w:t>
            </w:r>
          </w:p>
        </w:tc>
        <w:tc>
          <w:tcPr>
            <w:tcW w:w="1669" w:type="pct"/>
            <w:tcBorders>
              <w:top w:val="single" w:color="000000" w:sz="4" w:space="0"/>
              <w:left w:val="single" w:color="000000" w:sz="4" w:space="0"/>
              <w:bottom w:val="single" w:color="000000" w:sz="4" w:space="0"/>
              <w:right w:val="single" w:color="000000" w:sz="4" w:space="0"/>
            </w:tcBorders>
            <w:vAlign w:val="center"/>
          </w:tcPr>
          <w:p w14:paraId="070D6DD1">
            <w:pPr>
              <w:pStyle w:val="55"/>
            </w:pPr>
            <w:r>
              <w:rPr>
                <w:rFonts w:hint="eastAsia"/>
              </w:rPr>
              <w:t>监控点处1小时平均浓度值</w:t>
            </w:r>
          </w:p>
        </w:tc>
        <w:tc>
          <w:tcPr>
            <w:tcW w:w="1331" w:type="pct"/>
            <w:vMerge w:val="restart"/>
            <w:tcBorders>
              <w:top w:val="single" w:color="000000" w:sz="4" w:space="0"/>
              <w:left w:val="single" w:color="000000" w:sz="4" w:space="0"/>
              <w:right w:val="single" w:color="000000" w:sz="4" w:space="0"/>
            </w:tcBorders>
            <w:vAlign w:val="center"/>
          </w:tcPr>
          <w:p w14:paraId="557B6092">
            <w:pPr>
              <w:pStyle w:val="55"/>
              <w:rPr>
                <w:b/>
              </w:rPr>
            </w:pPr>
            <w:r>
              <w:rPr>
                <w:rFonts w:hint="eastAsia"/>
              </w:rPr>
              <w:t>在厂房外设置监控点</w:t>
            </w:r>
          </w:p>
        </w:tc>
      </w:tr>
      <w:tr w14:paraId="77A682E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915" w:type="pct"/>
            <w:vMerge w:val="continue"/>
            <w:tcBorders>
              <w:left w:val="single" w:color="000000" w:sz="4" w:space="0"/>
              <w:right w:val="single" w:color="000000" w:sz="4" w:space="0"/>
            </w:tcBorders>
            <w:vAlign w:val="center"/>
          </w:tcPr>
          <w:p w14:paraId="37473F95">
            <w:pPr>
              <w:pStyle w:val="55"/>
              <w:rPr>
                <w:b/>
              </w:rPr>
            </w:pPr>
          </w:p>
        </w:tc>
        <w:tc>
          <w:tcPr>
            <w:tcW w:w="1085" w:type="pct"/>
            <w:tcBorders>
              <w:top w:val="single" w:color="000000" w:sz="4" w:space="0"/>
              <w:left w:val="single" w:color="000000" w:sz="4" w:space="0"/>
              <w:bottom w:val="single" w:color="000000" w:sz="4" w:space="0"/>
              <w:right w:val="single" w:color="000000" w:sz="4" w:space="0"/>
            </w:tcBorders>
            <w:vAlign w:val="center"/>
          </w:tcPr>
          <w:p w14:paraId="0F7C32D4">
            <w:pPr>
              <w:pStyle w:val="55"/>
            </w:pPr>
            <w:r>
              <w:t>20</w:t>
            </w:r>
            <w:r>
              <w:rPr>
                <w:rFonts w:hint="eastAsia"/>
              </w:rPr>
              <w:t>（</w:t>
            </w:r>
            <w:r>
              <w:t>mg/m</w:t>
            </w:r>
            <w:r>
              <w:rPr>
                <w:vertAlign w:val="superscript"/>
              </w:rPr>
              <w:t>3</w:t>
            </w:r>
            <w:r>
              <w:rPr>
                <w:rFonts w:hint="eastAsia"/>
              </w:rPr>
              <w:t>）</w:t>
            </w:r>
          </w:p>
        </w:tc>
        <w:tc>
          <w:tcPr>
            <w:tcW w:w="1669" w:type="pct"/>
            <w:tcBorders>
              <w:top w:val="single" w:color="000000" w:sz="4" w:space="0"/>
              <w:left w:val="single" w:color="000000" w:sz="4" w:space="0"/>
              <w:bottom w:val="single" w:color="000000" w:sz="4" w:space="0"/>
              <w:right w:val="single" w:color="000000" w:sz="4" w:space="0"/>
            </w:tcBorders>
            <w:vAlign w:val="center"/>
          </w:tcPr>
          <w:p w14:paraId="3C08BEC5">
            <w:pPr>
              <w:pStyle w:val="55"/>
            </w:pPr>
            <w:r>
              <w:rPr>
                <w:rFonts w:hint="eastAsia"/>
              </w:rPr>
              <w:t>监控点处任意一次浓度值</w:t>
            </w:r>
          </w:p>
        </w:tc>
        <w:tc>
          <w:tcPr>
            <w:tcW w:w="1331" w:type="pct"/>
            <w:vMerge w:val="continue"/>
            <w:tcBorders>
              <w:left w:val="single" w:color="000000" w:sz="4" w:space="0"/>
              <w:right w:val="single" w:color="000000" w:sz="4" w:space="0"/>
            </w:tcBorders>
            <w:vAlign w:val="center"/>
          </w:tcPr>
          <w:p w14:paraId="790AE523">
            <w:pPr>
              <w:pStyle w:val="55"/>
              <w:rPr>
                <w:b/>
              </w:rPr>
            </w:pPr>
          </w:p>
        </w:tc>
      </w:tr>
    </w:tbl>
    <w:p w14:paraId="6EA536FE">
      <w:pPr>
        <w:pStyle w:val="6"/>
        <w:spacing w:before="156" w:beforeLines="50"/>
      </w:pPr>
      <w:bookmarkStart w:id="65" w:name="_Toc174461319"/>
      <w:bookmarkStart w:id="66" w:name="_Toc14132"/>
      <w:r>
        <w:t>6.</w:t>
      </w:r>
      <w:r>
        <w:rPr>
          <w:rFonts w:hint="eastAsia"/>
        </w:rPr>
        <w:t>3</w:t>
      </w:r>
      <w:r>
        <w:t>噪声</w:t>
      </w:r>
      <w:bookmarkEnd w:id="65"/>
      <w:bookmarkEnd w:id="66"/>
    </w:p>
    <w:p w14:paraId="0EACF271">
      <w:pPr>
        <w:ind w:firstLine="480"/>
        <w:rPr>
          <w:rFonts w:cs="Times New Roman"/>
        </w:rPr>
      </w:pPr>
      <w:r>
        <w:rPr>
          <w:rFonts w:hint="eastAsia" w:cs="Times New Roman"/>
        </w:rPr>
        <w:t>本项目</w:t>
      </w:r>
      <w:r>
        <w:rPr>
          <w:rFonts w:cs="Times New Roman"/>
        </w:rPr>
        <w:t>厂界噪声执行《工业企业厂界环境噪声排放标准》（GB12348-2008）中的3类区标准，具体标准见表6-5</w:t>
      </w:r>
      <w:r>
        <w:rPr>
          <w:rFonts w:hint="eastAsia" w:cs="Times New Roman"/>
        </w:rPr>
        <w:t>。</w:t>
      </w:r>
    </w:p>
    <w:p w14:paraId="53F7434E">
      <w:pPr>
        <w:pStyle w:val="39"/>
        <w:spacing w:before="62" w:after="31"/>
      </w:pPr>
      <w:r>
        <w:rPr>
          <w:rFonts w:hint="eastAsia"/>
        </w:rPr>
        <w:t>表6-</w:t>
      </w:r>
      <w:r>
        <w:t>5</w:t>
      </w:r>
      <w:r>
        <w:rPr>
          <w:rFonts w:hint="eastAsia"/>
        </w:rPr>
        <w:t xml:space="preserve"> </w:t>
      </w:r>
      <w:r>
        <w:t xml:space="preserve"> </w:t>
      </w:r>
      <w:r>
        <w:rPr>
          <w:rFonts w:hint="eastAsia"/>
        </w:rPr>
        <w:t>《</w:t>
      </w:r>
      <w:r>
        <w:t>工业企业厂界环境噪声排放标准</w:t>
      </w:r>
      <w:r>
        <w:rPr>
          <w:rFonts w:hint="eastAsia"/>
        </w:rPr>
        <w:t>》</w:t>
      </w:r>
      <w:r>
        <w:t>（GB12348-2008）</w:t>
      </w:r>
      <w:r>
        <w:rPr>
          <w:rFonts w:hint="eastAsia"/>
        </w:rPr>
        <w:t xml:space="preserve"> </w:t>
      </w:r>
      <w:r>
        <w:t xml:space="preserve"> </w:t>
      </w:r>
      <w:r>
        <w:rPr>
          <w:rFonts w:hint="eastAsia"/>
        </w:rPr>
        <w:t>单位：</w:t>
      </w:r>
      <w:r>
        <w:t>dB</w:t>
      </w:r>
      <w:r>
        <w:rPr>
          <w:rFonts w:hint="eastAsia"/>
        </w:rPr>
        <w:t>（</w:t>
      </w:r>
      <w:r>
        <w:t>A</w:t>
      </w:r>
      <w:r>
        <w:rPr>
          <w:rFonts w:hint="eastAsia"/>
        </w:rPr>
        <w:t>）</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06"/>
        <w:gridCol w:w="2907"/>
        <w:gridCol w:w="2907"/>
      </w:tblGrid>
      <w:tr w14:paraId="1D8888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6" w:type="pct"/>
            <w:vMerge w:val="restart"/>
            <w:vAlign w:val="center"/>
          </w:tcPr>
          <w:p w14:paraId="7394CD8F">
            <w:pPr>
              <w:pStyle w:val="32"/>
              <w:rPr>
                <w:b/>
                <w:bCs/>
              </w:rPr>
            </w:pPr>
            <w:r>
              <w:rPr>
                <w:rFonts w:hint="eastAsia"/>
                <w:b/>
                <w:bCs/>
              </w:rPr>
              <w:t>功能区类别</w:t>
            </w:r>
          </w:p>
        </w:tc>
        <w:tc>
          <w:tcPr>
            <w:tcW w:w="3334" w:type="pct"/>
            <w:gridSpan w:val="2"/>
            <w:vAlign w:val="center"/>
          </w:tcPr>
          <w:p w14:paraId="587AF953">
            <w:pPr>
              <w:pStyle w:val="32"/>
              <w:rPr>
                <w:b/>
                <w:bCs/>
              </w:rPr>
            </w:pPr>
            <w:r>
              <w:rPr>
                <w:rFonts w:hint="eastAsia"/>
                <w:b/>
                <w:bCs/>
              </w:rPr>
              <w:t>标准值</w:t>
            </w:r>
          </w:p>
        </w:tc>
      </w:tr>
      <w:tr w14:paraId="15EAC3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6" w:type="pct"/>
            <w:vMerge w:val="continue"/>
            <w:vAlign w:val="center"/>
          </w:tcPr>
          <w:p w14:paraId="2D373EC4">
            <w:pPr>
              <w:pStyle w:val="32"/>
            </w:pPr>
          </w:p>
        </w:tc>
        <w:tc>
          <w:tcPr>
            <w:tcW w:w="1667" w:type="pct"/>
            <w:vAlign w:val="center"/>
          </w:tcPr>
          <w:p w14:paraId="0D874C4C">
            <w:pPr>
              <w:pStyle w:val="32"/>
              <w:rPr>
                <w:b/>
                <w:bCs/>
              </w:rPr>
            </w:pPr>
            <w:r>
              <w:rPr>
                <w:rFonts w:hint="eastAsia"/>
                <w:b/>
                <w:bCs/>
              </w:rPr>
              <w:t>昼间</w:t>
            </w:r>
          </w:p>
        </w:tc>
        <w:tc>
          <w:tcPr>
            <w:tcW w:w="1667" w:type="pct"/>
            <w:vAlign w:val="center"/>
          </w:tcPr>
          <w:p w14:paraId="3C7F325F">
            <w:pPr>
              <w:pStyle w:val="32"/>
              <w:rPr>
                <w:b/>
                <w:bCs/>
              </w:rPr>
            </w:pPr>
            <w:r>
              <w:rPr>
                <w:rFonts w:hint="eastAsia"/>
                <w:b/>
                <w:bCs/>
              </w:rPr>
              <w:t>夜间</w:t>
            </w:r>
          </w:p>
        </w:tc>
      </w:tr>
      <w:tr w14:paraId="77AF75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6" w:type="pct"/>
            <w:vAlign w:val="center"/>
          </w:tcPr>
          <w:p w14:paraId="6E92BFE2">
            <w:pPr>
              <w:pStyle w:val="32"/>
            </w:pPr>
            <w:r>
              <w:t>3</w:t>
            </w:r>
            <w:r>
              <w:rPr>
                <w:rFonts w:hint="eastAsia"/>
              </w:rPr>
              <w:t>类</w:t>
            </w:r>
          </w:p>
        </w:tc>
        <w:tc>
          <w:tcPr>
            <w:tcW w:w="1667" w:type="pct"/>
            <w:vAlign w:val="center"/>
          </w:tcPr>
          <w:p w14:paraId="7AAC1115">
            <w:pPr>
              <w:pStyle w:val="32"/>
            </w:pPr>
            <w:r>
              <w:t>65</w:t>
            </w:r>
          </w:p>
        </w:tc>
        <w:tc>
          <w:tcPr>
            <w:tcW w:w="1667" w:type="pct"/>
            <w:vAlign w:val="center"/>
          </w:tcPr>
          <w:p w14:paraId="08363631">
            <w:pPr>
              <w:pStyle w:val="32"/>
            </w:pPr>
            <w:r>
              <w:t>55</w:t>
            </w:r>
          </w:p>
        </w:tc>
      </w:tr>
    </w:tbl>
    <w:p w14:paraId="3EC3163B">
      <w:pPr>
        <w:pStyle w:val="6"/>
        <w:spacing w:before="156" w:beforeLines="50"/>
      </w:pPr>
      <w:bookmarkStart w:id="67" w:name="_Toc3107"/>
      <w:bookmarkStart w:id="68" w:name="_Toc174461320"/>
      <w:r>
        <w:t>6</w:t>
      </w:r>
      <w:r>
        <w:rPr>
          <w:rFonts w:hint="eastAsia"/>
        </w:rPr>
        <w:t>.4</w:t>
      </w:r>
      <w:r>
        <w:t>固体废弃物</w:t>
      </w:r>
      <w:bookmarkEnd w:id="67"/>
      <w:bookmarkEnd w:id="68"/>
    </w:p>
    <w:p w14:paraId="4BB84FFE">
      <w:pPr>
        <w:ind w:firstLine="480"/>
      </w:pPr>
      <w:r>
        <w:rPr>
          <w:rFonts w:hint="eastAsia"/>
        </w:rPr>
        <w:t>公司固体废物采用桶、袋等包装工具并设置库房进行存放，一般固废污染控制不适用《一般工业固体废物贮存和填埋污染控制标准》（GB18599-2020），其贮存过程应满足相应防渗漏、防雨淋、防扬尘等环境保护要求，以及《中华人民共和国固体废物污染环境防治法》（2020年修订）中的有关规定。危险废物还需执行《危险废物贮存污染控制标准》（GB18597-2023）及《危险废物识别标志设置技术规范》（HJ1276-2022）等相关文件规定。</w:t>
      </w:r>
    </w:p>
    <w:p w14:paraId="502C8EA5">
      <w:pPr>
        <w:pStyle w:val="2"/>
        <w:ind w:left="480" w:firstLine="480"/>
      </w:pPr>
    </w:p>
    <w:p w14:paraId="4F58FB3C">
      <w:pPr>
        <w:pStyle w:val="2"/>
        <w:ind w:left="480" w:firstLine="480"/>
        <w:sectPr>
          <w:pgSz w:w="11906" w:h="16838"/>
          <w:pgMar w:top="1418" w:right="1701" w:bottom="1418" w:left="1701" w:header="851" w:footer="992" w:gutter="0"/>
          <w:pgNumType w:fmt="numberInDash"/>
          <w:cols w:space="425" w:num="1"/>
          <w:docGrid w:type="lines" w:linePitch="312" w:charSpace="0"/>
        </w:sectPr>
      </w:pPr>
    </w:p>
    <w:p w14:paraId="34F82A8D">
      <w:pPr>
        <w:pStyle w:val="5"/>
      </w:pPr>
      <w:bookmarkStart w:id="69" w:name="_Toc174461321"/>
      <w:bookmarkStart w:id="70" w:name="_Toc515273919"/>
      <w:r>
        <w:rPr>
          <w:rFonts w:hint="eastAsia"/>
        </w:rPr>
        <w:t>7</w:t>
      </w:r>
      <w:r>
        <w:t>验收监测内容</w:t>
      </w:r>
      <w:bookmarkEnd w:id="69"/>
      <w:bookmarkEnd w:id="70"/>
    </w:p>
    <w:p w14:paraId="5CAE56B0">
      <w:pPr>
        <w:pStyle w:val="6"/>
      </w:pPr>
      <w:bookmarkStart w:id="71" w:name="_Toc515273920"/>
      <w:bookmarkStart w:id="72" w:name="_Toc17252"/>
      <w:bookmarkStart w:id="73" w:name="_Toc174461322"/>
      <w:bookmarkStart w:id="74" w:name="_Toc1654"/>
      <w:bookmarkStart w:id="75" w:name="_Toc18329"/>
      <w:r>
        <w:t>7</w:t>
      </w:r>
      <w:bookmarkEnd w:id="71"/>
      <w:r>
        <w:rPr>
          <w:rFonts w:hint="eastAsia"/>
        </w:rPr>
        <w:t>.1</w:t>
      </w:r>
      <w:r>
        <w:t>废水</w:t>
      </w:r>
      <w:bookmarkEnd w:id="72"/>
      <w:bookmarkEnd w:id="73"/>
      <w:bookmarkEnd w:id="74"/>
      <w:bookmarkEnd w:id="75"/>
    </w:p>
    <w:p w14:paraId="7E0982CD">
      <w:pPr>
        <w:ind w:firstLine="480"/>
        <w:rPr>
          <w:rFonts w:cs="Times New Roman"/>
        </w:rPr>
      </w:pPr>
      <w:r>
        <w:rPr>
          <w:rFonts w:cs="Times New Roman"/>
        </w:rPr>
        <w:t>废水监测内容及频次见表7-1。</w:t>
      </w:r>
    </w:p>
    <w:p w14:paraId="3188FE70">
      <w:pPr>
        <w:pStyle w:val="33"/>
        <w:spacing w:before="62" w:after="31"/>
      </w:pPr>
      <w:r>
        <w:t>表7-1  废水监测内容及频次</w:t>
      </w:r>
    </w:p>
    <w:tbl>
      <w:tblPr>
        <w:tblStyle w:val="22"/>
        <w:tblW w:w="5004" w:type="pct"/>
        <w:jc w:val="center"/>
        <w:tblLayout w:type="autofit"/>
        <w:tblCellMar>
          <w:top w:w="0" w:type="dxa"/>
          <w:left w:w="0" w:type="dxa"/>
          <w:bottom w:w="0" w:type="dxa"/>
          <w:right w:w="0" w:type="dxa"/>
        </w:tblCellMar>
      </w:tblPr>
      <w:tblGrid>
        <w:gridCol w:w="2844"/>
        <w:gridCol w:w="3416"/>
        <w:gridCol w:w="2281"/>
      </w:tblGrid>
      <w:tr w14:paraId="5F121F7A">
        <w:tblPrEx>
          <w:tblCellMar>
            <w:top w:w="0" w:type="dxa"/>
            <w:left w:w="0" w:type="dxa"/>
            <w:bottom w:w="0" w:type="dxa"/>
            <w:right w:w="0" w:type="dxa"/>
          </w:tblCellMar>
        </w:tblPrEx>
        <w:trPr>
          <w:trHeight w:val="340" w:hRule="atLeast"/>
          <w:jc w:val="center"/>
        </w:trPr>
        <w:tc>
          <w:tcPr>
            <w:tcW w:w="1665" w:type="pc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39EE4FE4">
            <w:pPr>
              <w:pStyle w:val="32"/>
              <w:rPr>
                <w:b/>
                <w:bCs/>
              </w:rPr>
            </w:pPr>
            <w:r>
              <w:rPr>
                <w:b/>
                <w:bCs/>
              </w:rPr>
              <w:t>监测点位</w:t>
            </w:r>
          </w:p>
        </w:tc>
        <w:tc>
          <w:tcPr>
            <w:tcW w:w="2000" w:type="pct"/>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30802C99">
            <w:pPr>
              <w:pStyle w:val="32"/>
              <w:rPr>
                <w:b/>
                <w:bCs/>
              </w:rPr>
            </w:pPr>
            <w:r>
              <w:rPr>
                <w:b/>
                <w:bCs/>
              </w:rPr>
              <w:t>监测因子</w:t>
            </w:r>
          </w:p>
        </w:tc>
        <w:tc>
          <w:tcPr>
            <w:tcW w:w="1335" w:type="pct"/>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D109659">
            <w:pPr>
              <w:pStyle w:val="32"/>
              <w:rPr>
                <w:b/>
                <w:bCs/>
              </w:rPr>
            </w:pPr>
            <w:r>
              <w:rPr>
                <w:b/>
                <w:bCs/>
              </w:rPr>
              <w:t>监测频次</w:t>
            </w:r>
          </w:p>
        </w:tc>
      </w:tr>
      <w:tr w14:paraId="1DA9263A">
        <w:tblPrEx>
          <w:tblCellMar>
            <w:top w:w="0" w:type="dxa"/>
            <w:left w:w="0" w:type="dxa"/>
            <w:bottom w:w="0" w:type="dxa"/>
            <w:right w:w="0" w:type="dxa"/>
          </w:tblCellMar>
        </w:tblPrEx>
        <w:trPr>
          <w:trHeight w:val="340" w:hRule="atLeast"/>
          <w:jc w:val="center"/>
        </w:trPr>
        <w:tc>
          <w:tcPr>
            <w:tcW w:w="1665" w:type="pc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32C30EF3">
            <w:pPr>
              <w:pStyle w:val="55"/>
            </w:pPr>
            <w:r>
              <w:rPr>
                <w:rFonts w:hint="eastAsia"/>
              </w:rPr>
              <w:t>废水总排口</w:t>
            </w:r>
          </w:p>
        </w:tc>
        <w:tc>
          <w:tcPr>
            <w:tcW w:w="2000" w:type="pct"/>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0CB26E5">
            <w:pPr>
              <w:pStyle w:val="32"/>
              <w:rPr>
                <w:rFonts w:hint="default" w:eastAsiaTheme="minorEastAsia"/>
                <w:lang w:val="en-US" w:eastAsia="zh-CN"/>
              </w:rPr>
            </w:pPr>
            <w:r>
              <w:t>pH</w:t>
            </w:r>
            <w:r>
              <w:rPr>
                <w:rFonts w:hint="eastAsia"/>
              </w:rPr>
              <w:t>值</w:t>
            </w:r>
            <w:r>
              <w:t>、</w:t>
            </w:r>
            <w:r>
              <w:rPr>
                <w:rFonts w:hint="eastAsia"/>
              </w:rPr>
              <w:t>COD</w:t>
            </w:r>
            <w:r>
              <w:rPr>
                <w:rFonts w:hint="eastAsia"/>
                <w:vertAlign w:val="subscript"/>
              </w:rPr>
              <w:t>Cr</w:t>
            </w:r>
            <w:r>
              <w:t>、</w:t>
            </w:r>
            <w:r>
              <w:rPr>
                <w:rFonts w:hint="eastAsia"/>
              </w:rPr>
              <w:t>BOD</w:t>
            </w:r>
            <w:r>
              <w:rPr>
                <w:rFonts w:hint="eastAsia"/>
                <w:vertAlign w:val="subscript"/>
              </w:rPr>
              <w:t>5</w:t>
            </w:r>
            <w:r>
              <w:rPr>
                <w:rFonts w:hint="eastAsia"/>
              </w:rPr>
              <w:t>、NH</w:t>
            </w:r>
            <w:r>
              <w:rPr>
                <w:rFonts w:hint="eastAsia"/>
                <w:vertAlign w:val="subscript"/>
              </w:rPr>
              <w:t>3</w:t>
            </w:r>
            <w:r>
              <w:rPr>
                <w:rFonts w:hint="eastAsia"/>
              </w:rPr>
              <w:t>-N</w:t>
            </w:r>
            <w:r>
              <w:t>、</w:t>
            </w:r>
            <w:r>
              <w:rPr>
                <w:rFonts w:hint="eastAsia"/>
              </w:rPr>
              <w:t>SS、动植物油</w:t>
            </w:r>
            <w:r>
              <w:rPr>
                <w:rFonts w:hint="eastAsia"/>
                <w:lang w:val="en-US" w:eastAsia="zh-CN"/>
              </w:rPr>
              <w:t>、LAS、石油类</w:t>
            </w:r>
          </w:p>
        </w:tc>
        <w:tc>
          <w:tcPr>
            <w:tcW w:w="1335" w:type="pct"/>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DBEFD55">
            <w:pPr>
              <w:pStyle w:val="32"/>
            </w:pPr>
            <w:r>
              <w:rPr>
                <w:rFonts w:hint="eastAsia"/>
              </w:rPr>
              <w:t>监测</w:t>
            </w:r>
            <w:r>
              <w:t>2天，每天4次</w:t>
            </w:r>
          </w:p>
        </w:tc>
      </w:tr>
    </w:tbl>
    <w:p w14:paraId="0C3E0E94">
      <w:pPr>
        <w:pStyle w:val="6"/>
        <w:spacing w:before="156" w:beforeLines="50"/>
      </w:pPr>
      <w:bookmarkStart w:id="76" w:name="_Toc30980"/>
      <w:bookmarkStart w:id="77" w:name="_Toc174461323"/>
      <w:bookmarkStart w:id="78" w:name="_Toc23584"/>
      <w:r>
        <w:t>7</w:t>
      </w:r>
      <w:r>
        <w:rPr>
          <w:rFonts w:hint="eastAsia"/>
        </w:rPr>
        <w:t>.</w:t>
      </w:r>
      <w:r>
        <w:t>2废气</w:t>
      </w:r>
      <w:bookmarkEnd w:id="76"/>
      <w:bookmarkEnd w:id="77"/>
      <w:bookmarkEnd w:id="78"/>
    </w:p>
    <w:p w14:paraId="6C880C35">
      <w:pPr>
        <w:ind w:firstLine="480"/>
      </w:pPr>
      <w:r>
        <w:rPr>
          <w:rFonts w:hint="eastAsia"/>
        </w:rPr>
        <w:t>无组织废气</w:t>
      </w:r>
      <w:r>
        <w:t>监测内容及频次具体见表7-2。</w:t>
      </w:r>
    </w:p>
    <w:p w14:paraId="41C478F0">
      <w:pPr>
        <w:pStyle w:val="33"/>
        <w:spacing w:before="62" w:after="31"/>
      </w:pPr>
      <w:r>
        <w:t xml:space="preserve">表7-2  </w:t>
      </w:r>
      <w:r>
        <w:rPr>
          <w:rFonts w:hint="eastAsia"/>
        </w:rPr>
        <w:t>无组织</w:t>
      </w:r>
      <w:r>
        <w:t>废气监测内容及频次</w:t>
      </w:r>
    </w:p>
    <w:tbl>
      <w:tblPr>
        <w:tblStyle w:val="22"/>
        <w:tblW w:w="497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490"/>
        <w:gridCol w:w="2909"/>
        <w:gridCol w:w="2274"/>
      </w:tblGrid>
      <w:tr w14:paraId="553CC3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12" w:type="pct"/>
            <w:vAlign w:val="center"/>
          </w:tcPr>
          <w:p w14:paraId="60B1AB3F">
            <w:pPr>
              <w:pStyle w:val="32"/>
              <w:rPr>
                <w:b/>
                <w:bCs/>
              </w:rPr>
            </w:pPr>
            <w:r>
              <w:rPr>
                <w:b/>
                <w:bCs/>
              </w:rPr>
              <w:t>监测点位</w:t>
            </w:r>
          </w:p>
        </w:tc>
        <w:tc>
          <w:tcPr>
            <w:tcW w:w="1677" w:type="pct"/>
            <w:vAlign w:val="center"/>
          </w:tcPr>
          <w:p w14:paraId="044D8BAF">
            <w:pPr>
              <w:pStyle w:val="32"/>
              <w:rPr>
                <w:b/>
                <w:bCs/>
              </w:rPr>
            </w:pPr>
            <w:r>
              <w:rPr>
                <w:b/>
                <w:bCs/>
              </w:rPr>
              <w:t>监测因子</w:t>
            </w:r>
          </w:p>
        </w:tc>
        <w:tc>
          <w:tcPr>
            <w:tcW w:w="1312" w:type="pct"/>
            <w:vAlign w:val="center"/>
          </w:tcPr>
          <w:p w14:paraId="314398B5">
            <w:pPr>
              <w:pStyle w:val="32"/>
              <w:rPr>
                <w:b/>
                <w:bCs/>
              </w:rPr>
            </w:pPr>
            <w:r>
              <w:rPr>
                <w:b/>
                <w:bCs/>
              </w:rPr>
              <w:t>监测频次</w:t>
            </w:r>
          </w:p>
        </w:tc>
      </w:tr>
      <w:tr w14:paraId="5F0FD0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12" w:type="pct"/>
            <w:vAlign w:val="center"/>
          </w:tcPr>
          <w:p w14:paraId="6A549B6F">
            <w:pPr>
              <w:pStyle w:val="32"/>
            </w:pPr>
            <w:r>
              <w:rPr>
                <w:rFonts w:hint="eastAsia"/>
              </w:rPr>
              <w:t>四侧厂界（上风向、下风向</w:t>
            </w:r>
            <w:r>
              <w:t>1</w:t>
            </w:r>
            <w:r>
              <w:rPr>
                <w:rFonts w:hint="eastAsia"/>
              </w:rPr>
              <w:t>、下风向</w:t>
            </w:r>
            <w:r>
              <w:t>2</w:t>
            </w:r>
            <w:r>
              <w:rPr>
                <w:rFonts w:hint="eastAsia"/>
              </w:rPr>
              <w:t>、下风向</w:t>
            </w:r>
            <w:r>
              <w:t>3</w:t>
            </w:r>
            <w:r>
              <w:rPr>
                <w:rFonts w:hint="eastAsia"/>
              </w:rPr>
              <w:t>）</w:t>
            </w:r>
          </w:p>
        </w:tc>
        <w:tc>
          <w:tcPr>
            <w:tcW w:w="1677" w:type="pct"/>
            <w:vAlign w:val="center"/>
          </w:tcPr>
          <w:p w14:paraId="5ECFBAE7">
            <w:pPr>
              <w:pStyle w:val="32"/>
            </w:pPr>
            <w:r>
              <w:rPr>
                <w:rFonts w:hint="eastAsia"/>
              </w:rPr>
              <w:t>非甲烷总烃、臭气浓度</w:t>
            </w:r>
          </w:p>
        </w:tc>
        <w:tc>
          <w:tcPr>
            <w:tcW w:w="1312" w:type="pct"/>
            <w:vAlign w:val="center"/>
          </w:tcPr>
          <w:p w14:paraId="7B89F69B">
            <w:pPr>
              <w:pStyle w:val="32"/>
            </w:pPr>
            <w:r>
              <w:t>监测2天，每天</w:t>
            </w:r>
            <w:r>
              <w:rPr>
                <w:rFonts w:hint="eastAsia"/>
              </w:rPr>
              <w:t>4</w:t>
            </w:r>
            <w:r>
              <w:t xml:space="preserve">次 </w:t>
            </w:r>
          </w:p>
        </w:tc>
      </w:tr>
      <w:tr w14:paraId="08A6B2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12" w:type="pct"/>
            <w:vAlign w:val="center"/>
          </w:tcPr>
          <w:p w14:paraId="515F4F12">
            <w:pPr>
              <w:pStyle w:val="32"/>
            </w:pPr>
            <w:r>
              <w:rPr>
                <w:rFonts w:hint="eastAsia"/>
              </w:rPr>
              <w:t>厂区内生产车间外1m处（当日下风向）</w:t>
            </w:r>
          </w:p>
        </w:tc>
        <w:tc>
          <w:tcPr>
            <w:tcW w:w="1677" w:type="pct"/>
            <w:vAlign w:val="center"/>
          </w:tcPr>
          <w:p w14:paraId="2557B349">
            <w:pPr>
              <w:pStyle w:val="32"/>
            </w:pPr>
            <w:r>
              <w:rPr>
                <w:rFonts w:hint="eastAsia"/>
              </w:rPr>
              <w:t>非甲烷总烃</w:t>
            </w:r>
          </w:p>
        </w:tc>
        <w:tc>
          <w:tcPr>
            <w:tcW w:w="1312" w:type="pct"/>
            <w:vAlign w:val="center"/>
          </w:tcPr>
          <w:p w14:paraId="79342B73">
            <w:pPr>
              <w:pStyle w:val="32"/>
            </w:pPr>
            <w:r>
              <w:t>监测2天，每天4次</w:t>
            </w:r>
          </w:p>
        </w:tc>
      </w:tr>
    </w:tbl>
    <w:p w14:paraId="4566A9D7">
      <w:pPr>
        <w:pStyle w:val="6"/>
        <w:spacing w:before="156" w:beforeLines="50"/>
        <w:rPr>
          <w:rFonts w:cs="Times New Roman"/>
          <w:kern w:val="44"/>
          <w:szCs w:val="24"/>
        </w:rPr>
      </w:pPr>
      <w:bookmarkStart w:id="79" w:name="_Toc11835"/>
      <w:bookmarkStart w:id="80" w:name="_Toc174461324"/>
      <w:bookmarkStart w:id="81" w:name="_Toc21940"/>
      <w:r>
        <w:rPr>
          <w:rFonts w:cs="Times New Roman"/>
          <w:kern w:val="44"/>
          <w:szCs w:val="24"/>
        </w:rPr>
        <w:t>7</w:t>
      </w:r>
      <w:r>
        <w:rPr>
          <w:rFonts w:hint="eastAsia" w:cs="Times New Roman"/>
          <w:kern w:val="44"/>
          <w:szCs w:val="24"/>
        </w:rPr>
        <w:t>.</w:t>
      </w:r>
      <w:r>
        <w:rPr>
          <w:rFonts w:cs="Times New Roman"/>
          <w:kern w:val="44"/>
          <w:szCs w:val="24"/>
        </w:rPr>
        <w:t>3噪声</w:t>
      </w:r>
      <w:bookmarkEnd w:id="79"/>
      <w:bookmarkEnd w:id="80"/>
      <w:bookmarkEnd w:id="81"/>
    </w:p>
    <w:p w14:paraId="00F3B986">
      <w:pPr>
        <w:snapToGrid w:val="0"/>
        <w:ind w:firstLine="480"/>
        <w:rPr>
          <w:rFonts w:cs="Times New Roman"/>
        </w:rPr>
      </w:pPr>
      <w:r>
        <w:rPr>
          <w:rFonts w:cs="Times New Roman"/>
        </w:rPr>
        <w:t xml:space="preserve">厂界噪声监测内容见表7-3。 </w:t>
      </w:r>
    </w:p>
    <w:p w14:paraId="002DF9B6">
      <w:pPr>
        <w:pStyle w:val="39"/>
        <w:spacing w:before="62" w:after="31"/>
      </w:pPr>
      <w:r>
        <w:t>表7-3  噪声监测内容及监测频次</w:t>
      </w:r>
    </w:p>
    <w:tbl>
      <w:tblPr>
        <w:tblStyle w:val="22"/>
        <w:tblW w:w="497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488"/>
        <w:gridCol w:w="2765"/>
        <w:gridCol w:w="2420"/>
      </w:tblGrid>
      <w:tr w14:paraId="7DF90B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11" w:type="pct"/>
            <w:vAlign w:val="center"/>
          </w:tcPr>
          <w:p w14:paraId="578CCC5E">
            <w:pPr>
              <w:pStyle w:val="32"/>
              <w:rPr>
                <w:b/>
                <w:bCs/>
              </w:rPr>
            </w:pPr>
            <w:r>
              <w:rPr>
                <w:b/>
                <w:bCs/>
              </w:rPr>
              <w:t>监测点位</w:t>
            </w:r>
          </w:p>
        </w:tc>
        <w:tc>
          <w:tcPr>
            <w:tcW w:w="1594" w:type="pct"/>
            <w:vAlign w:val="center"/>
          </w:tcPr>
          <w:p w14:paraId="4928E01B">
            <w:pPr>
              <w:pStyle w:val="32"/>
              <w:rPr>
                <w:b/>
                <w:bCs/>
              </w:rPr>
            </w:pPr>
            <w:r>
              <w:rPr>
                <w:b/>
                <w:bCs/>
              </w:rPr>
              <w:t>监测因子</w:t>
            </w:r>
          </w:p>
        </w:tc>
        <w:tc>
          <w:tcPr>
            <w:tcW w:w="1395" w:type="pct"/>
            <w:vAlign w:val="center"/>
          </w:tcPr>
          <w:p w14:paraId="0242BD28">
            <w:pPr>
              <w:pStyle w:val="32"/>
              <w:rPr>
                <w:b/>
                <w:bCs/>
              </w:rPr>
            </w:pPr>
            <w:r>
              <w:rPr>
                <w:b/>
                <w:bCs/>
              </w:rPr>
              <w:t>监测频次</w:t>
            </w:r>
          </w:p>
        </w:tc>
      </w:tr>
      <w:tr w14:paraId="330868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11" w:type="pct"/>
            <w:vAlign w:val="center"/>
          </w:tcPr>
          <w:p w14:paraId="3F326A79">
            <w:pPr>
              <w:pStyle w:val="32"/>
            </w:pPr>
            <w:r>
              <w:rPr>
                <w:rFonts w:hint="eastAsia"/>
              </w:rPr>
              <w:t>四侧厂界（厂界东侧、厂界南侧、厂界西侧、厂界北侧）</w:t>
            </w:r>
          </w:p>
        </w:tc>
        <w:tc>
          <w:tcPr>
            <w:tcW w:w="1594" w:type="pct"/>
            <w:vAlign w:val="center"/>
          </w:tcPr>
          <w:p w14:paraId="11B5A8D5">
            <w:pPr>
              <w:pStyle w:val="32"/>
            </w:pPr>
            <w:r>
              <w:t>等效连续A声级</w:t>
            </w:r>
          </w:p>
        </w:tc>
        <w:tc>
          <w:tcPr>
            <w:tcW w:w="1395" w:type="pct"/>
            <w:vAlign w:val="center"/>
          </w:tcPr>
          <w:p w14:paraId="1A59B141">
            <w:pPr>
              <w:pStyle w:val="32"/>
            </w:pPr>
            <w:r>
              <w:t>监测2天，昼</w:t>
            </w:r>
            <w:r>
              <w:rPr>
                <w:rFonts w:hint="eastAsia"/>
              </w:rPr>
              <w:t>间1</w:t>
            </w:r>
            <w:r>
              <w:t>次</w:t>
            </w:r>
          </w:p>
        </w:tc>
      </w:tr>
    </w:tbl>
    <w:p w14:paraId="13E77148">
      <w:pPr>
        <w:pStyle w:val="6"/>
        <w:spacing w:before="156" w:beforeLines="50"/>
        <w:rPr>
          <w:rFonts w:cs="Times New Roman"/>
          <w:kern w:val="44"/>
          <w:szCs w:val="24"/>
        </w:rPr>
      </w:pPr>
      <w:bookmarkStart w:id="82" w:name="_Toc24171"/>
      <w:bookmarkStart w:id="83" w:name="_Toc174461325"/>
      <w:bookmarkStart w:id="84" w:name="_Toc5220"/>
      <w:r>
        <w:rPr>
          <w:rFonts w:cs="Times New Roman"/>
          <w:kern w:val="44"/>
          <w:szCs w:val="24"/>
        </w:rPr>
        <w:t>7</w:t>
      </w:r>
      <w:r>
        <w:rPr>
          <w:rFonts w:hint="eastAsia" w:cs="Times New Roman"/>
          <w:kern w:val="44"/>
          <w:szCs w:val="24"/>
        </w:rPr>
        <w:t>.</w:t>
      </w:r>
      <w:r>
        <w:rPr>
          <w:rFonts w:cs="Times New Roman"/>
          <w:kern w:val="44"/>
          <w:szCs w:val="24"/>
        </w:rPr>
        <w:t>4固废</w:t>
      </w:r>
      <w:bookmarkEnd w:id="82"/>
      <w:bookmarkEnd w:id="83"/>
      <w:bookmarkEnd w:id="84"/>
    </w:p>
    <w:p w14:paraId="083940A2">
      <w:pPr>
        <w:ind w:firstLine="480"/>
        <w:rPr>
          <w:rFonts w:cs="Times New Roman"/>
        </w:rPr>
      </w:pPr>
      <w:r>
        <w:rPr>
          <w:rFonts w:cs="Times New Roman"/>
        </w:rPr>
        <w:t>调查项目产生的固体废弃物的种类、属性、年产生量和处理方式。</w:t>
      </w:r>
      <w:r>
        <w:rPr>
          <w:rFonts w:cs="Times New Roman"/>
        </w:rPr>
        <w:br w:type="page"/>
      </w:r>
    </w:p>
    <w:p w14:paraId="484740CE">
      <w:pPr>
        <w:pStyle w:val="5"/>
      </w:pPr>
      <w:bookmarkStart w:id="85" w:name="_Toc515273921"/>
      <w:bookmarkStart w:id="86" w:name="_Toc174461326"/>
      <w:r>
        <w:rPr>
          <w:rFonts w:hint="eastAsia"/>
        </w:rPr>
        <w:t>8</w:t>
      </w:r>
      <w:r>
        <w:t>质量保证及质量控制</w:t>
      </w:r>
      <w:bookmarkEnd w:id="85"/>
      <w:bookmarkEnd w:id="86"/>
    </w:p>
    <w:p w14:paraId="0C63C3A1">
      <w:pPr>
        <w:ind w:firstLine="480"/>
      </w:pPr>
      <w:r>
        <w:rPr>
          <w:rFonts w:hint="eastAsia"/>
        </w:rPr>
        <w:t>本项目废水、废气、噪声现场验收监测工作委托</w:t>
      </w:r>
      <w:r>
        <w:rPr>
          <w:rFonts w:hint="eastAsia" w:ascii="Times New Roman" w:hAnsi="Times New Roman" w:eastAsia="宋体" w:cs="Times New Roman"/>
          <w:b w:val="0"/>
          <w:bCs/>
          <w:highlight w:val="none"/>
          <w:lang w:eastAsia="zh-CN"/>
        </w:rPr>
        <w:t>嘉兴中一检测研究院有限公司</w:t>
      </w:r>
      <w:r>
        <w:rPr>
          <w:rFonts w:hint="eastAsia"/>
        </w:rPr>
        <w:t>，为确保验收监测数据的代表性、准确性、精密性和可比性，本项目在监测全过程中严格执行国家相关技术规范与质量控制要求，实施系统的质量保证与质量控制措施。以下为嘉兴弘正检测有限公司对本项目监测工作作出的质量保证及质控措施。</w:t>
      </w:r>
    </w:p>
    <w:p w14:paraId="79948B63">
      <w:pPr>
        <w:pStyle w:val="6"/>
        <w:rPr>
          <w:highlight w:val="none"/>
        </w:rPr>
      </w:pPr>
      <w:bookmarkStart w:id="87" w:name="_Toc515273922"/>
      <w:bookmarkStart w:id="88" w:name="_Toc174461327"/>
      <w:r>
        <w:rPr>
          <w:highlight w:val="none"/>
        </w:rPr>
        <w:t>8.1监测分析方法</w:t>
      </w:r>
      <w:bookmarkEnd w:id="87"/>
      <w:bookmarkEnd w:id="88"/>
    </w:p>
    <w:p w14:paraId="34DA72E3">
      <w:pPr>
        <w:autoSpaceDE w:val="0"/>
        <w:autoSpaceDN w:val="0"/>
        <w:adjustRightInd w:val="0"/>
        <w:ind w:firstLine="480"/>
        <w:rPr>
          <w:rFonts w:cs="Times New Roman"/>
        </w:rPr>
      </w:pPr>
      <w:r>
        <w:rPr>
          <w:rFonts w:cs="Times New Roman"/>
        </w:rPr>
        <w:t>监测分析方法见表8-1。</w:t>
      </w:r>
    </w:p>
    <w:p w14:paraId="4B710BFE">
      <w:pPr>
        <w:pStyle w:val="33"/>
        <w:spacing w:before="62" w:after="31"/>
      </w:pPr>
      <w:r>
        <w:t>表8-1  分析监测方法一览表</w:t>
      </w:r>
    </w:p>
    <w:tbl>
      <w:tblPr>
        <w:tblStyle w:val="22"/>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6"/>
        <w:gridCol w:w="850"/>
        <w:gridCol w:w="1560"/>
        <w:gridCol w:w="5248"/>
      </w:tblGrid>
      <w:tr w14:paraId="2D2989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46" w:type="dxa"/>
            <w:vAlign w:val="center"/>
          </w:tcPr>
          <w:p w14:paraId="6D4523F8">
            <w:pPr>
              <w:pStyle w:val="32"/>
              <w:rPr>
                <w:b/>
                <w:bCs/>
              </w:rPr>
            </w:pPr>
            <w:r>
              <w:rPr>
                <w:b/>
                <w:bCs/>
              </w:rPr>
              <w:t>类型</w:t>
            </w:r>
          </w:p>
        </w:tc>
        <w:tc>
          <w:tcPr>
            <w:tcW w:w="2410" w:type="dxa"/>
            <w:gridSpan w:val="2"/>
            <w:vAlign w:val="center"/>
          </w:tcPr>
          <w:p w14:paraId="52F03A4F">
            <w:pPr>
              <w:pStyle w:val="32"/>
              <w:rPr>
                <w:b/>
                <w:bCs/>
              </w:rPr>
            </w:pPr>
            <w:r>
              <w:rPr>
                <w:b/>
                <w:bCs/>
              </w:rPr>
              <w:t>监测项目</w:t>
            </w:r>
          </w:p>
        </w:tc>
        <w:tc>
          <w:tcPr>
            <w:tcW w:w="5248" w:type="dxa"/>
            <w:vAlign w:val="center"/>
          </w:tcPr>
          <w:p w14:paraId="07AB5AED">
            <w:pPr>
              <w:pStyle w:val="32"/>
              <w:rPr>
                <w:b/>
                <w:bCs/>
              </w:rPr>
            </w:pPr>
            <w:r>
              <w:rPr>
                <w:b/>
                <w:bCs/>
              </w:rPr>
              <w:t>监测分析方法标准</w:t>
            </w:r>
          </w:p>
        </w:tc>
      </w:tr>
      <w:tr w14:paraId="16EE85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46" w:type="dxa"/>
            <w:vMerge w:val="restart"/>
            <w:vAlign w:val="center"/>
          </w:tcPr>
          <w:p w14:paraId="402B0502">
            <w:pPr>
              <w:pStyle w:val="32"/>
            </w:pPr>
            <w:r>
              <w:t>废水</w:t>
            </w:r>
          </w:p>
        </w:tc>
        <w:tc>
          <w:tcPr>
            <w:tcW w:w="2410" w:type="dxa"/>
            <w:gridSpan w:val="2"/>
            <w:vAlign w:val="center"/>
          </w:tcPr>
          <w:p w14:paraId="1BB4E1CE">
            <w:pPr>
              <w:pStyle w:val="32"/>
            </w:pPr>
            <w:r>
              <w:t>pH</w:t>
            </w:r>
            <w:r>
              <w:rPr>
                <w:rFonts w:hint="eastAsia"/>
              </w:rPr>
              <w:t>值</w:t>
            </w:r>
          </w:p>
        </w:tc>
        <w:tc>
          <w:tcPr>
            <w:tcW w:w="5248" w:type="dxa"/>
            <w:vAlign w:val="center"/>
          </w:tcPr>
          <w:p w14:paraId="79438C1B">
            <w:pPr>
              <w:pStyle w:val="32"/>
            </w:pPr>
            <w:r>
              <w:t>水质 pH值的测定</w:t>
            </w:r>
            <w:r>
              <w:rPr>
                <w:rFonts w:hint="eastAsia"/>
              </w:rPr>
              <w:t xml:space="preserve"> </w:t>
            </w:r>
            <w:r>
              <w:t xml:space="preserve">电极法 </w:t>
            </w:r>
            <w:r>
              <w:rPr>
                <w:rFonts w:hint="eastAsia"/>
              </w:rPr>
              <w:t>HJ</w:t>
            </w:r>
            <w:r>
              <w:t xml:space="preserve"> 1147-2020</w:t>
            </w:r>
          </w:p>
        </w:tc>
      </w:tr>
      <w:tr w14:paraId="764648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46" w:type="dxa"/>
            <w:vMerge w:val="continue"/>
            <w:vAlign w:val="center"/>
          </w:tcPr>
          <w:p w14:paraId="011ECEA5">
            <w:pPr>
              <w:pStyle w:val="32"/>
            </w:pPr>
          </w:p>
        </w:tc>
        <w:tc>
          <w:tcPr>
            <w:tcW w:w="2410" w:type="dxa"/>
            <w:gridSpan w:val="2"/>
            <w:vAlign w:val="center"/>
          </w:tcPr>
          <w:p w14:paraId="4BF90642">
            <w:pPr>
              <w:pStyle w:val="32"/>
            </w:pPr>
            <w:r>
              <w:t>化学需氧量</w:t>
            </w:r>
          </w:p>
        </w:tc>
        <w:tc>
          <w:tcPr>
            <w:tcW w:w="5248" w:type="dxa"/>
            <w:vAlign w:val="center"/>
          </w:tcPr>
          <w:p w14:paraId="3EA67BDA">
            <w:pPr>
              <w:pStyle w:val="32"/>
            </w:pPr>
            <w:r>
              <w:t>水质 化学需氧量的测定 重铬酸盐法 HJ 828-2017</w:t>
            </w:r>
          </w:p>
        </w:tc>
      </w:tr>
      <w:tr w14:paraId="1FF0F8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46" w:type="dxa"/>
            <w:vMerge w:val="continue"/>
            <w:vAlign w:val="center"/>
          </w:tcPr>
          <w:p w14:paraId="59298B18">
            <w:pPr>
              <w:pStyle w:val="32"/>
            </w:pPr>
          </w:p>
        </w:tc>
        <w:tc>
          <w:tcPr>
            <w:tcW w:w="2410" w:type="dxa"/>
            <w:gridSpan w:val="2"/>
            <w:vAlign w:val="center"/>
          </w:tcPr>
          <w:p w14:paraId="1AF9015F">
            <w:pPr>
              <w:pStyle w:val="32"/>
            </w:pPr>
            <w:r>
              <w:t>氨氮</w:t>
            </w:r>
          </w:p>
        </w:tc>
        <w:tc>
          <w:tcPr>
            <w:tcW w:w="5248" w:type="dxa"/>
            <w:vAlign w:val="center"/>
          </w:tcPr>
          <w:p w14:paraId="788A9E10">
            <w:pPr>
              <w:pStyle w:val="32"/>
            </w:pPr>
            <w:r>
              <w:t>水质 氨氮的测定 纳氏试剂分光光度法 HJ 535-2009</w:t>
            </w:r>
          </w:p>
        </w:tc>
      </w:tr>
      <w:tr w14:paraId="744355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46" w:type="dxa"/>
            <w:vMerge w:val="continue"/>
            <w:vAlign w:val="center"/>
          </w:tcPr>
          <w:p w14:paraId="2053C5B7">
            <w:pPr>
              <w:pStyle w:val="32"/>
            </w:pPr>
          </w:p>
        </w:tc>
        <w:tc>
          <w:tcPr>
            <w:tcW w:w="2410" w:type="dxa"/>
            <w:gridSpan w:val="2"/>
            <w:vAlign w:val="center"/>
          </w:tcPr>
          <w:p w14:paraId="1C2936F9">
            <w:pPr>
              <w:pStyle w:val="32"/>
            </w:pPr>
            <w:r>
              <w:t>悬浮物</w:t>
            </w:r>
          </w:p>
        </w:tc>
        <w:tc>
          <w:tcPr>
            <w:tcW w:w="5248" w:type="dxa"/>
            <w:vAlign w:val="center"/>
          </w:tcPr>
          <w:p w14:paraId="6889F02C">
            <w:pPr>
              <w:pStyle w:val="32"/>
            </w:pPr>
            <w:r>
              <w:t>水质 悬浮物的测定 重量法 GB/T 11901-1989</w:t>
            </w:r>
          </w:p>
        </w:tc>
      </w:tr>
      <w:tr w14:paraId="3C5641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46" w:type="dxa"/>
            <w:vMerge w:val="continue"/>
            <w:vAlign w:val="center"/>
          </w:tcPr>
          <w:p w14:paraId="0619A9E5">
            <w:pPr>
              <w:pStyle w:val="32"/>
            </w:pPr>
          </w:p>
        </w:tc>
        <w:tc>
          <w:tcPr>
            <w:tcW w:w="2410" w:type="dxa"/>
            <w:gridSpan w:val="2"/>
            <w:vAlign w:val="center"/>
          </w:tcPr>
          <w:p w14:paraId="47055B87">
            <w:pPr>
              <w:pStyle w:val="32"/>
            </w:pPr>
            <w:r>
              <w:rPr>
                <w:rFonts w:hint="eastAsia"/>
              </w:rPr>
              <w:t>五日生化需氧量</w:t>
            </w:r>
          </w:p>
        </w:tc>
        <w:tc>
          <w:tcPr>
            <w:tcW w:w="5248" w:type="dxa"/>
            <w:vAlign w:val="center"/>
          </w:tcPr>
          <w:p w14:paraId="5044B548">
            <w:pPr>
              <w:pStyle w:val="32"/>
              <w:ind w:firstLine="480"/>
            </w:pPr>
            <w:r>
              <w:rPr>
                <w:rFonts w:hint="eastAsia"/>
              </w:rPr>
              <w:t>水质 五日生化需氧量（</w:t>
            </w:r>
            <w:r>
              <w:t>BOD</w:t>
            </w:r>
            <w:r>
              <w:rPr>
                <w:vertAlign w:val="subscript"/>
              </w:rPr>
              <w:t>5</w:t>
            </w:r>
            <w:r>
              <w:rPr>
                <w:rFonts w:hint="eastAsia"/>
              </w:rPr>
              <w:t xml:space="preserve">）的测定 </w:t>
            </w:r>
          </w:p>
          <w:p w14:paraId="3173A98B">
            <w:pPr>
              <w:pStyle w:val="32"/>
            </w:pPr>
            <w:r>
              <w:rPr>
                <w:rFonts w:hint="eastAsia"/>
              </w:rPr>
              <w:t xml:space="preserve">稀释与接种法 </w:t>
            </w:r>
            <w:r>
              <w:t>HJ 505-2009</w:t>
            </w:r>
          </w:p>
        </w:tc>
      </w:tr>
      <w:tr w14:paraId="278B33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46" w:type="dxa"/>
            <w:vMerge w:val="continue"/>
            <w:vAlign w:val="center"/>
          </w:tcPr>
          <w:p w14:paraId="704EA200">
            <w:pPr>
              <w:pStyle w:val="32"/>
            </w:pPr>
          </w:p>
        </w:tc>
        <w:tc>
          <w:tcPr>
            <w:tcW w:w="2410" w:type="dxa"/>
            <w:gridSpan w:val="2"/>
            <w:vAlign w:val="center"/>
          </w:tcPr>
          <w:p w14:paraId="1870580A">
            <w:pPr>
              <w:pStyle w:val="32"/>
            </w:pPr>
            <w:r>
              <w:rPr>
                <w:rFonts w:hint="eastAsia"/>
                <w:lang w:val="en-US" w:eastAsia="zh-CN"/>
              </w:rPr>
              <w:t>石油类、</w:t>
            </w:r>
            <w:r>
              <w:rPr>
                <w:rFonts w:hint="eastAsia"/>
              </w:rPr>
              <w:t>动植物油</w:t>
            </w:r>
          </w:p>
        </w:tc>
        <w:tc>
          <w:tcPr>
            <w:tcW w:w="5248" w:type="dxa"/>
            <w:vAlign w:val="center"/>
          </w:tcPr>
          <w:p w14:paraId="36097C61">
            <w:pPr>
              <w:pStyle w:val="32"/>
              <w:ind w:firstLine="480"/>
            </w:pPr>
            <w:r>
              <w:rPr>
                <w:rFonts w:hint="eastAsia"/>
              </w:rPr>
              <w:t>水质 石油类和动植物油类的测定</w:t>
            </w:r>
            <w:r>
              <w:t xml:space="preserve"> </w:t>
            </w:r>
            <w:r>
              <w:rPr>
                <w:rFonts w:hint="eastAsia"/>
              </w:rPr>
              <w:t>红外分光光度法</w:t>
            </w:r>
          </w:p>
          <w:p w14:paraId="12F0733E">
            <w:pPr>
              <w:pStyle w:val="32"/>
              <w:ind w:firstLine="480"/>
            </w:pPr>
            <w:r>
              <w:rPr>
                <w:rFonts w:hint="eastAsia"/>
              </w:rPr>
              <w:t>HJ</w:t>
            </w:r>
            <w:r>
              <w:t xml:space="preserve"> 637-2018</w:t>
            </w:r>
          </w:p>
        </w:tc>
      </w:tr>
      <w:tr w14:paraId="201AEE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46" w:type="dxa"/>
            <w:vMerge w:val="continue"/>
            <w:vAlign w:val="center"/>
          </w:tcPr>
          <w:p w14:paraId="34C395E6">
            <w:pPr>
              <w:pStyle w:val="32"/>
            </w:pPr>
          </w:p>
        </w:tc>
        <w:tc>
          <w:tcPr>
            <w:tcW w:w="2410" w:type="dxa"/>
            <w:gridSpan w:val="2"/>
            <w:vAlign w:val="center"/>
          </w:tcPr>
          <w:p w14:paraId="041989FC">
            <w:pPr>
              <w:pStyle w:val="32"/>
              <w:rPr>
                <w:rFonts w:hint="default"/>
                <w:lang w:val="en-US" w:eastAsia="zh-CN"/>
              </w:rPr>
            </w:pPr>
            <w:r>
              <w:rPr>
                <w:rFonts w:hint="eastAsia"/>
                <w:lang w:val="en-US" w:eastAsia="zh-CN"/>
              </w:rPr>
              <w:t>阴离子表面活性剂</w:t>
            </w:r>
          </w:p>
        </w:tc>
        <w:tc>
          <w:tcPr>
            <w:tcW w:w="5248" w:type="dxa"/>
            <w:vAlign w:val="center"/>
          </w:tcPr>
          <w:p w14:paraId="7F446384">
            <w:pPr>
              <w:pStyle w:val="32"/>
              <w:ind w:firstLine="480"/>
              <w:rPr>
                <w:rFonts w:hint="eastAsia"/>
              </w:rPr>
            </w:pPr>
            <w:r>
              <w:rPr>
                <w:rFonts w:hAnsi="宋体"/>
                <w:color w:val="auto"/>
                <w:szCs w:val="21"/>
                <w:highlight w:val="none"/>
              </w:rPr>
              <w:t>水质</w:t>
            </w:r>
            <w:r>
              <w:rPr>
                <w:color w:val="auto"/>
                <w:szCs w:val="21"/>
                <w:highlight w:val="none"/>
              </w:rPr>
              <w:t xml:space="preserve"> </w:t>
            </w:r>
            <w:r>
              <w:rPr>
                <w:rFonts w:hAnsi="宋体"/>
                <w:color w:val="auto"/>
                <w:szCs w:val="21"/>
                <w:highlight w:val="none"/>
              </w:rPr>
              <w:t>阴离子表面活性剂的测定</w:t>
            </w:r>
            <w:r>
              <w:rPr>
                <w:color w:val="auto"/>
                <w:szCs w:val="21"/>
                <w:highlight w:val="none"/>
              </w:rPr>
              <w:t xml:space="preserve"> </w:t>
            </w:r>
            <w:r>
              <w:rPr>
                <w:rFonts w:hAnsi="宋体"/>
                <w:color w:val="auto"/>
                <w:szCs w:val="21"/>
                <w:highlight w:val="none"/>
              </w:rPr>
              <w:t>亚甲蓝分光光度法</w:t>
            </w:r>
            <w:r>
              <w:rPr>
                <w:color w:val="auto"/>
                <w:szCs w:val="21"/>
                <w:highlight w:val="none"/>
              </w:rPr>
              <w:t>GB/ T7494-1987</w:t>
            </w:r>
          </w:p>
        </w:tc>
      </w:tr>
      <w:tr w14:paraId="083F53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46" w:type="dxa"/>
            <w:vMerge w:val="restart"/>
            <w:vAlign w:val="center"/>
          </w:tcPr>
          <w:p w14:paraId="29B6E3CC">
            <w:pPr>
              <w:pStyle w:val="32"/>
            </w:pPr>
            <w:r>
              <w:t>废气</w:t>
            </w:r>
          </w:p>
        </w:tc>
        <w:tc>
          <w:tcPr>
            <w:tcW w:w="850" w:type="dxa"/>
            <w:vMerge w:val="restart"/>
            <w:vAlign w:val="center"/>
          </w:tcPr>
          <w:p w14:paraId="2E53AA4A">
            <w:pPr>
              <w:pStyle w:val="32"/>
              <w:ind w:firstLine="0" w:firstLineChars="0"/>
            </w:pPr>
            <w:r>
              <w:rPr>
                <w:rFonts w:hint="eastAsia"/>
              </w:rPr>
              <w:t>无组织</w:t>
            </w:r>
          </w:p>
        </w:tc>
        <w:tc>
          <w:tcPr>
            <w:tcW w:w="1560" w:type="dxa"/>
            <w:vAlign w:val="center"/>
          </w:tcPr>
          <w:p w14:paraId="1C21BA5B">
            <w:pPr>
              <w:pStyle w:val="32"/>
              <w:ind w:firstLine="0" w:firstLineChars="0"/>
            </w:pPr>
            <w:r>
              <w:rPr>
                <w:rFonts w:hint="eastAsia"/>
              </w:rPr>
              <w:t>非甲烷总烃</w:t>
            </w:r>
          </w:p>
        </w:tc>
        <w:tc>
          <w:tcPr>
            <w:tcW w:w="5248" w:type="dxa"/>
            <w:vAlign w:val="center"/>
          </w:tcPr>
          <w:p w14:paraId="31E0ADB0">
            <w:pPr>
              <w:pStyle w:val="32"/>
            </w:pPr>
            <w:r>
              <w:rPr>
                <w:rFonts w:hint="eastAsia"/>
              </w:rPr>
              <w:t>环境空气 总烃、甲烷和非甲烷总烃的测定</w:t>
            </w:r>
          </w:p>
          <w:p w14:paraId="306ECD6C">
            <w:pPr>
              <w:pStyle w:val="32"/>
              <w:ind w:firstLine="0" w:firstLineChars="0"/>
            </w:pPr>
            <w:r>
              <w:rPr>
                <w:rFonts w:hint="eastAsia"/>
              </w:rPr>
              <w:t>直接进样-气相色谱法 HJ</w:t>
            </w:r>
            <w:r>
              <w:t>604-2017</w:t>
            </w:r>
          </w:p>
        </w:tc>
      </w:tr>
      <w:tr w14:paraId="2A3B97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46" w:type="dxa"/>
            <w:vMerge w:val="continue"/>
            <w:vAlign w:val="center"/>
          </w:tcPr>
          <w:p w14:paraId="225D35F7">
            <w:pPr>
              <w:pStyle w:val="32"/>
            </w:pPr>
          </w:p>
        </w:tc>
        <w:tc>
          <w:tcPr>
            <w:tcW w:w="850" w:type="dxa"/>
            <w:vMerge w:val="continue"/>
            <w:vAlign w:val="center"/>
          </w:tcPr>
          <w:p w14:paraId="462B944F">
            <w:pPr>
              <w:pStyle w:val="32"/>
              <w:ind w:firstLine="0" w:firstLineChars="0"/>
            </w:pPr>
          </w:p>
        </w:tc>
        <w:tc>
          <w:tcPr>
            <w:tcW w:w="1560" w:type="dxa"/>
            <w:vAlign w:val="center"/>
          </w:tcPr>
          <w:p w14:paraId="6591B5F5">
            <w:pPr>
              <w:pStyle w:val="32"/>
              <w:ind w:firstLine="0" w:firstLineChars="0"/>
            </w:pPr>
            <w:r>
              <w:rPr>
                <w:rFonts w:hint="eastAsia"/>
              </w:rPr>
              <w:t>臭气浓度</w:t>
            </w:r>
          </w:p>
        </w:tc>
        <w:tc>
          <w:tcPr>
            <w:tcW w:w="5248" w:type="dxa"/>
            <w:vAlign w:val="center"/>
          </w:tcPr>
          <w:p w14:paraId="48DB4BB3">
            <w:pPr>
              <w:pStyle w:val="32"/>
            </w:pPr>
            <w:r>
              <w:rPr>
                <w:rFonts w:hint="eastAsia"/>
              </w:rPr>
              <w:t>环境空气和废气 臭气的测定 三点比较式臭袋法</w:t>
            </w:r>
          </w:p>
          <w:p w14:paraId="3F978D9D">
            <w:pPr>
              <w:pStyle w:val="32"/>
              <w:ind w:firstLine="0" w:firstLineChars="0"/>
            </w:pPr>
            <w:r>
              <w:rPr>
                <w:rFonts w:hint="eastAsia"/>
              </w:rPr>
              <w:t>HJ 1262-2022</w:t>
            </w:r>
          </w:p>
        </w:tc>
      </w:tr>
      <w:tr w14:paraId="51E2EE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46" w:type="dxa"/>
            <w:vAlign w:val="center"/>
          </w:tcPr>
          <w:p w14:paraId="4C6EED3D">
            <w:pPr>
              <w:pStyle w:val="32"/>
            </w:pPr>
            <w:r>
              <w:t>噪声</w:t>
            </w:r>
          </w:p>
        </w:tc>
        <w:tc>
          <w:tcPr>
            <w:tcW w:w="2410" w:type="dxa"/>
            <w:gridSpan w:val="2"/>
            <w:vAlign w:val="center"/>
          </w:tcPr>
          <w:p w14:paraId="3F951472">
            <w:pPr>
              <w:pStyle w:val="32"/>
            </w:pPr>
            <w:r>
              <w:rPr>
                <w:rFonts w:hint="eastAsia"/>
              </w:rPr>
              <w:t>工业企业</w:t>
            </w:r>
            <w:r>
              <w:t>厂界</w:t>
            </w:r>
            <w:r>
              <w:rPr>
                <w:rFonts w:hint="eastAsia"/>
              </w:rPr>
              <w:t>环境</w:t>
            </w:r>
            <w:r>
              <w:t>噪声</w:t>
            </w:r>
          </w:p>
        </w:tc>
        <w:tc>
          <w:tcPr>
            <w:tcW w:w="5248" w:type="dxa"/>
            <w:vAlign w:val="center"/>
          </w:tcPr>
          <w:p w14:paraId="31D88EB6">
            <w:pPr>
              <w:pStyle w:val="32"/>
            </w:pPr>
            <w:r>
              <w:t>工业企业厂界环境噪声排放标准 GB 12348-2008</w:t>
            </w:r>
          </w:p>
        </w:tc>
      </w:tr>
    </w:tbl>
    <w:p w14:paraId="1DB13C05">
      <w:pPr>
        <w:pStyle w:val="6"/>
        <w:spacing w:before="156" w:beforeLines="50"/>
        <w:rPr>
          <w:highlight w:val="none"/>
        </w:rPr>
      </w:pPr>
      <w:bookmarkStart w:id="89" w:name="_Toc174461328"/>
      <w:bookmarkStart w:id="90" w:name="_Toc515273923"/>
      <w:r>
        <w:rPr>
          <w:highlight w:val="none"/>
        </w:rPr>
        <w:t>8.2监测仪器</w:t>
      </w:r>
      <w:bookmarkEnd w:id="89"/>
      <w:bookmarkEnd w:id="90"/>
    </w:p>
    <w:p w14:paraId="0168E8A3">
      <w:pPr>
        <w:ind w:firstLine="480"/>
        <w:rPr>
          <w:rFonts w:cs="Times New Roman"/>
        </w:rPr>
      </w:pPr>
      <w:r>
        <w:rPr>
          <w:rFonts w:cs="Times New Roman"/>
        </w:rPr>
        <w:t>监测仪器见表8-2。</w:t>
      </w:r>
    </w:p>
    <w:p w14:paraId="58058EA1">
      <w:pPr>
        <w:pStyle w:val="33"/>
        <w:spacing w:before="62" w:after="31"/>
      </w:pPr>
      <w:r>
        <w:t>表8-2  分析监测方法一览表</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5"/>
        <w:gridCol w:w="1050"/>
        <w:gridCol w:w="1830"/>
        <w:gridCol w:w="3348"/>
        <w:gridCol w:w="1447"/>
      </w:tblGrid>
      <w:tr w14:paraId="3D8A50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599" w:type="pct"/>
            <w:vAlign w:val="center"/>
          </w:tcPr>
          <w:p w14:paraId="19344E4C">
            <w:pPr>
              <w:pStyle w:val="44"/>
              <w:rPr>
                <w:b/>
                <w:bCs/>
              </w:rPr>
            </w:pPr>
            <w:r>
              <w:rPr>
                <w:b/>
                <w:bCs/>
              </w:rPr>
              <w:t>类型</w:t>
            </w:r>
          </w:p>
        </w:tc>
        <w:tc>
          <w:tcPr>
            <w:tcW w:w="1651" w:type="pct"/>
            <w:gridSpan w:val="2"/>
            <w:vAlign w:val="center"/>
          </w:tcPr>
          <w:p w14:paraId="0C78E163">
            <w:pPr>
              <w:pStyle w:val="44"/>
              <w:rPr>
                <w:b/>
                <w:bCs/>
              </w:rPr>
            </w:pPr>
            <w:r>
              <w:rPr>
                <w:b/>
                <w:bCs/>
              </w:rPr>
              <w:t>监测项目</w:t>
            </w:r>
          </w:p>
        </w:tc>
        <w:tc>
          <w:tcPr>
            <w:tcW w:w="1919" w:type="pct"/>
            <w:vAlign w:val="center"/>
          </w:tcPr>
          <w:p w14:paraId="0AFD5A88">
            <w:pPr>
              <w:pStyle w:val="44"/>
              <w:rPr>
                <w:b/>
                <w:bCs/>
              </w:rPr>
            </w:pPr>
            <w:r>
              <w:rPr>
                <w:b/>
                <w:bCs/>
              </w:rPr>
              <w:t>仪器</w:t>
            </w:r>
          </w:p>
        </w:tc>
        <w:tc>
          <w:tcPr>
            <w:tcW w:w="829" w:type="pct"/>
            <w:vAlign w:val="center"/>
          </w:tcPr>
          <w:p w14:paraId="59FE89D9">
            <w:pPr>
              <w:pStyle w:val="44"/>
              <w:rPr>
                <w:b/>
                <w:bCs/>
              </w:rPr>
            </w:pPr>
            <w:r>
              <w:rPr>
                <w:b/>
                <w:bCs/>
              </w:rPr>
              <w:t>自校准或检定校准或计量检定情况</w:t>
            </w:r>
          </w:p>
        </w:tc>
      </w:tr>
      <w:tr w14:paraId="03D3BA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99" w:type="pct"/>
            <w:vMerge w:val="restart"/>
            <w:vAlign w:val="center"/>
          </w:tcPr>
          <w:p w14:paraId="2CF58D99">
            <w:pPr>
              <w:pStyle w:val="44"/>
            </w:pPr>
            <w:r>
              <w:t>废水</w:t>
            </w:r>
          </w:p>
        </w:tc>
        <w:tc>
          <w:tcPr>
            <w:tcW w:w="1651" w:type="pct"/>
            <w:gridSpan w:val="2"/>
            <w:vAlign w:val="center"/>
          </w:tcPr>
          <w:p w14:paraId="40941BA9">
            <w:pPr>
              <w:pStyle w:val="44"/>
            </w:pPr>
            <w:r>
              <w:t>pH</w:t>
            </w:r>
            <w:r>
              <w:rPr>
                <w:rFonts w:hint="eastAsia"/>
              </w:rPr>
              <w:t>值</w:t>
            </w:r>
          </w:p>
        </w:tc>
        <w:tc>
          <w:tcPr>
            <w:tcW w:w="1919" w:type="pct"/>
            <w:vAlign w:val="center"/>
          </w:tcPr>
          <w:p w14:paraId="2384E05E">
            <w:pPr>
              <w:pStyle w:val="55"/>
            </w:pPr>
            <w:r>
              <w:rPr>
                <w:rFonts w:hint="eastAsia"/>
              </w:rPr>
              <w:t>SX711型pH/mV计</w:t>
            </w:r>
          </w:p>
        </w:tc>
        <w:tc>
          <w:tcPr>
            <w:tcW w:w="829" w:type="pct"/>
            <w:vAlign w:val="center"/>
          </w:tcPr>
          <w:p w14:paraId="4E2B2B34">
            <w:pPr>
              <w:pStyle w:val="44"/>
            </w:pPr>
            <w:r>
              <w:t>已检定</w:t>
            </w:r>
          </w:p>
        </w:tc>
      </w:tr>
      <w:tr w14:paraId="4A8D3F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99" w:type="pct"/>
            <w:vMerge w:val="continue"/>
            <w:vAlign w:val="center"/>
          </w:tcPr>
          <w:p w14:paraId="591940AB">
            <w:pPr>
              <w:pStyle w:val="44"/>
            </w:pPr>
          </w:p>
        </w:tc>
        <w:tc>
          <w:tcPr>
            <w:tcW w:w="1651" w:type="pct"/>
            <w:gridSpan w:val="2"/>
            <w:vAlign w:val="center"/>
          </w:tcPr>
          <w:p w14:paraId="1C49D354">
            <w:pPr>
              <w:pStyle w:val="44"/>
            </w:pPr>
            <w:r>
              <w:t>化学需氧量</w:t>
            </w:r>
          </w:p>
        </w:tc>
        <w:tc>
          <w:tcPr>
            <w:tcW w:w="1919" w:type="pct"/>
            <w:vAlign w:val="center"/>
          </w:tcPr>
          <w:p w14:paraId="3E2D9685">
            <w:pPr>
              <w:pStyle w:val="55"/>
            </w:pPr>
            <w:r>
              <w:rPr>
                <w:rFonts w:hint="eastAsia"/>
              </w:rPr>
              <w:t>50ml 酸式滴定管</w:t>
            </w:r>
          </w:p>
        </w:tc>
        <w:tc>
          <w:tcPr>
            <w:tcW w:w="829" w:type="pct"/>
            <w:vAlign w:val="center"/>
          </w:tcPr>
          <w:p w14:paraId="21644084">
            <w:pPr>
              <w:pStyle w:val="44"/>
            </w:pPr>
            <w:r>
              <w:t>已检定</w:t>
            </w:r>
          </w:p>
        </w:tc>
      </w:tr>
      <w:tr w14:paraId="44DD2E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99" w:type="pct"/>
            <w:vMerge w:val="continue"/>
            <w:vAlign w:val="center"/>
          </w:tcPr>
          <w:p w14:paraId="643BA351">
            <w:pPr>
              <w:pStyle w:val="44"/>
            </w:pPr>
          </w:p>
        </w:tc>
        <w:tc>
          <w:tcPr>
            <w:tcW w:w="1651" w:type="pct"/>
            <w:gridSpan w:val="2"/>
            <w:vAlign w:val="center"/>
          </w:tcPr>
          <w:p w14:paraId="6C39A2FC">
            <w:pPr>
              <w:pStyle w:val="44"/>
            </w:pPr>
            <w:r>
              <w:t>氨氮</w:t>
            </w:r>
          </w:p>
        </w:tc>
        <w:tc>
          <w:tcPr>
            <w:tcW w:w="1919" w:type="pct"/>
            <w:vAlign w:val="center"/>
          </w:tcPr>
          <w:p w14:paraId="067B6E0A">
            <w:pPr>
              <w:pStyle w:val="55"/>
            </w:pPr>
            <w:r>
              <w:rPr>
                <w:rFonts w:hint="eastAsia"/>
              </w:rPr>
              <w:t>TU-1810紫外可见分光光度计</w:t>
            </w:r>
          </w:p>
        </w:tc>
        <w:tc>
          <w:tcPr>
            <w:tcW w:w="829" w:type="pct"/>
            <w:vAlign w:val="center"/>
          </w:tcPr>
          <w:p w14:paraId="6A201EFD">
            <w:pPr>
              <w:pStyle w:val="44"/>
            </w:pPr>
            <w:r>
              <w:t>已检定</w:t>
            </w:r>
          </w:p>
        </w:tc>
      </w:tr>
      <w:tr w14:paraId="068AD7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99" w:type="pct"/>
            <w:vMerge w:val="continue"/>
            <w:vAlign w:val="center"/>
          </w:tcPr>
          <w:p w14:paraId="64E66025">
            <w:pPr>
              <w:pStyle w:val="44"/>
            </w:pPr>
          </w:p>
        </w:tc>
        <w:tc>
          <w:tcPr>
            <w:tcW w:w="1651" w:type="pct"/>
            <w:gridSpan w:val="2"/>
            <w:vMerge w:val="restart"/>
            <w:vAlign w:val="center"/>
          </w:tcPr>
          <w:p w14:paraId="764FDFCD">
            <w:pPr>
              <w:pStyle w:val="44"/>
            </w:pPr>
            <w:r>
              <w:t>悬浮物</w:t>
            </w:r>
          </w:p>
        </w:tc>
        <w:tc>
          <w:tcPr>
            <w:tcW w:w="1919" w:type="pct"/>
            <w:vAlign w:val="center"/>
          </w:tcPr>
          <w:p w14:paraId="6DBD24C5">
            <w:pPr>
              <w:pStyle w:val="55"/>
            </w:pPr>
            <w:r>
              <w:rPr>
                <w:rFonts w:hint="eastAsia"/>
              </w:rPr>
              <w:t>XB220A SCS电子天平</w:t>
            </w:r>
          </w:p>
        </w:tc>
        <w:tc>
          <w:tcPr>
            <w:tcW w:w="829" w:type="pct"/>
            <w:vAlign w:val="center"/>
          </w:tcPr>
          <w:p w14:paraId="4CFC4A1E">
            <w:pPr>
              <w:pStyle w:val="44"/>
            </w:pPr>
            <w:r>
              <w:t>已检定</w:t>
            </w:r>
          </w:p>
        </w:tc>
      </w:tr>
      <w:tr w14:paraId="66B672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99" w:type="pct"/>
            <w:vMerge w:val="continue"/>
            <w:vAlign w:val="center"/>
          </w:tcPr>
          <w:p w14:paraId="5B8BDB01">
            <w:pPr>
              <w:pStyle w:val="44"/>
            </w:pPr>
          </w:p>
        </w:tc>
        <w:tc>
          <w:tcPr>
            <w:tcW w:w="1651" w:type="pct"/>
            <w:gridSpan w:val="2"/>
            <w:vMerge w:val="continue"/>
            <w:vAlign w:val="center"/>
          </w:tcPr>
          <w:p w14:paraId="4EBB5C57">
            <w:pPr>
              <w:pStyle w:val="44"/>
            </w:pPr>
          </w:p>
        </w:tc>
        <w:tc>
          <w:tcPr>
            <w:tcW w:w="1919" w:type="pct"/>
            <w:vAlign w:val="center"/>
          </w:tcPr>
          <w:p w14:paraId="5FAFB1D9">
            <w:pPr>
              <w:pStyle w:val="55"/>
            </w:pPr>
            <w:r>
              <w:rPr>
                <w:rFonts w:hint="eastAsia"/>
              </w:rPr>
              <w:t>BGZ-140电热鼓风干燥箱</w:t>
            </w:r>
          </w:p>
        </w:tc>
        <w:tc>
          <w:tcPr>
            <w:tcW w:w="829" w:type="pct"/>
            <w:vAlign w:val="center"/>
          </w:tcPr>
          <w:p w14:paraId="01796825">
            <w:pPr>
              <w:pStyle w:val="44"/>
            </w:pPr>
            <w:r>
              <w:t>已检定</w:t>
            </w:r>
          </w:p>
        </w:tc>
      </w:tr>
      <w:tr w14:paraId="76E39D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99" w:type="pct"/>
            <w:vMerge w:val="continue"/>
            <w:vAlign w:val="center"/>
          </w:tcPr>
          <w:p w14:paraId="73350F5E">
            <w:pPr>
              <w:pStyle w:val="44"/>
            </w:pPr>
          </w:p>
        </w:tc>
        <w:tc>
          <w:tcPr>
            <w:tcW w:w="1651" w:type="pct"/>
            <w:gridSpan w:val="2"/>
            <w:vMerge w:val="restart"/>
            <w:vAlign w:val="center"/>
          </w:tcPr>
          <w:p w14:paraId="79C2587E">
            <w:pPr>
              <w:pStyle w:val="44"/>
            </w:pPr>
            <w:r>
              <w:rPr>
                <w:rFonts w:hint="eastAsia"/>
              </w:rPr>
              <w:t>五日生化需氧量</w:t>
            </w:r>
          </w:p>
        </w:tc>
        <w:tc>
          <w:tcPr>
            <w:tcW w:w="1919" w:type="pct"/>
            <w:vAlign w:val="center"/>
          </w:tcPr>
          <w:p w14:paraId="137014CE">
            <w:pPr>
              <w:pStyle w:val="55"/>
            </w:pPr>
            <w:r>
              <w:rPr>
                <w:rFonts w:hint="eastAsia"/>
              </w:rPr>
              <w:t>LC-SPX-150BE生化培养箱</w:t>
            </w:r>
          </w:p>
        </w:tc>
        <w:tc>
          <w:tcPr>
            <w:tcW w:w="829" w:type="pct"/>
            <w:vAlign w:val="center"/>
          </w:tcPr>
          <w:p w14:paraId="4DDBCD4E">
            <w:pPr>
              <w:pStyle w:val="44"/>
            </w:pPr>
            <w:r>
              <w:t>已检定</w:t>
            </w:r>
          </w:p>
        </w:tc>
      </w:tr>
      <w:tr w14:paraId="17F90C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99" w:type="pct"/>
            <w:vMerge w:val="continue"/>
            <w:vAlign w:val="center"/>
          </w:tcPr>
          <w:p w14:paraId="70DC0BF2">
            <w:pPr>
              <w:pStyle w:val="44"/>
            </w:pPr>
          </w:p>
        </w:tc>
        <w:tc>
          <w:tcPr>
            <w:tcW w:w="1651" w:type="pct"/>
            <w:gridSpan w:val="2"/>
            <w:vMerge w:val="continue"/>
            <w:vAlign w:val="center"/>
          </w:tcPr>
          <w:p w14:paraId="7E233047">
            <w:pPr>
              <w:pStyle w:val="44"/>
            </w:pPr>
          </w:p>
        </w:tc>
        <w:tc>
          <w:tcPr>
            <w:tcW w:w="1919" w:type="pct"/>
            <w:vAlign w:val="center"/>
          </w:tcPr>
          <w:p w14:paraId="62A7B618">
            <w:pPr>
              <w:pStyle w:val="55"/>
              <w:rPr>
                <w:szCs w:val="21"/>
              </w:rPr>
            </w:pPr>
            <w:r>
              <w:rPr>
                <w:rFonts w:hint="eastAsia"/>
                <w:szCs w:val="21"/>
              </w:rPr>
              <w:t>Oxi7310溶解氧测定仪</w:t>
            </w:r>
          </w:p>
        </w:tc>
        <w:tc>
          <w:tcPr>
            <w:tcW w:w="829" w:type="pct"/>
            <w:vAlign w:val="center"/>
          </w:tcPr>
          <w:p w14:paraId="2B3C0ACA">
            <w:pPr>
              <w:pStyle w:val="44"/>
            </w:pPr>
            <w:r>
              <w:t>已检定</w:t>
            </w:r>
          </w:p>
        </w:tc>
      </w:tr>
      <w:tr w14:paraId="7A1F5A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99" w:type="pct"/>
            <w:vMerge w:val="continue"/>
            <w:vAlign w:val="center"/>
          </w:tcPr>
          <w:p w14:paraId="5ADC8573">
            <w:pPr>
              <w:pStyle w:val="44"/>
            </w:pPr>
          </w:p>
        </w:tc>
        <w:tc>
          <w:tcPr>
            <w:tcW w:w="1651" w:type="pct"/>
            <w:gridSpan w:val="2"/>
            <w:vAlign w:val="center"/>
          </w:tcPr>
          <w:p w14:paraId="75BA1EC0">
            <w:pPr>
              <w:pStyle w:val="44"/>
              <w:rPr>
                <w:rFonts w:hint="default" w:eastAsia="宋体"/>
                <w:lang w:val="en-US" w:eastAsia="zh-CN"/>
              </w:rPr>
            </w:pPr>
            <w:r>
              <w:rPr>
                <w:rFonts w:hint="eastAsia"/>
                <w:lang w:val="en-US" w:eastAsia="zh-CN"/>
              </w:rPr>
              <w:t>阴离子表面活性剂</w:t>
            </w:r>
          </w:p>
        </w:tc>
        <w:tc>
          <w:tcPr>
            <w:tcW w:w="1919" w:type="pct"/>
            <w:vAlign w:val="center"/>
          </w:tcPr>
          <w:p w14:paraId="359C8E7E">
            <w:pPr>
              <w:pStyle w:val="55"/>
              <w:rPr>
                <w:rFonts w:hint="eastAsia"/>
                <w:szCs w:val="21"/>
              </w:rPr>
            </w:pPr>
            <w:r>
              <w:rPr>
                <w:rFonts w:hint="eastAsia"/>
                <w:szCs w:val="21"/>
                <w:lang w:val="en-US" w:eastAsia="zh-CN"/>
              </w:rPr>
              <w:t>723型可见分光光度计</w:t>
            </w:r>
          </w:p>
        </w:tc>
        <w:tc>
          <w:tcPr>
            <w:tcW w:w="829" w:type="pct"/>
            <w:vAlign w:val="center"/>
          </w:tcPr>
          <w:p w14:paraId="2F5CAA18">
            <w:pPr>
              <w:pStyle w:val="44"/>
            </w:pPr>
            <w:r>
              <w:t>已检定</w:t>
            </w:r>
          </w:p>
        </w:tc>
      </w:tr>
      <w:tr w14:paraId="0C3998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99" w:type="pct"/>
            <w:vMerge w:val="continue"/>
            <w:vAlign w:val="center"/>
          </w:tcPr>
          <w:p w14:paraId="0F4B2287">
            <w:pPr>
              <w:pStyle w:val="44"/>
            </w:pPr>
          </w:p>
        </w:tc>
        <w:tc>
          <w:tcPr>
            <w:tcW w:w="1651" w:type="pct"/>
            <w:gridSpan w:val="2"/>
            <w:vAlign w:val="center"/>
          </w:tcPr>
          <w:p w14:paraId="34C8C2D8">
            <w:pPr>
              <w:pStyle w:val="44"/>
            </w:pPr>
            <w:r>
              <w:rPr>
                <w:rFonts w:hint="eastAsia"/>
                <w:lang w:val="en-US" w:eastAsia="zh-CN"/>
              </w:rPr>
              <w:t>石油类、</w:t>
            </w:r>
            <w:r>
              <w:rPr>
                <w:rFonts w:hint="eastAsia"/>
              </w:rPr>
              <w:t>动植物油</w:t>
            </w:r>
          </w:p>
        </w:tc>
        <w:tc>
          <w:tcPr>
            <w:tcW w:w="1919" w:type="pct"/>
            <w:vAlign w:val="center"/>
          </w:tcPr>
          <w:p w14:paraId="3657A52A">
            <w:pPr>
              <w:pStyle w:val="55"/>
            </w:pPr>
            <w:r>
              <w:rPr>
                <w:rFonts w:hint="eastAsia"/>
              </w:rPr>
              <w:t>RN3001红外分光测油分析仪</w:t>
            </w:r>
          </w:p>
        </w:tc>
        <w:tc>
          <w:tcPr>
            <w:tcW w:w="829" w:type="pct"/>
            <w:vAlign w:val="center"/>
          </w:tcPr>
          <w:p w14:paraId="722D6330">
            <w:pPr>
              <w:pStyle w:val="44"/>
            </w:pPr>
            <w:r>
              <w:rPr>
                <w:rFonts w:hint="eastAsia"/>
              </w:rPr>
              <w:t>已检定</w:t>
            </w:r>
          </w:p>
        </w:tc>
      </w:tr>
      <w:tr w14:paraId="24C1EC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99" w:type="pct"/>
            <w:vMerge w:val="restart"/>
            <w:vAlign w:val="center"/>
          </w:tcPr>
          <w:p w14:paraId="6F36D75A">
            <w:pPr>
              <w:pStyle w:val="44"/>
            </w:pPr>
            <w:r>
              <w:t>废气</w:t>
            </w:r>
          </w:p>
        </w:tc>
        <w:tc>
          <w:tcPr>
            <w:tcW w:w="602" w:type="pct"/>
            <w:vMerge w:val="restart"/>
            <w:vAlign w:val="center"/>
          </w:tcPr>
          <w:p w14:paraId="1365F5D2">
            <w:pPr>
              <w:pStyle w:val="44"/>
            </w:pPr>
            <w:r>
              <w:rPr>
                <w:rFonts w:hint="eastAsia"/>
                <w:lang w:val="en-US" w:eastAsia="zh-CN"/>
              </w:rPr>
              <w:t>无</w:t>
            </w:r>
            <w:r>
              <w:rPr>
                <w:rFonts w:hint="eastAsia"/>
              </w:rPr>
              <w:t>组织</w:t>
            </w:r>
          </w:p>
        </w:tc>
        <w:tc>
          <w:tcPr>
            <w:tcW w:w="1049" w:type="pct"/>
            <w:vAlign w:val="center"/>
          </w:tcPr>
          <w:p w14:paraId="185FE415">
            <w:pPr>
              <w:pStyle w:val="44"/>
            </w:pPr>
            <w:r>
              <w:rPr>
                <w:rFonts w:hint="eastAsia"/>
              </w:rPr>
              <w:t>非甲烷总烃</w:t>
            </w:r>
          </w:p>
        </w:tc>
        <w:tc>
          <w:tcPr>
            <w:tcW w:w="1919" w:type="pct"/>
            <w:vAlign w:val="center"/>
          </w:tcPr>
          <w:p w14:paraId="7E384063">
            <w:pPr>
              <w:pStyle w:val="55"/>
            </w:pPr>
            <w:r>
              <w:rPr>
                <w:rFonts w:hint="eastAsia"/>
              </w:rPr>
              <w:t>GC1690气相色谱仪</w:t>
            </w:r>
          </w:p>
        </w:tc>
        <w:tc>
          <w:tcPr>
            <w:tcW w:w="829" w:type="pct"/>
            <w:vAlign w:val="center"/>
          </w:tcPr>
          <w:p w14:paraId="2C1CF76C">
            <w:pPr>
              <w:pStyle w:val="44"/>
            </w:pPr>
            <w:r>
              <w:t>已检定</w:t>
            </w:r>
          </w:p>
        </w:tc>
      </w:tr>
      <w:tr w14:paraId="67924F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99" w:type="pct"/>
            <w:vMerge w:val="continue"/>
            <w:vAlign w:val="center"/>
          </w:tcPr>
          <w:p w14:paraId="5E3C1D38">
            <w:pPr>
              <w:pStyle w:val="44"/>
            </w:pPr>
          </w:p>
        </w:tc>
        <w:tc>
          <w:tcPr>
            <w:tcW w:w="602" w:type="pct"/>
            <w:vMerge w:val="continue"/>
            <w:vAlign w:val="center"/>
          </w:tcPr>
          <w:p w14:paraId="3B01E776">
            <w:pPr>
              <w:pStyle w:val="44"/>
            </w:pPr>
          </w:p>
        </w:tc>
        <w:tc>
          <w:tcPr>
            <w:tcW w:w="1049" w:type="pct"/>
            <w:vAlign w:val="center"/>
          </w:tcPr>
          <w:p w14:paraId="7405253F">
            <w:pPr>
              <w:pStyle w:val="44"/>
            </w:pPr>
            <w:r>
              <w:rPr>
                <w:rFonts w:hint="eastAsia"/>
              </w:rPr>
              <w:t>臭气浓度</w:t>
            </w:r>
          </w:p>
        </w:tc>
        <w:tc>
          <w:tcPr>
            <w:tcW w:w="1919" w:type="pct"/>
            <w:vAlign w:val="center"/>
          </w:tcPr>
          <w:p w14:paraId="793C06E9">
            <w:pPr>
              <w:pStyle w:val="55"/>
            </w:pPr>
            <w:r>
              <w:rPr>
                <w:rFonts w:hint="eastAsia"/>
              </w:rPr>
              <w:t>/</w:t>
            </w:r>
          </w:p>
        </w:tc>
        <w:tc>
          <w:tcPr>
            <w:tcW w:w="829" w:type="pct"/>
            <w:vAlign w:val="center"/>
          </w:tcPr>
          <w:p w14:paraId="0E8C2FF7">
            <w:pPr>
              <w:pStyle w:val="44"/>
            </w:pPr>
            <w:r>
              <w:t>已检定</w:t>
            </w:r>
          </w:p>
        </w:tc>
      </w:tr>
      <w:tr w14:paraId="172D50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99" w:type="pct"/>
            <w:vAlign w:val="center"/>
          </w:tcPr>
          <w:p w14:paraId="71482D0F">
            <w:pPr>
              <w:pStyle w:val="44"/>
            </w:pPr>
            <w:r>
              <w:t>噪声</w:t>
            </w:r>
          </w:p>
        </w:tc>
        <w:tc>
          <w:tcPr>
            <w:tcW w:w="1651" w:type="pct"/>
            <w:gridSpan w:val="2"/>
            <w:vAlign w:val="center"/>
          </w:tcPr>
          <w:p w14:paraId="44D7E080">
            <w:pPr>
              <w:pStyle w:val="44"/>
            </w:pPr>
            <w:r>
              <w:rPr>
                <w:rFonts w:hint="eastAsia"/>
              </w:rPr>
              <w:t>工业企业</w:t>
            </w:r>
            <w:r>
              <w:t>厂界噪声</w:t>
            </w:r>
          </w:p>
        </w:tc>
        <w:tc>
          <w:tcPr>
            <w:tcW w:w="1919" w:type="pct"/>
            <w:vAlign w:val="center"/>
          </w:tcPr>
          <w:p w14:paraId="6E2F62A5">
            <w:pPr>
              <w:pStyle w:val="55"/>
            </w:pPr>
            <w:r>
              <w:rPr>
                <w:rFonts w:hint="eastAsia"/>
              </w:rPr>
              <w:t>AWA</w:t>
            </w:r>
            <w:r>
              <w:rPr>
                <w:rFonts w:hint="eastAsia"/>
                <w:lang w:val="en-US" w:eastAsia="zh-CN"/>
              </w:rPr>
              <w:t>5688</w:t>
            </w:r>
            <w:r>
              <w:rPr>
                <w:rFonts w:hint="eastAsia"/>
              </w:rPr>
              <w:t>多功能声级计</w:t>
            </w:r>
          </w:p>
        </w:tc>
        <w:tc>
          <w:tcPr>
            <w:tcW w:w="829" w:type="pct"/>
            <w:vAlign w:val="center"/>
          </w:tcPr>
          <w:p w14:paraId="3244DA27">
            <w:pPr>
              <w:pStyle w:val="44"/>
            </w:pPr>
            <w:r>
              <w:t>已检定</w:t>
            </w:r>
          </w:p>
        </w:tc>
      </w:tr>
    </w:tbl>
    <w:p w14:paraId="14BFD8C8">
      <w:pPr>
        <w:pStyle w:val="6"/>
        <w:spacing w:before="156" w:beforeLines="50"/>
      </w:pPr>
      <w:bookmarkStart w:id="91" w:name="_Toc174461329"/>
      <w:r>
        <w:t>8.</w:t>
      </w:r>
      <w:r>
        <w:rPr>
          <w:rFonts w:hint="eastAsia"/>
        </w:rPr>
        <w:t>3</w:t>
      </w:r>
      <w:r>
        <w:t>水质监测分析过程中的质量保证和质量控制</w:t>
      </w:r>
      <w:bookmarkEnd w:id="91"/>
    </w:p>
    <w:p w14:paraId="7E780662">
      <w:pPr>
        <w:ind w:firstLine="480"/>
      </w:pPr>
      <w:r>
        <w:rPr>
          <w:shd w:val="clear" w:color="auto" w:fill="FFFFFF"/>
        </w:rPr>
        <w:t>水样的采集、运输、保存、实验室分析和数据计算全过程均严格按照《水和废水监测分析方法》（第四版增补版）及相关标准规范执行。现场采样使用经检定合格的采样设备，采样容器按规范进行清洗和处理，采样过程中采集平行样和现场空白样，以控制采样环节的准确性。水样运输和保存均符合要求的温度和时限条件，防止样品性质发生变化。实验室分析过程中采取空白试验、校准曲线、平行样测定、加标回收率试验等方式进行内部质量控制，并定期参加实验室间比对和能力验证活动，确保分析结果准确可靠。</w:t>
      </w:r>
    </w:p>
    <w:p w14:paraId="5D4E849F">
      <w:pPr>
        <w:pStyle w:val="6"/>
      </w:pPr>
      <w:bookmarkStart w:id="92" w:name="_Toc174461330"/>
      <w:r>
        <w:t>8.</w:t>
      </w:r>
      <w:r>
        <w:rPr>
          <w:rFonts w:hint="eastAsia"/>
        </w:rPr>
        <w:t>4</w:t>
      </w:r>
      <w:r>
        <w:t>废气监测分析过程中的质量保证和质量控制</w:t>
      </w:r>
      <w:bookmarkEnd w:id="92"/>
    </w:p>
    <w:p w14:paraId="0D084B99">
      <w:pPr>
        <w:ind w:firstLine="480"/>
      </w:pPr>
      <w:r>
        <w:rPr>
          <w:shd w:val="clear" w:color="auto" w:fill="FFFFFF"/>
        </w:rPr>
        <w:t>废气监测实行全过程质量保证，严格依据《环境监测技术规范》和《固定污染源监测质量保证与质量控制技术规范（试行）》（HJ/T 373-2007）</w:t>
      </w:r>
      <w:r>
        <w:rPr>
          <w:rFonts w:hint="eastAsia"/>
          <w:shd w:val="clear" w:color="auto" w:fill="FFFFFF"/>
        </w:rPr>
        <w:t>等</w:t>
      </w:r>
      <w:r>
        <w:rPr>
          <w:shd w:val="clear" w:color="auto" w:fill="FFFFFF"/>
        </w:rPr>
        <w:t>要求实施质量控制。监测前对采样仪器进行气密性检查和流量校准，确保采样系统符合规范</w:t>
      </w:r>
      <w:r>
        <w:rPr>
          <w:rFonts w:hint="eastAsia"/>
          <w:shd w:val="clear" w:color="auto" w:fill="FFFFFF"/>
        </w:rPr>
        <w:t>；</w:t>
      </w:r>
      <w:r>
        <w:rPr>
          <w:shd w:val="clear" w:color="auto" w:fill="FFFFFF"/>
        </w:rPr>
        <w:t>采样过程中同步采集平行样品，并通过全程序空白、运输空白等方式识别和消除潜在污染。气体分析过程中使用有证标准物质进行校准，并定期进行仪器维护和期间核查。数据处理阶段严格执行审核程序，确保监测结果真实反映污染源排放状况。</w:t>
      </w:r>
    </w:p>
    <w:p w14:paraId="601D31F0">
      <w:pPr>
        <w:pStyle w:val="6"/>
      </w:pPr>
      <w:bookmarkStart w:id="93" w:name="_Toc174461331"/>
      <w:r>
        <w:t>8.</w:t>
      </w:r>
      <w:r>
        <w:rPr>
          <w:rFonts w:hint="eastAsia"/>
        </w:rPr>
        <w:t>5</w:t>
      </w:r>
      <w:r>
        <w:t>噪声监测分析过程中的质量保证和质量控制</w:t>
      </w:r>
      <w:bookmarkEnd w:id="93"/>
    </w:p>
    <w:p w14:paraId="2E037CB1">
      <w:pPr>
        <w:ind w:firstLine="480"/>
      </w:pPr>
      <w:r>
        <w:rPr>
          <w:rFonts w:hint="eastAsia"/>
        </w:rPr>
        <w:t>噪声监测使用符合国家标准的声级计，并在测量前后均采用标准声源（声校准器）进行校准，校准值偏差不超过0.5dB，确保仪器灵敏度符合要求。监测过程中严格遵守气象条件和测量位置的相关规定，避免外界环境干扰。监测人员操作规范，记录完整，保障噪声数据的准确性与可靠性。</w:t>
      </w:r>
    </w:p>
    <w:p w14:paraId="581BAEDC">
      <w:pPr>
        <w:pStyle w:val="6"/>
      </w:pPr>
      <w:r>
        <w:rPr>
          <w:rFonts w:hint="eastAsia"/>
        </w:rPr>
        <w:t>8</w:t>
      </w:r>
      <w:r>
        <w:t>.6</w:t>
      </w:r>
      <w:r>
        <w:rPr>
          <w:rFonts w:hint="eastAsia"/>
        </w:rPr>
        <w:t>其他</w:t>
      </w:r>
    </w:p>
    <w:p w14:paraId="41039047">
      <w:pPr>
        <w:ind w:firstLine="480"/>
      </w:pPr>
      <w:r>
        <w:rPr>
          <w:rFonts w:hint="eastAsia"/>
        </w:rPr>
        <w:t>所有参与验收监测的采样与测试人员均持有国家颁发的相应技术考核合格证书，实行持证上岗，保证操作的专业性和规范性。监测数据及技术报告执行三级审核制度，即现场监测人员初审、质量负责人复核、技术总负责人终审，确保监测数据的完整性和报告的准确性，所有记录均按要求归档保存，保证监测过程的可追溯性。</w:t>
      </w:r>
    </w:p>
    <w:p w14:paraId="559DD9D4">
      <w:pPr>
        <w:pStyle w:val="2"/>
        <w:ind w:left="480" w:firstLine="480"/>
      </w:pPr>
    </w:p>
    <w:p w14:paraId="0145FF97">
      <w:pPr>
        <w:pStyle w:val="5"/>
        <w:sectPr>
          <w:pgSz w:w="11906" w:h="16838"/>
          <w:pgMar w:top="1418" w:right="1701" w:bottom="1418" w:left="1701" w:header="851" w:footer="992" w:gutter="0"/>
          <w:pgNumType w:fmt="numberInDash"/>
          <w:cols w:space="425" w:num="1"/>
          <w:docGrid w:type="lines" w:linePitch="312" w:charSpace="0"/>
        </w:sectPr>
      </w:pPr>
      <w:bookmarkStart w:id="94" w:name="_Toc515273928"/>
    </w:p>
    <w:p w14:paraId="36B249AE">
      <w:pPr>
        <w:pStyle w:val="5"/>
        <w:rPr>
          <w:highlight w:val="none"/>
        </w:rPr>
      </w:pPr>
      <w:bookmarkStart w:id="95" w:name="_Toc174461332"/>
      <w:r>
        <w:rPr>
          <w:rFonts w:hint="eastAsia"/>
          <w:highlight w:val="none"/>
        </w:rPr>
        <w:t>9</w:t>
      </w:r>
      <w:r>
        <w:rPr>
          <w:highlight w:val="none"/>
        </w:rPr>
        <w:t>验收监测结果</w:t>
      </w:r>
      <w:bookmarkEnd w:id="94"/>
      <w:bookmarkEnd w:id="95"/>
    </w:p>
    <w:p w14:paraId="17A1C4AA">
      <w:pPr>
        <w:pStyle w:val="6"/>
      </w:pPr>
      <w:bookmarkStart w:id="96" w:name="_Toc515273929"/>
      <w:bookmarkStart w:id="97" w:name="_Toc174461333"/>
      <w:r>
        <w:t>9.1生产工况</w:t>
      </w:r>
      <w:bookmarkEnd w:id="96"/>
      <w:bookmarkEnd w:id="97"/>
    </w:p>
    <w:p w14:paraId="6ADAC374">
      <w:pPr>
        <w:ind w:firstLine="480"/>
        <w:rPr>
          <w:rFonts w:cs="Times New Roman"/>
        </w:rPr>
      </w:pPr>
      <w:r>
        <w:rPr>
          <w:rFonts w:cs="Times New Roman"/>
        </w:rPr>
        <w:t>验收监测期间各设备运转正常，生产负荷工况</w:t>
      </w:r>
      <w:r>
        <w:t>大于75%，因此监测数据可作为该项目竣工</w:t>
      </w:r>
      <w:r>
        <w:rPr>
          <w:rFonts w:hint="eastAsia"/>
        </w:rPr>
        <w:t>环境保护</w:t>
      </w:r>
      <w:r>
        <w:t>验收的依据，</w:t>
      </w:r>
      <w:r>
        <w:rPr>
          <w:rFonts w:cs="Times New Roman"/>
        </w:rPr>
        <w:t>具体见表9-1。</w:t>
      </w:r>
    </w:p>
    <w:p w14:paraId="05A39DCF">
      <w:pPr>
        <w:pStyle w:val="33"/>
        <w:spacing w:before="62" w:after="31"/>
      </w:pPr>
      <w:r>
        <w:t>表9-1  验收监测期间生产负荷</w:t>
      </w:r>
    </w:p>
    <w:tbl>
      <w:tblPr>
        <w:tblStyle w:val="22"/>
        <w:tblW w:w="850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1129"/>
        <w:gridCol w:w="1134"/>
        <w:gridCol w:w="993"/>
        <w:gridCol w:w="1275"/>
        <w:gridCol w:w="1985"/>
        <w:gridCol w:w="992"/>
        <w:gridCol w:w="977"/>
        <w:gridCol w:w="16"/>
      </w:tblGrid>
      <w:tr w14:paraId="4B9655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129" w:type="dxa"/>
            <w:vAlign w:val="center"/>
          </w:tcPr>
          <w:p w14:paraId="78A007A3">
            <w:pPr>
              <w:pStyle w:val="32"/>
              <w:rPr>
                <w:b/>
                <w:bCs/>
              </w:rPr>
            </w:pPr>
            <w:r>
              <w:rPr>
                <w:b/>
                <w:bCs/>
              </w:rPr>
              <w:t>产品名称</w:t>
            </w:r>
          </w:p>
        </w:tc>
        <w:tc>
          <w:tcPr>
            <w:tcW w:w="1134" w:type="dxa"/>
            <w:vAlign w:val="center"/>
          </w:tcPr>
          <w:p w14:paraId="36C5A346">
            <w:pPr>
              <w:pStyle w:val="32"/>
              <w:rPr>
                <w:b/>
                <w:bCs/>
              </w:rPr>
            </w:pPr>
            <w:r>
              <w:rPr>
                <w:b/>
                <w:bCs/>
              </w:rPr>
              <w:t>环评</w:t>
            </w:r>
            <w:r>
              <w:rPr>
                <w:rFonts w:hint="eastAsia"/>
                <w:b/>
                <w:bCs/>
              </w:rPr>
              <w:t>审批</w:t>
            </w:r>
          </w:p>
          <w:p w14:paraId="4D5A5319">
            <w:pPr>
              <w:pStyle w:val="32"/>
              <w:rPr>
                <w:b/>
                <w:bCs/>
              </w:rPr>
            </w:pPr>
            <w:r>
              <w:rPr>
                <w:rFonts w:hint="eastAsia"/>
                <w:b/>
                <w:bCs/>
              </w:rPr>
              <w:t>年产能</w:t>
            </w:r>
          </w:p>
        </w:tc>
        <w:tc>
          <w:tcPr>
            <w:tcW w:w="993" w:type="dxa"/>
            <w:vAlign w:val="center"/>
          </w:tcPr>
          <w:p w14:paraId="442DBE21">
            <w:pPr>
              <w:pStyle w:val="32"/>
              <w:rPr>
                <w:b/>
                <w:bCs/>
              </w:rPr>
            </w:pPr>
            <w:r>
              <w:rPr>
                <w:rFonts w:hint="eastAsia"/>
                <w:b/>
                <w:bCs/>
              </w:rPr>
              <w:t>验收生产规模</w:t>
            </w:r>
          </w:p>
        </w:tc>
        <w:tc>
          <w:tcPr>
            <w:tcW w:w="1275" w:type="dxa"/>
            <w:vAlign w:val="center"/>
          </w:tcPr>
          <w:p w14:paraId="13EEDD5D">
            <w:pPr>
              <w:pStyle w:val="32"/>
              <w:rPr>
                <w:b/>
                <w:bCs/>
              </w:rPr>
            </w:pPr>
            <w:r>
              <w:rPr>
                <w:rFonts w:hint="eastAsia"/>
                <w:b/>
                <w:bCs/>
              </w:rPr>
              <w:t>验收产能折算日产规模</w:t>
            </w:r>
          </w:p>
        </w:tc>
        <w:tc>
          <w:tcPr>
            <w:tcW w:w="2977" w:type="dxa"/>
            <w:gridSpan w:val="2"/>
            <w:vAlign w:val="center"/>
          </w:tcPr>
          <w:p w14:paraId="5BE42FF4">
            <w:pPr>
              <w:pStyle w:val="32"/>
              <w:rPr>
                <w:b/>
                <w:bCs/>
              </w:rPr>
            </w:pPr>
            <w:r>
              <w:rPr>
                <w:b/>
                <w:bCs/>
              </w:rPr>
              <w:t>验收期间产量</w:t>
            </w:r>
          </w:p>
        </w:tc>
        <w:tc>
          <w:tcPr>
            <w:tcW w:w="993" w:type="dxa"/>
            <w:gridSpan w:val="2"/>
            <w:vAlign w:val="center"/>
          </w:tcPr>
          <w:p w14:paraId="0C88E746">
            <w:pPr>
              <w:pStyle w:val="32"/>
              <w:rPr>
                <w:b/>
                <w:bCs/>
              </w:rPr>
            </w:pPr>
            <w:r>
              <w:rPr>
                <w:b/>
                <w:bCs/>
              </w:rPr>
              <w:t>负荷率</w:t>
            </w:r>
          </w:p>
        </w:tc>
      </w:tr>
      <w:tr w14:paraId="3F6C9D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gridAfter w:val="1"/>
          <w:wAfter w:w="16" w:type="dxa"/>
          <w:trHeight w:val="390" w:hRule="atLeast"/>
          <w:jc w:val="center"/>
        </w:trPr>
        <w:tc>
          <w:tcPr>
            <w:tcW w:w="1129" w:type="dxa"/>
            <w:vMerge w:val="restart"/>
            <w:vAlign w:val="center"/>
          </w:tcPr>
          <w:p w14:paraId="448ABB11">
            <w:pPr>
              <w:pStyle w:val="32"/>
              <w:rPr>
                <w:rFonts w:hint="default" w:eastAsiaTheme="minorEastAsia"/>
                <w:lang w:val="en-US" w:eastAsia="zh-CN"/>
              </w:rPr>
            </w:pPr>
            <w:r>
              <w:rPr>
                <w:rFonts w:hint="eastAsia"/>
                <w:lang w:val="en-US" w:eastAsia="zh-CN"/>
              </w:rPr>
              <w:t>800V纯电电动车电驱总成</w:t>
            </w:r>
          </w:p>
        </w:tc>
        <w:tc>
          <w:tcPr>
            <w:tcW w:w="1134" w:type="dxa"/>
            <w:vMerge w:val="restart"/>
            <w:vAlign w:val="center"/>
          </w:tcPr>
          <w:p w14:paraId="184B3211">
            <w:pPr>
              <w:pStyle w:val="32"/>
            </w:pPr>
            <w:r>
              <w:t>20</w:t>
            </w:r>
            <w:r>
              <w:rPr>
                <w:rFonts w:hint="eastAsia"/>
              </w:rPr>
              <w:t>万</w:t>
            </w:r>
            <w:r>
              <w:rPr>
                <w:rFonts w:hint="eastAsia"/>
                <w:lang w:val="en-US" w:eastAsia="zh-CN"/>
              </w:rPr>
              <w:t>套</w:t>
            </w:r>
            <w:r>
              <w:rPr>
                <w:rFonts w:hint="eastAsia"/>
              </w:rPr>
              <w:t>/年</w:t>
            </w:r>
          </w:p>
        </w:tc>
        <w:tc>
          <w:tcPr>
            <w:tcW w:w="993" w:type="dxa"/>
            <w:vMerge w:val="restart"/>
            <w:vAlign w:val="center"/>
          </w:tcPr>
          <w:p w14:paraId="41666D10">
            <w:pPr>
              <w:pStyle w:val="32"/>
            </w:pPr>
            <w:r>
              <w:t>20</w:t>
            </w:r>
            <w:r>
              <w:rPr>
                <w:rFonts w:hint="eastAsia"/>
              </w:rPr>
              <w:t>万</w:t>
            </w:r>
            <w:r>
              <w:rPr>
                <w:rFonts w:hint="eastAsia"/>
                <w:lang w:val="en-US" w:eastAsia="zh-CN"/>
              </w:rPr>
              <w:t>套</w:t>
            </w:r>
            <w:r>
              <w:rPr>
                <w:rFonts w:hint="eastAsia"/>
              </w:rPr>
              <w:t>/年</w:t>
            </w:r>
          </w:p>
        </w:tc>
        <w:tc>
          <w:tcPr>
            <w:tcW w:w="1275" w:type="dxa"/>
            <w:vMerge w:val="restart"/>
            <w:vAlign w:val="center"/>
          </w:tcPr>
          <w:p w14:paraId="0AF2E5ED">
            <w:pPr>
              <w:pStyle w:val="32"/>
            </w:pPr>
            <w:r>
              <w:t>666.7</w:t>
            </w:r>
            <w:r>
              <w:rPr>
                <w:rFonts w:hint="eastAsia"/>
                <w:lang w:val="en-US" w:eastAsia="zh-CN"/>
              </w:rPr>
              <w:t>套</w:t>
            </w:r>
            <w:r>
              <w:rPr>
                <w:rFonts w:hint="eastAsia"/>
              </w:rPr>
              <w:t>/d</w:t>
            </w:r>
          </w:p>
        </w:tc>
        <w:tc>
          <w:tcPr>
            <w:tcW w:w="1985" w:type="dxa"/>
            <w:vAlign w:val="center"/>
          </w:tcPr>
          <w:p w14:paraId="051409A2">
            <w:pPr>
              <w:pStyle w:val="32"/>
              <w:rPr>
                <w:highlight w:val="none"/>
              </w:rPr>
            </w:pPr>
            <w:r>
              <w:rPr>
                <w:rFonts w:hint="eastAsia"/>
                <w:highlight w:val="none"/>
              </w:rPr>
              <w:t>20</w:t>
            </w:r>
            <w:r>
              <w:rPr>
                <w:highlight w:val="none"/>
              </w:rPr>
              <w:t>25</w:t>
            </w:r>
            <w:r>
              <w:rPr>
                <w:rFonts w:hint="eastAsia"/>
                <w:highlight w:val="none"/>
              </w:rPr>
              <w:t>年</w:t>
            </w:r>
            <w:r>
              <w:rPr>
                <w:rFonts w:hint="eastAsia"/>
                <w:highlight w:val="none"/>
                <w:lang w:val="en-US" w:eastAsia="zh-CN"/>
              </w:rPr>
              <w:t>11</w:t>
            </w:r>
            <w:r>
              <w:rPr>
                <w:rFonts w:hint="eastAsia"/>
                <w:highlight w:val="none"/>
              </w:rPr>
              <w:t>月</w:t>
            </w:r>
            <w:r>
              <w:rPr>
                <w:rFonts w:hint="eastAsia"/>
                <w:highlight w:val="none"/>
                <w:lang w:val="en-US" w:eastAsia="zh-CN"/>
              </w:rPr>
              <w:t>13</w:t>
            </w:r>
            <w:r>
              <w:rPr>
                <w:rFonts w:hint="eastAsia"/>
                <w:highlight w:val="none"/>
              </w:rPr>
              <w:t>日</w:t>
            </w:r>
          </w:p>
        </w:tc>
        <w:tc>
          <w:tcPr>
            <w:tcW w:w="992" w:type="dxa"/>
            <w:vAlign w:val="center"/>
          </w:tcPr>
          <w:p w14:paraId="6E20698B">
            <w:pPr>
              <w:pStyle w:val="32"/>
              <w:rPr>
                <w:rFonts w:hint="eastAsia" w:eastAsiaTheme="minorEastAsia"/>
                <w:highlight w:val="none"/>
                <w:lang w:eastAsia="zh-CN"/>
              </w:rPr>
            </w:pPr>
            <w:r>
              <w:rPr>
                <w:rFonts w:hint="eastAsia"/>
                <w:highlight w:val="none"/>
              </w:rPr>
              <w:t>6</w:t>
            </w:r>
            <w:r>
              <w:rPr>
                <w:highlight w:val="none"/>
              </w:rPr>
              <w:t>20</w:t>
            </w:r>
            <w:r>
              <w:rPr>
                <w:rFonts w:hint="eastAsia"/>
                <w:highlight w:val="none"/>
                <w:lang w:val="en-US" w:eastAsia="zh-CN"/>
              </w:rPr>
              <w:t>套</w:t>
            </w:r>
          </w:p>
        </w:tc>
        <w:tc>
          <w:tcPr>
            <w:tcW w:w="977" w:type="dxa"/>
            <w:vAlign w:val="center"/>
          </w:tcPr>
          <w:p w14:paraId="31BF08FA">
            <w:pPr>
              <w:pStyle w:val="32"/>
              <w:rPr>
                <w:highlight w:val="none"/>
              </w:rPr>
            </w:pPr>
            <w:r>
              <w:rPr>
                <w:rFonts w:hint="eastAsia"/>
                <w:highlight w:val="none"/>
              </w:rPr>
              <w:t>9</w:t>
            </w:r>
            <w:r>
              <w:rPr>
                <w:highlight w:val="none"/>
              </w:rPr>
              <w:t>3.0</w:t>
            </w:r>
            <w:r>
              <w:rPr>
                <w:rFonts w:hint="eastAsia"/>
                <w:highlight w:val="none"/>
              </w:rPr>
              <w:t>%</w:t>
            </w:r>
          </w:p>
        </w:tc>
      </w:tr>
      <w:tr w14:paraId="33D4D7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gridAfter w:val="1"/>
          <w:wAfter w:w="16" w:type="dxa"/>
          <w:trHeight w:val="340" w:hRule="atLeast"/>
          <w:jc w:val="center"/>
        </w:trPr>
        <w:tc>
          <w:tcPr>
            <w:tcW w:w="1129" w:type="dxa"/>
            <w:vMerge w:val="continue"/>
            <w:vAlign w:val="center"/>
          </w:tcPr>
          <w:p w14:paraId="5D0B83E7">
            <w:pPr>
              <w:pStyle w:val="32"/>
            </w:pPr>
          </w:p>
        </w:tc>
        <w:tc>
          <w:tcPr>
            <w:tcW w:w="1134" w:type="dxa"/>
            <w:vMerge w:val="continue"/>
            <w:vAlign w:val="center"/>
          </w:tcPr>
          <w:p w14:paraId="7AAFD10D">
            <w:pPr>
              <w:pStyle w:val="32"/>
            </w:pPr>
          </w:p>
        </w:tc>
        <w:tc>
          <w:tcPr>
            <w:tcW w:w="993" w:type="dxa"/>
            <w:vMerge w:val="continue"/>
            <w:vAlign w:val="center"/>
          </w:tcPr>
          <w:p w14:paraId="29B47869">
            <w:pPr>
              <w:pStyle w:val="32"/>
            </w:pPr>
          </w:p>
        </w:tc>
        <w:tc>
          <w:tcPr>
            <w:tcW w:w="1275" w:type="dxa"/>
            <w:vMerge w:val="continue"/>
            <w:vAlign w:val="center"/>
          </w:tcPr>
          <w:p w14:paraId="06ECD377">
            <w:pPr>
              <w:pStyle w:val="32"/>
            </w:pPr>
          </w:p>
        </w:tc>
        <w:tc>
          <w:tcPr>
            <w:tcW w:w="1985" w:type="dxa"/>
            <w:vAlign w:val="center"/>
          </w:tcPr>
          <w:p w14:paraId="00E60A08">
            <w:pPr>
              <w:pStyle w:val="32"/>
              <w:rPr>
                <w:highlight w:val="none"/>
              </w:rPr>
            </w:pPr>
            <w:r>
              <w:rPr>
                <w:rFonts w:hint="eastAsia"/>
                <w:highlight w:val="none"/>
              </w:rPr>
              <w:t>20</w:t>
            </w:r>
            <w:r>
              <w:rPr>
                <w:highlight w:val="none"/>
              </w:rPr>
              <w:t>25</w:t>
            </w:r>
            <w:r>
              <w:rPr>
                <w:rFonts w:hint="eastAsia"/>
                <w:highlight w:val="none"/>
              </w:rPr>
              <w:t>年</w:t>
            </w:r>
            <w:r>
              <w:rPr>
                <w:rFonts w:hint="eastAsia"/>
                <w:highlight w:val="none"/>
                <w:lang w:val="en-US" w:eastAsia="zh-CN"/>
              </w:rPr>
              <w:t>11</w:t>
            </w:r>
            <w:r>
              <w:rPr>
                <w:rFonts w:hint="eastAsia"/>
                <w:highlight w:val="none"/>
              </w:rPr>
              <w:t>月</w:t>
            </w:r>
            <w:r>
              <w:rPr>
                <w:rFonts w:hint="eastAsia"/>
                <w:highlight w:val="none"/>
                <w:lang w:val="en-US" w:eastAsia="zh-CN"/>
              </w:rPr>
              <w:t>14</w:t>
            </w:r>
            <w:r>
              <w:rPr>
                <w:rFonts w:hint="eastAsia"/>
                <w:highlight w:val="none"/>
              </w:rPr>
              <w:t>日</w:t>
            </w:r>
          </w:p>
        </w:tc>
        <w:tc>
          <w:tcPr>
            <w:tcW w:w="992" w:type="dxa"/>
            <w:vAlign w:val="center"/>
          </w:tcPr>
          <w:p w14:paraId="444DDC7A">
            <w:pPr>
              <w:pStyle w:val="32"/>
              <w:rPr>
                <w:rFonts w:hint="eastAsia" w:eastAsiaTheme="minorEastAsia"/>
                <w:highlight w:val="none"/>
                <w:lang w:eastAsia="zh-CN"/>
              </w:rPr>
            </w:pPr>
            <w:r>
              <w:rPr>
                <w:rFonts w:hint="eastAsia"/>
                <w:highlight w:val="none"/>
              </w:rPr>
              <w:t>6</w:t>
            </w:r>
            <w:r>
              <w:rPr>
                <w:highlight w:val="none"/>
              </w:rPr>
              <w:t>00</w:t>
            </w:r>
            <w:r>
              <w:rPr>
                <w:rFonts w:hint="eastAsia"/>
                <w:highlight w:val="none"/>
                <w:lang w:val="en-US" w:eastAsia="zh-CN"/>
              </w:rPr>
              <w:t>套</w:t>
            </w:r>
          </w:p>
        </w:tc>
        <w:tc>
          <w:tcPr>
            <w:tcW w:w="977" w:type="dxa"/>
            <w:vAlign w:val="center"/>
          </w:tcPr>
          <w:p w14:paraId="30A41AD9">
            <w:pPr>
              <w:pStyle w:val="32"/>
              <w:rPr>
                <w:highlight w:val="none"/>
              </w:rPr>
            </w:pPr>
            <w:r>
              <w:rPr>
                <w:rFonts w:hint="eastAsia"/>
                <w:highlight w:val="none"/>
              </w:rPr>
              <w:t>9</w:t>
            </w:r>
            <w:r>
              <w:rPr>
                <w:highlight w:val="none"/>
              </w:rPr>
              <w:t>0.0</w:t>
            </w:r>
            <w:r>
              <w:rPr>
                <w:rFonts w:hint="eastAsia"/>
                <w:highlight w:val="none"/>
              </w:rPr>
              <w:t>%</w:t>
            </w:r>
          </w:p>
        </w:tc>
      </w:tr>
    </w:tbl>
    <w:p w14:paraId="66B650DF">
      <w:pPr>
        <w:pStyle w:val="6"/>
        <w:spacing w:before="156" w:beforeLines="50"/>
      </w:pPr>
      <w:bookmarkStart w:id="98" w:name="_Toc515273930"/>
      <w:bookmarkStart w:id="99" w:name="_Toc174461334"/>
      <w:r>
        <w:t>9.2环境保护设施调试效果</w:t>
      </w:r>
      <w:bookmarkEnd w:id="98"/>
      <w:bookmarkEnd w:id="99"/>
    </w:p>
    <w:p w14:paraId="31EDE91D">
      <w:pPr>
        <w:pStyle w:val="7"/>
        <w:rPr>
          <w:highlight w:val="yellow"/>
        </w:rPr>
      </w:pPr>
      <w:bookmarkStart w:id="100" w:name="_Toc81913864"/>
      <w:bookmarkStart w:id="101" w:name="_Toc174461335"/>
      <w:r>
        <w:t>9.2.1废水</w:t>
      </w:r>
      <w:bookmarkEnd w:id="100"/>
      <w:bookmarkEnd w:id="101"/>
    </w:p>
    <w:p w14:paraId="008193D8">
      <w:pPr>
        <w:ind w:firstLine="480"/>
        <w:rPr>
          <w:rFonts w:cs="Times New Roman"/>
        </w:rPr>
      </w:pPr>
      <w:r>
        <w:rPr>
          <w:rFonts w:hint="eastAsia" w:cs="Times New Roman"/>
        </w:rPr>
        <w:t>嘉兴中一检测研究院有限公司</w:t>
      </w:r>
      <w:r>
        <w:rPr>
          <w:rFonts w:cs="Times New Roman"/>
        </w:rPr>
        <w:t>于</w:t>
      </w:r>
      <w:r>
        <w:rPr>
          <w:rFonts w:cs="Times New Roman"/>
          <w:highlight w:val="none"/>
        </w:rPr>
        <w:t>20</w:t>
      </w:r>
      <w:r>
        <w:rPr>
          <w:rFonts w:hint="eastAsia" w:cs="Times New Roman"/>
          <w:highlight w:val="none"/>
        </w:rPr>
        <w:t>2</w:t>
      </w:r>
      <w:r>
        <w:rPr>
          <w:rFonts w:cs="Times New Roman"/>
          <w:highlight w:val="none"/>
        </w:rPr>
        <w:t>5年</w:t>
      </w:r>
      <w:r>
        <w:rPr>
          <w:rFonts w:hint="eastAsia" w:cs="Times New Roman"/>
          <w:highlight w:val="none"/>
          <w:lang w:val="en-US" w:eastAsia="zh-CN"/>
        </w:rPr>
        <w:t>11</w:t>
      </w:r>
      <w:r>
        <w:rPr>
          <w:rFonts w:cs="Times New Roman"/>
          <w:highlight w:val="none"/>
        </w:rPr>
        <w:t>月</w:t>
      </w:r>
      <w:r>
        <w:rPr>
          <w:rFonts w:hint="eastAsia" w:cs="Times New Roman"/>
          <w:highlight w:val="none"/>
          <w:lang w:val="en-US" w:eastAsia="zh-CN"/>
        </w:rPr>
        <w:t>13</w:t>
      </w:r>
      <w:r>
        <w:rPr>
          <w:rFonts w:cs="Times New Roman"/>
          <w:highlight w:val="none"/>
        </w:rPr>
        <w:t>日</w:t>
      </w:r>
      <w:r>
        <w:rPr>
          <w:rFonts w:hint="eastAsia" w:cs="Times New Roman"/>
          <w:highlight w:val="none"/>
        </w:rPr>
        <w:t>、</w:t>
      </w:r>
      <w:r>
        <w:rPr>
          <w:rFonts w:hint="eastAsia" w:cs="Times New Roman"/>
          <w:highlight w:val="none"/>
          <w:lang w:val="en-US" w:eastAsia="zh-CN"/>
        </w:rPr>
        <w:t>11</w:t>
      </w:r>
      <w:r>
        <w:rPr>
          <w:rFonts w:hint="eastAsia" w:cs="Times New Roman"/>
          <w:highlight w:val="none"/>
        </w:rPr>
        <w:t>月</w:t>
      </w:r>
      <w:r>
        <w:rPr>
          <w:rFonts w:cs="Times New Roman"/>
          <w:highlight w:val="none"/>
        </w:rPr>
        <w:t>1</w:t>
      </w:r>
      <w:r>
        <w:rPr>
          <w:rFonts w:hint="eastAsia" w:cs="Times New Roman"/>
          <w:highlight w:val="none"/>
          <w:lang w:val="en-US" w:eastAsia="zh-CN"/>
        </w:rPr>
        <w:t>4</w:t>
      </w:r>
      <w:r>
        <w:rPr>
          <w:rFonts w:cs="Times New Roman"/>
          <w:highlight w:val="none"/>
        </w:rPr>
        <w:t>日</w:t>
      </w:r>
      <w:r>
        <w:rPr>
          <w:rFonts w:cs="Times New Roman"/>
        </w:rPr>
        <w:t>对</w:t>
      </w:r>
      <w:r>
        <w:rPr>
          <w:rFonts w:hint="eastAsia" w:ascii="Times New Roman" w:hAnsi="Times New Roman" w:eastAsia="宋体" w:cs="宋体"/>
          <w:color w:val="000000"/>
          <w:sz w:val="24"/>
          <w:szCs w:val="22"/>
          <w:lang w:bidi="ar"/>
        </w:rPr>
        <w:t>浙江鑫可传动科技有限公司</w:t>
      </w:r>
      <w:r>
        <w:rPr>
          <w:rFonts w:hint="eastAsia" w:cs="Times New Roman"/>
        </w:rPr>
        <w:t>废水总排口</w:t>
      </w:r>
      <w:r>
        <w:rPr>
          <w:rFonts w:cs="Times New Roman"/>
        </w:rPr>
        <w:t>的</w:t>
      </w:r>
      <w:r>
        <w:rPr>
          <w:rFonts w:hint="eastAsia" w:cs="Times New Roman"/>
        </w:rPr>
        <w:t>废水水质</w:t>
      </w:r>
      <w:r>
        <w:rPr>
          <w:rFonts w:cs="Times New Roman"/>
        </w:rPr>
        <w:t>进行了</w:t>
      </w:r>
      <w:r>
        <w:rPr>
          <w:rFonts w:hint="eastAsia" w:cs="Times New Roman"/>
        </w:rPr>
        <w:t>现场</w:t>
      </w:r>
      <w:r>
        <w:rPr>
          <w:rFonts w:cs="Times New Roman"/>
        </w:rPr>
        <w:t>监测，</w:t>
      </w:r>
      <w:r>
        <w:rPr>
          <w:rFonts w:hint="eastAsia" w:cs="Times New Roman"/>
        </w:rPr>
        <w:t>具体</w:t>
      </w:r>
      <w:r>
        <w:rPr>
          <w:rFonts w:cs="Times New Roman"/>
        </w:rPr>
        <w:t>水质监测结果见表9-2。</w:t>
      </w:r>
    </w:p>
    <w:p w14:paraId="5D26A463">
      <w:pPr>
        <w:ind w:firstLine="480"/>
      </w:pPr>
      <w:r>
        <w:rPr>
          <w:rFonts w:hint="eastAsia"/>
        </w:rPr>
        <w:t>根据监测结果，公司废水</w:t>
      </w:r>
      <w:r>
        <w:rPr>
          <w:rFonts w:hint="eastAsia" w:cs="Times New Roman"/>
        </w:rPr>
        <w:t>总排</w:t>
      </w:r>
      <w:r>
        <w:rPr>
          <w:rFonts w:hint="eastAsia"/>
        </w:rPr>
        <w:t>口的水质中pH值、COD</w:t>
      </w:r>
      <w:r>
        <w:rPr>
          <w:rFonts w:hint="eastAsia"/>
          <w:vertAlign w:val="subscript"/>
        </w:rPr>
        <w:t>Cr</w:t>
      </w:r>
      <w:r>
        <w:rPr>
          <w:rFonts w:hint="eastAsia"/>
        </w:rPr>
        <w:t>、BOD</w:t>
      </w:r>
      <w:r>
        <w:rPr>
          <w:rFonts w:hint="eastAsia"/>
          <w:vertAlign w:val="subscript"/>
        </w:rPr>
        <w:t>5</w:t>
      </w:r>
      <w:r>
        <w:rPr>
          <w:rFonts w:hint="eastAsia"/>
        </w:rPr>
        <w:t>、SS、</w:t>
      </w:r>
      <w:r>
        <w:rPr>
          <w:rFonts w:hint="eastAsia"/>
          <w:lang w:val="en-US" w:eastAsia="zh-CN"/>
        </w:rPr>
        <w:t>氨氮、</w:t>
      </w:r>
      <w:r>
        <w:rPr>
          <w:rFonts w:hint="eastAsia"/>
        </w:rPr>
        <w:t>动植物油</w:t>
      </w:r>
      <w:r>
        <w:rPr>
          <w:rFonts w:hint="eastAsia"/>
          <w:lang w:val="en-US" w:eastAsia="zh-CN"/>
        </w:rPr>
        <w:t>、阴离子表面活性剂、石油类</w:t>
      </w:r>
      <w:r>
        <w:rPr>
          <w:rFonts w:hint="eastAsia"/>
        </w:rPr>
        <w:t>的污染物浓度日均值均达到《污水综合排放标准》（GB8978-1996）表4中的三级标准，NH</w:t>
      </w:r>
      <w:r>
        <w:rPr>
          <w:rFonts w:hint="eastAsia"/>
          <w:vertAlign w:val="subscript"/>
        </w:rPr>
        <w:t>3</w:t>
      </w:r>
      <w:r>
        <w:rPr>
          <w:rFonts w:hint="eastAsia"/>
        </w:rPr>
        <w:t>-N浓度日均值达到《工业企业废水氮、磷污染物间接排放限值》（DB33/887-2013）表1中的其它企业水污染物间接排放限值相关要求。pH值、COD</w:t>
      </w:r>
      <w:r>
        <w:rPr>
          <w:rFonts w:hint="eastAsia"/>
          <w:vertAlign w:val="subscript"/>
        </w:rPr>
        <w:t>Cr</w:t>
      </w:r>
      <w:r>
        <w:rPr>
          <w:rFonts w:hint="eastAsia"/>
        </w:rPr>
        <w:t>、BOD</w:t>
      </w:r>
      <w:r>
        <w:rPr>
          <w:rFonts w:hint="eastAsia"/>
          <w:vertAlign w:val="subscript"/>
        </w:rPr>
        <w:t>5</w:t>
      </w:r>
      <w:r>
        <w:rPr>
          <w:rFonts w:hint="eastAsia"/>
        </w:rPr>
        <w:t>、SS、</w:t>
      </w:r>
      <w:r>
        <w:rPr>
          <w:rFonts w:hint="eastAsia"/>
          <w:lang w:val="en-US" w:eastAsia="zh-CN"/>
        </w:rPr>
        <w:t>氨氮、</w:t>
      </w:r>
      <w:r>
        <w:rPr>
          <w:rFonts w:hint="eastAsia"/>
        </w:rPr>
        <w:t>动植物油</w:t>
      </w:r>
      <w:r>
        <w:rPr>
          <w:rFonts w:hint="eastAsia"/>
          <w:lang w:val="en-US" w:eastAsia="zh-CN"/>
        </w:rPr>
        <w:t>、阴离子表面活性剂、石油类</w:t>
      </w:r>
      <w:r>
        <w:rPr>
          <w:rFonts w:hint="eastAsia"/>
        </w:rPr>
        <w:t>的污染物单项次达标率均为100%。</w:t>
      </w:r>
    </w:p>
    <w:p w14:paraId="1A672AFF">
      <w:pPr>
        <w:pStyle w:val="2"/>
        <w:ind w:left="480" w:firstLine="480"/>
      </w:pPr>
    </w:p>
    <w:p w14:paraId="67A5F53C">
      <w:pPr>
        <w:pStyle w:val="33"/>
        <w:spacing w:before="62" w:after="31"/>
        <w:sectPr>
          <w:pgSz w:w="11906" w:h="16838"/>
          <w:pgMar w:top="1418" w:right="1701" w:bottom="1418" w:left="1701" w:header="851" w:footer="992" w:gutter="0"/>
          <w:pgNumType w:fmt="numberInDash"/>
          <w:cols w:space="425" w:num="1"/>
          <w:docGrid w:type="lines" w:linePitch="312" w:charSpace="0"/>
        </w:sectPr>
      </w:pPr>
    </w:p>
    <w:p w14:paraId="03DE4693">
      <w:pPr>
        <w:pStyle w:val="33"/>
        <w:spacing w:before="163" w:beforeLines="50" w:after="32"/>
      </w:pPr>
      <w:r>
        <w:rPr>
          <w:rFonts w:hint="eastAsia"/>
        </w:rPr>
        <w:t xml:space="preserve"> </w:t>
      </w:r>
      <w:r>
        <w:t xml:space="preserve">                                      表9-2  废水</w:t>
      </w:r>
      <w:r>
        <w:rPr>
          <w:rFonts w:hint="eastAsia"/>
        </w:rPr>
        <w:t>总排口</w:t>
      </w:r>
      <w:r>
        <w:t>水质监测结果</w:t>
      </w:r>
      <w:r>
        <w:rPr>
          <w:rFonts w:hint="eastAsia"/>
        </w:rPr>
        <w:t xml:space="preserve"> </w:t>
      </w:r>
      <w:r>
        <w:t xml:space="preserve">   单位：pH值为无量纲，其余为mg/L</w:t>
      </w:r>
    </w:p>
    <w:tbl>
      <w:tblPr>
        <w:tblStyle w:val="22"/>
        <w:tblW w:w="543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1429"/>
        <w:gridCol w:w="1165"/>
        <w:gridCol w:w="1571"/>
        <w:gridCol w:w="1307"/>
        <w:gridCol w:w="1231"/>
        <w:gridCol w:w="1234"/>
        <w:gridCol w:w="1234"/>
        <w:gridCol w:w="1234"/>
        <w:gridCol w:w="1231"/>
        <w:gridCol w:w="1240"/>
        <w:gridCol w:w="1234"/>
        <w:gridCol w:w="1234"/>
      </w:tblGrid>
      <w:tr w14:paraId="0AA4A7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40" w:hRule="atLeast"/>
          <w:jc w:val="center"/>
        </w:trPr>
        <w:tc>
          <w:tcPr>
            <w:tcW w:w="466" w:type="pct"/>
            <w:vAlign w:val="center"/>
          </w:tcPr>
          <w:p w14:paraId="59FE7014">
            <w:pPr>
              <w:pStyle w:val="55"/>
              <w:rPr>
                <w:b/>
                <w:szCs w:val="21"/>
              </w:rPr>
            </w:pPr>
            <w:r>
              <w:rPr>
                <w:rFonts w:hint="eastAsia"/>
                <w:b/>
                <w:szCs w:val="21"/>
              </w:rPr>
              <w:t>监测位置</w:t>
            </w:r>
          </w:p>
        </w:tc>
        <w:tc>
          <w:tcPr>
            <w:tcW w:w="892" w:type="pct"/>
            <w:gridSpan w:val="2"/>
            <w:vAlign w:val="center"/>
          </w:tcPr>
          <w:p w14:paraId="73261FB6">
            <w:pPr>
              <w:pStyle w:val="55"/>
              <w:rPr>
                <w:b/>
                <w:szCs w:val="21"/>
              </w:rPr>
            </w:pPr>
            <w:r>
              <w:rPr>
                <w:rFonts w:hint="eastAsia"/>
                <w:b/>
                <w:szCs w:val="21"/>
              </w:rPr>
              <w:t>采样日期</w:t>
            </w:r>
          </w:p>
        </w:tc>
        <w:tc>
          <w:tcPr>
            <w:tcW w:w="426" w:type="pct"/>
            <w:vAlign w:val="center"/>
          </w:tcPr>
          <w:p w14:paraId="49049D05">
            <w:pPr>
              <w:pStyle w:val="55"/>
              <w:rPr>
                <w:b/>
                <w:szCs w:val="21"/>
              </w:rPr>
            </w:pPr>
            <w:r>
              <w:rPr>
                <w:rFonts w:hint="eastAsia"/>
                <w:b/>
                <w:szCs w:val="21"/>
              </w:rPr>
              <w:t>样品性状</w:t>
            </w:r>
          </w:p>
        </w:tc>
        <w:tc>
          <w:tcPr>
            <w:tcW w:w="401" w:type="pct"/>
            <w:vAlign w:val="center"/>
          </w:tcPr>
          <w:p w14:paraId="514839FE">
            <w:pPr>
              <w:pStyle w:val="55"/>
              <w:rPr>
                <w:b/>
                <w:szCs w:val="21"/>
              </w:rPr>
            </w:pPr>
            <w:r>
              <w:rPr>
                <w:b/>
                <w:szCs w:val="21"/>
              </w:rPr>
              <w:t>pH值</w:t>
            </w:r>
          </w:p>
        </w:tc>
        <w:tc>
          <w:tcPr>
            <w:tcW w:w="402" w:type="pct"/>
            <w:vAlign w:val="center"/>
          </w:tcPr>
          <w:p w14:paraId="7951A6BE">
            <w:pPr>
              <w:pStyle w:val="55"/>
              <w:rPr>
                <w:b/>
                <w:szCs w:val="21"/>
              </w:rPr>
            </w:pPr>
            <w:r>
              <w:rPr>
                <w:b/>
                <w:szCs w:val="21"/>
              </w:rPr>
              <w:t>COD</w:t>
            </w:r>
            <w:r>
              <w:rPr>
                <w:b/>
                <w:szCs w:val="21"/>
                <w:vertAlign w:val="subscript"/>
              </w:rPr>
              <w:t>Cr</w:t>
            </w:r>
          </w:p>
        </w:tc>
        <w:tc>
          <w:tcPr>
            <w:tcW w:w="402" w:type="pct"/>
            <w:vAlign w:val="center"/>
          </w:tcPr>
          <w:p w14:paraId="0DE904A3">
            <w:pPr>
              <w:pStyle w:val="55"/>
              <w:rPr>
                <w:b/>
                <w:szCs w:val="21"/>
              </w:rPr>
            </w:pPr>
            <w:r>
              <w:rPr>
                <w:b/>
                <w:szCs w:val="21"/>
              </w:rPr>
              <w:t>SS</w:t>
            </w:r>
          </w:p>
        </w:tc>
        <w:tc>
          <w:tcPr>
            <w:tcW w:w="402" w:type="pct"/>
            <w:shd w:val="clear" w:color="auto" w:fill="auto"/>
            <w:vAlign w:val="center"/>
          </w:tcPr>
          <w:p w14:paraId="0C902444">
            <w:pPr>
              <w:pStyle w:val="55"/>
              <w:ind w:firstLine="0" w:firstLineChars="0"/>
              <w:rPr>
                <w:rFonts w:ascii="Times New Roman" w:hAnsi="Times New Roman" w:eastAsia="宋体" w:cs="Times New Roman"/>
                <w:b/>
                <w:kern w:val="2"/>
                <w:sz w:val="21"/>
                <w:szCs w:val="21"/>
                <w:lang w:val="en-US" w:eastAsia="zh-CN" w:bidi="ar-SA"/>
              </w:rPr>
            </w:pPr>
            <w:r>
              <w:rPr>
                <w:b/>
                <w:szCs w:val="21"/>
              </w:rPr>
              <w:t>NH</w:t>
            </w:r>
            <w:r>
              <w:rPr>
                <w:b/>
                <w:szCs w:val="21"/>
                <w:vertAlign w:val="subscript"/>
              </w:rPr>
              <w:t>3</w:t>
            </w:r>
            <w:r>
              <w:rPr>
                <w:b/>
                <w:szCs w:val="21"/>
              </w:rPr>
              <w:t>-N</w:t>
            </w:r>
          </w:p>
        </w:tc>
        <w:tc>
          <w:tcPr>
            <w:tcW w:w="401" w:type="pct"/>
            <w:vAlign w:val="center"/>
          </w:tcPr>
          <w:p w14:paraId="393D71E6">
            <w:pPr>
              <w:pStyle w:val="55"/>
              <w:rPr>
                <w:rFonts w:hint="eastAsia" w:eastAsia="宋体"/>
                <w:b/>
                <w:szCs w:val="21"/>
                <w:lang w:val="en-US" w:eastAsia="zh-CN"/>
              </w:rPr>
            </w:pPr>
            <w:r>
              <w:rPr>
                <w:rFonts w:hint="eastAsia"/>
                <w:b/>
                <w:szCs w:val="21"/>
                <w:lang w:val="en-US" w:eastAsia="zh-CN"/>
              </w:rPr>
              <w:t>石油类</w:t>
            </w:r>
          </w:p>
        </w:tc>
        <w:tc>
          <w:tcPr>
            <w:tcW w:w="1232" w:type="dxa"/>
            <w:vAlign w:val="center"/>
          </w:tcPr>
          <w:p w14:paraId="6B658E16">
            <w:pPr>
              <w:pStyle w:val="55"/>
              <w:ind w:firstLine="0" w:firstLineChars="0"/>
              <w:rPr>
                <w:b/>
                <w:szCs w:val="21"/>
              </w:rPr>
            </w:pPr>
            <w:r>
              <w:rPr>
                <w:rFonts w:hint="eastAsia"/>
                <w:b/>
                <w:szCs w:val="21"/>
              </w:rPr>
              <w:t>动植物油</w:t>
            </w:r>
          </w:p>
        </w:tc>
        <w:tc>
          <w:tcPr>
            <w:tcW w:w="402" w:type="pct"/>
            <w:vAlign w:val="center"/>
          </w:tcPr>
          <w:p w14:paraId="5609A865">
            <w:pPr>
              <w:pStyle w:val="55"/>
              <w:rPr>
                <w:rFonts w:hint="default" w:eastAsia="宋体"/>
                <w:b/>
                <w:szCs w:val="21"/>
                <w:lang w:val="en-US" w:eastAsia="zh-CN"/>
              </w:rPr>
            </w:pPr>
            <w:r>
              <w:rPr>
                <w:rFonts w:hint="eastAsia"/>
                <w:b/>
                <w:szCs w:val="21"/>
                <w:lang w:val="en-US" w:eastAsia="zh-CN"/>
              </w:rPr>
              <w:t>阴离子表面活性剂</w:t>
            </w:r>
          </w:p>
        </w:tc>
        <w:tc>
          <w:tcPr>
            <w:tcW w:w="402" w:type="pct"/>
            <w:vAlign w:val="center"/>
          </w:tcPr>
          <w:p w14:paraId="01DAD65E">
            <w:pPr>
              <w:pStyle w:val="55"/>
              <w:rPr>
                <w:rFonts w:hint="default" w:eastAsia="宋体"/>
                <w:b/>
                <w:szCs w:val="21"/>
                <w:lang w:val="en-US" w:eastAsia="zh-CN"/>
              </w:rPr>
            </w:pPr>
            <w:r>
              <w:rPr>
                <w:rFonts w:hint="eastAsia"/>
                <w:b/>
                <w:szCs w:val="21"/>
                <w:lang w:val="en-US" w:eastAsia="zh-CN"/>
              </w:rPr>
              <w:t>BOD</w:t>
            </w:r>
            <w:r>
              <w:rPr>
                <w:rFonts w:hint="eastAsia"/>
                <w:b/>
                <w:szCs w:val="21"/>
                <w:vertAlign w:val="subscript"/>
                <w:lang w:val="en-US" w:eastAsia="zh-CN"/>
              </w:rPr>
              <w:t>5</w:t>
            </w:r>
          </w:p>
        </w:tc>
      </w:tr>
      <w:tr w14:paraId="325AE8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40" w:hRule="atLeast"/>
          <w:jc w:val="center"/>
        </w:trPr>
        <w:tc>
          <w:tcPr>
            <w:tcW w:w="466" w:type="pct"/>
            <w:vMerge w:val="restart"/>
            <w:vAlign w:val="center"/>
          </w:tcPr>
          <w:p w14:paraId="79410BF0">
            <w:pPr>
              <w:pStyle w:val="55"/>
              <w:rPr>
                <w:szCs w:val="21"/>
              </w:rPr>
            </w:pPr>
            <w:r>
              <w:rPr>
                <w:rFonts w:hint="eastAsia"/>
                <w:szCs w:val="21"/>
              </w:rPr>
              <w:t>废水总排口</w:t>
            </w:r>
          </w:p>
        </w:tc>
        <w:tc>
          <w:tcPr>
            <w:tcW w:w="380" w:type="pct"/>
            <w:vMerge w:val="restart"/>
            <w:vAlign w:val="center"/>
          </w:tcPr>
          <w:p w14:paraId="5EE81C23">
            <w:pPr>
              <w:pStyle w:val="55"/>
              <w:rPr>
                <w:rFonts w:hint="default" w:eastAsia="宋体"/>
                <w:szCs w:val="21"/>
                <w:lang w:val="en-US" w:eastAsia="zh-CN"/>
              </w:rPr>
            </w:pPr>
            <w:r>
              <w:rPr>
                <w:rFonts w:hint="eastAsia"/>
                <w:szCs w:val="21"/>
              </w:rPr>
              <w:t>2</w:t>
            </w:r>
            <w:r>
              <w:rPr>
                <w:szCs w:val="21"/>
              </w:rPr>
              <w:t>025.</w:t>
            </w:r>
            <w:r>
              <w:rPr>
                <w:rFonts w:hint="eastAsia"/>
                <w:szCs w:val="21"/>
                <w:lang w:val="en-US" w:eastAsia="zh-CN"/>
              </w:rPr>
              <w:t>11.13</w:t>
            </w:r>
          </w:p>
        </w:tc>
        <w:tc>
          <w:tcPr>
            <w:tcW w:w="511" w:type="pct"/>
            <w:vAlign w:val="center"/>
          </w:tcPr>
          <w:p w14:paraId="3A3C534E">
            <w:pPr>
              <w:pStyle w:val="55"/>
              <w:rPr>
                <w:szCs w:val="21"/>
              </w:rPr>
            </w:pPr>
            <w:r>
              <w:rPr>
                <w:rFonts w:hint="eastAsia"/>
                <w:szCs w:val="21"/>
              </w:rPr>
              <w:t>第一次</w:t>
            </w:r>
          </w:p>
        </w:tc>
        <w:tc>
          <w:tcPr>
            <w:tcW w:w="426" w:type="pct"/>
            <w:vAlign w:val="center"/>
          </w:tcPr>
          <w:p w14:paraId="2955A207">
            <w:pPr>
              <w:pStyle w:val="55"/>
              <w:rPr>
                <w:szCs w:val="21"/>
              </w:rPr>
            </w:pPr>
            <w:r>
              <w:rPr>
                <w:rFonts w:hint="eastAsia"/>
                <w:szCs w:val="21"/>
              </w:rPr>
              <w:t>微黄微浑</w:t>
            </w:r>
          </w:p>
        </w:tc>
        <w:tc>
          <w:tcPr>
            <w:tcW w:w="401" w:type="pct"/>
            <w:vAlign w:val="center"/>
          </w:tcPr>
          <w:p w14:paraId="464F7064">
            <w:pPr>
              <w:pStyle w:val="55"/>
              <w:rPr>
                <w:rFonts w:hint="eastAsia" w:eastAsia="宋体"/>
                <w:lang w:val="en-US" w:eastAsia="zh-CN"/>
              </w:rPr>
            </w:pPr>
            <w:r>
              <w:rPr>
                <w:rFonts w:hint="eastAsia"/>
              </w:rPr>
              <w:t>7.</w:t>
            </w:r>
            <w:r>
              <w:rPr>
                <w:rFonts w:hint="eastAsia"/>
                <w:lang w:val="en-US" w:eastAsia="zh-CN"/>
              </w:rPr>
              <w:t>9</w:t>
            </w:r>
          </w:p>
        </w:tc>
        <w:tc>
          <w:tcPr>
            <w:tcW w:w="402" w:type="pct"/>
            <w:vAlign w:val="center"/>
          </w:tcPr>
          <w:p w14:paraId="353E6F32">
            <w:pPr>
              <w:pStyle w:val="55"/>
              <w:rPr>
                <w:rFonts w:hint="default" w:eastAsia="宋体"/>
                <w:lang w:val="en-US" w:eastAsia="zh-CN"/>
              </w:rPr>
            </w:pPr>
            <w:r>
              <w:rPr>
                <w:rFonts w:hint="eastAsia"/>
                <w:lang w:val="en-US" w:eastAsia="zh-CN"/>
              </w:rPr>
              <w:t>94</w:t>
            </w:r>
          </w:p>
        </w:tc>
        <w:tc>
          <w:tcPr>
            <w:tcW w:w="402" w:type="pct"/>
            <w:vAlign w:val="center"/>
          </w:tcPr>
          <w:p w14:paraId="55E436DA">
            <w:pPr>
              <w:pStyle w:val="55"/>
              <w:rPr>
                <w:rFonts w:hint="default" w:eastAsia="宋体"/>
                <w:lang w:val="en-US" w:eastAsia="zh-CN"/>
              </w:rPr>
            </w:pPr>
            <w:r>
              <w:rPr>
                <w:rFonts w:hint="eastAsia"/>
                <w:lang w:val="en-US" w:eastAsia="zh-CN"/>
              </w:rPr>
              <w:t>45</w:t>
            </w:r>
          </w:p>
        </w:tc>
        <w:tc>
          <w:tcPr>
            <w:tcW w:w="402" w:type="pct"/>
            <w:shd w:val="clear" w:color="auto" w:fill="auto"/>
            <w:vAlign w:val="center"/>
          </w:tcPr>
          <w:p w14:paraId="14871053">
            <w:pPr>
              <w:pStyle w:val="55"/>
              <w:ind w:firstLine="0" w:firstLineChars="0"/>
              <w:rPr>
                <w:rFonts w:hint="default" w:ascii="Times New Roman" w:hAnsi="Times New Roman" w:eastAsia="宋体" w:cs="Times New Roman"/>
                <w:kern w:val="2"/>
                <w:sz w:val="21"/>
                <w:szCs w:val="22"/>
                <w:lang w:val="en-US" w:eastAsia="zh-CN" w:bidi="ar-SA"/>
              </w:rPr>
            </w:pPr>
            <w:r>
              <w:rPr>
                <w:rFonts w:hint="eastAsia"/>
                <w:lang w:val="en-US" w:eastAsia="zh-CN"/>
              </w:rPr>
              <w:t>28.5</w:t>
            </w:r>
          </w:p>
        </w:tc>
        <w:tc>
          <w:tcPr>
            <w:tcW w:w="401" w:type="pct"/>
            <w:vAlign w:val="center"/>
          </w:tcPr>
          <w:p w14:paraId="096EF348">
            <w:pPr>
              <w:pStyle w:val="55"/>
              <w:rPr>
                <w:rFonts w:hint="default"/>
                <w:lang w:val="en-US" w:eastAsia="zh-CN"/>
              </w:rPr>
            </w:pPr>
            <w:r>
              <w:rPr>
                <w:rFonts w:hint="eastAsia"/>
                <w:lang w:val="en-US" w:eastAsia="zh-CN"/>
              </w:rPr>
              <w:t>2.37</w:t>
            </w:r>
          </w:p>
        </w:tc>
        <w:tc>
          <w:tcPr>
            <w:tcW w:w="1232" w:type="dxa"/>
            <w:vAlign w:val="center"/>
          </w:tcPr>
          <w:p w14:paraId="1CC207A8">
            <w:pPr>
              <w:pStyle w:val="55"/>
              <w:ind w:firstLine="0" w:firstLineChars="0"/>
              <w:rPr>
                <w:rFonts w:hint="default" w:eastAsia="宋体"/>
                <w:lang w:val="en-US" w:eastAsia="zh-CN"/>
              </w:rPr>
            </w:pPr>
            <w:r>
              <w:rPr>
                <w:rFonts w:hint="eastAsia"/>
                <w:lang w:val="en-US" w:eastAsia="zh-CN"/>
              </w:rPr>
              <w:t>0.73</w:t>
            </w:r>
          </w:p>
        </w:tc>
        <w:tc>
          <w:tcPr>
            <w:tcW w:w="402" w:type="pct"/>
            <w:vAlign w:val="center"/>
          </w:tcPr>
          <w:p w14:paraId="37321393">
            <w:pPr>
              <w:pStyle w:val="55"/>
              <w:rPr>
                <w:rFonts w:hint="default" w:eastAsia="宋体"/>
                <w:lang w:val="en-US" w:eastAsia="zh-CN"/>
              </w:rPr>
            </w:pPr>
            <w:r>
              <w:rPr>
                <w:rFonts w:hint="eastAsia"/>
                <w:lang w:val="en-US" w:eastAsia="zh-CN"/>
              </w:rPr>
              <w:t>3.384</w:t>
            </w:r>
          </w:p>
        </w:tc>
        <w:tc>
          <w:tcPr>
            <w:tcW w:w="402" w:type="pct"/>
            <w:vAlign w:val="center"/>
          </w:tcPr>
          <w:p w14:paraId="1FB70356">
            <w:pPr>
              <w:pStyle w:val="55"/>
              <w:rPr>
                <w:rFonts w:hint="default" w:eastAsia="宋体"/>
                <w:lang w:val="en-US" w:eastAsia="zh-CN"/>
              </w:rPr>
            </w:pPr>
            <w:r>
              <w:rPr>
                <w:rFonts w:hint="eastAsia"/>
                <w:lang w:val="en-US" w:eastAsia="zh-CN"/>
              </w:rPr>
              <w:t>15.8</w:t>
            </w:r>
          </w:p>
        </w:tc>
      </w:tr>
      <w:tr w14:paraId="16588B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40" w:hRule="atLeast"/>
          <w:jc w:val="center"/>
        </w:trPr>
        <w:tc>
          <w:tcPr>
            <w:tcW w:w="466" w:type="pct"/>
            <w:vMerge w:val="continue"/>
            <w:vAlign w:val="center"/>
          </w:tcPr>
          <w:p w14:paraId="53DEDB2E">
            <w:pPr>
              <w:pStyle w:val="55"/>
              <w:rPr>
                <w:szCs w:val="21"/>
              </w:rPr>
            </w:pPr>
          </w:p>
        </w:tc>
        <w:tc>
          <w:tcPr>
            <w:tcW w:w="380" w:type="pct"/>
            <w:vMerge w:val="continue"/>
            <w:vAlign w:val="center"/>
          </w:tcPr>
          <w:p w14:paraId="7FF4D0D8">
            <w:pPr>
              <w:pStyle w:val="55"/>
              <w:rPr>
                <w:szCs w:val="21"/>
              </w:rPr>
            </w:pPr>
          </w:p>
        </w:tc>
        <w:tc>
          <w:tcPr>
            <w:tcW w:w="511" w:type="pct"/>
            <w:vAlign w:val="center"/>
          </w:tcPr>
          <w:p w14:paraId="76EA0469">
            <w:pPr>
              <w:pStyle w:val="55"/>
              <w:rPr>
                <w:szCs w:val="21"/>
              </w:rPr>
            </w:pPr>
            <w:r>
              <w:rPr>
                <w:rFonts w:hint="eastAsia"/>
                <w:szCs w:val="21"/>
              </w:rPr>
              <w:t>第二次</w:t>
            </w:r>
          </w:p>
        </w:tc>
        <w:tc>
          <w:tcPr>
            <w:tcW w:w="426" w:type="pct"/>
            <w:vAlign w:val="center"/>
          </w:tcPr>
          <w:p w14:paraId="07403D9A">
            <w:pPr>
              <w:pStyle w:val="55"/>
              <w:rPr>
                <w:szCs w:val="21"/>
              </w:rPr>
            </w:pPr>
            <w:r>
              <w:rPr>
                <w:rFonts w:hint="eastAsia"/>
                <w:szCs w:val="21"/>
              </w:rPr>
              <w:t>微黄微浑</w:t>
            </w:r>
          </w:p>
        </w:tc>
        <w:tc>
          <w:tcPr>
            <w:tcW w:w="401" w:type="pct"/>
            <w:vAlign w:val="center"/>
          </w:tcPr>
          <w:p w14:paraId="6EEDF035">
            <w:pPr>
              <w:pStyle w:val="55"/>
              <w:rPr>
                <w:rFonts w:hint="default" w:eastAsia="宋体"/>
                <w:lang w:val="en-US" w:eastAsia="zh-CN"/>
              </w:rPr>
            </w:pPr>
            <w:r>
              <w:rPr>
                <w:rFonts w:hint="eastAsia"/>
                <w:lang w:val="en-US" w:eastAsia="zh-CN"/>
              </w:rPr>
              <w:t>8.0</w:t>
            </w:r>
          </w:p>
        </w:tc>
        <w:tc>
          <w:tcPr>
            <w:tcW w:w="402" w:type="pct"/>
            <w:vAlign w:val="center"/>
          </w:tcPr>
          <w:p w14:paraId="3D8AE805">
            <w:pPr>
              <w:pStyle w:val="55"/>
              <w:rPr>
                <w:rFonts w:hint="default" w:eastAsia="宋体"/>
                <w:lang w:val="en-US" w:eastAsia="zh-CN"/>
              </w:rPr>
            </w:pPr>
            <w:r>
              <w:rPr>
                <w:rFonts w:hint="eastAsia"/>
                <w:lang w:val="en-US" w:eastAsia="zh-CN"/>
              </w:rPr>
              <w:t>88</w:t>
            </w:r>
          </w:p>
        </w:tc>
        <w:tc>
          <w:tcPr>
            <w:tcW w:w="402" w:type="pct"/>
            <w:vAlign w:val="center"/>
          </w:tcPr>
          <w:p w14:paraId="0D94248E">
            <w:pPr>
              <w:pStyle w:val="55"/>
              <w:rPr>
                <w:rFonts w:hint="default" w:eastAsia="宋体"/>
                <w:lang w:val="en-US" w:eastAsia="zh-CN"/>
              </w:rPr>
            </w:pPr>
            <w:r>
              <w:rPr>
                <w:rFonts w:hint="eastAsia"/>
                <w:lang w:val="en-US" w:eastAsia="zh-CN"/>
              </w:rPr>
              <w:t>40</w:t>
            </w:r>
          </w:p>
        </w:tc>
        <w:tc>
          <w:tcPr>
            <w:tcW w:w="402" w:type="pct"/>
            <w:shd w:val="clear" w:color="auto" w:fill="auto"/>
            <w:vAlign w:val="center"/>
          </w:tcPr>
          <w:p w14:paraId="23EB203C">
            <w:pPr>
              <w:pStyle w:val="55"/>
              <w:ind w:firstLine="0" w:firstLineChars="0"/>
              <w:rPr>
                <w:rFonts w:hint="default" w:ascii="Times New Roman" w:hAnsi="Times New Roman" w:eastAsia="宋体" w:cs="Times New Roman"/>
                <w:kern w:val="2"/>
                <w:sz w:val="21"/>
                <w:szCs w:val="22"/>
                <w:lang w:val="en-US" w:eastAsia="zh-CN" w:bidi="ar-SA"/>
              </w:rPr>
            </w:pPr>
            <w:r>
              <w:rPr>
                <w:rFonts w:hint="eastAsia"/>
                <w:lang w:val="en-US" w:eastAsia="zh-CN"/>
              </w:rPr>
              <w:t>27.2</w:t>
            </w:r>
          </w:p>
        </w:tc>
        <w:tc>
          <w:tcPr>
            <w:tcW w:w="401" w:type="pct"/>
            <w:vAlign w:val="center"/>
          </w:tcPr>
          <w:p w14:paraId="1EFD96F1">
            <w:pPr>
              <w:pStyle w:val="55"/>
              <w:rPr>
                <w:rFonts w:hint="default"/>
                <w:lang w:val="en-US" w:eastAsia="zh-CN"/>
              </w:rPr>
            </w:pPr>
            <w:r>
              <w:rPr>
                <w:rFonts w:hint="eastAsia"/>
                <w:lang w:val="en-US" w:eastAsia="zh-CN"/>
              </w:rPr>
              <w:t>2.18</w:t>
            </w:r>
          </w:p>
        </w:tc>
        <w:tc>
          <w:tcPr>
            <w:tcW w:w="1232" w:type="dxa"/>
            <w:vAlign w:val="center"/>
          </w:tcPr>
          <w:p w14:paraId="12E96DB9">
            <w:pPr>
              <w:pStyle w:val="55"/>
              <w:ind w:firstLine="0" w:firstLineChars="0"/>
              <w:rPr>
                <w:rFonts w:hint="default" w:eastAsia="宋体"/>
                <w:lang w:val="en-US" w:eastAsia="zh-CN"/>
              </w:rPr>
            </w:pPr>
            <w:r>
              <w:rPr>
                <w:rFonts w:hint="eastAsia"/>
                <w:lang w:val="en-US" w:eastAsia="zh-CN"/>
              </w:rPr>
              <w:t>0.94</w:t>
            </w:r>
          </w:p>
        </w:tc>
        <w:tc>
          <w:tcPr>
            <w:tcW w:w="402" w:type="pct"/>
            <w:vAlign w:val="center"/>
          </w:tcPr>
          <w:p w14:paraId="2BC292D8">
            <w:pPr>
              <w:pStyle w:val="55"/>
              <w:rPr>
                <w:rFonts w:hint="default" w:eastAsia="宋体"/>
                <w:lang w:val="en-US" w:eastAsia="zh-CN"/>
              </w:rPr>
            </w:pPr>
            <w:r>
              <w:rPr>
                <w:rFonts w:hint="eastAsia"/>
                <w:lang w:val="en-US" w:eastAsia="zh-CN"/>
              </w:rPr>
              <w:t>3.282</w:t>
            </w:r>
          </w:p>
        </w:tc>
        <w:tc>
          <w:tcPr>
            <w:tcW w:w="402" w:type="pct"/>
            <w:vAlign w:val="center"/>
          </w:tcPr>
          <w:p w14:paraId="5D4FB9FF">
            <w:pPr>
              <w:pStyle w:val="55"/>
              <w:rPr>
                <w:rFonts w:hint="default" w:eastAsia="宋体"/>
                <w:lang w:val="en-US" w:eastAsia="zh-CN"/>
              </w:rPr>
            </w:pPr>
            <w:r>
              <w:rPr>
                <w:rFonts w:hint="eastAsia"/>
                <w:lang w:val="en-US" w:eastAsia="zh-CN"/>
              </w:rPr>
              <w:t>16.8</w:t>
            </w:r>
          </w:p>
        </w:tc>
      </w:tr>
      <w:tr w14:paraId="3A5520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40" w:hRule="atLeast"/>
          <w:jc w:val="center"/>
        </w:trPr>
        <w:tc>
          <w:tcPr>
            <w:tcW w:w="466" w:type="pct"/>
            <w:vMerge w:val="continue"/>
            <w:vAlign w:val="center"/>
          </w:tcPr>
          <w:p w14:paraId="598FD4FF">
            <w:pPr>
              <w:pStyle w:val="55"/>
              <w:rPr>
                <w:szCs w:val="21"/>
              </w:rPr>
            </w:pPr>
          </w:p>
        </w:tc>
        <w:tc>
          <w:tcPr>
            <w:tcW w:w="380" w:type="pct"/>
            <w:vMerge w:val="continue"/>
            <w:vAlign w:val="center"/>
          </w:tcPr>
          <w:p w14:paraId="3762AC2C">
            <w:pPr>
              <w:pStyle w:val="55"/>
              <w:rPr>
                <w:szCs w:val="21"/>
              </w:rPr>
            </w:pPr>
          </w:p>
        </w:tc>
        <w:tc>
          <w:tcPr>
            <w:tcW w:w="511" w:type="pct"/>
            <w:vAlign w:val="center"/>
          </w:tcPr>
          <w:p w14:paraId="17A7091E">
            <w:pPr>
              <w:pStyle w:val="55"/>
              <w:rPr>
                <w:szCs w:val="21"/>
              </w:rPr>
            </w:pPr>
            <w:r>
              <w:rPr>
                <w:rFonts w:hint="eastAsia"/>
                <w:szCs w:val="21"/>
              </w:rPr>
              <w:t>第三次</w:t>
            </w:r>
          </w:p>
        </w:tc>
        <w:tc>
          <w:tcPr>
            <w:tcW w:w="426" w:type="pct"/>
            <w:vAlign w:val="center"/>
          </w:tcPr>
          <w:p w14:paraId="322B09D7">
            <w:pPr>
              <w:pStyle w:val="55"/>
              <w:rPr>
                <w:szCs w:val="21"/>
              </w:rPr>
            </w:pPr>
            <w:r>
              <w:rPr>
                <w:rFonts w:hint="eastAsia"/>
                <w:szCs w:val="21"/>
              </w:rPr>
              <w:t>微黄微浑</w:t>
            </w:r>
          </w:p>
        </w:tc>
        <w:tc>
          <w:tcPr>
            <w:tcW w:w="401" w:type="pct"/>
            <w:vAlign w:val="center"/>
          </w:tcPr>
          <w:p w14:paraId="222ADFAD">
            <w:pPr>
              <w:pStyle w:val="55"/>
              <w:rPr>
                <w:rFonts w:hint="default" w:eastAsia="宋体"/>
                <w:lang w:val="en-US" w:eastAsia="zh-CN"/>
              </w:rPr>
            </w:pPr>
            <w:r>
              <w:rPr>
                <w:rFonts w:hint="eastAsia"/>
                <w:lang w:val="en-US" w:eastAsia="zh-CN"/>
              </w:rPr>
              <w:t>8.1</w:t>
            </w:r>
          </w:p>
        </w:tc>
        <w:tc>
          <w:tcPr>
            <w:tcW w:w="402" w:type="pct"/>
            <w:vAlign w:val="center"/>
          </w:tcPr>
          <w:p w14:paraId="2DAC71CB">
            <w:pPr>
              <w:pStyle w:val="55"/>
              <w:rPr>
                <w:rFonts w:hint="default" w:eastAsia="宋体"/>
                <w:lang w:val="en-US" w:eastAsia="zh-CN"/>
              </w:rPr>
            </w:pPr>
            <w:r>
              <w:rPr>
                <w:rFonts w:hint="eastAsia"/>
                <w:lang w:val="en-US" w:eastAsia="zh-CN"/>
              </w:rPr>
              <w:t>111</w:t>
            </w:r>
          </w:p>
        </w:tc>
        <w:tc>
          <w:tcPr>
            <w:tcW w:w="402" w:type="pct"/>
            <w:vAlign w:val="center"/>
          </w:tcPr>
          <w:p w14:paraId="517A93DA">
            <w:pPr>
              <w:pStyle w:val="55"/>
              <w:rPr>
                <w:rFonts w:hint="default" w:eastAsia="宋体"/>
                <w:lang w:val="en-US" w:eastAsia="zh-CN"/>
              </w:rPr>
            </w:pPr>
            <w:r>
              <w:rPr>
                <w:rFonts w:hint="eastAsia"/>
                <w:lang w:val="en-US" w:eastAsia="zh-CN"/>
              </w:rPr>
              <w:t>62</w:t>
            </w:r>
          </w:p>
        </w:tc>
        <w:tc>
          <w:tcPr>
            <w:tcW w:w="402" w:type="pct"/>
            <w:shd w:val="clear" w:color="auto" w:fill="auto"/>
            <w:vAlign w:val="center"/>
          </w:tcPr>
          <w:p w14:paraId="7E2E7870">
            <w:pPr>
              <w:pStyle w:val="55"/>
              <w:ind w:firstLine="0" w:firstLineChars="0"/>
              <w:rPr>
                <w:rFonts w:hint="default" w:ascii="Times New Roman" w:hAnsi="Times New Roman" w:eastAsia="宋体" w:cs="Times New Roman"/>
                <w:kern w:val="2"/>
                <w:sz w:val="21"/>
                <w:szCs w:val="22"/>
                <w:lang w:val="en-US" w:eastAsia="zh-CN" w:bidi="ar-SA"/>
              </w:rPr>
            </w:pPr>
            <w:r>
              <w:rPr>
                <w:rFonts w:hint="eastAsia"/>
                <w:lang w:val="en-US" w:eastAsia="zh-CN"/>
              </w:rPr>
              <w:t>26.2</w:t>
            </w:r>
          </w:p>
        </w:tc>
        <w:tc>
          <w:tcPr>
            <w:tcW w:w="401" w:type="pct"/>
            <w:vAlign w:val="center"/>
          </w:tcPr>
          <w:p w14:paraId="778FC492">
            <w:pPr>
              <w:pStyle w:val="55"/>
              <w:rPr>
                <w:rFonts w:hint="default"/>
                <w:lang w:val="en-US" w:eastAsia="zh-CN"/>
              </w:rPr>
            </w:pPr>
            <w:r>
              <w:rPr>
                <w:rFonts w:hint="eastAsia"/>
                <w:lang w:val="en-US" w:eastAsia="zh-CN"/>
              </w:rPr>
              <w:t>2.19</w:t>
            </w:r>
          </w:p>
        </w:tc>
        <w:tc>
          <w:tcPr>
            <w:tcW w:w="1232" w:type="dxa"/>
            <w:vAlign w:val="center"/>
          </w:tcPr>
          <w:p w14:paraId="75A4849A">
            <w:pPr>
              <w:pStyle w:val="55"/>
              <w:ind w:firstLine="0" w:firstLineChars="0"/>
              <w:rPr>
                <w:rFonts w:hint="default" w:eastAsia="宋体"/>
                <w:lang w:val="en-US" w:eastAsia="zh-CN"/>
              </w:rPr>
            </w:pPr>
            <w:r>
              <w:rPr>
                <w:rFonts w:hint="eastAsia"/>
                <w:lang w:val="en-US" w:eastAsia="zh-CN"/>
              </w:rPr>
              <w:t>0.95</w:t>
            </w:r>
          </w:p>
        </w:tc>
        <w:tc>
          <w:tcPr>
            <w:tcW w:w="402" w:type="pct"/>
            <w:vAlign w:val="center"/>
          </w:tcPr>
          <w:p w14:paraId="132A2A71">
            <w:pPr>
              <w:pStyle w:val="55"/>
              <w:rPr>
                <w:rFonts w:hint="default" w:eastAsia="宋体"/>
                <w:lang w:val="en-US" w:eastAsia="zh-CN"/>
              </w:rPr>
            </w:pPr>
            <w:r>
              <w:rPr>
                <w:rFonts w:hint="eastAsia"/>
              </w:rPr>
              <w:t>3</w:t>
            </w:r>
            <w:r>
              <w:rPr>
                <w:rFonts w:hint="eastAsia"/>
                <w:lang w:eastAsia="zh-CN"/>
              </w:rPr>
              <w:t>.</w:t>
            </w:r>
            <w:r>
              <w:rPr>
                <w:rFonts w:hint="eastAsia"/>
                <w:lang w:val="en-US" w:eastAsia="zh-CN"/>
              </w:rPr>
              <w:t>491</w:t>
            </w:r>
          </w:p>
        </w:tc>
        <w:tc>
          <w:tcPr>
            <w:tcW w:w="402" w:type="pct"/>
            <w:vAlign w:val="center"/>
          </w:tcPr>
          <w:p w14:paraId="78715FDF">
            <w:pPr>
              <w:pStyle w:val="55"/>
              <w:rPr>
                <w:rFonts w:hint="default" w:eastAsia="宋体"/>
                <w:lang w:val="en-US" w:eastAsia="zh-CN"/>
              </w:rPr>
            </w:pPr>
            <w:r>
              <w:rPr>
                <w:rFonts w:hint="eastAsia"/>
                <w:lang w:val="en-US" w:eastAsia="zh-CN"/>
              </w:rPr>
              <w:t>19.4</w:t>
            </w:r>
          </w:p>
        </w:tc>
      </w:tr>
      <w:tr w14:paraId="3EC6CA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40" w:hRule="atLeast"/>
          <w:jc w:val="center"/>
        </w:trPr>
        <w:tc>
          <w:tcPr>
            <w:tcW w:w="466" w:type="pct"/>
            <w:vMerge w:val="continue"/>
            <w:vAlign w:val="center"/>
          </w:tcPr>
          <w:p w14:paraId="56D39F61">
            <w:pPr>
              <w:pStyle w:val="55"/>
              <w:rPr>
                <w:szCs w:val="21"/>
              </w:rPr>
            </w:pPr>
          </w:p>
        </w:tc>
        <w:tc>
          <w:tcPr>
            <w:tcW w:w="380" w:type="pct"/>
            <w:vMerge w:val="continue"/>
            <w:vAlign w:val="center"/>
          </w:tcPr>
          <w:p w14:paraId="0B88A1F0">
            <w:pPr>
              <w:pStyle w:val="55"/>
              <w:rPr>
                <w:szCs w:val="21"/>
              </w:rPr>
            </w:pPr>
          </w:p>
        </w:tc>
        <w:tc>
          <w:tcPr>
            <w:tcW w:w="511" w:type="pct"/>
            <w:vAlign w:val="center"/>
          </w:tcPr>
          <w:p w14:paraId="7EE68842">
            <w:pPr>
              <w:pStyle w:val="55"/>
              <w:rPr>
                <w:szCs w:val="21"/>
              </w:rPr>
            </w:pPr>
            <w:r>
              <w:rPr>
                <w:rFonts w:hint="eastAsia"/>
                <w:szCs w:val="21"/>
              </w:rPr>
              <w:t>第四次</w:t>
            </w:r>
          </w:p>
        </w:tc>
        <w:tc>
          <w:tcPr>
            <w:tcW w:w="426" w:type="pct"/>
            <w:vAlign w:val="center"/>
          </w:tcPr>
          <w:p w14:paraId="4E1C3FFB">
            <w:pPr>
              <w:pStyle w:val="55"/>
              <w:rPr>
                <w:szCs w:val="21"/>
              </w:rPr>
            </w:pPr>
            <w:r>
              <w:rPr>
                <w:rFonts w:hint="eastAsia"/>
                <w:szCs w:val="21"/>
              </w:rPr>
              <w:t>微黄微浑</w:t>
            </w:r>
          </w:p>
        </w:tc>
        <w:tc>
          <w:tcPr>
            <w:tcW w:w="401" w:type="pct"/>
            <w:vAlign w:val="center"/>
          </w:tcPr>
          <w:p w14:paraId="48C2E2C2">
            <w:pPr>
              <w:pStyle w:val="55"/>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8.1</w:t>
            </w:r>
          </w:p>
        </w:tc>
        <w:tc>
          <w:tcPr>
            <w:tcW w:w="402" w:type="pct"/>
            <w:vAlign w:val="center"/>
          </w:tcPr>
          <w:p w14:paraId="74F7E2FC">
            <w:pPr>
              <w:pStyle w:val="55"/>
              <w:rPr>
                <w:rFonts w:hint="default" w:eastAsia="宋体"/>
                <w:lang w:val="en-US" w:eastAsia="zh-CN"/>
              </w:rPr>
            </w:pPr>
            <w:r>
              <w:rPr>
                <w:rFonts w:hint="eastAsia"/>
                <w:lang w:val="en-US" w:eastAsia="zh-CN"/>
              </w:rPr>
              <w:t>127</w:t>
            </w:r>
          </w:p>
        </w:tc>
        <w:tc>
          <w:tcPr>
            <w:tcW w:w="402" w:type="pct"/>
            <w:vAlign w:val="center"/>
          </w:tcPr>
          <w:p w14:paraId="65AC6F4D">
            <w:pPr>
              <w:pStyle w:val="55"/>
              <w:rPr>
                <w:rFonts w:hint="default" w:eastAsia="宋体"/>
                <w:lang w:val="en-US" w:eastAsia="zh-CN"/>
              </w:rPr>
            </w:pPr>
            <w:r>
              <w:rPr>
                <w:rFonts w:hint="eastAsia"/>
                <w:lang w:val="en-US" w:eastAsia="zh-CN"/>
              </w:rPr>
              <w:t>55</w:t>
            </w:r>
          </w:p>
        </w:tc>
        <w:tc>
          <w:tcPr>
            <w:tcW w:w="402" w:type="pct"/>
            <w:shd w:val="clear" w:color="auto" w:fill="auto"/>
            <w:vAlign w:val="center"/>
          </w:tcPr>
          <w:p w14:paraId="763D5528">
            <w:pPr>
              <w:pStyle w:val="55"/>
              <w:ind w:firstLine="0" w:firstLineChars="0"/>
              <w:rPr>
                <w:rFonts w:hint="default" w:ascii="Times New Roman" w:hAnsi="Times New Roman" w:eastAsia="宋体" w:cs="Times New Roman"/>
                <w:kern w:val="2"/>
                <w:sz w:val="21"/>
                <w:szCs w:val="22"/>
                <w:lang w:val="en-US" w:eastAsia="zh-CN" w:bidi="ar-SA"/>
              </w:rPr>
            </w:pPr>
            <w:r>
              <w:rPr>
                <w:rFonts w:hint="eastAsia"/>
                <w:lang w:val="en-US" w:eastAsia="zh-CN"/>
              </w:rPr>
              <w:t>29.4</w:t>
            </w:r>
          </w:p>
        </w:tc>
        <w:tc>
          <w:tcPr>
            <w:tcW w:w="401" w:type="pct"/>
            <w:vAlign w:val="center"/>
          </w:tcPr>
          <w:p w14:paraId="2A56A23D">
            <w:pPr>
              <w:pStyle w:val="55"/>
              <w:rPr>
                <w:rFonts w:hint="default"/>
                <w:lang w:val="en-US" w:eastAsia="zh-CN"/>
              </w:rPr>
            </w:pPr>
            <w:r>
              <w:rPr>
                <w:rFonts w:hint="eastAsia"/>
                <w:lang w:val="en-US" w:eastAsia="zh-CN"/>
              </w:rPr>
              <w:t>2.50</w:t>
            </w:r>
          </w:p>
        </w:tc>
        <w:tc>
          <w:tcPr>
            <w:tcW w:w="1232" w:type="dxa"/>
            <w:vAlign w:val="center"/>
          </w:tcPr>
          <w:p w14:paraId="7A99C943">
            <w:pPr>
              <w:pStyle w:val="55"/>
              <w:ind w:firstLine="0" w:firstLineChars="0"/>
              <w:rPr>
                <w:rFonts w:hint="default" w:eastAsia="宋体"/>
                <w:lang w:val="en-US" w:eastAsia="zh-CN"/>
              </w:rPr>
            </w:pPr>
            <w:r>
              <w:rPr>
                <w:rFonts w:hint="eastAsia"/>
                <w:lang w:val="en-US" w:eastAsia="zh-CN"/>
              </w:rPr>
              <w:t>0.74</w:t>
            </w:r>
          </w:p>
        </w:tc>
        <w:tc>
          <w:tcPr>
            <w:tcW w:w="402" w:type="pct"/>
            <w:vAlign w:val="center"/>
          </w:tcPr>
          <w:p w14:paraId="318B9E80">
            <w:pPr>
              <w:pStyle w:val="55"/>
              <w:rPr>
                <w:rFonts w:hint="default" w:eastAsia="宋体"/>
                <w:lang w:val="en-US" w:eastAsia="zh-CN"/>
              </w:rPr>
            </w:pPr>
            <w:r>
              <w:rPr>
                <w:rFonts w:hint="eastAsia"/>
              </w:rPr>
              <w:t>3</w:t>
            </w:r>
            <w:r>
              <w:rPr>
                <w:rFonts w:hint="eastAsia"/>
                <w:lang w:eastAsia="zh-CN"/>
              </w:rPr>
              <w:t>.</w:t>
            </w:r>
            <w:r>
              <w:rPr>
                <w:rFonts w:hint="eastAsia"/>
                <w:lang w:val="en-US" w:eastAsia="zh-CN"/>
              </w:rPr>
              <w:t>576</w:t>
            </w:r>
          </w:p>
        </w:tc>
        <w:tc>
          <w:tcPr>
            <w:tcW w:w="402" w:type="pct"/>
            <w:vAlign w:val="center"/>
          </w:tcPr>
          <w:p w14:paraId="30D5266E">
            <w:pPr>
              <w:pStyle w:val="55"/>
              <w:rPr>
                <w:rFonts w:hint="default" w:eastAsia="宋体"/>
                <w:lang w:val="en-US" w:eastAsia="zh-CN"/>
              </w:rPr>
            </w:pPr>
            <w:r>
              <w:rPr>
                <w:rFonts w:hint="eastAsia"/>
                <w:lang w:val="en-US" w:eastAsia="zh-CN"/>
              </w:rPr>
              <w:t>17.6</w:t>
            </w:r>
          </w:p>
        </w:tc>
      </w:tr>
      <w:tr w14:paraId="75C943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40" w:hRule="atLeast"/>
          <w:jc w:val="center"/>
        </w:trPr>
        <w:tc>
          <w:tcPr>
            <w:tcW w:w="466" w:type="pct"/>
            <w:vMerge w:val="continue"/>
            <w:vAlign w:val="center"/>
          </w:tcPr>
          <w:p w14:paraId="12577906">
            <w:pPr>
              <w:pStyle w:val="55"/>
              <w:rPr>
                <w:szCs w:val="21"/>
              </w:rPr>
            </w:pPr>
          </w:p>
        </w:tc>
        <w:tc>
          <w:tcPr>
            <w:tcW w:w="380" w:type="pct"/>
            <w:vMerge w:val="continue"/>
            <w:vAlign w:val="center"/>
          </w:tcPr>
          <w:p w14:paraId="4DFB3FF2">
            <w:pPr>
              <w:pStyle w:val="55"/>
              <w:rPr>
                <w:szCs w:val="21"/>
              </w:rPr>
            </w:pPr>
          </w:p>
        </w:tc>
        <w:tc>
          <w:tcPr>
            <w:tcW w:w="511" w:type="pct"/>
            <w:vAlign w:val="center"/>
          </w:tcPr>
          <w:p w14:paraId="44EE0716">
            <w:pPr>
              <w:pStyle w:val="55"/>
              <w:rPr>
                <w:szCs w:val="21"/>
              </w:rPr>
            </w:pPr>
            <w:r>
              <w:rPr>
                <w:rFonts w:hint="eastAsia"/>
                <w:szCs w:val="21"/>
              </w:rPr>
              <w:t>第四次平行样</w:t>
            </w:r>
          </w:p>
        </w:tc>
        <w:tc>
          <w:tcPr>
            <w:tcW w:w="426" w:type="pct"/>
            <w:vAlign w:val="center"/>
          </w:tcPr>
          <w:p w14:paraId="67EBF2CF">
            <w:pPr>
              <w:pStyle w:val="55"/>
              <w:rPr>
                <w:szCs w:val="21"/>
              </w:rPr>
            </w:pPr>
            <w:r>
              <w:rPr>
                <w:rFonts w:hint="eastAsia"/>
                <w:szCs w:val="21"/>
              </w:rPr>
              <w:t>微黄微浑</w:t>
            </w:r>
          </w:p>
        </w:tc>
        <w:tc>
          <w:tcPr>
            <w:tcW w:w="401" w:type="pct"/>
            <w:vAlign w:val="center"/>
          </w:tcPr>
          <w:p w14:paraId="72A2D0B4">
            <w:pPr>
              <w:pStyle w:val="55"/>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8.1</w:t>
            </w:r>
          </w:p>
        </w:tc>
        <w:tc>
          <w:tcPr>
            <w:tcW w:w="402" w:type="pct"/>
            <w:vAlign w:val="center"/>
          </w:tcPr>
          <w:p w14:paraId="09121505">
            <w:pPr>
              <w:pStyle w:val="55"/>
              <w:rPr>
                <w:rFonts w:hint="default" w:eastAsia="宋体"/>
                <w:lang w:val="en-US" w:eastAsia="zh-CN"/>
              </w:rPr>
            </w:pPr>
            <w:r>
              <w:rPr>
                <w:rFonts w:hint="eastAsia"/>
                <w:lang w:val="en-US" w:eastAsia="zh-CN"/>
              </w:rPr>
              <w:t>119</w:t>
            </w:r>
          </w:p>
        </w:tc>
        <w:tc>
          <w:tcPr>
            <w:tcW w:w="402" w:type="pct"/>
            <w:vAlign w:val="center"/>
          </w:tcPr>
          <w:p w14:paraId="023C1985">
            <w:pPr>
              <w:pStyle w:val="55"/>
            </w:pPr>
            <w:r>
              <w:rPr>
                <w:rFonts w:hint="eastAsia"/>
              </w:rPr>
              <w:t>/</w:t>
            </w:r>
          </w:p>
        </w:tc>
        <w:tc>
          <w:tcPr>
            <w:tcW w:w="402" w:type="pct"/>
            <w:shd w:val="clear" w:color="auto" w:fill="auto"/>
            <w:vAlign w:val="center"/>
          </w:tcPr>
          <w:p w14:paraId="49408E3E">
            <w:pPr>
              <w:pStyle w:val="55"/>
              <w:ind w:firstLine="0" w:firstLineChars="0"/>
              <w:rPr>
                <w:rFonts w:hint="default" w:ascii="Times New Roman" w:hAnsi="Times New Roman" w:eastAsia="宋体" w:cs="Times New Roman"/>
                <w:kern w:val="2"/>
                <w:sz w:val="21"/>
                <w:szCs w:val="22"/>
                <w:lang w:val="en-US" w:eastAsia="zh-CN" w:bidi="ar-SA"/>
              </w:rPr>
            </w:pPr>
            <w:r>
              <w:rPr>
                <w:rFonts w:hint="eastAsia"/>
                <w:lang w:val="en-US" w:eastAsia="zh-CN"/>
              </w:rPr>
              <w:t>29.8</w:t>
            </w:r>
          </w:p>
        </w:tc>
        <w:tc>
          <w:tcPr>
            <w:tcW w:w="401" w:type="pct"/>
            <w:vAlign w:val="center"/>
          </w:tcPr>
          <w:p w14:paraId="7D0D7EDF">
            <w:pPr>
              <w:pStyle w:val="55"/>
              <w:rPr>
                <w:rFonts w:hint="eastAsia"/>
              </w:rPr>
            </w:pPr>
            <w:r>
              <w:rPr>
                <w:rFonts w:hint="eastAsia"/>
              </w:rPr>
              <w:t>/</w:t>
            </w:r>
          </w:p>
        </w:tc>
        <w:tc>
          <w:tcPr>
            <w:tcW w:w="1232" w:type="dxa"/>
            <w:vAlign w:val="center"/>
          </w:tcPr>
          <w:p w14:paraId="117C868B">
            <w:pPr>
              <w:pStyle w:val="55"/>
              <w:ind w:firstLine="0" w:firstLineChars="0"/>
            </w:pPr>
            <w:r>
              <w:rPr>
                <w:rFonts w:hint="eastAsia"/>
              </w:rPr>
              <w:t>/</w:t>
            </w:r>
          </w:p>
        </w:tc>
        <w:tc>
          <w:tcPr>
            <w:tcW w:w="402" w:type="pct"/>
            <w:vAlign w:val="center"/>
          </w:tcPr>
          <w:p w14:paraId="0F4C2316">
            <w:pPr>
              <w:pStyle w:val="55"/>
              <w:rPr>
                <w:rFonts w:hint="default" w:eastAsia="宋体"/>
                <w:lang w:val="en-US" w:eastAsia="zh-CN"/>
              </w:rPr>
            </w:pPr>
            <w:r>
              <w:rPr>
                <w:rFonts w:hint="eastAsia"/>
              </w:rPr>
              <w:t>3</w:t>
            </w:r>
            <w:r>
              <w:rPr>
                <w:rFonts w:hint="eastAsia"/>
                <w:lang w:eastAsia="zh-CN"/>
              </w:rPr>
              <w:t>.</w:t>
            </w:r>
            <w:r>
              <w:rPr>
                <w:rFonts w:hint="eastAsia"/>
                <w:lang w:val="en-US" w:eastAsia="zh-CN"/>
              </w:rPr>
              <w:t>576</w:t>
            </w:r>
          </w:p>
        </w:tc>
        <w:tc>
          <w:tcPr>
            <w:tcW w:w="402" w:type="pct"/>
            <w:vAlign w:val="center"/>
          </w:tcPr>
          <w:p w14:paraId="4C297A6F">
            <w:pPr>
              <w:pStyle w:val="55"/>
            </w:pPr>
            <w:r>
              <w:rPr>
                <w:rFonts w:hint="eastAsia"/>
              </w:rPr>
              <w:t>/</w:t>
            </w:r>
          </w:p>
        </w:tc>
      </w:tr>
      <w:tr w14:paraId="7D1DA8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40" w:hRule="atLeast"/>
          <w:jc w:val="center"/>
        </w:trPr>
        <w:tc>
          <w:tcPr>
            <w:tcW w:w="466" w:type="pct"/>
            <w:vMerge w:val="continue"/>
            <w:vAlign w:val="center"/>
          </w:tcPr>
          <w:p w14:paraId="026A5A0D">
            <w:pPr>
              <w:pStyle w:val="55"/>
              <w:rPr>
                <w:szCs w:val="21"/>
              </w:rPr>
            </w:pPr>
          </w:p>
        </w:tc>
        <w:tc>
          <w:tcPr>
            <w:tcW w:w="1318" w:type="pct"/>
            <w:gridSpan w:val="3"/>
            <w:vAlign w:val="center"/>
          </w:tcPr>
          <w:p w14:paraId="7106CF06">
            <w:pPr>
              <w:pStyle w:val="55"/>
              <w:rPr>
                <w:szCs w:val="21"/>
              </w:rPr>
            </w:pPr>
            <w:r>
              <w:rPr>
                <w:rFonts w:hint="eastAsia"/>
                <w:szCs w:val="21"/>
              </w:rPr>
              <w:t>日均值</w:t>
            </w:r>
          </w:p>
        </w:tc>
        <w:tc>
          <w:tcPr>
            <w:tcW w:w="401" w:type="pct"/>
            <w:vAlign w:val="center"/>
          </w:tcPr>
          <w:p w14:paraId="4E627F86">
            <w:pPr>
              <w:pStyle w:val="55"/>
              <w:rPr>
                <w:rFonts w:hint="eastAsia" w:eastAsia="宋体"/>
                <w:lang w:eastAsia="zh-CN"/>
              </w:rPr>
            </w:pPr>
            <w:r>
              <w:rPr>
                <w:rFonts w:hint="eastAsia"/>
                <w:lang w:val="en-US" w:eastAsia="zh-CN"/>
              </w:rPr>
              <w:t>-</w:t>
            </w:r>
          </w:p>
        </w:tc>
        <w:tc>
          <w:tcPr>
            <w:tcW w:w="402" w:type="pct"/>
            <w:vAlign w:val="center"/>
          </w:tcPr>
          <w:p w14:paraId="576A329D">
            <w:pPr>
              <w:pStyle w:val="55"/>
              <w:rPr>
                <w:rFonts w:hint="default" w:eastAsia="宋体"/>
                <w:lang w:val="en-US" w:eastAsia="zh-CN"/>
              </w:rPr>
            </w:pPr>
            <w:r>
              <w:rPr>
                <w:rFonts w:hint="eastAsia"/>
                <w:lang w:val="en-US" w:eastAsia="zh-CN"/>
              </w:rPr>
              <w:t>108</w:t>
            </w:r>
          </w:p>
        </w:tc>
        <w:tc>
          <w:tcPr>
            <w:tcW w:w="402" w:type="pct"/>
            <w:vAlign w:val="center"/>
          </w:tcPr>
          <w:p w14:paraId="781CDBF8">
            <w:pPr>
              <w:pStyle w:val="55"/>
              <w:rPr>
                <w:rFonts w:hint="eastAsia" w:eastAsia="宋体"/>
                <w:lang w:eastAsia="zh-CN"/>
              </w:rPr>
            </w:pPr>
            <w:r>
              <w:rPr>
                <w:rFonts w:hint="eastAsia"/>
                <w:lang w:val="en-US" w:eastAsia="zh-CN"/>
              </w:rPr>
              <w:t>-</w:t>
            </w:r>
          </w:p>
        </w:tc>
        <w:tc>
          <w:tcPr>
            <w:tcW w:w="402" w:type="pct"/>
            <w:shd w:val="clear" w:color="auto" w:fill="auto"/>
            <w:vAlign w:val="center"/>
          </w:tcPr>
          <w:p w14:paraId="4FF7B44D">
            <w:pPr>
              <w:pStyle w:val="55"/>
              <w:ind w:firstLine="0" w:firstLineChars="0"/>
              <w:rPr>
                <w:rFonts w:hint="default" w:ascii="Times New Roman" w:hAnsi="Times New Roman" w:eastAsia="宋体" w:cs="Times New Roman"/>
                <w:kern w:val="2"/>
                <w:sz w:val="21"/>
                <w:szCs w:val="22"/>
                <w:lang w:val="en-US" w:eastAsia="zh-CN" w:bidi="ar-SA"/>
              </w:rPr>
            </w:pPr>
            <w:r>
              <w:rPr>
                <w:rFonts w:hint="eastAsia"/>
                <w:lang w:val="en-US" w:eastAsia="zh-CN"/>
              </w:rPr>
              <w:t>28.2</w:t>
            </w:r>
          </w:p>
        </w:tc>
        <w:tc>
          <w:tcPr>
            <w:tcW w:w="401" w:type="pct"/>
            <w:vAlign w:val="center"/>
          </w:tcPr>
          <w:p w14:paraId="3816CD86">
            <w:pPr>
              <w:pStyle w:val="55"/>
              <w:rPr>
                <w:rFonts w:hint="default" w:eastAsia="宋体"/>
                <w:lang w:val="en-US" w:eastAsia="zh-CN"/>
              </w:rPr>
            </w:pPr>
            <w:r>
              <w:rPr>
                <w:rFonts w:hint="eastAsia"/>
                <w:lang w:val="en-US" w:eastAsia="zh-CN"/>
              </w:rPr>
              <w:t>2.31</w:t>
            </w:r>
          </w:p>
        </w:tc>
        <w:tc>
          <w:tcPr>
            <w:tcW w:w="1232" w:type="dxa"/>
            <w:vAlign w:val="center"/>
          </w:tcPr>
          <w:p w14:paraId="28B8BEF1">
            <w:pPr>
              <w:pStyle w:val="55"/>
              <w:ind w:firstLine="0" w:firstLineChars="0"/>
              <w:rPr>
                <w:rFonts w:hint="default" w:eastAsia="宋体"/>
                <w:lang w:val="en-US" w:eastAsia="zh-CN"/>
              </w:rPr>
            </w:pPr>
            <w:r>
              <w:rPr>
                <w:rFonts w:hint="eastAsia"/>
              </w:rPr>
              <w:t>0</w:t>
            </w:r>
            <w:r>
              <w:t>.</w:t>
            </w:r>
            <w:r>
              <w:rPr>
                <w:rFonts w:hint="eastAsia"/>
                <w:lang w:val="en-US" w:eastAsia="zh-CN"/>
              </w:rPr>
              <w:t>84</w:t>
            </w:r>
          </w:p>
        </w:tc>
        <w:tc>
          <w:tcPr>
            <w:tcW w:w="402" w:type="pct"/>
            <w:vAlign w:val="center"/>
          </w:tcPr>
          <w:p w14:paraId="3E5274AD">
            <w:pPr>
              <w:pStyle w:val="55"/>
              <w:rPr>
                <w:rFonts w:hint="default" w:eastAsia="宋体"/>
                <w:lang w:val="en-US" w:eastAsia="zh-CN"/>
              </w:rPr>
            </w:pPr>
            <w:r>
              <w:rPr>
                <w:rFonts w:hint="eastAsia"/>
              </w:rPr>
              <w:t>3</w:t>
            </w:r>
            <w:r>
              <w:rPr>
                <w:rFonts w:hint="eastAsia"/>
                <w:lang w:eastAsia="zh-CN"/>
              </w:rPr>
              <w:t>.</w:t>
            </w:r>
            <w:r>
              <w:rPr>
                <w:rFonts w:hint="eastAsia"/>
                <w:lang w:val="en-US" w:eastAsia="zh-CN"/>
              </w:rPr>
              <w:t>449</w:t>
            </w:r>
          </w:p>
        </w:tc>
        <w:tc>
          <w:tcPr>
            <w:tcW w:w="402" w:type="pct"/>
            <w:vAlign w:val="center"/>
          </w:tcPr>
          <w:p w14:paraId="099CD9FA">
            <w:pPr>
              <w:pStyle w:val="55"/>
              <w:rPr>
                <w:rFonts w:hint="default" w:eastAsia="宋体"/>
                <w:lang w:val="en-US" w:eastAsia="zh-CN"/>
              </w:rPr>
            </w:pPr>
            <w:r>
              <w:rPr>
                <w:rFonts w:hint="eastAsia"/>
                <w:lang w:val="en-US" w:eastAsia="zh-CN"/>
              </w:rPr>
              <w:t>17.4</w:t>
            </w:r>
          </w:p>
        </w:tc>
      </w:tr>
      <w:tr w14:paraId="1CA2C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40" w:hRule="atLeast"/>
          <w:jc w:val="center"/>
        </w:trPr>
        <w:tc>
          <w:tcPr>
            <w:tcW w:w="466" w:type="pct"/>
            <w:vMerge w:val="continue"/>
            <w:vAlign w:val="center"/>
          </w:tcPr>
          <w:p w14:paraId="5884C120">
            <w:pPr>
              <w:pStyle w:val="55"/>
              <w:rPr>
                <w:szCs w:val="21"/>
              </w:rPr>
            </w:pPr>
          </w:p>
        </w:tc>
        <w:tc>
          <w:tcPr>
            <w:tcW w:w="1318" w:type="pct"/>
            <w:gridSpan w:val="3"/>
            <w:vAlign w:val="center"/>
          </w:tcPr>
          <w:p w14:paraId="7BAF6527">
            <w:pPr>
              <w:pStyle w:val="55"/>
              <w:rPr>
                <w:szCs w:val="21"/>
              </w:rPr>
            </w:pPr>
            <w:r>
              <w:rPr>
                <w:rFonts w:hint="eastAsia"/>
                <w:szCs w:val="21"/>
              </w:rPr>
              <w:t>废水纳管</w:t>
            </w:r>
            <w:r>
              <w:rPr>
                <w:szCs w:val="21"/>
              </w:rPr>
              <w:t>标准值</w:t>
            </w:r>
          </w:p>
        </w:tc>
        <w:tc>
          <w:tcPr>
            <w:tcW w:w="401" w:type="pct"/>
            <w:vAlign w:val="center"/>
          </w:tcPr>
          <w:p w14:paraId="0CC4C8CA">
            <w:pPr>
              <w:pStyle w:val="55"/>
            </w:pPr>
            <w:r>
              <w:rPr>
                <w:rFonts w:hint="eastAsia"/>
              </w:rPr>
              <w:t>6</w:t>
            </w:r>
            <w:r>
              <w:t xml:space="preserve">-9 </w:t>
            </w:r>
          </w:p>
        </w:tc>
        <w:tc>
          <w:tcPr>
            <w:tcW w:w="402" w:type="pct"/>
            <w:vAlign w:val="center"/>
          </w:tcPr>
          <w:p w14:paraId="3CB9CBAF">
            <w:pPr>
              <w:pStyle w:val="55"/>
            </w:pPr>
            <w:r>
              <w:rPr>
                <w:rFonts w:hint="eastAsia"/>
              </w:rPr>
              <w:t>5</w:t>
            </w:r>
            <w:r>
              <w:t>00</w:t>
            </w:r>
          </w:p>
        </w:tc>
        <w:tc>
          <w:tcPr>
            <w:tcW w:w="402" w:type="pct"/>
            <w:vAlign w:val="center"/>
          </w:tcPr>
          <w:p w14:paraId="6BC16E38">
            <w:pPr>
              <w:pStyle w:val="55"/>
            </w:pPr>
            <w:r>
              <w:rPr>
                <w:rFonts w:hint="eastAsia"/>
              </w:rPr>
              <w:t>4</w:t>
            </w:r>
            <w:r>
              <w:t>00</w:t>
            </w:r>
          </w:p>
        </w:tc>
        <w:tc>
          <w:tcPr>
            <w:tcW w:w="402" w:type="pct"/>
            <w:shd w:val="clear" w:color="auto" w:fill="auto"/>
            <w:vAlign w:val="center"/>
          </w:tcPr>
          <w:p w14:paraId="11E657B1">
            <w:pPr>
              <w:pStyle w:val="55"/>
              <w:ind w:firstLine="0" w:firstLineChars="0"/>
              <w:rPr>
                <w:rFonts w:hint="eastAsia" w:ascii="Times New Roman" w:hAnsi="Times New Roman" w:eastAsia="宋体" w:cs="Times New Roman"/>
                <w:kern w:val="2"/>
                <w:sz w:val="21"/>
                <w:szCs w:val="22"/>
                <w:lang w:val="en-US" w:eastAsia="zh-CN" w:bidi="ar-SA"/>
              </w:rPr>
            </w:pPr>
            <w:r>
              <w:rPr>
                <w:rFonts w:hint="eastAsia"/>
              </w:rPr>
              <w:t>3</w:t>
            </w:r>
            <w:r>
              <w:t>5</w:t>
            </w:r>
          </w:p>
        </w:tc>
        <w:tc>
          <w:tcPr>
            <w:tcW w:w="401" w:type="pct"/>
            <w:vAlign w:val="center"/>
          </w:tcPr>
          <w:p w14:paraId="68EC38E2">
            <w:pPr>
              <w:pStyle w:val="55"/>
              <w:rPr>
                <w:rFonts w:hint="default" w:eastAsia="宋体"/>
                <w:lang w:val="en-US" w:eastAsia="zh-CN"/>
              </w:rPr>
            </w:pPr>
            <w:r>
              <w:rPr>
                <w:rFonts w:hint="eastAsia"/>
                <w:lang w:val="en-US" w:eastAsia="zh-CN"/>
              </w:rPr>
              <w:t>20</w:t>
            </w:r>
          </w:p>
        </w:tc>
        <w:tc>
          <w:tcPr>
            <w:tcW w:w="1232" w:type="dxa"/>
            <w:vAlign w:val="center"/>
          </w:tcPr>
          <w:p w14:paraId="675DDD83">
            <w:pPr>
              <w:pStyle w:val="55"/>
              <w:ind w:firstLine="0" w:firstLineChars="0"/>
            </w:pPr>
            <w:r>
              <w:t>100</w:t>
            </w:r>
          </w:p>
        </w:tc>
        <w:tc>
          <w:tcPr>
            <w:tcW w:w="402" w:type="pct"/>
            <w:vAlign w:val="center"/>
          </w:tcPr>
          <w:p w14:paraId="6A58F560">
            <w:pPr>
              <w:pStyle w:val="55"/>
              <w:rPr>
                <w:rFonts w:hint="default" w:eastAsia="宋体"/>
                <w:lang w:val="en-US" w:eastAsia="zh-CN"/>
              </w:rPr>
            </w:pPr>
            <w:r>
              <w:rPr>
                <w:rFonts w:hint="eastAsia"/>
                <w:lang w:val="en-US" w:eastAsia="zh-CN"/>
              </w:rPr>
              <w:t>20</w:t>
            </w:r>
          </w:p>
        </w:tc>
        <w:tc>
          <w:tcPr>
            <w:tcW w:w="402" w:type="pct"/>
            <w:vAlign w:val="center"/>
          </w:tcPr>
          <w:p w14:paraId="6E3BD329">
            <w:pPr>
              <w:pStyle w:val="55"/>
              <w:rPr>
                <w:rFonts w:hint="default" w:eastAsia="宋体"/>
                <w:lang w:val="en-US" w:eastAsia="zh-CN"/>
              </w:rPr>
            </w:pPr>
            <w:r>
              <w:rPr>
                <w:rFonts w:hint="eastAsia"/>
                <w:lang w:val="en-US" w:eastAsia="zh-CN"/>
              </w:rPr>
              <w:t>300</w:t>
            </w:r>
          </w:p>
        </w:tc>
      </w:tr>
      <w:tr w14:paraId="12134A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40" w:hRule="atLeast"/>
          <w:jc w:val="center"/>
        </w:trPr>
        <w:tc>
          <w:tcPr>
            <w:tcW w:w="466" w:type="pct"/>
            <w:vMerge w:val="continue"/>
            <w:vAlign w:val="center"/>
          </w:tcPr>
          <w:p w14:paraId="5E474F1A">
            <w:pPr>
              <w:pStyle w:val="55"/>
              <w:rPr>
                <w:szCs w:val="21"/>
              </w:rPr>
            </w:pPr>
          </w:p>
        </w:tc>
        <w:tc>
          <w:tcPr>
            <w:tcW w:w="1318" w:type="pct"/>
            <w:gridSpan w:val="3"/>
            <w:vAlign w:val="center"/>
          </w:tcPr>
          <w:p w14:paraId="32D6C941">
            <w:pPr>
              <w:pStyle w:val="55"/>
              <w:rPr>
                <w:szCs w:val="21"/>
              </w:rPr>
            </w:pPr>
            <w:r>
              <w:rPr>
                <w:szCs w:val="21"/>
              </w:rPr>
              <w:t>达标</w:t>
            </w:r>
            <w:r>
              <w:rPr>
                <w:rFonts w:hint="eastAsia"/>
                <w:szCs w:val="21"/>
              </w:rPr>
              <w:t>情况</w:t>
            </w:r>
          </w:p>
        </w:tc>
        <w:tc>
          <w:tcPr>
            <w:tcW w:w="401" w:type="pct"/>
            <w:vAlign w:val="center"/>
          </w:tcPr>
          <w:p w14:paraId="5001F70C">
            <w:pPr>
              <w:pStyle w:val="55"/>
            </w:pPr>
            <w:r>
              <w:rPr>
                <w:rFonts w:hint="eastAsia"/>
              </w:rPr>
              <w:t>达标</w:t>
            </w:r>
          </w:p>
        </w:tc>
        <w:tc>
          <w:tcPr>
            <w:tcW w:w="402" w:type="pct"/>
            <w:vAlign w:val="center"/>
          </w:tcPr>
          <w:p w14:paraId="26033916">
            <w:pPr>
              <w:pStyle w:val="55"/>
            </w:pPr>
            <w:r>
              <w:rPr>
                <w:rFonts w:hint="eastAsia"/>
              </w:rPr>
              <w:t>达标</w:t>
            </w:r>
          </w:p>
        </w:tc>
        <w:tc>
          <w:tcPr>
            <w:tcW w:w="402" w:type="pct"/>
            <w:vAlign w:val="center"/>
          </w:tcPr>
          <w:p w14:paraId="33E97951">
            <w:pPr>
              <w:pStyle w:val="55"/>
            </w:pPr>
            <w:r>
              <w:rPr>
                <w:rFonts w:hint="eastAsia"/>
              </w:rPr>
              <w:t>达标</w:t>
            </w:r>
          </w:p>
        </w:tc>
        <w:tc>
          <w:tcPr>
            <w:tcW w:w="402" w:type="pct"/>
            <w:shd w:val="clear" w:color="auto" w:fill="auto"/>
            <w:vAlign w:val="center"/>
          </w:tcPr>
          <w:p w14:paraId="452D2C04">
            <w:pPr>
              <w:pStyle w:val="55"/>
              <w:ind w:firstLine="0" w:firstLineChars="0"/>
              <w:rPr>
                <w:rFonts w:hint="eastAsia" w:ascii="Times New Roman" w:hAnsi="Times New Roman" w:eastAsia="宋体" w:cs="Times New Roman"/>
                <w:kern w:val="2"/>
                <w:sz w:val="21"/>
                <w:szCs w:val="22"/>
                <w:lang w:val="en-US" w:eastAsia="zh-CN" w:bidi="ar-SA"/>
              </w:rPr>
            </w:pPr>
            <w:r>
              <w:rPr>
                <w:rFonts w:hint="eastAsia"/>
              </w:rPr>
              <w:t>达标</w:t>
            </w:r>
          </w:p>
        </w:tc>
        <w:tc>
          <w:tcPr>
            <w:tcW w:w="401" w:type="pct"/>
            <w:vAlign w:val="center"/>
          </w:tcPr>
          <w:p w14:paraId="2D9F6458">
            <w:pPr>
              <w:pStyle w:val="55"/>
              <w:rPr>
                <w:rFonts w:hint="eastAsia" w:eastAsia="宋体"/>
                <w:lang w:val="en-US" w:eastAsia="zh-CN"/>
              </w:rPr>
            </w:pPr>
            <w:r>
              <w:rPr>
                <w:rFonts w:hint="eastAsia"/>
                <w:lang w:val="en-US" w:eastAsia="zh-CN"/>
              </w:rPr>
              <w:t>达标</w:t>
            </w:r>
          </w:p>
        </w:tc>
        <w:tc>
          <w:tcPr>
            <w:tcW w:w="1232" w:type="dxa"/>
            <w:vAlign w:val="center"/>
          </w:tcPr>
          <w:p w14:paraId="5EC9FE9E">
            <w:pPr>
              <w:pStyle w:val="55"/>
              <w:ind w:firstLine="0" w:firstLineChars="0"/>
            </w:pPr>
            <w:r>
              <w:rPr>
                <w:rFonts w:hint="eastAsia"/>
              </w:rPr>
              <w:t>达标</w:t>
            </w:r>
          </w:p>
        </w:tc>
        <w:tc>
          <w:tcPr>
            <w:tcW w:w="402" w:type="pct"/>
            <w:vAlign w:val="center"/>
          </w:tcPr>
          <w:p w14:paraId="6DECBE86">
            <w:pPr>
              <w:pStyle w:val="55"/>
            </w:pPr>
            <w:r>
              <w:rPr>
                <w:rFonts w:hint="eastAsia"/>
              </w:rPr>
              <w:t>达标</w:t>
            </w:r>
          </w:p>
        </w:tc>
        <w:tc>
          <w:tcPr>
            <w:tcW w:w="402" w:type="pct"/>
            <w:vAlign w:val="center"/>
          </w:tcPr>
          <w:p w14:paraId="54DD3528">
            <w:pPr>
              <w:pStyle w:val="55"/>
            </w:pPr>
            <w:r>
              <w:rPr>
                <w:rFonts w:hint="eastAsia"/>
              </w:rPr>
              <w:t>达标</w:t>
            </w:r>
          </w:p>
        </w:tc>
      </w:tr>
      <w:tr w14:paraId="5A7D68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40" w:hRule="atLeast"/>
          <w:jc w:val="center"/>
        </w:trPr>
        <w:tc>
          <w:tcPr>
            <w:tcW w:w="466" w:type="pct"/>
            <w:vMerge w:val="restart"/>
            <w:vAlign w:val="center"/>
          </w:tcPr>
          <w:p w14:paraId="6CB397A1">
            <w:pPr>
              <w:pStyle w:val="55"/>
              <w:rPr>
                <w:szCs w:val="21"/>
              </w:rPr>
            </w:pPr>
            <w:r>
              <w:rPr>
                <w:rFonts w:hint="eastAsia"/>
                <w:szCs w:val="21"/>
              </w:rPr>
              <w:t>废水总排口</w:t>
            </w:r>
          </w:p>
        </w:tc>
        <w:tc>
          <w:tcPr>
            <w:tcW w:w="380" w:type="pct"/>
            <w:vMerge w:val="restart"/>
            <w:vAlign w:val="center"/>
          </w:tcPr>
          <w:p w14:paraId="722D2053">
            <w:pPr>
              <w:pStyle w:val="55"/>
              <w:rPr>
                <w:rFonts w:hint="default" w:eastAsia="宋体"/>
                <w:szCs w:val="21"/>
                <w:lang w:val="en-US" w:eastAsia="zh-CN"/>
              </w:rPr>
            </w:pPr>
            <w:r>
              <w:rPr>
                <w:rFonts w:hint="eastAsia"/>
                <w:szCs w:val="21"/>
              </w:rPr>
              <w:t>2</w:t>
            </w:r>
            <w:r>
              <w:rPr>
                <w:szCs w:val="21"/>
              </w:rPr>
              <w:t>025.</w:t>
            </w:r>
            <w:r>
              <w:rPr>
                <w:rFonts w:hint="eastAsia"/>
                <w:szCs w:val="21"/>
                <w:lang w:val="en-US" w:eastAsia="zh-CN"/>
              </w:rPr>
              <w:t>11.14</w:t>
            </w:r>
          </w:p>
        </w:tc>
        <w:tc>
          <w:tcPr>
            <w:tcW w:w="511" w:type="pct"/>
            <w:vAlign w:val="center"/>
          </w:tcPr>
          <w:p w14:paraId="09D2646D">
            <w:pPr>
              <w:pStyle w:val="55"/>
            </w:pPr>
            <w:r>
              <w:t>第一次</w:t>
            </w:r>
          </w:p>
        </w:tc>
        <w:tc>
          <w:tcPr>
            <w:tcW w:w="426" w:type="pct"/>
            <w:vAlign w:val="center"/>
          </w:tcPr>
          <w:p w14:paraId="72E16ADE">
            <w:pPr>
              <w:pStyle w:val="55"/>
              <w:rPr>
                <w:szCs w:val="21"/>
              </w:rPr>
            </w:pPr>
            <w:r>
              <w:rPr>
                <w:rFonts w:hint="eastAsia"/>
                <w:szCs w:val="21"/>
              </w:rPr>
              <w:t>微黄微浑</w:t>
            </w:r>
          </w:p>
        </w:tc>
        <w:tc>
          <w:tcPr>
            <w:tcW w:w="401" w:type="pct"/>
            <w:shd w:val="clear" w:color="auto" w:fill="auto"/>
            <w:vAlign w:val="center"/>
          </w:tcPr>
          <w:p w14:paraId="3992B1EE">
            <w:pPr>
              <w:pStyle w:val="55"/>
              <w:rPr>
                <w:rFonts w:hint="default" w:eastAsia="宋体"/>
                <w:lang w:val="en-US" w:eastAsia="zh-CN"/>
              </w:rPr>
            </w:pPr>
            <w:r>
              <w:rPr>
                <w:rFonts w:hint="eastAsia"/>
                <w:lang w:val="en-US" w:eastAsia="zh-CN"/>
              </w:rPr>
              <w:t>8.1</w:t>
            </w:r>
          </w:p>
        </w:tc>
        <w:tc>
          <w:tcPr>
            <w:tcW w:w="402" w:type="pct"/>
            <w:shd w:val="clear" w:color="auto" w:fill="auto"/>
            <w:vAlign w:val="center"/>
          </w:tcPr>
          <w:p w14:paraId="4F327F83">
            <w:pPr>
              <w:pStyle w:val="55"/>
              <w:rPr>
                <w:rFonts w:hint="default" w:eastAsia="宋体"/>
                <w:lang w:val="en-US" w:eastAsia="zh-CN"/>
              </w:rPr>
            </w:pPr>
            <w:r>
              <w:rPr>
                <w:rFonts w:hint="eastAsia"/>
              </w:rPr>
              <w:t>1</w:t>
            </w:r>
            <w:r>
              <w:rPr>
                <w:rFonts w:hint="eastAsia"/>
                <w:lang w:val="en-US" w:eastAsia="zh-CN"/>
              </w:rPr>
              <w:t>22</w:t>
            </w:r>
          </w:p>
        </w:tc>
        <w:tc>
          <w:tcPr>
            <w:tcW w:w="402" w:type="pct"/>
            <w:shd w:val="clear" w:color="auto" w:fill="auto"/>
            <w:vAlign w:val="center"/>
          </w:tcPr>
          <w:p w14:paraId="16464F53">
            <w:pPr>
              <w:pStyle w:val="55"/>
              <w:rPr>
                <w:rFonts w:hint="default" w:eastAsia="宋体"/>
                <w:lang w:val="en-US" w:eastAsia="zh-CN"/>
              </w:rPr>
            </w:pPr>
            <w:r>
              <w:rPr>
                <w:rFonts w:hint="eastAsia"/>
                <w:lang w:val="en-US" w:eastAsia="zh-CN"/>
              </w:rPr>
              <w:t>57</w:t>
            </w:r>
          </w:p>
        </w:tc>
        <w:tc>
          <w:tcPr>
            <w:tcW w:w="402" w:type="pct"/>
            <w:shd w:val="clear" w:color="auto" w:fill="auto"/>
            <w:vAlign w:val="center"/>
          </w:tcPr>
          <w:p w14:paraId="5F194BBF">
            <w:pPr>
              <w:pStyle w:val="55"/>
              <w:ind w:firstLine="0" w:firstLineChars="0"/>
              <w:rPr>
                <w:rFonts w:hint="default" w:ascii="Times New Roman" w:hAnsi="Times New Roman" w:eastAsia="宋体" w:cs="Times New Roman"/>
                <w:kern w:val="2"/>
                <w:sz w:val="21"/>
                <w:szCs w:val="22"/>
                <w:lang w:val="en-US" w:eastAsia="zh-CN" w:bidi="ar-SA"/>
              </w:rPr>
            </w:pPr>
            <w:r>
              <w:rPr>
                <w:rFonts w:hint="eastAsia"/>
                <w:lang w:val="en-US" w:eastAsia="zh-CN"/>
              </w:rPr>
              <w:t>25.4</w:t>
            </w:r>
          </w:p>
        </w:tc>
        <w:tc>
          <w:tcPr>
            <w:tcW w:w="401" w:type="pct"/>
            <w:shd w:val="clear" w:color="auto" w:fill="auto"/>
            <w:vAlign w:val="center"/>
          </w:tcPr>
          <w:p w14:paraId="6720FFBD">
            <w:pPr>
              <w:pStyle w:val="55"/>
              <w:rPr>
                <w:rFonts w:hint="default" w:eastAsia="宋体"/>
                <w:lang w:val="en-US" w:eastAsia="zh-CN"/>
              </w:rPr>
            </w:pPr>
            <w:r>
              <w:rPr>
                <w:rFonts w:hint="eastAsia"/>
                <w:lang w:val="en-US" w:eastAsia="zh-CN"/>
              </w:rPr>
              <w:t>1.97</w:t>
            </w:r>
          </w:p>
        </w:tc>
        <w:tc>
          <w:tcPr>
            <w:tcW w:w="1232" w:type="dxa"/>
            <w:shd w:val="clear" w:color="auto" w:fill="auto"/>
            <w:vAlign w:val="center"/>
          </w:tcPr>
          <w:p w14:paraId="04F1B187">
            <w:pPr>
              <w:pStyle w:val="55"/>
              <w:ind w:firstLine="0" w:firstLineChars="0"/>
              <w:rPr>
                <w:rFonts w:hint="default" w:eastAsia="宋体"/>
                <w:lang w:val="en-US" w:eastAsia="zh-CN"/>
              </w:rPr>
            </w:pPr>
            <w:r>
              <w:rPr>
                <w:rFonts w:hint="eastAsia"/>
                <w:lang w:val="en-US" w:eastAsia="zh-CN"/>
              </w:rPr>
              <w:t>1.40</w:t>
            </w:r>
          </w:p>
        </w:tc>
        <w:tc>
          <w:tcPr>
            <w:tcW w:w="402" w:type="pct"/>
            <w:shd w:val="clear" w:color="auto" w:fill="auto"/>
            <w:vAlign w:val="center"/>
          </w:tcPr>
          <w:p w14:paraId="411C3782">
            <w:pPr>
              <w:pStyle w:val="55"/>
              <w:rPr>
                <w:rFonts w:hint="default" w:eastAsia="宋体"/>
                <w:lang w:val="en-US" w:eastAsia="zh-CN"/>
              </w:rPr>
            </w:pPr>
            <w:r>
              <w:rPr>
                <w:rFonts w:hint="eastAsia"/>
              </w:rPr>
              <w:t>3</w:t>
            </w:r>
            <w:r>
              <w:rPr>
                <w:rFonts w:hint="eastAsia"/>
                <w:lang w:val="en-US" w:eastAsia="zh-CN"/>
              </w:rPr>
              <w:t>.178</w:t>
            </w:r>
          </w:p>
        </w:tc>
        <w:tc>
          <w:tcPr>
            <w:tcW w:w="402" w:type="pct"/>
            <w:shd w:val="clear" w:color="auto" w:fill="auto"/>
            <w:vAlign w:val="center"/>
          </w:tcPr>
          <w:p w14:paraId="09BBE830">
            <w:pPr>
              <w:pStyle w:val="55"/>
              <w:rPr>
                <w:rFonts w:hint="default" w:eastAsia="宋体"/>
                <w:lang w:val="en-US" w:eastAsia="zh-CN"/>
              </w:rPr>
            </w:pPr>
            <w:r>
              <w:rPr>
                <w:rFonts w:hint="eastAsia"/>
                <w:lang w:val="en-US" w:eastAsia="zh-CN"/>
              </w:rPr>
              <w:t>19.4</w:t>
            </w:r>
          </w:p>
        </w:tc>
      </w:tr>
      <w:tr w14:paraId="68B23C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40" w:hRule="atLeast"/>
          <w:jc w:val="center"/>
        </w:trPr>
        <w:tc>
          <w:tcPr>
            <w:tcW w:w="466" w:type="pct"/>
            <w:vMerge w:val="continue"/>
            <w:vAlign w:val="center"/>
          </w:tcPr>
          <w:p w14:paraId="03FAEAB4">
            <w:pPr>
              <w:pStyle w:val="55"/>
              <w:rPr>
                <w:szCs w:val="21"/>
              </w:rPr>
            </w:pPr>
          </w:p>
        </w:tc>
        <w:tc>
          <w:tcPr>
            <w:tcW w:w="380" w:type="pct"/>
            <w:vMerge w:val="continue"/>
            <w:vAlign w:val="center"/>
          </w:tcPr>
          <w:p w14:paraId="3B4DE229">
            <w:pPr>
              <w:pStyle w:val="55"/>
              <w:rPr>
                <w:szCs w:val="21"/>
              </w:rPr>
            </w:pPr>
          </w:p>
        </w:tc>
        <w:tc>
          <w:tcPr>
            <w:tcW w:w="511" w:type="pct"/>
            <w:vAlign w:val="center"/>
          </w:tcPr>
          <w:p w14:paraId="644D9498">
            <w:pPr>
              <w:pStyle w:val="55"/>
            </w:pPr>
            <w:r>
              <w:rPr>
                <w:rFonts w:hint="eastAsia"/>
              </w:rPr>
              <w:t>第二</w:t>
            </w:r>
            <w:r>
              <w:t>次</w:t>
            </w:r>
          </w:p>
        </w:tc>
        <w:tc>
          <w:tcPr>
            <w:tcW w:w="426" w:type="pct"/>
            <w:vAlign w:val="center"/>
          </w:tcPr>
          <w:p w14:paraId="1A898BF5">
            <w:pPr>
              <w:pStyle w:val="55"/>
              <w:rPr>
                <w:szCs w:val="21"/>
              </w:rPr>
            </w:pPr>
            <w:r>
              <w:rPr>
                <w:rFonts w:hint="eastAsia"/>
                <w:szCs w:val="21"/>
              </w:rPr>
              <w:t>微黄微浑</w:t>
            </w:r>
          </w:p>
        </w:tc>
        <w:tc>
          <w:tcPr>
            <w:tcW w:w="401" w:type="pct"/>
            <w:shd w:val="clear" w:color="auto" w:fill="auto"/>
            <w:vAlign w:val="center"/>
          </w:tcPr>
          <w:p w14:paraId="05D1CDAD">
            <w:pPr>
              <w:pStyle w:val="55"/>
              <w:rPr>
                <w:rFonts w:hint="default" w:eastAsia="宋体"/>
                <w:lang w:val="en-US" w:eastAsia="zh-CN"/>
              </w:rPr>
            </w:pPr>
            <w:r>
              <w:rPr>
                <w:rFonts w:hint="eastAsia"/>
                <w:lang w:val="en-US" w:eastAsia="zh-CN"/>
              </w:rPr>
              <w:t>8.0</w:t>
            </w:r>
          </w:p>
        </w:tc>
        <w:tc>
          <w:tcPr>
            <w:tcW w:w="402" w:type="pct"/>
            <w:shd w:val="clear" w:color="auto" w:fill="auto"/>
            <w:vAlign w:val="center"/>
          </w:tcPr>
          <w:p w14:paraId="238C643C">
            <w:pPr>
              <w:pStyle w:val="55"/>
              <w:rPr>
                <w:rFonts w:hint="default" w:eastAsia="宋体"/>
                <w:lang w:val="en-US" w:eastAsia="zh-CN"/>
              </w:rPr>
            </w:pPr>
            <w:r>
              <w:rPr>
                <w:rFonts w:hint="eastAsia"/>
              </w:rPr>
              <w:t>1</w:t>
            </w:r>
            <w:r>
              <w:rPr>
                <w:rFonts w:hint="eastAsia"/>
                <w:lang w:val="en-US" w:eastAsia="zh-CN"/>
              </w:rPr>
              <w:t>38</w:t>
            </w:r>
          </w:p>
        </w:tc>
        <w:tc>
          <w:tcPr>
            <w:tcW w:w="402" w:type="pct"/>
            <w:shd w:val="clear" w:color="auto" w:fill="auto"/>
            <w:vAlign w:val="center"/>
          </w:tcPr>
          <w:p w14:paraId="67253083">
            <w:pPr>
              <w:pStyle w:val="55"/>
              <w:rPr>
                <w:rFonts w:hint="default" w:eastAsia="宋体"/>
                <w:lang w:val="en-US" w:eastAsia="zh-CN"/>
              </w:rPr>
            </w:pPr>
            <w:r>
              <w:rPr>
                <w:rFonts w:hint="eastAsia"/>
                <w:lang w:val="en-US" w:eastAsia="zh-CN"/>
              </w:rPr>
              <w:t>66</w:t>
            </w:r>
          </w:p>
        </w:tc>
        <w:tc>
          <w:tcPr>
            <w:tcW w:w="402" w:type="pct"/>
            <w:shd w:val="clear" w:color="auto" w:fill="auto"/>
            <w:vAlign w:val="center"/>
          </w:tcPr>
          <w:p w14:paraId="2A27C623">
            <w:pPr>
              <w:pStyle w:val="55"/>
              <w:ind w:firstLine="0" w:firstLineChars="0"/>
              <w:rPr>
                <w:rFonts w:hint="default" w:ascii="Times New Roman" w:hAnsi="Times New Roman" w:eastAsia="宋体" w:cs="Times New Roman"/>
                <w:kern w:val="2"/>
                <w:sz w:val="21"/>
                <w:szCs w:val="22"/>
                <w:lang w:val="en-US" w:eastAsia="zh-CN" w:bidi="ar-SA"/>
              </w:rPr>
            </w:pPr>
            <w:r>
              <w:rPr>
                <w:rFonts w:hint="eastAsia"/>
                <w:lang w:val="en-US" w:eastAsia="zh-CN"/>
              </w:rPr>
              <w:t>26.9</w:t>
            </w:r>
          </w:p>
        </w:tc>
        <w:tc>
          <w:tcPr>
            <w:tcW w:w="401" w:type="pct"/>
            <w:shd w:val="clear" w:color="auto" w:fill="auto"/>
            <w:vAlign w:val="center"/>
          </w:tcPr>
          <w:p w14:paraId="245A9048">
            <w:pPr>
              <w:pStyle w:val="55"/>
              <w:rPr>
                <w:rFonts w:hint="default" w:eastAsia="宋体"/>
                <w:lang w:val="en-US" w:eastAsia="zh-CN"/>
              </w:rPr>
            </w:pPr>
            <w:r>
              <w:rPr>
                <w:rFonts w:hint="eastAsia"/>
                <w:lang w:val="en-US" w:eastAsia="zh-CN"/>
              </w:rPr>
              <w:t>2.27</w:t>
            </w:r>
          </w:p>
        </w:tc>
        <w:tc>
          <w:tcPr>
            <w:tcW w:w="1232" w:type="dxa"/>
            <w:shd w:val="clear" w:color="auto" w:fill="auto"/>
            <w:vAlign w:val="center"/>
          </w:tcPr>
          <w:p w14:paraId="4F228E90">
            <w:pPr>
              <w:pStyle w:val="55"/>
              <w:ind w:firstLine="0" w:firstLineChars="0"/>
              <w:rPr>
                <w:rFonts w:hint="default" w:eastAsia="宋体"/>
                <w:lang w:val="en-US" w:eastAsia="zh-CN"/>
              </w:rPr>
            </w:pPr>
            <w:r>
              <w:rPr>
                <w:rFonts w:hint="eastAsia"/>
              </w:rPr>
              <w:t>0.</w:t>
            </w:r>
            <w:r>
              <w:rPr>
                <w:rFonts w:hint="eastAsia"/>
                <w:lang w:val="en-US" w:eastAsia="zh-CN"/>
              </w:rPr>
              <w:t>68</w:t>
            </w:r>
          </w:p>
        </w:tc>
        <w:tc>
          <w:tcPr>
            <w:tcW w:w="402" w:type="pct"/>
            <w:shd w:val="clear" w:color="auto" w:fill="auto"/>
            <w:vAlign w:val="center"/>
          </w:tcPr>
          <w:p w14:paraId="7E9D2173">
            <w:pPr>
              <w:pStyle w:val="55"/>
              <w:rPr>
                <w:rFonts w:hint="default" w:eastAsia="宋体"/>
                <w:lang w:val="en-US" w:eastAsia="zh-CN"/>
              </w:rPr>
            </w:pPr>
            <w:r>
              <w:rPr>
                <w:rFonts w:hint="eastAsia"/>
              </w:rPr>
              <w:t>3</w:t>
            </w:r>
            <w:r>
              <w:rPr>
                <w:rFonts w:hint="eastAsia"/>
                <w:lang w:val="en-US" w:eastAsia="zh-CN"/>
              </w:rPr>
              <w:t>.266</w:t>
            </w:r>
          </w:p>
        </w:tc>
        <w:tc>
          <w:tcPr>
            <w:tcW w:w="402" w:type="pct"/>
            <w:shd w:val="clear" w:color="auto" w:fill="auto"/>
            <w:vAlign w:val="center"/>
          </w:tcPr>
          <w:p w14:paraId="4831147E">
            <w:pPr>
              <w:pStyle w:val="55"/>
              <w:rPr>
                <w:rFonts w:hint="default" w:eastAsia="宋体"/>
                <w:lang w:val="en-US" w:eastAsia="zh-CN"/>
              </w:rPr>
            </w:pPr>
            <w:r>
              <w:rPr>
                <w:rFonts w:hint="eastAsia"/>
                <w:lang w:val="en-US" w:eastAsia="zh-CN"/>
              </w:rPr>
              <w:t>21.0</w:t>
            </w:r>
          </w:p>
        </w:tc>
      </w:tr>
      <w:tr w14:paraId="1D563B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40" w:hRule="atLeast"/>
          <w:jc w:val="center"/>
        </w:trPr>
        <w:tc>
          <w:tcPr>
            <w:tcW w:w="466" w:type="pct"/>
            <w:vMerge w:val="continue"/>
            <w:vAlign w:val="center"/>
          </w:tcPr>
          <w:p w14:paraId="2DC0ABA1">
            <w:pPr>
              <w:pStyle w:val="55"/>
              <w:rPr>
                <w:szCs w:val="21"/>
              </w:rPr>
            </w:pPr>
          </w:p>
        </w:tc>
        <w:tc>
          <w:tcPr>
            <w:tcW w:w="380" w:type="pct"/>
            <w:vMerge w:val="continue"/>
            <w:vAlign w:val="center"/>
          </w:tcPr>
          <w:p w14:paraId="64C8DCF6">
            <w:pPr>
              <w:pStyle w:val="55"/>
              <w:rPr>
                <w:szCs w:val="21"/>
              </w:rPr>
            </w:pPr>
          </w:p>
        </w:tc>
        <w:tc>
          <w:tcPr>
            <w:tcW w:w="511" w:type="pct"/>
            <w:vAlign w:val="center"/>
          </w:tcPr>
          <w:p w14:paraId="77356F18">
            <w:pPr>
              <w:pStyle w:val="55"/>
            </w:pPr>
            <w:r>
              <w:rPr>
                <w:rFonts w:hint="eastAsia"/>
              </w:rPr>
              <w:t>第三</w:t>
            </w:r>
            <w:r>
              <w:t>次</w:t>
            </w:r>
          </w:p>
        </w:tc>
        <w:tc>
          <w:tcPr>
            <w:tcW w:w="426" w:type="pct"/>
            <w:vAlign w:val="center"/>
          </w:tcPr>
          <w:p w14:paraId="654B5903">
            <w:pPr>
              <w:pStyle w:val="55"/>
              <w:rPr>
                <w:szCs w:val="21"/>
              </w:rPr>
            </w:pPr>
            <w:r>
              <w:rPr>
                <w:rFonts w:hint="eastAsia"/>
                <w:szCs w:val="21"/>
              </w:rPr>
              <w:t>微黄微浑</w:t>
            </w:r>
          </w:p>
        </w:tc>
        <w:tc>
          <w:tcPr>
            <w:tcW w:w="401" w:type="pct"/>
            <w:shd w:val="clear" w:color="auto" w:fill="auto"/>
            <w:vAlign w:val="center"/>
          </w:tcPr>
          <w:p w14:paraId="7E75FF2E">
            <w:pPr>
              <w:pStyle w:val="55"/>
              <w:rPr>
                <w:rFonts w:hint="eastAsia" w:eastAsia="宋体"/>
                <w:lang w:eastAsia="zh-CN"/>
              </w:rPr>
            </w:pPr>
            <w:r>
              <w:rPr>
                <w:rFonts w:hint="eastAsia"/>
              </w:rPr>
              <w:t>7.</w:t>
            </w:r>
            <w:r>
              <w:rPr>
                <w:rFonts w:hint="eastAsia"/>
                <w:lang w:val="en-US" w:eastAsia="zh-CN"/>
              </w:rPr>
              <w:t>9</w:t>
            </w:r>
          </w:p>
        </w:tc>
        <w:tc>
          <w:tcPr>
            <w:tcW w:w="402" w:type="pct"/>
            <w:shd w:val="clear" w:color="auto" w:fill="auto"/>
            <w:vAlign w:val="center"/>
          </w:tcPr>
          <w:p w14:paraId="0CF39FC5">
            <w:pPr>
              <w:pStyle w:val="55"/>
              <w:rPr>
                <w:rFonts w:hint="default" w:eastAsia="宋体"/>
                <w:lang w:val="en-US" w:eastAsia="zh-CN"/>
              </w:rPr>
            </w:pPr>
            <w:r>
              <w:rPr>
                <w:rFonts w:hint="eastAsia"/>
              </w:rPr>
              <w:t>1</w:t>
            </w:r>
            <w:r>
              <w:rPr>
                <w:rFonts w:hint="eastAsia"/>
                <w:lang w:val="en-US" w:eastAsia="zh-CN"/>
              </w:rPr>
              <w:t>03</w:t>
            </w:r>
          </w:p>
        </w:tc>
        <w:tc>
          <w:tcPr>
            <w:tcW w:w="402" w:type="pct"/>
            <w:shd w:val="clear" w:color="auto" w:fill="auto"/>
            <w:vAlign w:val="center"/>
          </w:tcPr>
          <w:p w14:paraId="30E826B1">
            <w:pPr>
              <w:pStyle w:val="55"/>
              <w:rPr>
                <w:rFonts w:hint="default" w:eastAsia="宋体"/>
                <w:lang w:val="en-US" w:eastAsia="zh-CN"/>
              </w:rPr>
            </w:pPr>
            <w:r>
              <w:rPr>
                <w:rFonts w:hint="eastAsia"/>
                <w:lang w:val="en-US" w:eastAsia="zh-CN"/>
              </w:rPr>
              <w:t>48</w:t>
            </w:r>
          </w:p>
        </w:tc>
        <w:tc>
          <w:tcPr>
            <w:tcW w:w="402" w:type="pct"/>
            <w:shd w:val="clear" w:color="auto" w:fill="auto"/>
            <w:vAlign w:val="center"/>
          </w:tcPr>
          <w:p w14:paraId="4F53E573">
            <w:pPr>
              <w:pStyle w:val="55"/>
              <w:ind w:firstLine="0" w:firstLineChars="0"/>
              <w:rPr>
                <w:rFonts w:hint="default" w:ascii="Times New Roman" w:hAnsi="Times New Roman" w:eastAsia="宋体" w:cs="Times New Roman"/>
                <w:kern w:val="2"/>
                <w:sz w:val="21"/>
                <w:szCs w:val="22"/>
                <w:lang w:val="en-US" w:eastAsia="zh-CN" w:bidi="ar-SA"/>
              </w:rPr>
            </w:pPr>
            <w:r>
              <w:rPr>
                <w:rFonts w:hint="eastAsia"/>
              </w:rPr>
              <w:t>3</w:t>
            </w:r>
            <w:r>
              <w:rPr>
                <w:rFonts w:hint="eastAsia"/>
                <w:lang w:val="en-US" w:eastAsia="zh-CN"/>
              </w:rPr>
              <w:t>2.2</w:t>
            </w:r>
          </w:p>
        </w:tc>
        <w:tc>
          <w:tcPr>
            <w:tcW w:w="401" w:type="pct"/>
            <w:shd w:val="clear" w:color="auto" w:fill="auto"/>
            <w:vAlign w:val="center"/>
          </w:tcPr>
          <w:p w14:paraId="6F28BFF4">
            <w:pPr>
              <w:pStyle w:val="55"/>
              <w:rPr>
                <w:rFonts w:hint="default" w:eastAsia="宋体"/>
                <w:lang w:val="en-US" w:eastAsia="zh-CN"/>
              </w:rPr>
            </w:pPr>
            <w:r>
              <w:rPr>
                <w:rFonts w:hint="eastAsia"/>
                <w:lang w:val="en-US" w:eastAsia="zh-CN"/>
              </w:rPr>
              <w:t>2.59</w:t>
            </w:r>
          </w:p>
        </w:tc>
        <w:tc>
          <w:tcPr>
            <w:tcW w:w="1232" w:type="dxa"/>
            <w:shd w:val="clear" w:color="auto" w:fill="auto"/>
            <w:vAlign w:val="center"/>
          </w:tcPr>
          <w:p w14:paraId="0D8A6B3E">
            <w:pPr>
              <w:pStyle w:val="55"/>
              <w:ind w:firstLine="0" w:firstLineChars="0"/>
              <w:rPr>
                <w:rFonts w:hint="eastAsia" w:eastAsia="宋体"/>
                <w:lang w:val="en-US" w:eastAsia="zh-CN"/>
              </w:rPr>
            </w:pPr>
            <w:r>
              <w:rPr>
                <w:rFonts w:hint="eastAsia"/>
              </w:rPr>
              <w:t>0.7</w:t>
            </w:r>
            <w:r>
              <w:rPr>
                <w:rFonts w:hint="eastAsia"/>
                <w:lang w:val="en-US" w:eastAsia="zh-CN"/>
              </w:rPr>
              <w:t>5</w:t>
            </w:r>
          </w:p>
        </w:tc>
        <w:tc>
          <w:tcPr>
            <w:tcW w:w="402" w:type="pct"/>
            <w:shd w:val="clear" w:color="auto" w:fill="auto"/>
            <w:vAlign w:val="center"/>
          </w:tcPr>
          <w:p w14:paraId="5CC45C66">
            <w:pPr>
              <w:pStyle w:val="55"/>
              <w:rPr>
                <w:rFonts w:hint="default" w:eastAsia="宋体"/>
                <w:lang w:val="en-US" w:eastAsia="zh-CN"/>
              </w:rPr>
            </w:pPr>
            <w:r>
              <w:rPr>
                <w:rFonts w:hint="eastAsia"/>
              </w:rPr>
              <w:t>3</w:t>
            </w:r>
            <w:r>
              <w:rPr>
                <w:rFonts w:hint="eastAsia"/>
                <w:lang w:val="en-US" w:eastAsia="zh-CN"/>
              </w:rPr>
              <w:t>.380</w:t>
            </w:r>
          </w:p>
        </w:tc>
        <w:tc>
          <w:tcPr>
            <w:tcW w:w="402" w:type="pct"/>
            <w:shd w:val="clear" w:color="auto" w:fill="auto"/>
            <w:vAlign w:val="center"/>
          </w:tcPr>
          <w:p w14:paraId="55F8B875">
            <w:pPr>
              <w:pStyle w:val="55"/>
              <w:rPr>
                <w:rFonts w:hint="default" w:eastAsia="宋体"/>
                <w:lang w:val="en-US" w:eastAsia="zh-CN"/>
              </w:rPr>
            </w:pPr>
            <w:r>
              <w:rPr>
                <w:rFonts w:hint="eastAsia"/>
                <w:lang w:val="en-US" w:eastAsia="zh-CN"/>
              </w:rPr>
              <w:t>18.8</w:t>
            </w:r>
          </w:p>
        </w:tc>
      </w:tr>
      <w:tr w14:paraId="331C61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40" w:hRule="atLeast"/>
          <w:jc w:val="center"/>
        </w:trPr>
        <w:tc>
          <w:tcPr>
            <w:tcW w:w="466" w:type="pct"/>
            <w:vMerge w:val="continue"/>
            <w:vAlign w:val="center"/>
          </w:tcPr>
          <w:p w14:paraId="6E3A78D1">
            <w:pPr>
              <w:pStyle w:val="55"/>
              <w:rPr>
                <w:szCs w:val="21"/>
              </w:rPr>
            </w:pPr>
          </w:p>
        </w:tc>
        <w:tc>
          <w:tcPr>
            <w:tcW w:w="380" w:type="pct"/>
            <w:vMerge w:val="continue"/>
            <w:vAlign w:val="center"/>
          </w:tcPr>
          <w:p w14:paraId="15411478">
            <w:pPr>
              <w:pStyle w:val="55"/>
              <w:rPr>
                <w:szCs w:val="21"/>
              </w:rPr>
            </w:pPr>
          </w:p>
        </w:tc>
        <w:tc>
          <w:tcPr>
            <w:tcW w:w="511" w:type="pct"/>
            <w:vAlign w:val="center"/>
          </w:tcPr>
          <w:p w14:paraId="5E1D4576">
            <w:pPr>
              <w:pStyle w:val="55"/>
            </w:pPr>
            <w:r>
              <w:t>第</w:t>
            </w:r>
            <w:r>
              <w:rPr>
                <w:rFonts w:hint="eastAsia"/>
              </w:rPr>
              <w:t>四次</w:t>
            </w:r>
          </w:p>
        </w:tc>
        <w:tc>
          <w:tcPr>
            <w:tcW w:w="426" w:type="pct"/>
            <w:vAlign w:val="center"/>
          </w:tcPr>
          <w:p w14:paraId="1A7E41FC">
            <w:pPr>
              <w:pStyle w:val="55"/>
              <w:rPr>
                <w:szCs w:val="21"/>
              </w:rPr>
            </w:pPr>
            <w:r>
              <w:rPr>
                <w:rFonts w:hint="eastAsia"/>
                <w:szCs w:val="21"/>
              </w:rPr>
              <w:t>微黄微浑</w:t>
            </w:r>
          </w:p>
        </w:tc>
        <w:tc>
          <w:tcPr>
            <w:tcW w:w="401" w:type="pct"/>
            <w:shd w:val="clear" w:color="auto" w:fill="auto"/>
            <w:vAlign w:val="center"/>
          </w:tcPr>
          <w:p w14:paraId="39D05AF2">
            <w:pPr>
              <w:pStyle w:val="55"/>
              <w:rPr>
                <w:rFonts w:hint="default" w:eastAsia="宋体"/>
                <w:lang w:val="en-US" w:eastAsia="zh-CN"/>
              </w:rPr>
            </w:pPr>
            <w:r>
              <w:rPr>
                <w:rFonts w:hint="eastAsia"/>
                <w:lang w:val="en-US" w:eastAsia="zh-CN"/>
              </w:rPr>
              <w:t>8.0</w:t>
            </w:r>
          </w:p>
        </w:tc>
        <w:tc>
          <w:tcPr>
            <w:tcW w:w="402" w:type="pct"/>
            <w:shd w:val="clear" w:color="auto" w:fill="auto"/>
            <w:vAlign w:val="center"/>
          </w:tcPr>
          <w:p w14:paraId="73A791A7">
            <w:pPr>
              <w:pStyle w:val="55"/>
              <w:rPr>
                <w:rFonts w:hint="default" w:eastAsia="宋体"/>
                <w:lang w:val="en-US" w:eastAsia="zh-CN"/>
              </w:rPr>
            </w:pPr>
            <w:r>
              <w:rPr>
                <w:rFonts w:hint="eastAsia"/>
                <w:lang w:val="en-US" w:eastAsia="zh-CN"/>
              </w:rPr>
              <w:t>89</w:t>
            </w:r>
          </w:p>
        </w:tc>
        <w:tc>
          <w:tcPr>
            <w:tcW w:w="402" w:type="pct"/>
            <w:shd w:val="clear" w:color="auto" w:fill="auto"/>
            <w:vAlign w:val="center"/>
          </w:tcPr>
          <w:p w14:paraId="6BA25A1A">
            <w:pPr>
              <w:pStyle w:val="55"/>
              <w:rPr>
                <w:rFonts w:hint="default" w:eastAsia="宋体"/>
                <w:lang w:val="en-US" w:eastAsia="zh-CN"/>
              </w:rPr>
            </w:pPr>
            <w:r>
              <w:rPr>
                <w:rFonts w:hint="eastAsia"/>
                <w:lang w:val="en-US" w:eastAsia="zh-CN"/>
              </w:rPr>
              <w:t>60</w:t>
            </w:r>
          </w:p>
        </w:tc>
        <w:tc>
          <w:tcPr>
            <w:tcW w:w="402" w:type="pct"/>
            <w:shd w:val="clear" w:color="auto" w:fill="auto"/>
            <w:vAlign w:val="center"/>
          </w:tcPr>
          <w:p w14:paraId="4EFBF538">
            <w:pPr>
              <w:pStyle w:val="55"/>
              <w:ind w:firstLine="0" w:firstLineChars="0"/>
              <w:rPr>
                <w:rFonts w:hint="default" w:ascii="Times New Roman" w:hAnsi="Times New Roman" w:eastAsia="宋体" w:cs="Times New Roman"/>
                <w:kern w:val="2"/>
                <w:sz w:val="21"/>
                <w:szCs w:val="22"/>
                <w:lang w:val="en-US" w:eastAsia="zh-CN" w:bidi="ar-SA"/>
              </w:rPr>
            </w:pPr>
            <w:r>
              <w:rPr>
                <w:rFonts w:hint="eastAsia"/>
                <w:lang w:val="en-US" w:eastAsia="zh-CN"/>
              </w:rPr>
              <w:t>29.1</w:t>
            </w:r>
          </w:p>
        </w:tc>
        <w:tc>
          <w:tcPr>
            <w:tcW w:w="401" w:type="pct"/>
            <w:shd w:val="clear" w:color="auto" w:fill="auto"/>
            <w:vAlign w:val="center"/>
          </w:tcPr>
          <w:p w14:paraId="789F84F9">
            <w:pPr>
              <w:pStyle w:val="55"/>
              <w:rPr>
                <w:rFonts w:hint="default" w:eastAsia="宋体"/>
                <w:lang w:val="en-US" w:eastAsia="zh-CN"/>
              </w:rPr>
            </w:pPr>
            <w:r>
              <w:rPr>
                <w:rFonts w:hint="eastAsia"/>
                <w:lang w:val="en-US" w:eastAsia="zh-CN"/>
              </w:rPr>
              <w:t>1.83</w:t>
            </w:r>
          </w:p>
        </w:tc>
        <w:tc>
          <w:tcPr>
            <w:tcW w:w="1232" w:type="dxa"/>
            <w:shd w:val="clear" w:color="auto" w:fill="auto"/>
            <w:vAlign w:val="center"/>
          </w:tcPr>
          <w:p w14:paraId="38CF83D1">
            <w:pPr>
              <w:pStyle w:val="55"/>
              <w:ind w:firstLine="0" w:firstLineChars="0"/>
              <w:rPr>
                <w:rFonts w:hint="default" w:eastAsia="宋体"/>
                <w:lang w:val="en-US" w:eastAsia="zh-CN"/>
              </w:rPr>
            </w:pPr>
            <w:r>
              <w:rPr>
                <w:rFonts w:hint="eastAsia"/>
                <w:lang w:val="en-US" w:eastAsia="zh-CN"/>
              </w:rPr>
              <w:t>0.62</w:t>
            </w:r>
          </w:p>
        </w:tc>
        <w:tc>
          <w:tcPr>
            <w:tcW w:w="402" w:type="pct"/>
            <w:shd w:val="clear" w:color="auto" w:fill="auto"/>
            <w:vAlign w:val="center"/>
          </w:tcPr>
          <w:p w14:paraId="64CFA77F">
            <w:pPr>
              <w:pStyle w:val="55"/>
              <w:rPr>
                <w:rFonts w:hint="default" w:eastAsia="宋体"/>
                <w:lang w:val="en-US" w:eastAsia="zh-CN"/>
              </w:rPr>
            </w:pPr>
            <w:r>
              <w:rPr>
                <w:rFonts w:hint="eastAsia"/>
              </w:rPr>
              <w:t>3</w:t>
            </w:r>
            <w:r>
              <w:rPr>
                <w:rFonts w:hint="eastAsia"/>
                <w:lang w:val="en-US" w:eastAsia="zh-CN"/>
              </w:rPr>
              <w:t>.115</w:t>
            </w:r>
          </w:p>
        </w:tc>
        <w:tc>
          <w:tcPr>
            <w:tcW w:w="402" w:type="pct"/>
            <w:shd w:val="clear" w:color="auto" w:fill="auto"/>
            <w:vAlign w:val="center"/>
          </w:tcPr>
          <w:p w14:paraId="1D1248B4">
            <w:pPr>
              <w:pStyle w:val="55"/>
              <w:rPr>
                <w:rFonts w:hint="default" w:eastAsia="宋体"/>
                <w:lang w:val="en-US" w:eastAsia="zh-CN"/>
              </w:rPr>
            </w:pPr>
            <w:r>
              <w:rPr>
                <w:rFonts w:hint="eastAsia"/>
                <w:lang w:val="en-US" w:eastAsia="zh-CN"/>
              </w:rPr>
              <w:t>16.0</w:t>
            </w:r>
          </w:p>
        </w:tc>
      </w:tr>
      <w:tr w14:paraId="63F17F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40" w:hRule="atLeast"/>
          <w:jc w:val="center"/>
        </w:trPr>
        <w:tc>
          <w:tcPr>
            <w:tcW w:w="466" w:type="pct"/>
            <w:vMerge w:val="continue"/>
            <w:vAlign w:val="center"/>
          </w:tcPr>
          <w:p w14:paraId="0E3216C9">
            <w:pPr>
              <w:pStyle w:val="55"/>
              <w:rPr>
                <w:szCs w:val="21"/>
              </w:rPr>
            </w:pPr>
          </w:p>
        </w:tc>
        <w:tc>
          <w:tcPr>
            <w:tcW w:w="380" w:type="pct"/>
            <w:vMerge w:val="continue"/>
            <w:vAlign w:val="center"/>
          </w:tcPr>
          <w:p w14:paraId="0485FD15">
            <w:pPr>
              <w:pStyle w:val="55"/>
              <w:rPr>
                <w:szCs w:val="21"/>
              </w:rPr>
            </w:pPr>
          </w:p>
        </w:tc>
        <w:tc>
          <w:tcPr>
            <w:tcW w:w="511" w:type="pct"/>
            <w:vAlign w:val="center"/>
          </w:tcPr>
          <w:p w14:paraId="7139403C">
            <w:pPr>
              <w:pStyle w:val="55"/>
            </w:pPr>
            <w:r>
              <w:t>第</w:t>
            </w:r>
            <w:r>
              <w:rPr>
                <w:rFonts w:hint="eastAsia"/>
              </w:rPr>
              <w:t>四次平行样</w:t>
            </w:r>
          </w:p>
        </w:tc>
        <w:tc>
          <w:tcPr>
            <w:tcW w:w="426" w:type="pct"/>
            <w:vAlign w:val="center"/>
          </w:tcPr>
          <w:p w14:paraId="4D32FC2C">
            <w:pPr>
              <w:pStyle w:val="55"/>
              <w:rPr>
                <w:szCs w:val="21"/>
              </w:rPr>
            </w:pPr>
            <w:r>
              <w:rPr>
                <w:rFonts w:hint="eastAsia"/>
                <w:szCs w:val="21"/>
              </w:rPr>
              <w:t>微黄微浑</w:t>
            </w:r>
          </w:p>
        </w:tc>
        <w:tc>
          <w:tcPr>
            <w:tcW w:w="401" w:type="pct"/>
            <w:shd w:val="clear" w:color="auto" w:fill="auto"/>
            <w:vAlign w:val="center"/>
          </w:tcPr>
          <w:p w14:paraId="0DDBC9D2">
            <w:pPr>
              <w:pStyle w:val="55"/>
              <w:rPr>
                <w:rFonts w:hint="default" w:eastAsia="宋体"/>
                <w:lang w:val="en-US" w:eastAsia="zh-CN"/>
              </w:rPr>
            </w:pPr>
            <w:r>
              <w:rPr>
                <w:rFonts w:hint="eastAsia"/>
                <w:lang w:val="en-US" w:eastAsia="zh-CN"/>
              </w:rPr>
              <w:t>8.0</w:t>
            </w:r>
          </w:p>
        </w:tc>
        <w:tc>
          <w:tcPr>
            <w:tcW w:w="402" w:type="pct"/>
            <w:shd w:val="clear" w:color="auto" w:fill="auto"/>
            <w:vAlign w:val="center"/>
          </w:tcPr>
          <w:p w14:paraId="7121C73B">
            <w:pPr>
              <w:pStyle w:val="55"/>
              <w:rPr>
                <w:rFonts w:hint="default" w:eastAsia="宋体"/>
                <w:lang w:val="en-US" w:eastAsia="zh-CN"/>
              </w:rPr>
            </w:pPr>
            <w:r>
              <w:rPr>
                <w:rFonts w:hint="eastAsia"/>
                <w:lang w:val="en-US" w:eastAsia="zh-CN"/>
              </w:rPr>
              <w:t>98</w:t>
            </w:r>
          </w:p>
        </w:tc>
        <w:tc>
          <w:tcPr>
            <w:tcW w:w="402" w:type="pct"/>
            <w:shd w:val="clear" w:color="auto" w:fill="auto"/>
            <w:vAlign w:val="center"/>
          </w:tcPr>
          <w:p w14:paraId="4180984B">
            <w:pPr>
              <w:pStyle w:val="55"/>
            </w:pPr>
            <w:r>
              <w:rPr>
                <w:rFonts w:hint="eastAsia"/>
              </w:rPr>
              <w:t>/</w:t>
            </w:r>
          </w:p>
        </w:tc>
        <w:tc>
          <w:tcPr>
            <w:tcW w:w="402" w:type="pct"/>
            <w:shd w:val="clear" w:color="auto" w:fill="auto"/>
            <w:vAlign w:val="center"/>
          </w:tcPr>
          <w:p w14:paraId="2DF9A346">
            <w:pPr>
              <w:pStyle w:val="55"/>
              <w:ind w:firstLine="0" w:firstLineChars="0"/>
              <w:rPr>
                <w:rFonts w:hint="default" w:ascii="Times New Roman" w:hAnsi="Times New Roman" w:eastAsia="宋体" w:cs="Times New Roman"/>
                <w:kern w:val="2"/>
                <w:sz w:val="21"/>
                <w:szCs w:val="22"/>
                <w:lang w:val="en-US" w:eastAsia="zh-CN" w:bidi="ar-SA"/>
              </w:rPr>
            </w:pPr>
            <w:r>
              <w:rPr>
                <w:rFonts w:hint="eastAsia"/>
                <w:lang w:val="en-US" w:eastAsia="zh-CN"/>
              </w:rPr>
              <w:t>28.7</w:t>
            </w:r>
          </w:p>
        </w:tc>
        <w:tc>
          <w:tcPr>
            <w:tcW w:w="401" w:type="pct"/>
            <w:shd w:val="clear" w:color="auto" w:fill="auto"/>
            <w:vAlign w:val="center"/>
          </w:tcPr>
          <w:p w14:paraId="63896BB5">
            <w:pPr>
              <w:pStyle w:val="55"/>
              <w:rPr>
                <w:rFonts w:hint="eastAsia" w:eastAsia="宋体"/>
                <w:lang w:val="en-US" w:eastAsia="zh-CN"/>
              </w:rPr>
            </w:pPr>
            <w:r>
              <w:rPr>
                <w:rFonts w:hint="eastAsia"/>
                <w:lang w:val="en-US" w:eastAsia="zh-CN"/>
              </w:rPr>
              <w:t>/</w:t>
            </w:r>
          </w:p>
        </w:tc>
        <w:tc>
          <w:tcPr>
            <w:tcW w:w="1232" w:type="dxa"/>
            <w:shd w:val="clear" w:color="auto" w:fill="auto"/>
            <w:vAlign w:val="center"/>
          </w:tcPr>
          <w:p w14:paraId="1D5FB76F">
            <w:pPr>
              <w:pStyle w:val="55"/>
              <w:ind w:firstLine="0" w:firstLineChars="0"/>
            </w:pPr>
            <w:r>
              <w:rPr>
                <w:rFonts w:hint="eastAsia"/>
              </w:rPr>
              <w:t>/</w:t>
            </w:r>
          </w:p>
        </w:tc>
        <w:tc>
          <w:tcPr>
            <w:tcW w:w="402" w:type="pct"/>
            <w:shd w:val="clear" w:color="auto" w:fill="auto"/>
            <w:vAlign w:val="center"/>
          </w:tcPr>
          <w:p w14:paraId="56D75A34">
            <w:pPr>
              <w:pStyle w:val="55"/>
              <w:rPr>
                <w:rFonts w:hint="default" w:eastAsia="宋体"/>
                <w:lang w:val="en-US" w:eastAsia="zh-CN"/>
              </w:rPr>
            </w:pPr>
            <w:r>
              <w:rPr>
                <w:rFonts w:hint="eastAsia"/>
              </w:rPr>
              <w:t>3</w:t>
            </w:r>
            <w:r>
              <w:rPr>
                <w:rFonts w:hint="eastAsia"/>
                <w:lang w:val="en-US" w:eastAsia="zh-CN"/>
              </w:rPr>
              <w:t>.042</w:t>
            </w:r>
          </w:p>
        </w:tc>
        <w:tc>
          <w:tcPr>
            <w:tcW w:w="402" w:type="pct"/>
            <w:shd w:val="clear" w:color="auto" w:fill="auto"/>
            <w:vAlign w:val="center"/>
          </w:tcPr>
          <w:p w14:paraId="64BB7199">
            <w:pPr>
              <w:pStyle w:val="55"/>
            </w:pPr>
            <w:r>
              <w:rPr>
                <w:rFonts w:hint="eastAsia"/>
              </w:rPr>
              <w:t>/</w:t>
            </w:r>
          </w:p>
        </w:tc>
      </w:tr>
      <w:tr w14:paraId="1EC69B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40" w:hRule="atLeast"/>
          <w:jc w:val="center"/>
        </w:trPr>
        <w:tc>
          <w:tcPr>
            <w:tcW w:w="466" w:type="pct"/>
            <w:vMerge w:val="continue"/>
            <w:vAlign w:val="center"/>
          </w:tcPr>
          <w:p w14:paraId="11EC8201">
            <w:pPr>
              <w:pStyle w:val="55"/>
              <w:rPr>
                <w:szCs w:val="21"/>
              </w:rPr>
            </w:pPr>
          </w:p>
        </w:tc>
        <w:tc>
          <w:tcPr>
            <w:tcW w:w="1318" w:type="pct"/>
            <w:gridSpan w:val="3"/>
            <w:vAlign w:val="center"/>
          </w:tcPr>
          <w:p w14:paraId="040AAA01">
            <w:pPr>
              <w:pStyle w:val="55"/>
              <w:rPr>
                <w:szCs w:val="21"/>
              </w:rPr>
            </w:pPr>
            <w:r>
              <w:rPr>
                <w:rFonts w:hint="eastAsia"/>
                <w:szCs w:val="21"/>
              </w:rPr>
              <w:t>日均值</w:t>
            </w:r>
          </w:p>
        </w:tc>
        <w:tc>
          <w:tcPr>
            <w:tcW w:w="401" w:type="pct"/>
            <w:vAlign w:val="center"/>
          </w:tcPr>
          <w:p w14:paraId="3489853F">
            <w:pPr>
              <w:pStyle w:val="55"/>
              <w:rPr>
                <w:rFonts w:hint="eastAsia" w:eastAsia="宋体"/>
                <w:lang w:eastAsia="zh-CN"/>
              </w:rPr>
            </w:pPr>
            <w:r>
              <w:rPr>
                <w:rFonts w:hint="eastAsia"/>
                <w:lang w:val="en-US" w:eastAsia="zh-CN"/>
              </w:rPr>
              <w:t>-</w:t>
            </w:r>
          </w:p>
        </w:tc>
        <w:tc>
          <w:tcPr>
            <w:tcW w:w="402" w:type="pct"/>
            <w:vAlign w:val="center"/>
          </w:tcPr>
          <w:p w14:paraId="2A6A3203">
            <w:pPr>
              <w:pStyle w:val="55"/>
              <w:rPr>
                <w:rFonts w:hint="eastAsia" w:eastAsia="宋体"/>
                <w:lang w:eastAsia="zh-CN"/>
              </w:rPr>
            </w:pPr>
            <w:r>
              <w:rPr>
                <w:rFonts w:hint="eastAsia"/>
              </w:rPr>
              <w:t>1</w:t>
            </w:r>
            <w:r>
              <w:t>1</w:t>
            </w:r>
            <w:r>
              <w:rPr>
                <w:rFonts w:hint="eastAsia"/>
                <w:lang w:val="en-US" w:eastAsia="zh-CN"/>
              </w:rPr>
              <w:t>0</w:t>
            </w:r>
          </w:p>
        </w:tc>
        <w:tc>
          <w:tcPr>
            <w:tcW w:w="402" w:type="pct"/>
            <w:vAlign w:val="center"/>
          </w:tcPr>
          <w:p w14:paraId="25293D5E">
            <w:pPr>
              <w:pStyle w:val="55"/>
              <w:rPr>
                <w:rFonts w:hint="default" w:eastAsia="宋体"/>
                <w:lang w:val="en-US" w:eastAsia="zh-CN"/>
              </w:rPr>
            </w:pPr>
            <w:r>
              <w:rPr>
                <w:rFonts w:hint="eastAsia"/>
                <w:lang w:val="en-US" w:eastAsia="zh-CN"/>
              </w:rPr>
              <w:t>-</w:t>
            </w:r>
          </w:p>
        </w:tc>
        <w:tc>
          <w:tcPr>
            <w:tcW w:w="402" w:type="pct"/>
            <w:shd w:val="clear" w:color="auto" w:fill="auto"/>
            <w:vAlign w:val="center"/>
          </w:tcPr>
          <w:p w14:paraId="32CAB3AA">
            <w:pPr>
              <w:pStyle w:val="55"/>
              <w:ind w:firstLine="0" w:firstLineChars="0"/>
              <w:rPr>
                <w:rFonts w:hint="default" w:ascii="Times New Roman" w:hAnsi="Times New Roman" w:eastAsia="宋体" w:cs="Times New Roman"/>
                <w:kern w:val="2"/>
                <w:sz w:val="21"/>
                <w:szCs w:val="22"/>
                <w:lang w:val="en-US" w:eastAsia="zh-CN" w:bidi="ar-SA"/>
              </w:rPr>
            </w:pPr>
            <w:r>
              <w:rPr>
                <w:rFonts w:hint="eastAsia"/>
                <w:lang w:val="en-US" w:eastAsia="zh-CN"/>
              </w:rPr>
              <w:t>28.5</w:t>
            </w:r>
          </w:p>
        </w:tc>
        <w:tc>
          <w:tcPr>
            <w:tcW w:w="401" w:type="pct"/>
            <w:vAlign w:val="center"/>
          </w:tcPr>
          <w:p w14:paraId="6311012D">
            <w:pPr>
              <w:pStyle w:val="55"/>
              <w:rPr>
                <w:rFonts w:hint="default" w:eastAsia="宋体"/>
                <w:lang w:val="en-US" w:eastAsia="zh-CN"/>
              </w:rPr>
            </w:pPr>
            <w:r>
              <w:rPr>
                <w:rFonts w:hint="eastAsia"/>
                <w:lang w:val="en-US" w:eastAsia="zh-CN"/>
              </w:rPr>
              <w:t>2.17</w:t>
            </w:r>
          </w:p>
        </w:tc>
        <w:tc>
          <w:tcPr>
            <w:tcW w:w="1232" w:type="dxa"/>
            <w:vAlign w:val="center"/>
          </w:tcPr>
          <w:p w14:paraId="266E4193">
            <w:pPr>
              <w:pStyle w:val="55"/>
              <w:ind w:firstLine="0" w:firstLineChars="0"/>
              <w:rPr>
                <w:rFonts w:hint="default" w:eastAsia="宋体"/>
                <w:lang w:val="en-US" w:eastAsia="zh-CN"/>
              </w:rPr>
            </w:pPr>
            <w:r>
              <w:rPr>
                <w:rFonts w:hint="eastAsia"/>
              </w:rPr>
              <w:t>0</w:t>
            </w:r>
            <w:r>
              <w:t>.</w:t>
            </w:r>
            <w:r>
              <w:rPr>
                <w:rFonts w:hint="eastAsia"/>
                <w:lang w:val="en-US" w:eastAsia="zh-CN"/>
              </w:rPr>
              <w:t>86</w:t>
            </w:r>
          </w:p>
        </w:tc>
        <w:tc>
          <w:tcPr>
            <w:tcW w:w="402" w:type="pct"/>
            <w:vAlign w:val="center"/>
          </w:tcPr>
          <w:p w14:paraId="05F1D91C">
            <w:pPr>
              <w:pStyle w:val="55"/>
              <w:rPr>
                <w:rFonts w:hint="default" w:eastAsia="宋体"/>
                <w:lang w:val="en-US" w:eastAsia="zh-CN"/>
              </w:rPr>
            </w:pPr>
            <w:r>
              <w:rPr>
                <w:rFonts w:hint="eastAsia"/>
                <w:lang w:val="en-US" w:eastAsia="zh-CN"/>
              </w:rPr>
              <w:t>3.196</w:t>
            </w:r>
          </w:p>
        </w:tc>
        <w:tc>
          <w:tcPr>
            <w:tcW w:w="402" w:type="pct"/>
            <w:vAlign w:val="center"/>
          </w:tcPr>
          <w:p w14:paraId="2BEBC0E5">
            <w:pPr>
              <w:pStyle w:val="55"/>
              <w:rPr>
                <w:rFonts w:hint="default" w:eastAsia="宋体"/>
                <w:lang w:val="en-US" w:eastAsia="zh-CN"/>
              </w:rPr>
            </w:pPr>
            <w:r>
              <w:rPr>
                <w:rFonts w:hint="eastAsia"/>
                <w:lang w:val="en-US" w:eastAsia="zh-CN"/>
              </w:rPr>
              <w:t>18.8</w:t>
            </w:r>
          </w:p>
        </w:tc>
      </w:tr>
      <w:tr w14:paraId="77168B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40" w:hRule="atLeast"/>
          <w:jc w:val="center"/>
        </w:trPr>
        <w:tc>
          <w:tcPr>
            <w:tcW w:w="466" w:type="pct"/>
            <w:vMerge w:val="continue"/>
            <w:vAlign w:val="center"/>
          </w:tcPr>
          <w:p w14:paraId="6FD64AC4">
            <w:pPr>
              <w:pStyle w:val="55"/>
              <w:rPr>
                <w:szCs w:val="21"/>
              </w:rPr>
            </w:pPr>
          </w:p>
        </w:tc>
        <w:tc>
          <w:tcPr>
            <w:tcW w:w="1318" w:type="pct"/>
            <w:gridSpan w:val="3"/>
            <w:vAlign w:val="center"/>
          </w:tcPr>
          <w:p w14:paraId="7E18FBDC">
            <w:pPr>
              <w:pStyle w:val="55"/>
              <w:rPr>
                <w:szCs w:val="21"/>
              </w:rPr>
            </w:pPr>
            <w:r>
              <w:rPr>
                <w:rFonts w:hint="eastAsia"/>
                <w:szCs w:val="21"/>
              </w:rPr>
              <w:t>废水纳管</w:t>
            </w:r>
            <w:r>
              <w:rPr>
                <w:szCs w:val="21"/>
              </w:rPr>
              <w:t>标准值</w:t>
            </w:r>
          </w:p>
        </w:tc>
        <w:tc>
          <w:tcPr>
            <w:tcW w:w="1231" w:type="dxa"/>
            <w:vAlign w:val="center"/>
          </w:tcPr>
          <w:p w14:paraId="1223252D">
            <w:pPr>
              <w:pStyle w:val="55"/>
              <w:ind w:firstLine="0" w:firstLineChars="0"/>
            </w:pPr>
            <w:r>
              <w:rPr>
                <w:rFonts w:hint="eastAsia"/>
              </w:rPr>
              <w:t>6</w:t>
            </w:r>
            <w:r>
              <w:t xml:space="preserve">-9 </w:t>
            </w:r>
          </w:p>
        </w:tc>
        <w:tc>
          <w:tcPr>
            <w:tcW w:w="1234" w:type="dxa"/>
            <w:vAlign w:val="center"/>
          </w:tcPr>
          <w:p w14:paraId="04C0C3FC">
            <w:pPr>
              <w:pStyle w:val="55"/>
              <w:ind w:firstLine="0" w:firstLineChars="0"/>
            </w:pPr>
            <w:r>
              <w:rPr>
                <w:rFonts w:hint="eastAsia"/>
              </w:rPr>
              <w:t>5</w:t>
            </w:r>
            <w:r>
              <w:t>00</w:t>
            </w:r>
          </w:p>
        </w:tc>
        <w:tc>
          <w:tcPr>
            <w:tcW w:w="1234" w:type="dxa"/>
            <w:vAlign w:val="center"/>
          </w:tcPr>
          <w:p w14:paraId="4BDF4FD1">
            <w:pPr>
              <w:pStyle w:val="55"/>
              <w:ind w:firstLine="0" w:firstLineChars="0"/>
            </w:pPr>
            <w:r>
              <w:rPr>
                <w:rFonts w:hint="eastAsia"/>
              </w:rPr>
              <w:t>4</w:t>
            </w:r>
            <w:r>
              <w:t>00</w:t>
            </w:r>
          </w:p>
        </w:tc>
        <w:tc>
          <w:tcPr>
            <w:tcW w:w="1234" w:type="dxa"/>
            <w:shd w:val="clear" w:color="auto" w:fill="auto"/>
            <w:vAlign w:val="center"/>
          </w:tcPr>
          <w:p w14:paraId="50F23502">
            <w:pPr>
              <w:pStyle w:val="55"/>
              <w:ind w:firstLine="0" w:firstLineChars="0"/>
              <w:rPr>
                <w:rFonts w:hint="eastAsia" w:ascii="Times New Roman" w:hAnsi="Times New Roman" w:eastAsia="宋体" w:cs="Times New Roman"/>
                <w:kern w:val="2"/>
                <w:sz w:val="21"/>
                <w:szCs w:val="22"/>
                <w:lang w:val="en-US" w:eastAsia="zh-CN" w:bidi="ar-SA"/>
              </w:rPr>
            </w:pPr>
            <w:r>
              <w:rPr>
                <w:rFonts w:hint="eastAsia"/>
              </w:rPr>
              <w:t>3</w:t>
            </w:r>
            <w:r>
              <w:t>5</w:t>
            </w:r>
          </w:p>
        </w:tc>
        <w:tc>
          <w:tcPr>
            <w:tcW w:w="1231" w:type="dxa"/>
            <w:vAlign w:val="center"/>
          </w:tcPr>
          <w:p w14:paraId="0B1EAAEC">
            <w:pPr>
              <w:pStyle w:val="55"/>
              <w:ind w:firstLine="0" w:firstLineChars="0"/>
              <w:rPr>
                <w:rFonts w:hint="eastAsia"/>
              </w:rPr>
            </w:pPr>
            <w:r>
              <w:rPr>
                <w:rFonts w:hint="eastAsia"/>
                <w:lang w:val="en-US" w:eastAsia="zh-CN"/>
              </w:rPr>
              <w:t>20</w:t>
            </w:r>
          </w:p>
        </w:tc>
        <w:tc>
          <w:tcPr>
            <w:tcW w:w="1232" w:type="dxa"/>
            <w:vAlign w:val="center"/>
          </w:tcPr>
          <w:p w14:paraId="5FA44030">
            <w:pPr>
              <w:pStyle w:val="55"/>
              <w:ind w:firstLine="0" w:firstLineChars="0"/>
            </w:pPr>
            <w:r>
              <w:t>100</w:t>
            </w:r>
          </w:p>
        </w:tc>
        <w:tc>
          <w:tcPr>
            <w:tcW w:w="1234" w:type="dxa"/>
            <w:vAlign w:val="center"/>
          </w:tcPr>
          <w:p w14:paraId="6A1316E7">
            <w:pPr>
              <w:pStyle w:val="55"/>
              <w:ind w:firstLine="0" w:firstLineChars="0"/>
            </w:pPr>
            <w:r>
              <w:rPr>
                <w:rFonts w:hint="eastAsia"/>
                <w:lang w:val="en-US" w:eastAsia="zh-CN"/>
              </w:rPr>
              <w:t>20</w:t>
            </w:r>
          </w:p>
        </w:tc>
        <w:tc>
          <w:tcPr>
            <w:tcW w:w="1234" w:type="dxa"/>
            <w:vAlign w:val="center"/>
          </w:tcPr>
          <w:p w14:paraId="5894348C">
            <w:pPr>
              <w:pStyle w:val="55"/>
              <w:ind w:firstLine="0" w:firstLineChars="0"/>
            </w:pPr>
            <w:r>
              <w:rPr>
                <w:rFonts w:hint="eastAsia"/>
                <w:lang w:val="en-US" w:eastAsia="zh-CN"/>
              </w:rPr>
              <w:t>300</w:t>
            </w:r>
          </w:p>
        </w:tc>
      </w:tr>
      <w:tr w14:paraId="0A693E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40" w:hRule="atLeast"/>
          <w:jc w:val="center"/>
        </w:trPr>
        <w:tc>
          <w:tcPr>
            <w:tcW w:w="466" w:type="pct"/>
            <w:vMerge w:val="continue"/>
            <w:vAlign w:val="center"/>
          </w:tcPr>
          <w:p w14:paraId="235671F5">
            <w:pPr>
              <w:pStyle w:val="55"/>
              <w:rPr>
                <w:szCs w:val="21"/>
              </w:rPr>
            </w:pPr>
          </w:p>
        </w:tc>
        <w:tc>
          <w:tcPr>
            <w:tcW w:w="1318" w:type="pct"/>
            <w:gridSpan w:val="3"/>
            <w:vAlign w:val="center"/>
          </w:tcPr>
          <w:p w14:paraId="4398DDCE">
            <w:pPr>
              <w:pStyle w:val="55"/>
              <w:rPr>
                <w:szCs w:val="21"/>
              </w:rPr>
            </w:pPr>
            <w:r>
              <w:rPr>
                <w:szCs w:val="21"/>
              </w:rPr>
              <w:t>达标</w:t>
            </w:r>
            <w:r>
              <w:rPr>
                <w:rFonts w:hint="eastAsia"/>
                <w:szCs w:val="21"/>
              </w:rPr>
              <w:t>情况</w:t>
            </w:r>
          </w:p>
        </w:tc>
        <w:tc>
          <w:tcPr>
            <w:tcW w:w="1231" w:type="dxa"/>
            <w:vAlign w:val="center"/>
          </w:tcPr>
          <w:p w14:paraId="28F9BDE3">
            <w:pPr>
              <w:pStyle w:val="55"/>
              <w:ind w:firstLine="0" w:firstLineChars="0"/>
              <w:rPr>
                <w:szCs w:val="21"/>
              </w:rPr>
            </w:pPr>
            <w:r>
              <w:rPr>
                <w:rFonts w:hint="eastAsia"/>
              </w:rPr>
              <w:t>达标</w:t>
            </w:r>
          </w:p>
        </w:tc>
        <w:tc>
          <w:tcPr>
            <w:tcW w:w="1234" w:type="dxa"/>
            <w:vAlign w:val="center"/>
          </w:tcPr>
          <w:p w14:paraId="7493F974">
            <w:pPr>
              <w:pStyle w:val="55"/>
              <w:ind w:firstLine="0" w:firstLineChars="0"/>
              <w:rPr>
                <w:szCs w:val="21"/>
              </w:rPr>
            </w:pPr>
            <w:r>
              <w:rPr>
                <w:rFonts w:hint="eastAsia"/>
              </w:rPr>
              <w:t>达标</w:t>
            </w:r>
          </w:p>
        </w:tc>
        <w:tc>
          <w:tcPr>
            <w:tcW w:w="1234" w:type="dxa"/>
            <w:vAlign w:val="center"/>
          </w:tcPr>
          <w:p w14:paraId="146FA81B">
            <w:pPr>
              <w:pStyle w:val="55"/>
              <w:ind w:firstLine="0" w:firstLineChars="0"/>
              <w:rPr>
                <w:szCs w:val="21"/>
              </w:rPr>
            </w:pPr>
            <w:r>
              <w:rPr>
                <w:rFonts w:hint="eastAsia"/>
              </w:rPr>
              <w:t>达标</w:t>
            </w:r>
          </w:p>
        </w:tc>
        <w:tc>
          <w:tcPr>
            <w:tcW w:w="1234" w:type="dxa"/>
            <w:shd w:val="clear" w:color="auto" w:fill="auto"/>
            <w:vAlign w:val="center"/>
          </w:tcPr>
          <w:p w14:paraId="4A453109">
            <w:pPr>
              <w:pStyle w:val="55"/>
              <w:ind w:firstLine="0" w:firstLineChars="0"/>
              <w:rPr>
                <w:rFonts w:hint="eastAsia" w:ascii="Times New Roman" w:hAnsi="Times New Roman" w:eastAsia="宋体" w:cs="Times New Roman"/>
                <w:kern w:val="2"/>
                <w:sz w:val="21"/>
                <w:szCs w:val="21"/>
                <w:lang w:val="en-US" w:eastAsia="zh-CN" w:bidi="ar-SA"/>
              </w:rPr>
            </w:pPr>
            <w:r>
              <w:rPr>
                <w:rFonts w:hint="eastAsia"/>
              </w:rPr>
              <w:t>达标</w:t>
            </w:r>
          </w:p>
        </w:tc>
        <w:tc>
          <w:tcPr>
            <w:tcW w:w="1231" w:type="dxa"/>
            <w:vAlign w:val="center"/>
          </w:tcPr>
          <w:p w14:paraId="6F57EEB7">
            <w:pPr>
              <w:pStyle w:val="55"/>
              <w:ind w:firstLine="0" w:firstLineChars="0"/>
              <w:rPr>
                <w:rFonts w:hint="eastAsia"/>
                <w:szCs w:val="21"/>
              </w:rPr>
            </w:pPr>
            <w:r>
              <w:rPr>
                <w:rFonts w:hint="eastAsia"/>
                <w:lang w:val="en-US" w:eastAsia="zh-CN"/>
              </w:rPr>
              <w:t>达标</w:t>
            </w:r>
          </w:p>
        </w:tc>
        <w:tc>
          <w:tcPr>
            <w:tcW w:w="1232" w:type="dxa"/>
            <w:vAlign w:val="center"/>
          </w:tcPr>
          <w:p w14:paraId="2FBA60AD">
            <w:pPr>
              <w:pStyle w:val="55"/>
              <w:ind w:firstLine="0" w:firstLineChars="0"/>
              <w:rPr>
                <w:szCs w:val="21"/>
              </w:rPr>
            </w:pPr>
            <w:r>
              <w:rPr>
                <w:rFonts w:hint="eastAsia"/>
              </w:rPr>
              <w:t>达标</w:t>
            </w:r>
          </w:p>
        </w:tc>
        <w:tc>
          <w:tcPr>
            <w:tcW w:w="1234" w:type="dxa"/>
            <w:vAlign w:val="center"/>
          </w:tcPr>
          <w:p w14:paraId="421E970B">
            <w:pPr>
              <w:pStyle w:val="55"/>
              <w:ind w:firstLine="0" w:firstLineChars="0"/>
              <w:rPr>
                <w:szCs w:val="21"/>
              </w:rPr>
            </w:pPr>
            <w:r>
              <w:rPr>
                <w:rFonts w:hint="eastAsia"/>
              </w:rPr>
              <w:t>达标</w:t>
            </w:r>
          </w:p>
        </w:tc>
        <w:tc>
          <w:tcPr>
            <w:tcW w:w="1234" w:type="dxa"/>
            <w:vAlign w:val="center"/>
          </w:tcPr>
          <w:p w14:paraId="4D1D1467">
            <w:pPr>
              <w:pStyle w:val="55"/>
              <w:ind w:firstLine="0" w:firstLineChars="0"/>
              <w:rPr>
                <w:szCs w:val="21"/>
              </w:rPr>
            </w:pPr>
            <w:r>
              <w:rPr>
                <w:rFonts w:hint="eastAsia"/>
              </w:rPr>
              <w:t>达标</w:t>
            </w:r>
          </w:p>
        </w:tc>
      </w:tr>
    </w:tbl>
    <w:p w14:paraId="5F7A7CB8">
      <w:pPr>
        <w:ind w:firstLine="480"/>
        <w:sectPr>
          <w:pgSz w:w="16838" w:h="11906" w:orient="landscape"/>
          <w:pgMar w:top="1701" w:right="1418" w:bottom="1701" w:left="1418" w:header="851" w:footer="992" w:gutter="0"/>
          <w:pgNumType w:fmt="numberInDash"/>
          <w:cols w:space="425" w:num="1"/>
          <w:docGrid w:type="lines" w:linePitch="326" w:charSpace="0"/>
        </w:sectPr>
      </w:pPr>
    </w:p>
    <w:p w14:paraId="545A0A14">
      <w:pPr>
        <w:pStyle w:val="7"/>
      </w:pPr>
      <w:bookmarkStart w:id="102" w:name="_Toc81913865"/>
      <w:bookmarkStart w:id="103" w:name="_Toc174461336"/>
      <w:r>
        <w:t>9.2.2废气</w:t>
      </w:r>
      <w:bookmarkEnd w:id="102"/>
      <w:bookmarkEnd w:id="103"/>
    </w:p>
    <w:p w14:paraId="7C098D9D">
      <w:pPr>
        <w:ind w:firstLine="480"/>
      </w:pPr>
      <w:r>
        <w:rPr>
          <w:rFonts w:hint="eastAsia" w:cs="Times New Roman"/>
        </w:rPr>
        <w:t>嘉兴中一检测研究院有限公司</w:t>
      </w:r>
      <w:r>
        <w:rPr>
          <w:rFonts w:cs="Times New Roman"/>
        </w:rPr>
        <w:t>于20</w:t>
      </w:r>
      <w:r>
        <w:rPr>
          <w:rFonts w:hint="eastAsia" w:cs="Times New Roman"/>
        </w:rPr>
        <w:t>2</w:t>
      </w:r>
      <w:r>
        <w:rPr>
          <w:rFonts w:cs="Times New Roman"/>
        </w:rPr>
        <w:t>5年</w:t>
      </w:r>
      <w:r>
        <w:rPr>
          <w:rFonts w:hint="eastAsia" w:cs="Times New Roman"/>
          <w:lang w:val="en-US" w:eastAsia="zh-CN"/>
        </w:rPr>
        <w:t>11</w:t>
      </w:r>
      <w:r>
        <w:rPr>
          <w:rFonts w:cs="Times New Roman"/>
        </w:rPr>
        <w:t>月</w:t>
      </w:r>
      <w:r>
        <w:rPr>
          <w:rFonts w:hint="eastAsia" w:cs="Times New Roman"/>
          <w:lang w:val="en-US" w:eastAsia="zh-CN"/>
        </w:rPr>
        <w:t>13</w:t>
      </w:r>
      <w:r>
        <w:rPr>
          <w:rFonts w:cs="Times New Roman"/>
        </w:rPr>
        <w:t>日</w:t>
      </w:r>
      <w:r>
        <w:rPr>
          <w:rFonts w:hint="eastAsia" w:cs="Times New Roman"/>
        </w:rPr>
        <w:t>、</w:t>
      </w:r>
      <w:r>
        <w:rPr>
          <w:rFonts w:hint="eastAsia" w:cs="Times New Roman"/>
          <w:lang w:val="en-US" w:eastAsia="zh-CN"/>
        </w:rPr>
        <w:t>11</w:t>
      </w:r>
      <w:r>
        <w:rPr>
          <w:rFonts w:hint="eastAsia" w:cs="Times New Roman"/>
        </w:rPr>
        <w:t>月</w:t>
      </w:r>
      <w:r>
        <w:rPr>
          <w:rFonts w:hint="eastAsia" w:cs="Times New Roman"/>
          <w:lang w:val="en-US" w:eastAsia="zh-CN"/>
        </w:rPr>
        <w:t>14</w:t>
      </w:r>
      <w:r>
        <w:rPr>
          <w:rFonts w:cs="Times New Roman"/>
        </w:rPr>
        <w:t>日对</w:t>
      </w:r>
      <w:r>
        <w:rPr>
          <w:rFonts w:hint="eastAsia"/>
          <w:lang w:eastAsia="zh-CN"/>
        </w:rPr>
        <w:t>浙江鑫可传动科技有限公司</w:t>
      </w:r>
      <w:r>
        <w:rPr>
          <w:rFonts w:hint="eastAsia" w:cs="Times New Roman"/>
        </w:rPr>
        <w:t>四侧厂界以及厂区内</w:t>
      </w:r>
      <w:r>
        <w:rPr>
          <w:rFonts w:hint="eastAsia"/>
        </w:rPr>
        <w:t>无组织废气排放监控点进行了现场监测，监测期间气象条件见表9-</w:t>
      </w:r>
      <w:r>
        <w:rPr>
          <w:rFonts w:hint="eastAsia"/>
          <w:lang w:val="en-US" w:eastAsia="zh-CN"/>
        </w:rPr>
        <w:t>3</w:t>
      </w:r>
      <w:r>
        <w:rPr>
          <w:rFonts w:hint="eastAsia"/>
        </w:rPr>
        <w:t>，无组织废气排放监测结果见表9-</w:t>
      </w:r>
      <w:r>
        <w:rPr>
          <w:rFonts w:hint="eastAsia"/>
          <w:lang w:val="en-US" w:eastAsia="zh-CN"/>
        </w:rPr>
        <w:t>4、表9-5</w:t>
      </w:r>
      <w:r>
        <w:rPr>
          <w:rFonts w:hint="eastAsia"/>
        </w:rPr>
        <w:t>。</w:t>
      </w:r>
    </w:p>
    <w:p w14:paraId="1B6C1921">
      <w:pPr>
        <w:ind w:firstLine="480"/>
      </w:pPr>
      <w:r>
        <w:rPr>
          <w:rFonts w:hint="eastAsia"/>
        </w:rPr>
        <w:t>根据监测结果，公司四侧厂界非甲烷总烃无组织排放满足《合成树脂工业污染物排放标准》（GB31572-2015）表9规定的相关浓度限值，臭气浓度无组织排放满足《恶臭污染物排放标准》（GB14554-93）表1中二级新扩改建标准值相关要求。厂区内无组织排放监控点处非甲烷总烃1小时平均浓度值低于《合成树脂工业污染物排放标准》（GB31572-2015，含2024年修改单）表9中边界大气污染浓度限值。</w:t>
      </w:r>
    </w:p>
    <w:p w14:paraId="7BCC336D">
      <w:pPr>
        <w:pStyle w:val="2"/>
        <w:ind w:left="480" w:firstLine="480"/>
      </w:pPr>
    </w:p>
    <w:p w14:paraId="1B321119">
      <w:pPr>
        <w:pStyle w:val="39"/>
        <w:spacing w:before="163" w:beforeLines="50" w:after="32"/>
        <w:rPr>
          <w:color w:val="auto"/>
        </w:rPr>
        <w:sectPr>
          <w:pgSz w:w="11906" w:h="16838"/>
          <w:pgMar w:top="1418" w:right="1701" w:bottom="1418" w:left="1701" w:header="851" w:footer="992" w:gutter="0"/>
          <w:pgNumType w:fmt="numberInDash"/>
          <w:cols w:space="425" w:num="1"/>
          <w:docGrid w:type="lines" w:linePitch="326" w:charSpace="0"/>
        </w:sectPr>
      </w:pPr>
    </w:p>
    <w:p w14:paraId="76D9675B">
      <w:pPr>
        <w:pStyle w:val="72"/>
        <w:spacing w:before="65" w:after="32"/>
      </w:pPr>
      <w:r>
        <w:rPr>
          <w:rFonts w:hint="eastAsia"/>
        </w:rPr>
        <w:t>表9-</w:t>
      </w:r>
      <w:r>
        <w:rPr>
          <w:rFonts w:hint="eastAsia"/>
          <w:lang w:val="en-US" w:eastAsia="zh-CN"/>
        </w:rPr>
        <w:t>3</w:t>
      </w:r>
      <w:r>
        <w:t xml:space="preserve"> </w:t>
      </w:r>
      <w:r>
        <w:rPr>
          <w:rFonts w:hint="eastAsia"/>
        </w:rPr>
        <w:t>监测期间气象条件</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1838"/>
        <w:gridCol w:w="1734"/>
        <w:gridCol w:w="2110"/>
        <w:gridCol w:w="2110"/>
        <w:gridCol w:w="2110"/>
        <w:gridCol w:w="2110"/>
        <w:gridCol w:w="2104"/>
      </w:tblGrid>
      <w:tr w14:paraId="0F6DAF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1265" w:type="pct"/>
            <w:gridSpan w:val="2"/>
            <w:vAlign w:val="center"/>
          </w:tcPr>
          <w:p w14:paraId="4B017E09">
            <w:pPr>
              <w:pStyle w:val="55"/>
              <w:rPr>
                <w:b/>
              </w:rPr>
            </w:pPr>
            <w:r>
              <w:rPr>
                <w:rFonts w:hint="eastAsia"/>
                <w:b/>
              </w:rPr>
              <w:t>监测时间</w:t>
            </w:r>
          </w:p>
        </w:tc>
        <w:tc>
          <w:tcPr>
            <w:tcW w:w="747" w:type="pct"/>
            <w:vAlign w:val="center"/>
          </w:tcPr>
          <w:p w14:paraId="2687A3D6">
            <w:pPr>
              <w:pStyle w:val="55"/>
              <w:rPr>
                <w:b/>
              </w:rPr>
            </w:pPr>
            <w:r>
              <w:rPr>
                <w:b/>
              </w:rPr>
              <w:t>气温</w:t>
            </w:r>
            <w:r>
              <w:rPr>
                <w:rFonts w:hint="eastAsia"/>
                <w:b/>
              </w:rPr>
              <w:t>（</w:t>
            </w:r>
            <w:r>
              <w:rPr>
                <w:b/>
              </w:rPr>
              <w:t>℃</w:t>
            </w:r>
            <w:r>
              <w:rPr>
                <w:rFonts w:hint="eastAsia"/>
                <w:b/>
              </w:rPr>
              <w:t>）</w:t>
            </w:r>
          </w:p>
        </w:tc>
        <w:tc>
          <w:tcPr>
            <w:tcW w:w="747" w:type="pct"/>
            <w:vAlign w:val="center"/>
          </w:tcPr>
          <w:p w14:paraId="32221D80">
            <w:pPr>
              <w:pStyle w:val="55"/>
              <w:rPr>
                <w:b/>
              </w:rPr>
            </w:pPr>
            <w:r>
              <w:rPr>
                <w:b/>
              </w:rPr>
              <w:t>气压</w:t>
            </w:r>
            <w:r>
              <w:rPr>
                <w:rFonts w:hint="eastAsia"/>
                <w:b/>
              </w:rPr>
              <w:t>（</w:t>
            </w:r>
            <w:r>
              <w:rPr>
                <w:b/>
              </w:rPr>
              <w:t>kPa</w:t>
            </w:r>
            <w:r>
              <w:rPr>
                <w:rFonts w:hint="eastAsia"/>
                <w:b/>
              </w:rPr>
              <w:t>）</w:t>
            </w:r>
          </w:p>
        </w:tc>
        <w:tc>
          <w:tcPr>
            <w:tcW w:w="747" w:type="pct"/>
            <w:vAlign w:val="center"/>
          </w:tcPr>
          <w:p w14:paraId="770B97D3">
            <w:pPr>
              <w:pStyle w:val="55"/>
              <w:rPr>
                <w:b/>
              </w:rPr>
            </w:pPr>
            <w:r>
              <w:rPr>
                <w:b/>
              </w:rPr>
              <w:t>风速</w:t>
            </w:r>
            <w:r>
              <w:rPr>
                <w:rFonts w:hint="eastAsia"/>
                <w:b/>
              </w:rPr>
              <w:t>（</w:t>
            </w:r>
            <w:r>
              <w:rPr>
                <w:b/>
              </w:rPr>
              <w:t>m/s</w:t>
            </w:r>
            <w:r>
              <w:rPr>
                <w:rFonts w:hint="eastAsia"/>
                <w:b/>
              </w:rPr>
              <w:t>）</w:t>
            </w:r>
          </w:p>
        </w:tc>
        <w:tc>
          <w:tcPr>
            <w:tcW w:w="747" w:type="pct"/>
            <w:vAlign w:val="center"/>
          </w:tcPr>
          <w:p w14:paraId="4B4671DC">
            <w:pPr>
              <w:pStyle w:val="55"/>
              <w:rPr>
                <w:b/>
              </w:rPr>
            </w:pPr>
            <w:r>
              <w:rPr>
                <w:b/>
              </w:rPr>
              <w:t>风向</w:t>
            </w:r>
          </w:p>
        </w:tc>
        <w:tc>
          <w:tcPr>
            <w:tcW w:w="745" w:type="pct"/>
            <w:vAlign w:val="center"/>
          </w:tcPr>
          <w:p w14:paraId="08F9CA9E">
            <w:pPr>
              <w:pStyle w:val="55"/>
              <w:rPr>
                <w:b/>
              </w:rPr>
            </w:pPr>
            <w:r>
              <w:rPr>
                <w:b/>
              </w:rPr>
              <w:t>天气</w:t>
            </w:r>
          </w:p>
        </w:tc>
      </w:tr>
      <w:tr w14:paraId="218BC2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51" w:type="pct"/>
            <w:vMerge w:val="restart"/>
            <w:vAlign w:val="center"/>
          </w:tcPr>
          <w:p w14:paraId="2277AD44">
            <w:pPr>
              <w:pStyle w:val="55"/>
              <w:rPr>
                <w:rFonts w:hint="default" w:eastAsia="宋体"/>
                <w:lang w:val="en-US" w:eastAsia="zh-CN"/>
              </w:rPr>
            </w:pPr>
            <w:r>
              <w:rPr>
                <w:rFonts w:hint="eastAsia"/>
              </w:rPr>
              <w:t>2</w:t>
            </w:r>
            <w:r>
              <w:t>025.</w:t>
            </w:r>
            <w:r>
              <w:rPr>
                <w:rFonts w:hint="eastAsia"/>
                <w:lang w:val="en-US" w:eastAsia="zh-CN"/>
              </w:rPr>
              <w:t>11.13</w:t>
            </w:r>
          </w:p>
        </w:tc>
        <w:tc>
          <w:tcPr>
            <w:tcW w:w="614" w:type="pct"/>
            <w:vAlign w:val="center"/>
          </w:tcPr>
          <w:p w14:paraId="7BAF7E96">
            <w:pPr>
              <w:pStyle w:val="55"/>
              <w:rPr>
                <w:rFonts w:hint="default" w:eastAsia="宋体"/>
                <w:lang w:val="en-US" w:eastAsia="zh-CN"/>
              </w:rPr>
            </w:pPr>
            <w:r>
              <w:rPr>
                <w:rFonts w:hint="eastAsia"/>
              </w:rPr>
              <w:t>09</w:t>
            </w:r>
            <w:r>
              <w:t>:</w:t>
            </w:r>
            <w:r>
              <w:rPr>
                <w:rFonts w:hint="eastAsia"/>
                <w:lang w:val="en-US" w:eastAsia="zh-CN"/>
              </w:rPr>
              <w:t>29</w:t>
            </w:r>
          </w:p>
        </w:tc>
        <w:tc>
          <w:tcPr>
            <w:tcW w:w="747" w:type="pct"/>
            <w:vAlign w:val="center"/>
          </w:tcPr>
          <w:p w14:paraId="36D0AE97">
            <w:pPr>
              <w:pStyle w:val="55"/>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17.1</w:t>
            </w:r>
          </w:p>
        </w:tc>
        <w:tc>
          <w:tcPr>
            <w:tcW w:w="747" w:type="pct"/>
            <w:vAlign w:val="center"/>
          </w:tcPr>
          <w:p w14:paraId="402171BA">
            <w:pPr>
              <w:pStyle w:val="55"/>
              <w:rPr>
                <w:rFonts w:ascii="Times New Roman" w:hAnsi="Times New Roman" w:eastAsia="宋体" w:cs="Times New Roman"/>
              </w:rPr>
            </w:pPr>
            <w:r>
              <w:rPr>
                <w:rFonts w:hint="eastAsia" w:ascii="Times New Roman" w:hAnsi="Times New Roman" w:eastAsia="宋体" w:cs="Times New Roman"/>
                <w:lang w:val="en-US" w:eastAsia="zh-CN"/>
              </w:rPr>
              <w:t>102.3</w:t>
            </w:r>
          </w:p>
        </w:tc>
        <w:tc>
          <w:tcPr>
            <w:tcW w:w="747" w:type="pct"/>
            <w:vAlign w:val="center"/>
          </w:tcPr>
          <w:p w14:paraId="3E8DE210">
            <w:pPr>
              <w:pStyle w:val="55"/>
              <w:rPr>
                <w:rFonts w:ascii="Times New Roman" w:hAnsi="Times New Roman" w:eastAsia="宋体" w:cs="Times New Roman"/>
              </w:rPr>
            </w:pPr>
            <w:r>
              <w:rPr>
                <w:rFonts w:hint="eastAsia" w:ascii="Times New Roman" w:hAnsi="Times New Roman" w:eastAsia="宋体" w:cs="Times New Roman"/>
                <w:lang w:val="en-US" w:eastAsia="zh-CN"/>
              </w:rPr>
              <w:t>3.4</w:t>
            </w:r>
          </w:p>
        </w:tc>
        <w:tc>
          <w:tcPr>
            <w:tcW w:w="747" w:type="pct"/>
            <w:vAlign w:val="center"/>
          </w:tcPr>
          <w:p w14:paraId="6AD9E287">
            <w:pPr>
              <w:pStyle w:val="55"/>
              <w:rPr>
                <w:rFonts w:ascii="Times New Roman" w:hAnsi="Times New Roman" w:eastAsia="宋体" w:cs="Times New Roman"/>
              </w:rPr>
            </w:pPr>
            <w:r>
              <w:rPr>
                <w:rFonts w:hint="eastAsia" w:ascii="Times New Roman" w:hAnsi="Times New Roman" w:eastAsia="宋体" w:cs="Times New Roman"/>
                <w:lang w:val="en-US" w:eastAsia="zh-CN"/>
              </w:rPr>
              <w:t>北</w:t>
            </w:r>
          </w:p>
        </w:tc>
        <w:tc>
          <w:tcPr>
            <w:tcW w:w="745" w:type="pct"/>
            <w:vAlign w:val="center"/>
          </w:tcPr>
          <w:p w14:paraId="0ADBDE4F">
            <w:pPr>
              <w:pStyle w:val="55"/>
              <w:rPr>
                <w:rFonts w:ascii="Times New Roman" w:hAnsi="Times New Roman" w:eastAsia="宋体" w:cs="Times New Roman"/>
              </w:rPr>
            </w:pPr>
            <w:r>
              <w:rPr>
                <w:rFonts w:hint="eastAsia" w:ascii="Times New Roman" w:hAnsi="Times New Roman" w:eastAsia="宋体" w:cs="Times New Roman"/>
                <w:lang w:val="en-US" w:eastAsia="zh-CN"/>
              </w:rPr>
              <w:t>晴</w:t>
            </w:r>
          </w:p>
        </w:tc>
      </w:tr>
      <w:tr w14:paraId="619917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51" w:type="pct"/>
            <w:vMerge w:val="continue"/>
            <w:vAlign w:val="center"/>
          </w:tcPr>
          <w:p w14:paraId="114336FC">
            <w:pPr>
              <w:pStyle w:val="55"/>
            </w:pPr>
          </w:p>
        </w:tc>
        <w:tc>
          <w:tcPr>
            <w:tcW w:w="614" w:type="pct"/>
            <w:vAlign w:val="center"/>
          </w:tcPr>
          <w:p w14:paraId="35F7BE68">
            <w:pPr>
              <w:pStyle w:val="55"/>
              <w:rPr>
                <w:rFonts w:hint="default" w:eastAsia="宋体"/>
                <w:lang w:val="en-US" w:eastAsia="zh-CN"/>
              </w:rPr>
            </w:pPr>
            <w:r>
              <w:rPr>
                <w:rFonts w:hint="eastAsia"/>
              </w:rPr>
              <w:t>10</w:t>
            </w:r>
            <w:r>
              <w:t>:</w:t>
            </w:r>
            <w:r>
              <w:rPr>
                <w:rFonts w:hint="eastAsia"/>
                <w:lang w:val="en-US" w:eastAsia="zh-CN"/>
              </w:rPr>
              <w:t>59</w:t>
            </w:r>
          </w:p>
        </w:tc>
        <w:tc>
          <w:tcPr>
            <w:tcW w:w="747" w:type="pct"/>
            <w:vAlign w:val="center"/>
          </w:tcPr>
          <w:p w14:paraId="62959510">
            <w:pPr>
              <w:pStyle w:val="55"/>
              <w:rPr>
                <w:rFonts w:ascii="Times New Roman" w:hAnsi="Times New Roman" w:eastAsia="宋体" w:cs="Times New Roman"/>
              </w:rPr>
            </w:pPr>
            <w:r>
              <w:rPr>
                <w:rFonts w:hint="eastAsia" w:ascii="Times New Roman" w:hAnsi="Times New Roman" w:eastAsia="宋体" w:cs="Times New Roman"/>
                <w:lang w:val="en-US" w:eastAsia="zh-CN"/>
              </w:rPr>
              <w:t>18.2</w:t>
            </w:r>
          </w:p>
        </w:tc>
        <w:tc>
          <w:tcPr>
            <w:tcW w:w="747" w:type="pct"/>
            <w:vAlign w:val="center"/>
          </w:tcPr>
          <w:p w14:paraId="65E97B7E">
            <w:pPr>
              <w:pStyle w:val="55"/>
              <w:rPr>
                <w:rFonts w:ascii="Times New Roman" w:hAnsi="Times New Roman" w:eastAsia="宋体" w:cs="Times New Roman"/>
              </w:rPr>
            </w:pPr>
            <w:r>
              <w:rPr>
                <w:rFonts w:hint="eastAsia" w:ascii="Times New Roman" w:hAnsi="Times New Roman" w:eastAsia="宋体" w:cs="Times New Roman"/>
                <w:lang w:val="en-US" w:eastAsia="zh-CN"/>
              </w:rPr>
              <w:t>102.2</w:t>
            </w:r>
          </w:p>
        </w:tc>
        <w:tc>
          <w:tcPr>
            <w:tcW w:w="747" w:type="pct"/>
            <w:vAlign w:val="center"/>
          </w:tcPr>
          <w:p w14:paraId="554BB59A">
            <w:pPr>
              <w:pStyle w:val="55"/>
              <w:rPr>
                <w:rFonts w:ascii="Times New Roman" w:hAnsi="Times New Roman" w:eastAsia="宋体" w:cs="Times New Roman"/>
              </w:rPr>
            </w:pPr>
            <w:r>
              <w:rPr>
                <w:rFonts w:hint="eastAsia" w:ascii="Times New Roman" w:hAnsi="Times New Roman" w:eastAsia="宋体" w:cs="Times New Roman"/>
                <w:lang w:val="en-US" w:eastAsia="zh-CN"/>
              </w:rPr>
              <w:t>3.1</w:t>
            </w:r>
          </w:p>
        </w:tc>
        <w:tc>
          <w:tcPr>
            <w:tcW w:w="747" w:type="pct"/>
            <w:vAlign w:val="center"/>
          </w:tcPr>
          <w:p w14:paraId="4F65C213">
            <w:pPr>
              <w:pStyle w:val="55"/>
              <w:rPr>
                <w:rFonts w:ascii="Times New Roman" w:hAnsi="Times New Roman" w:eastAsia="宋体" w:cs="Times New Roman"/>
              </w:rPr>
            </w:pPr>
            <w:r>
              <w:rPr>
                <w:rFonts w:hint="eastAsia" w:ascii="Times New Roman" w:hAnsi="Times New Roman" w:eastAsia="宋体" w:cs="Times New Roman"/>
                <w:lang w:val="en-US" w:eastAsia="zh-CN"/>
              </w:rPr>
              <w:t>北</w:t>
            </w:r>
          </w:p>
        </w:tc>
        <w:tc>
          <w:tcPr>
            <w:tcW w:w="745" w:type="pct"/>
            <w:vAlign w:val="center"/>
          </w:tcPr>
          <w:p w14:paraId="601B73B7">
            <w:pPr>
              <w:pStyle w:val="55"/>
              <w:rPr>
                <w:rFonts w:ascii="Times New Roman" w:hAnsi="Times New Roman" w:eastAsia="宋体" w:cs="Times New Roman"/>
              </w:rPr>
            </w:pPr>
            <w:r>
              <w:rPr>
                <w:rFonts w:hint="eastAsia" w:ascii="Times New Roman" w:hAnsi="Times New Roman" w:eastAsia="宋体" w:cs="Times New Roman"/>
                <w:lang w:val="en-US" w:eastAsia="zh-CN"/>
              </w:rPr>
              <w:t>晴</w:t>
            </w:r>
          </w:p>
        </w:tc>
      </w:tr>
      <w:tr w14:paraId="39149F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51" w:type="pct"/>
            <w:vMerge w:val="continue"/>
            <w:vAlign w:val="center"/>
          </w:tcPr>
          <w:p w14:paraId="4FA268A3">
            <w:pPr>
              <w:pStyle w:val="55"/>
            </w:pPr>
          </w:p>
        </w:tc>
        <w:tc>
          <w:tcPr>
            <w:tcW w:w="614" w:type="pct"/>
            <w:vAlign w:val="center"/>
          </w:tcPr>
          <w:p w14:paraId="3DBAD397">
            <w:pPr>
              <w:pStyle w:val="55"/>
              <w:rPr>
                <w:rFonts w:hint="default" w:eastAsia="宋体"/>
                <w:lang w:val="en-US" w:eastAsia="zh-CN"/>
              </w:rPr>
            </w:pPr>
            <w:r>
              <w:rPr>
                <w:rFonts w:hint="eastAsia"/>
              </w:rPr>
              <w:t>11</w:t>
            </w:r>
            <w:r>
              <w:t>:</w:t>
            </w:r>
            <w:r>
              <w:rPr>
                <w:rFonts w:hint="eastAsia"/>
                <w:lang w:val="en-US" w:eastAsia="zh-CN"/>
              </w:rPr>
              <w:t>29</w:t>
            </w:r>
          </w:p>
        </w:tc>
        <w:tc>
          <w:tcPr>
            <w:tcW w:w="747" w:type="pct"/>
            <w:vAlign w:val="center"/>
          </w:tcPr>
          <w:p w14:paraId="28AEE8C8">
            <w:pPr>
              <w:pStyle w:val="55"/>
              <w:rPr>
                <w:rFonts w:ascii="Times New Roman" w:hAnsi="Times New Roman" w:eastAsia="宋体" w:cs="Times New Roman"/>
              </w:rPr>
            </w:pPr>
            <w:r>
              <w:rPr>
                <w:rFonts w:hint="eastAsia" w:ascii="Times New Roman" w:hAnsi="Times New Roman" w:eastAsia="宋体" w:cs="Times New Roman"/>
                <w:lang w:val="en-US" w:eastAsia="zh-CN"/>
              </w:rPr>
              <w:t>18.3</w:t>
            </w:r>
          </w:p>
        </w:tc>
        <w:tc>
          <w:tcPr>
            <w:tcW w:w="747" w:type="pct"/>
            <w:vAlign w:val="center"/>
          </w:tcPr>
          <w:p w14:paraId="3C8E1712">
            <w:pPr>
              <w:pStyle w:val="55"/>
              <w:rPr>
                <w:rFonts w:ascii="Times New Roman" w:hAnsi="Times New Roman" w:eastAsia="宋体" w:cs="Times New Roman"/>
              </w:rPr>
            </w:pPr>
            <w:r>
              <w:rPr>
                <w:rFonts w:hint="eastAsia" w:ascii="Times New Roman" w:hAnsi="Times New Roman" w:eastAsia="宋体" w:cs="Times New Roman"/>
                <w:lang w:val="en-US" w:eastAsia="zh-CN"/>
              </w:rPr>
              <w:t>102.2</w:t>
            </w:r>
          </w:p>
        </w:tc>
        <w:tc>
          <w:tcPr>
            <w:tcW w:w="747" w:type="pct"/>
            <w:vAlign w:val="center"/>
          </w:tcPr>
          <w:p w14:paraId="2BD47E18">
            <w:pPr>
              <w:pStyle w:val="55"/>
              <w:rPr>
                <w:rFonts w:ascii="Times New Roman" w:hAnsi="Times New Roman" w:eastAsia="宋体" w:cs="Times New Roman"/>
              </w:rPr>
            </w:pPr>
            <w:r>
              <w:rPr>
                <w:rFonts w:hint="eastAsia" w:ascii="Times New Roman" w:hAnsi="Times New Roman" w:eastAsia="宋体" w:cs="Times New Roman"/>
                <w:lang w:val="en-US" w:eastAsia="zh-CN"/>
              </w:rPr>
              <w:t>3.1</w:t>
            </w:r>
          </w:p>
        </w:tc>
        <w:tc>
          <w:tcPr>
            <w:tcW w:w="747" w:type="pct"/>
            <w:vAlign w:val="center"/>
          </w:tcPr>
          <w:p w14:paraId="3CBB7B0C">
            <w:pPr>
              <w:pStyle w:val="55"/>
              <w:rPr>
                <w:rFonts w:ascii="Times New Roman" w:hAnsi="Times New Roman" w:eastAsia="宋体" w:cs="Times New Roman"/>
              </w:rPr>
            </w:pPr>
            <w:r>
              <w:rPr>
                <w:rFonts w:hint="eastAsia" w:ascii="Times New Roman" w:hAnsi="Times New Roman" w:eastAsia="宋体" w:cs="Times New Roman"/>
                <w:lang w:val="en-US" w:eastAsia="zh-CN"/>
              </w:rPr>
              <w:t>北</w:t>
            </w:r>
          </w:p>
        </w:tc>
        <w:tc>
          <w:tcPr>
            <w:tcW w:w="745" w:type="pct"/>
            <w:vAlign w:val="center"/>
          </w:tcPr>
          <w:p w14:paraId="67010E45">
            <w:pPr>
              <w:pStyle w:val="55"/>
              <w:rPr>
                <w:rFonts w:ascii="Times New Roman" w:hAnsi="Times New Roman" w:eastAsia="宋体" w:cs="Times New Roman"/>
              </w:rPr>
            </w:pPr>
            <w:r>
              <w:rPr>
                <w:rFonts w:hint="eastAsia" w:ascii="Times New Roman" w:hAnsi="Times New Roman" w:eastAsia="宋体" w:cs="Times New Roman"/>
                <w:lang w:val="en-US" w:eastAsia="zh-CN"/>
              </w:rPr>
              <w:t>晴</w:t>
            </w:r>
          </w:p>
        </w:tc>
      </w:tr>
      <w:tr w14:paraId="669273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51" w:type="pct"/>
            <w:vMerge w:val="continue"/>
            <w:vAlign w:val="center"/>
          </w:tcPr>
          <w:p w14:paraId="40AA9FE7">
            <w:pPr>
              <w:pStyle w:val="55"/>
            </w:pPr>
          </w:p>
        </w:tc>
        <w:tc>
          <w:tcPr>
            <w:tcW w:w="614" w:type="pct"/>
            <w:vAlign w:val="center"/>
          </w:tcPr>
          <w:p w14:paraId="393FFACB">
            <w:pPr>
              <w:pStyle w:val="55"/>
              <w:rPr>
                <w:rFonts w:hint="default" w:eastAsia="宋体"/>
                <w:lang w:val="en-US" w:eastAsia="zh-CN"/>
              </w:rPr>
            </w:pPr>
            <w:r>
              <w:rPr>
                <w:rFonts w:hint="eastAsia"/>
              </w:rPr>
              <w:t>1</w:t>
            </w:r>
            <w:r>
              <w:rPr>
                <w:rFonts w:hint="eastAsia"/>
                <w:lang w:val="en-US" w:eastAsia="zh-CN"/>
              </w:rPr>
              <w:t>2:29</w:t>
            </w:r>
          </w:p>
        </w:tc>
        <w:tc>
          <w:tcPr>
            <w:tcW w:w="747" w:type="pct"/>
            <w:vAlign w:val="center"/>
          </w:tcPr>
          <w:p w14:paraId="30FB6BA6">
            <w:pPr>
              <w:pStyle w:val="55"/>
              <w:rPr>
                <w:rFonts w:ascii="Times New Roman" w:hAnsi="Times New Roman" w:eastAsia="宋体" w:cs="Times New Roman"/>
              </w:rPr>
            </w:pPr>
            <w:r>
              <w:rPr>
                <w:rFonts w:hint="eastAsia" w:ascii="Times New Roman" w:hAnsi="Times New Roman" w:eastAsia="宋体" w:cs="Times New Roman"/>
                <w:lang w:val="en-US" w:eastAsia="zh-CN"/>
              </w:rPr>
              <w:t>18.4</w:t>
            </w:r>
          </w:p>
        </w:tc>
        <w:tc>
          <w:tcPr>
            <w:tcW w:w="747" w:type="pct"/>
            <w:vAlign w:val="center"/>
          </w:tcPr>
          <w:p w14:paraId="1318D81E">
            <w:pPr>
              <w:pStyle w:val="55"/>
              <w:rPr>
                <w:rFonts w:ascii="Times New Roman" w:hAnsi="Times New Roman" w:eastAsia="宋体" w:cs="Times New Roman"/>
              </w:rPr>
            </w:pPr>
            <w:r>
              <w:rPr>
                <w:rFonts w:hint="eastAsia" w:ascii="Times New Roman" w:hAnsi="Times New Roman" w:eastAsia="宋体" w:cs="Times New Roman"/>
                <w:lang w:val="en-US" w:eastAsia="zh-CN"/>
              </w:rPr>
              <w:t>102.1</w:t>
            </w:r>
          </w:p>
        </w:tc>
        <w:tc>
          <w:tcPr>
            <w:tcW w:w="747" w:type="pct"/>
            <w:vAlign w:val="center"/>
          </w:tcPr>
          <w:p w14:paraId="02FDC615">
            <w:pPr>
              <w:pStyle w:val="55"/>
              <w:rPr>
                <w:rFonts w:ascii="Times New Roman" w:hAnsi="Times New Roman" w:eastAsia="宋体" w:cs="Times New Roman"/>
              </w:rPr>
            </w:pPr>
            <w:r>
              <w:rPr>
                <w:rFonts w:hint="eastAsia" w:ascii="Times New Roman" w:hAnsi="Times New Roman" w:eastAsia="宋体" w:cs="Times New Roman"/>
                <w:lang w:val="en-US" w:eastAsia="zh-CN"/>
              </w:rPr>
              <w:t>3.5</w:t>
            </w:r>
          </w:p>
        </w:tc>
        <w:tc>
          <w:tcPr>
            <w:tcW w:w="747" w:type="pct"/>
            <w:vAlign w:val="center"/>
          </w:tcPr>
          <w:p w14:paraId="79F34984">
            <w:pPr>
              <w:pStyle w:val="55"/>
              <w:rPr>
                <w:rFonts w:ascii="Times New Roman" w:hAnsi="Times New Roman" w:eastAsia="宋体" w:cs="Times New Roman"/>
              </w:rPr>
            </w:pPr>
            <w:r>
              <w:rPr>
                <w:rFonts w:hint="eastAsia" w:ascii="Times New Roman" w:hAnsi="Times New Roman" w:eastAsia="宋体" w:cs="Times New Roman"/>
                <w:lang w:val="en-US" w:eastAsia="zh-CN"/>
              </w:rPr>
              <w:t>北</w:t>
            </w:r>
          </w:p>
        </w:tc>
        <w:tc>
          <w:tcPr>
            <w:tcW w:w="745" w:type="pct"/>
            <w:vAlign w:val="center"/>
          </w:tcPr>
          <w:p w14:paraId="2549AB39">
            <w:pPr>
              <w:pStyle w:val="55"/>
              <w:rPr>
                <w:rFonts w:ascii="Times New Roman" w:hAnsi="Times New Roman" w:eastAsia="宋体" w:cs="Times New Roman"/>
              </w:rPr>
            </w:pPr>
            <w:r>
              <w:rPr>
                <w:rFonts w:hint="eastAsia" w:ascii="Times New Roman" w:hAnsi="Times New Roman" w:eastAsia="宋体" w:cs="Times New Roman"/>
                <w:lang w:val="en-US" w:eastAsia="zh-CN"/>
              </w:rPr>
              <w:t>晴</w:t>
            </w:r>
          </w:p>
        </w:tc>
      </w:tr>
      <w:tr w14:paraId="7EA6B2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51" w:type="pct"/>
            <w:vMerge w:val="continue"/>
            <w:vAlign w:val="center"/>
          </w:tcPr>
          <w:p w14:paraId="71F589F2">
            <w:pPr>
              <w:pStyle w:val="55"/>
            </w:pPr>
          </w:p>
        </w:tc>
        <w:tc>
          <w:tcPr>
            <w:tcW w:w="614" w:type="pct"/>
            <w:vAlign w:val="center"/>
          </w:tcPr>
          <w:p w14:paraId="51723CC8">
            <w:pPr>
              <w:pStyle w:val="55"/>
              <w:rPr>
                <w:rFonts w:hint="eastAsia"/>
              </w:rPr>
            </w:pPr>
            <w:r>
              <w:rPr>
                <w:rFonts w:hint="eastAsia"/>
              </w:rPr>
              <w:t>1</w:t>
            </w:r>
            <w:r>
              <w:rPr>
                <w:rFonts w:hint="eastAsia"/>
                <w:lang w:val="en-US" w:eastAsia="zh-CN"/>
              </w:rPr>
              <w:t>3:29</w:t>
            </w:r>
          </w:p>
        </w:tc>
        <w:tc>
          <w:tcPr>
            <w:tcW w:w="747" w:type="pct"/>
            <w:vAlign w:val="center"/>
          </w:tcPr>
          <w:p w14:paraId="5F381700">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19.0</w:t>
            </w:r>
          </w:p>
        </w:tc>
        <w:tc>
          <w:tcPr>
            <w:tcW w:w="747" w:type="pct"/>
            <w:vAlign w:val="center"/>
          </w:tcPr>
          <w:p w14:paraId="44C2CD5A">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102.1</w:t>
            </w:r>
          </w:p>
        </w:tc>
        <w:tc>
          <w:tcPr>
            <w:tcW w:w="747" w:type="pct"/>
            <w:vAlign w:val="center"/>
          </w:tcPr>
          <w:p w14:paraId="6A8A47E3">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3.6</w:t>
            </w:r>
          </w:p>
        </w:tc>
        <w:tc>
          <w:tcPr>
            <w:tcW w:w="747" w:type="pct"/>
            <w:vAlign w:val="center"/>
          </w:tcPr>
          <w:p w14:paraId="4234B05F">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北</w:t>
            </w:r>
          </w:p>
        </w:tc>
        <w:tc>
          <w:tcPr>
            <w:tcW w:w="745" w:type="pct"/>
            <w:vAlign w:val="center"/>
          </w:tcPr>
          <w:p w14:paraId="4B26E62E">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晴</w:t>
            </w:r>
          </w:p>
        </w:tc>
      </w:tr>
      <w:tr w14:paraId="05426C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51" w:type="pct"/>
            <w:vMerge w:val="continue"/>
            <w:vAlign w:val="center"/>
          </w:tcPr>
          <w:p w14:paraId="46FC305F">
            <w:pPr>
              <w:pStyle w:val="55"/>
            </w:pPr>
          </w:p>
        </w:tc>
        <w:tc>
          <w:tcPr>
            <w:tcW w:w="614" w:type="pct"/>
            <w:vAlign w:val="center"/>
          </w:tcPr>
          <w:p w14:paraId="337BA167">
            <w:pPr>
              <w:pStyle w:val="55"/>
              <w:rPr>
                <w:rFonts w:hint="eastAsia"/>
              </w:rPr>
            </w:pPr>
            <w:r>
              <w:rPr>
                <w:rFonts w:hint="eastAsia"/>
              </w:rPr>
              <w:t>1</w:t>
            </w:r>
            <w:r>
              <w:rPr>
                <w:rFonts w:hint="eastAsia"/>
                <w:lang w:val="en-US" w:eastAsia="zh-CN"/>
              </w:rPr>
              <w:t>3:59</w:t>
            </w:r>
          </w:p>
        </w:tc>
        <w:tc>
          <w:tcPr>
            <w:tcW w:w="747" w:type="pct"/>
            <w:vAlign w:val="center"/>
          </w:tcPr>
          <w:p w14:paraId="7EC44B05">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19.2</w:t>
            </w:r>
          </w:p>
        </w:tc>
        <w:tc>
          <w:tcPr>
            <w:tcW w:w="747" w:type="pct"/>
            <w:vAlign w:val="center"/>
          </w:tcPr>
          <w:p w14:paraId="142BE24A">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102.0</w:t>
            </w:r>
          </w:p>
        </w:tc>
        <w:tc>
          <w:tcPr>
            <w:tcW w:w="747" w:type="pct"/>
            <w:vAlign w:val="center"/>
          </w:tcPr>
          <w:p w14:paraId="2B1850A0">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3.6</w:t>
            </w:r>
          </w:p>
        </w:tc>
        <w:tc>
          <w:tcPr>
            <w:tcW w:w="747" w:type="pct"/>
            <w:vAlign w:val="center"/>
          </w:tcPr>
          <w:p w14:paraId="5E317EBE">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北</w:t>
            </w:r>
          </w:p>
        </w:tc>
        <w:tc>
          <w:tcPr>
            <w:tcW w:w="745" w:type="pct"/>
            <w:vAlign w:val="center"/>
          </w:tcPr>
          <w:p w14:paraId="6AAA36FC">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晴</w:t>
            </w:r>
          </w:p>
        </w:tc>
      </w:tr>
      <w:tr w14:paraId="26D939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51" w:type="pct"/>
            <w:vMerge w:val="continue"/>
            <w:vAlign w:val="center"/>
          </w:tcPr>
          <w:p w14:paraId="10B5558E">
            <w:pPr>
              <w:pStyle w:val="55"/>
            </w:pPr>
          </w:p>
        </w:tc>
        <w:tc>
          <w:tcPr>
            <w:tcW w:w="614" w:type="pct"/>
            <w:vAlign w:val="center"/>
          </w:tcPr>
          <w:p w14:paraId="4F53F721">
            <w:pPr>
              <w:pStyle w:val="55"/>
              <w:rPr>
                <w:rFonts w:hint="eastAsia"/>
              </w:rPr>
            </w:pPr>
            <w:r>
              <w:rPr>
                <w:rFonts w:hint="eastAsia"/>
              </w:rPr>
              <w:t>1</w:t>
            </w:r>
            <w:r>
              <w:rPr>
                <w:rFonts w:hint="eastAsia"/>
                <w:lang w:val="en-US" w:eastAsia="zh-CN"/>
              </w:rPr>
              <w:t>5:29</w:t>
            </w:r>
          </w:p>
        </w:tc>
        <w:tc>
          <w:tcPr>
            <w:tcW w:w="747" w:type="pct"/>
            <w:vAlign w:val="center"/>
          </w:tcPr>
          <w:p w14:paraId="078C0C38">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18.6</w:t>
            </w:r>
          </w:p>
        </w:tc>
        <w:tc>
          <w:tcPr>
            <w:tcW w:w="747" w:type="pct"/>
            <w:vAlign w:val="center"/>
          </w:tcPr>
          <w:p w14:paraId="30FBC2F7">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102.0</w:t>
            </w:r>
          </w:p>
        </w:tc>
        <w:tc>
          <w:tcPr>
            <w:tcW w:w="747" w:type="pct"/>
            <w:vAlign w:val="center"/>
          </w:tcPr>
          <w:p w14:paraId="4ADA008D">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3.5</w:t>
            </w:r>
          </w:p>
        </w:tc>
        <w:tc>
          <w:tcPr>
            <w:tcW w:w="747" w:type="pct"/>
            <w:vAlign w:val="center"/>
          </w:tcPr>
          <w:p w14:paraId="2A0A9FE2">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北</w:t>
            </w:r>
          </w:p>
        </w:tc>
        <w:tc>
          <w:tcPr>
            <w:tcW w:w="745" w:type="pct"/>
            <w:vAlign w:val="center"/>
          </w:tcPr>
          <w:p w14:paraId="2F651865">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晴</w:t>
            </w:r>
          </w:p>
        </w:tc>
      </w:tr>
      <w:tr w14:paraId="1186D5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51" w:type="pct"/>
            <w:vMerge w:val="restart"/>
            <w:vAlign w:val="center"/>
          </w:tcPr>
          <w:p w14:paraId="1F3DDAB6">
            <w:pPr>
              <w:pStyle w:val="55"/>
              <w:rPr>
                <w:rFonts w:hint="default" w:eastAsia="宋体"/>
                <w:lang w:val="en-US" w:eastAsia="zh-CN"/>
              </w:rPr>
            </w:pPr>
            <w:r>
              <w:rPr>
                <w:rFonts w:hint="eastAsia"/>
              </w:rPr>
              <w:t>2</w:t>
            </w:r>
            <w:r>
              <w:t>025.</w:t>
            </w:r>
            <w:r>
              <w:rPr>
                <w:rFonts w:hint="eastAsia"/>
                <w:lang w:val="en-US" w:eastAsia="zh-CN"/>
              </w:rPr>
              <w:t>11.14</w:t>
            </w:r>
          </w:p>
        </w:tc>
        <w:tc>
          <w:tcPr>
            <w:tcW w:w="1734" w:type="dxa"/>
            <w:vAlign w:val="center"/>
          </w:tcPr>
          <w:p w14:paraId="645EEF7C">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08</w:t>
            </w:r>
            <w:r>
              <w:rPr>
                <w:rFonts w:hint="default" w:ascii="Times New Roman" w:hAnsi="Times New Roman" w:eastAsia="宋体" w:cs="Times New Roman"/>
              </w:rPr>
              <w:t>:</w:t>
            </w:r>
            <w:r>
              <w:rPr>
                <w:rFonts w:hint="eastAsia" w:ascii="Times New Roman" w:hAnsi="Times New Roman" w:eastAsia="宋体" w:cs="Times New Roman"/>
                <w:lang w:val="en-US" w:eastAsia="zh-CN"/>
              </w:rPr>
              <w:t>54</w:t>
            </w:r>
          </w:p>
        </w:tc>
        <w:tc>
          <w:tcPr>
            <w:tcW w:w="2110" w:type="dxa"/>
            <w:vAlign w:val="center"/>
          </w:tcPr>
          <w:p w14:paraId="6A9A2D81">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14.4</w:t>
            </w:r>
          </w:p>
        </w:tc>
        <w:tc>
          <w:tcPr>
            <w:tcW w:w="2110" w:type="dxa"/>
            <w:vAlign w:val="center"/>
          </w:tcPr>
          <w:p w14:paraId="35F682D5">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102.5</w:t>
            </w:r>
          </w:p>
        </w:tc>
        <w:tc>
          <w:tcPr>
            <w:tcW w:w="2110" w:type="dxa"/>
            <w:vAlign w:val="center"/>
          </w:tcPr>
          <w:p w14:paraId="6F945837">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1.7</w:t>
            </w:r>
          </w:p>
        </w:tc>
        <w:tc>
          <w:tcPr>
            <w:tcW w:w="2110" w:type="dxa"/>
            <w:vAlign w:val="center"/>
          </w:tcPr>
          <w:p w14:paraId="00110324">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北</w:t>
            </w:r>
          </w:p>
        </w:tc>
        <w:tc>
          <w:tcPr>
            <w:tcW w:w="2104" w:type="dxa"/>
            <w:vAlign w:val="center"/>
          </w:tcPr>
          <w:p w14:paraId="22B02EDE">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晴</w:t>
            </w:r>
          </w:p>
        </w:tc>
      </w:tr>
      <w:tr w14:paraId="3A7886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651" w:type="pct"/>
            <w:vMerge w:val="continue"/>
            <w:vAlign w:val="center"/>
          </w:tcPr>
          <w:p w14:paraId="24B84877">
            <w:pPr>
              <w:pStyle w:val="55"/>
            </w:pPr>
          </w:p>
        </w:tc>
        <w:tc>
          <w:tcPr>
            <w:tcW w:w="1734" w:type="dxa"/>
            <w:vAlign w:val="center"/>
          </w:tcPr>
          <w:p w14:paraId="09A44ECC">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10</w:t>
            </w:r>
            <w:r>
              <w:rPr>
                <w:rFonts w:hint="default" w:ascii="Times New Roman" w:hAnsi="Times New Roman" w:eastAsia="宋体" w:cs="Times New Roman"/>
              </w:rPr>
              <w:t>:</w:t>
            </w:r>
            <w:r>
              <w:rPr>
                <w:rFonts w:hint="eastAsia" w:ascii="Times New Roman" w:hAnsi="Times New Roman" w:eastAsia="宋体" w:cs="Times New Roman"/>
                <w:lang w:val="en-US" w:eastAsia="zh-CN"/>
              </w:rPr>
              <w:t>24</w:t>
            </w:r>
          </w:p>
        </w:tc>
        <w:tc>
          <w:tcPr>
            <w:tcW w:w="2110" w:type="dxa"/>
            <w:vAlign w:val="center"/>
          </w:tcPr>
          <w:p w14:paraId="3AEF1CD2">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15.7</w:t>
            </w:r>
          </w:p>
        </w:tc>
        <w:tc>
          <w:tcPr>
            <w:tcW w:w="2110" w:type="dxa"/>
            <w:vAlign w:val="center"/>
          </w:tcPr>
          <w:p w14:paraId="6334F41A">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102.4</w:t>
            </w:r>
          </w:p>
        </w:tc>
        <w:tc>
          <w:tcPr>
            <w:tcW w:w="2110" w:type="dxa"/>
            <w:vAlign w:val="center"/>
          </w:tcPr>
          <w:p w14:paraId="6716D9EB">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1.5</w:t>
            </w:r>
          </w:p>
        </w:tc>
        <w:tc>
          <w:tcPr>
            <w:tcW w:w="2110" w:type="dxa"/>
            <w:vAlign w:val="center"/>
          </w:tcPr>
          <w:p w14:paraId="1F8DD2E8">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北</w:t>
            </w:r>
          </w:p>
        </w:tc>
        <w:tc>
          <w:tcPr>
            <w:tcW w:w="2104" w:type="dxa"/>
            <w:vAlign w:val="center"/>
          </w:tcPr>
          <w:p w14:paraId="640CECF9">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晴</w:t>
            </w:r>
          </w:p>
        </w:tc>
      </w:tr>
      <w:tr w14:paraId="6D58EC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51" w:type="pct"/>
            <w:vMerge w:val="continue"/>
            <w:vAlign w:val="center"/>
          </w:tcPr>
          <w:p w14:paraId="76956BE9">
            <w:pPr>
              <w:pStyle w:val="55"/>
            </w:pPr>
          </w:p>
        </w:tc>
        <w:tc>
          <w:tcPr>
            <w:tcW w:w="1734" w:type="dxa"/>
            <w:vAlign w:val="center"/>
          </w:tcPr>
          <w:p w14:paraId="0E0C0D58">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10</w:t>
            </w:r>
            <w:r>
              <w:rPr>
                <w:rFonts w:hint="default" w:ascii="Times New Roman" w:hAnsi="Times New Roman" w:eastAsia="宋体" w:cs="Times New Roman"/>
              </w:rPr>
              <w:t>:</w:t>
            </w:r>
            <w:r>
              <w:rPr>
                <w:rFonts w:hint="eastAsia" w:ascii="Times New Roman" w:hAnsi="Times New Roman" w:eastAsia="宋体" w:cs="Times New Roman"/>
                <w:lang w:val="en-US" w:eastAsia="zh-CN"/>
              </w:rPr>
              <w:t>54</w:t>
            </w:r>
          </w:p>
        </w:tc>
        <w:tc>
          <w:tcPr>
            <w:tcW w:w="2110" w:type="dxa"/>
            <w:vAlign w:val="center"/>
          </w:tcPr>
          <w:p w14:paraId="61815251">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16.1</w:t>
            </w:r>
          </w:p>
        </w:tc>
        <w:tc>
          <w:tcPr>
            <w:tcW w:w="2110" w:type="dxa"/>
            <w:vAlign w:val="center"/>
          </w:tcPr>
          <w:p w14:paraId="468F59CC">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102.4</w:t>
            </w:r>
          </w:p>
        </w:tc>
        <w:tc>
          <w:tcPr>
            <w:tcW w:w="2110" w:type="dxa"/>
            <w:vAlign w:val="center"/>
          </w:tcPr>
          <w:p w14:paraId="5E7274C3">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1.5</w:t>
            </w:r>
          </w:p>
        </w:tc>
        <w:tc>
          <w:tcPr>
            <w:tcW w:w="2110" w:type="dxa"/>
            <w:vAlign w:val="center"/>
          </w:tcPr>
          <w:p w14:paraId="7E00B9BA">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北</w:t>
            </w:r>
          </w:p>
        </w:tc>
        <w:tc>
          <w:tcPr>
            <w:tcW w:w="2104" w:type="dxa"/>
            <w:vAlign w:val="center"/>
          </w:tcPr>
          <w:p w14:paraId="3A20297D">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晴</w:t>
            </w:r>
          </w:p>
        </w:tc>
      </w:tr>
      <w:tr w14:paraId="7A7436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51" w:type="pct"/>
            <w:vMerge w:val="continue"/>
            <w:vAlign w:val="center"/>
          </w:tcPr>
          <w:p w14:paraId="7F317617">
            <w:pPr>
              <w:pStyle w:val="55"/>
            </w:pPr>
          </w:p>
        </w:tc>
        <w:tc>
          <w:tcPr>
            <w:tcW w:w="1734" w:type="dxa"/>
            <w:vAlign w:val="center"/>
          </w:tcPr>
          <w:p w14:paraId="031CD5C0">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11</w:t>
            </w:r>
            <w:r>
              <w:rPr>
                <w:rFonts w:hint="default" w:ascii="Times New Roman" w:hAnsi="Times New Roman" w:eastAsia="宋体" w:cs="Times New Roman"/>
              </w:rPr>
              <w:t>:</w:t>
            </w:r>
            <w:r>
              <w:rPr>
                <w:rFonts w:hint="eastAsia" w:ascii="Times New Roman" w:hAnsi="Times New Roman" w:eastAsia="宋体" w:cs="Times New Roman"/>
                <w:lang w:val="en-US" w:eastAsia="zh-CN"/>
              </w:rPr>
              <w:t>54</w:t>
            </w:r>
          </w:p>
        </w:tc>
        <w:tc>
          <w:tcPr>
            <w:tcW w:w="2110" w:type="dxa"/>
            <w:vAlign w:val="center"/>
          </w:tcPr>
          <w:p w14:paraId="139A780E">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18.5</w:t>
            </w:r>
          </w:p>
        </w:tc>
        <w:tc>
          <w:tcPr>
            <w:tcW w:w="2110" w:type="dxa"/>
            <w:vAlign w:val="center"/>
          </w:tcPr>
          <w:p w14:paraId="774A5110">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102.4</w:t>
            </w:r>
          </w:p>
        </w:tc>
        <w:tc>
          <w:tcPr>
            <w:tcW w:w="2110" w:type="dxa"/>
            <w:vAlign w:val="center"/>
          </w:tcPr>
          <w:p w14:paraId="43EB51E7">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2.5</w:t>
            </w:r>
          </w:p>
        </w:tc>
        <w:tc>
          <w:tcPr>
            <w:tcW w:w="2110" w:type="dxa"/>
            <w:vAlign w:val="center"/>
          </w:tcPr>
          <w:p w14:paraId="0B0F5593">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北</w:t>
            </w:r>
          </w:p>
        </w:tc>
        <w:tc>
          <w:tcPr>
            <w:tcW w:w="2104" w:type="dxa"/>
            <w:vAlign w:val="center"/>
          </w:tcPr>
          <w:p w14:paraId="4032D833">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晴</w:t>
            </w:r>
          </w:p>
        </w:tc>
      </w:tr>
      <w:tr w14:paraId="4A7EA7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51" w:type="pct"/>
            <w:vMerge w:val="continue"/>
            <w:vAlign w:val="center"/>
          </w:tcPr>
          <w:p w14:paraId="48747982">
            <w:pPr>
              <w:pStyle w:val="55"/>
            </w:pPr>
          </w:p>
        </w:tc>
        <w:tc>
          <w:tcPr>
            <w:tcW w:w="1734" w:type="dxa"/>
            <w:vAlign w:val="center"/>
          </w:tcPr>
          <w:p w14:paraId="6266D2C2">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12</w:t>
            </w:r>
            <w:r>
              <w:rPr>
                <w:rFonts w:hint="default" w:ascii="Times New Roman" w:hAnsi="Times New Roman" w:eastAsia="宋体" w:cs="Times New Roman"/>
              </w:rPr>
              <w:t>:</w:t>
            </w:r>
            <w:r>
              <w:rPr>
                <w:rFonts w:hint="eastAsia" w:ascii="Times New Roman" w:hAnsi="Times New Roman" w:eastAsia="宋体" w:cs="Times New Roman"/>
                <w:lang w:val="en-US" w:eastAsia="zh-CN"/>
              </w:rPr>
              <w:t>54</w:t>
            </w:r>
          </w:p>
        </w:tc>
        <w:tc>
          <w:tcPr>
            <w:tcW w:w="2110" w:type="dxa"/>
            <w:vAlign w:val="center"/>
          </w:tcPr>
          <w:p w14:paraId="7A0C0157">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19.4</w:t>
            </w:r>
          </w:p>
        </w:tc>
        <w:tc>
          <w:tcPr>
            <w:tcW w:w="2110" w:type="dxa"/>
            <w:vAlign w:val="center"/>
          </w:tcPr>
          <w:p w14:paraId="42B6659F">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102.4</w:t>
            </w:r>
          </w:p>
        </w:tc>
        <w:tc>
          <w:tcPr>
            <w:tcW w:w="2110" w:type="dxa"/>
            <w:vAlign w:val="center"/>
          </w:tcPr>
          <w:p w14:paraId="1B61BDFA">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2.3</w:t>
            </w:r>
          </w:p>
        </w:tc>
        <w:tc>
          <w:tcPr>
            <w:tcW w:w="2110" w:type="dxa"/>
            <w:vAlign w:val="center"/>
          </w:tcPr>
          <w:p w14:paraId="60312708">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西北</w:t>
            </w:r>
          </w:p>
        </w:tc>
        <w:tc>
          <w:tcPr>
            <w:tcW w:w="2104" w:type="dxa"/>
            <w:vAlign w:val="center"/>
          </w:tcPr>
          <w:p w14:paraId="11A7A8BC">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晴</w:t>
            </w:r>
          </w:p>
        </w:tc>
      </w:tr>
      <w:tr w14:paraId="586F1A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51" w:type="pct"/>
            <w:vMerge w:val="continue"/>
            <w:vAlign w:val="center"/>
          </w:tcPr>
          <w:p w14:paraId="4E2C263E">
            <w:pPr>
              <w:pStyle w:val="55"/>
            </w:pPr>
          </w:p>
        </w:tc>
        <w:tc>
          <w:tcPr>
            <w:tcW w:w="1734" w:type="dxa"/>
            <w:vAlign w:val="center"/>
          </w:tcPr>
          <w:p w14:paraId="29C9F3AB">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13</w:t>
            </w:r>
            <w:r>
              <w:rPr>
                <w:rFonts w:hint="default" w:ascii="Times New Roman" w:hAnsi="Times New Roman" w:eastAsia="宋体" w:cs="Times New Roman"/>
              </w:rPr>
              <w:t>:</w:t>
            </w:r>
            <w:r>
              <w:rPr>
                <w:rFonts w:hint="eastAsia" w:ascii="Times New Roman" w:hAnsi="Times New Roman" w:eastAsia="宋体" w:cs="Times New Roman"/>
                <w:lang w:val="en-US" w:eastAsia="zh-CN"/>
              </w:rPr>
              <w:t>24</w:t>
            </w:r>
          </w:p>
        </w:tc>
        <w:tc>
          <w:tcPr>
            <w:tcW w:w="2110" w:type="dxa"/>
            <w:vAlign w:val="center"/>
          </w:tcPr>
          <w:p w14:paraId="1C372E1D">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19.7</w:t>
            </w:r>
          </w:p>
        </w:tc>
        <w:tc>
          <w:tcPr>
            <w:tcW w:w="2110" w:type="dxa"/>
            <w:vAlign w:val="center"/>
          </w:tcPr>
          <w:p w14:paraId="0350F5FD">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102.4</w:t>
            </w:r>
          </w:p>
        </w:tc>
        <w:tc>
          <w:tcPr>
            <w:tcW w:w="2110" w:type="dxa"/>
            <w:vAlign w:val="center"/>
          </w:tcPr>
          <w:p w14:paraId="68F21AF8">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2.2</w:t>
            </w:r>
          </w:p>
        </w:tc>
        <w:tc>
          <w:tcPr>
            <w:tcW w:w="2110" w:type="dxa"/>
            <w:vAlign w:val="center"/>
          </w:tcPr>
          <w:p w14:paraId="0C4199B5">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北</w:t>
            </w:r>
          </w:p>
        </w:tc>
        <w:tc>
          <w:tcPr>
            <w:tcW w:w="2104" w:type="dxa"/>
            <w:vAlign w:val="center"/>
          </w:tcPr>
          <w:p w14:paraId="0FF8C05D">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晴</w:t>
            </w:r>
          </w:p>
        </w:tc>
      </w:tr>
      <w:tr w14:paraId="19E7E6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51" w:type="pct"/>
            <w:vMerge w:val="continue"/>
            <w:vAlign w:val="center"/>
          </w:tcPr>
          <w:p w14:paraId="4530EE17">
            <w:pPr>
              <w:pStyle w:val="55"/>
            </w:pPr>
          </w:p>
        </w:tc>
        <w:tc>
          <w:tcPr>
            <w:tcW w:w="1734" w:type="dxa"/>
            <w:vAlign w:val="center"/>
          </w:tcPr>
          <w:p w14:paraId="2C2A6930">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14</w:t>
            </w:r>
            <w:r>
              <w:rPr>
                <w:rFonts w:hint="default" w:ascii="Times New Roman" w:hAnsi="Times New Roman" w:eastAsia="宋体" w:cs="Times New Roman"/>
              </w:rPr>
              <w:t>:</w:t>
            </w:r>
            <w:r>
              <w:rPr>
                <w:rFonts w:hint="eastAsia" w:ascii="Times New Roman" w:hAnsi="Times New Roman" w:eastAsia="宋体" w:cs="Times New Roman"/>
                <w:lang w:val="en-US" w:eastAsia="zh-CN"/>
              </w:rPr>
              <w:t>54</w:t>
            </w:r>
          </w:p>
        </w:tc>
        <w:tc>
          <w:tcPr>
            <w:tcW w:w="2110" w:type="dxa"/>
            <w:vAlign w:val="center"/>
          </w:tcPr>
          <w:p w14:paraId="695E78D8">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18.7</w:t>
            </w:r>
          </w:p>
        </w:tc>
        <w:tc>
          <w:tcPr>
            <w:tcW w:w="2110" w:type="dxa"/>
            <w:vAlign w:val="center"/>
          </w:tcPr>
          <w:p w14:paraId="3676AF6D">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102.3</w:t>
            </w:r>
          </w:p>
        </w:tc>
        <w:tc>
          <w:tcPr>
            <w:tcW w:w="2110" w:type="dxa"/>
            <w:vAlign w:val="center"/>
          </w:tcPr>
          <w:p w14:paraId="045E2600">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2.9</w:t>
            </w:r>
          </w:p>
        </w:tc>
        <w:tc>
          <w:tcPr>
            <w:tcW w:w="2110" w:type="dxa"/>
            <w:vAlign w:val="center"/>
          </w:tcPr>
          <w:p w14:paraId="7DC330AC">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北</w:t>
            </w:r>
          </w:p>
        </w:tc>
        <w:tc>
          <w:tcPr>
            <w:tcW w:w="2104" w:type="dxa"/>
            <w:vAlign w:val="center"/>
          </w:tcPr>
          <w:p w14:paraId="29A60113">
            <w:pPr>
              <w:pStyle w:val="55"/>
              <w:rPr>
                <w:rFonts w:hint="eastAsia" w:ascii="Times New Roman" w:hAnsi="Times New Roman" w:eastAsia="宋体" w:cs="Times New Roman"/>
              </w:rPr>
            </w:pPr>
            <w:r>
              <w:rPr>
                <w:rFonts w:hint="eastAsia" w:ascii="Times New Roman" w:hAnsi="Times New Roman" w:eastAsia="宋体" w:cs="Times New Roman"/>
                <w:lang w:val="en-US" w:eastAsia="zh-CN"/>
              </w:rPr>
              <w:t>晴</w:t>
            </w:r>
          </w:p>
        </w:tc>
      </w:tr>
    </w:tbl>
    <w:p w14:paraId="39483127">
      <w:pPr>
        <w:pStyle w:val="72"/>
        <w:spacing w:before="163" w:beforeLines="50" w:after="32"/>
      </w:pPr>
      <w:r>
        <w:t>表9-</w:t>
      </w:r>
      <w:r>
        <w:rPr>
          <w:rFonts w:hint="eastAsia"/>
          <w:lang w:val="en-US" w:eastAsia="zh-CN"/>
        </w:rPr>
        <w:t>4</w:t>
      </w:r>
      <w:r>
        <w:t xml:space="preserve">  </w:t>
      </w:r>
      <w:r>
        <w:rPr>
          <w:rFonts w:hint="eastAsia"/>
        </w:rPr>
        <w:t>无组织废气</w:t>
      </w:r>
      <w:r>
        <w:t>监测结果</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22"/>
        <w:gridCol w:w="1587"/>
        <w:gridCol w:w="1720"/>
        <w:gridCol w:w="1311"/>
        <w:gridCol w:w="1314"/>
        <w:gridCol w:w="1314"/>
        <w:gridCol w:w="1311"/>
        <w:gridCol w:w="1314"/>
        <w:gridCol w:w="1314"/>
        <w:gridCol w:w="1311"/>
      </w:tblGrid>
      <w:tr w14:paraId="4C712E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606" w:type="pct"/>
            <w:vMerge w:val="restart"/>
            <w:vAlign w:val="center"/>
          </w:tcPr>
          <w:p w14:paraId="7309C1F5">
            <w:pPr>
              <w:pStyle w:val="55"/>
              <w:rPr>
                <w:b/>
              </w:rPr>
            </w:pPr>
            <w:r>
              <w:rPr>
                <w:b/>
              </w:rPr>
              <w:t>监测项目</w:t>
            </w:r>
          </w:p>
        </w:tc>
        <w:tc>
          <w:tcPr>
            <w:tcW w:w="558" w:type="pct"/>
            <w:vMerge w:val="restart"/>
            <w:vAlign w:val="center"/>
          </w:tcPr>
          <w:p w14:paraId="49E8E927">
            <w:pPr>
              <w:pStyle w:val="55"/>
              <w:rPr>
                <w:b/>
              </w:rPr>
            </w:pPr>
            <w:r>
              <w:rPr>
                <w:b/>
              </w:rPr>
              <w:t>监测日期</w:t>
            </w:r>
          </w:p>
        </w:tc>
        <w:tc>
          <w:tcPr>
            <w:tcW w:w="605" w:type="pct"/>
            <w:vMerge w:val="restart"/>
            <w:vAlign w:val="center"/>
          </w:tcPr>
          <w:p w14:paraId="2E08C00E">
            <w:pPr>
              <w:pStyle w:val="55"/>
              <w:rPr>
                <w:b/>
              </w:rPr>
            </w:pPr>
            <w:r>
              <w:rPr>
                <w:b/>
              </w:rPr>
              <w:t>监测点位</w:t>
            </w:r>
          </w:p>
        </w:tc>
        <w:tc>
          <w:tcPr>
            <w:tcW w:w="3231" w:type="pct"/>
            <w:gridSpan w:val="7"/>
            <w:vAlign w:val="center"/>
          </w:tcPr>
          <w:p w14:paraId="25D59F61">
            <w:pPr>
              <w:pStyle w:val="55"/>
              <w:rPr>
                <w:b/>
              </w:rPr>
            </w:pPr>
            <w:r>
              <w:rPr>
                <w:b/>
              </w:rPr>
              <w:t>排放浓度（mg/m</w:t>
            </w:r>
            <w:r>
              <w:rPr>
                <w:b/>
                <w:vertAlign w:val="superscript"/>
              </w:rPr>
              <w:t>3</w:t>
            </w:r>
            <w:r>
              <w:rPr>
                <w:b/>
              </w:rPr>
              <w:t>）</w:t>
            </w:r>
          </w:p>
        </w:tc>
      </w:tr>
      <w:tr w14:paraId="165D07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606" w:type="pct"/>
            <w:vMerge w:val="continue"/>
            <w:vAlign w:val="center"/>
          </w:tcPr>
          <w:p w14:paraId="222F379A">
            <w:pPr>
              <w:pStyle w:val="55"/>
            </w:pPr>
          </w:p>
        </w:tc>
        <w:tc>
          <w:tcPr>
            <w:tcW w:w="558" w:type="pct"/>
            <w:vMerge w:val="continue"/>
            <w:vAlign w:val="center"/>
          </w:tcPr>
          <w:p w14:paraId="18BAFCF8">
            <w:pPr>
              <w:pStyle w:val="55"/>
            </w:pPr>
          </w:p>
        </w:tc>
        <w:tc>
          <w:tcPr>
            <w:tcW w:w="605" w:type="pct"/>
            <w:vMerge w:val="continue"/>
            <w:vAlign w:val="center"/>
          </w:tcPr>
          <w:p w14:paraId="2B991084">
            <w:pPr>
              <w:pStyle w:val="55"/>
            </w:pPr>
          </w:p>
        </w:tc>
        <w:tc>
          <w:tcPr>
            <w:tcW w:w="461" w:type="pct"/>
            <w:vAlign w:val="center"/>
          </w:tcPr>
          <w:p w14:paraId="0D50B067">
            <w:pPr>
              <w:pStyle w:val="55"/>
              <w:rPr>
                <w:b/>
              </w:rPr>
            </w:pPr>
            <w:r>
              <w:rPr>
                <w:b/>
              </w:rPr>
              <w:t>第一次</w:t>
            </w:r>
          </w:p>
        </w:tc>
        <w:tc>
          <w:tcPr>
            <w:tcW w:w="462" w:type="pct"/>
            <w:vAlign w:val="center"/>
          </w:tcPr>
          <w:p w14:paraId="25D59BDE">
            <w:pPr>
              <w:pStyle w:val="55"/>
              <w:rPr>
                <w:b/>
              </w:rPr>
            </w:pPr>
            <w:r>
              <w:rPr>
                <w:b/>
              </w:rPr>
              <w:t>第二次</w:t>
            </w:r>
          </w:p>
        </w:tc>
        <w:tc>
          <w:tcPr>
            <w:tcW w:w="462" w:type="pct"/>
            <w:vAlign w:val="center"/>
          </w:tcPr>
          <w:p w14:paraId="5070444C">
            <w:pPr>
              <w:pStyle w:val="55"/>
              <w:rPr>
                <w:b/>
              </w:rPr>
            </w:pPr>
            <w:r>
              <w:rPr>
                <w:b/>
              </w:rPr>
              <w:t>第三次</w:t>
            </w:r>
          </w:p>
        </w:tc>
        <w:tc>
          <w:tcPr>
            <w:tcW w:w="461" w:type="pct"/>
            <w:vAlign w:val="center"/>
          </w:tcPr>
          <w:p w14:paraId="38EEBC86">
            <w:pPr>
              <w:pStyle w:val="55"/>
              <w:rPr>
                <w:b/>
              </w:rPr>
            </w:pPr>
            <w:r>
              <w:rPr>
                <w:b/>
              </w:rPr>
              <w:t>第四次</w:t>
            </w:r>
          </w:p>
        </w:tc>
        <w:tc>
          <w:tcPr>
            <w:tcW w:w="462" w:type="pct"/>
            <w:vAlign w:val="center"/>
          </w:tcPr>
          <w:p w14:paraId="68BB79FF">
            <w:pPr>
              <w:pStyle w:val="55"/>
              <w:rPr>
                <w:b/>
              </w:rPr>
            </w:pPr>
            <w:r>
              <w:rPr>
                <w:b/>
              </w:rPr>
              <w:t>最大值</w:t>
            </w:r>
          </w:p>
        </w:tc>
        <w:tc>
          <w:tcPr>
            <w:tcW w:w="462" w:type="pct"/>
            <w:vAlign w:val="center"/>
          </w:tcPr>
          <w:p w14:paraId="52A310EB">
            <w:pPr>
              <w:pStyle w:val="55"/>
              <w:rPr>
                <w:b/>
              </w:rPr>
            </w:pPr>
            <w:r>
              <w:rPr>
                <w:b/>
              </w:rPr>
              <w:t>标准限值</w:t>
            </w:r>
          </w:p>
        </w:tc>
        <w:tc>
          <w:tcPr>
            <w:tcW w:w="461" w:type="pct"/>
            <w:vAlign w:val="center"/>
          </w:tcPr>
          <w:p w14:paraId="6127C378">
            <w:pPr>
              <w:pStyle w:val="55"/>
              <w:rPr>
                <w:b/>
              </w:rPr>
            </w:pPr>
            <w:r>
              <w:rPr>
                <w:b/>
              </w:rPr>
              <w:t>达标情况</w:t>
            </w:r>
          </w:p>
        </w:tc>
      </w:tr>
      <w:tr w14:paraId="4C0288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606" w:type="pct"/>
            <w:vMerge w:val="restart"/>
            <w:vAlign w:val="center"/>
          </w:tcPr>
          <w:p w14:paraId="14BA35F8">
            <w:pPr>
              <w:pStyle w:val="55"/>
            </w:pPr>
            <w:r>
              <w:t>非甲烷总烃</w:t>
            </w:r>
          </w:p>
        </w:tc>
        <w:tc>
          <w:tcPr>
            <w:tcW w:w="558" w:type="pct"/>
            <w:vMerge w:val="restart"/>
            <w:vAlign w:val="center"/>
          </w:tcPr>
          <w:p w14:paraId="24B8FAF7">
            <w:pPr>
              <w:pStyle w:val="55"/>
              <w:rPr>
                <w:rFonts w:hint="default" w:eastAsia="宋体"/>
                <w:lang w:val="en-US" w:eastAsia="zh-CN"/>
              </w:rPr>
            </w:pPr>
            <w:r>
              <w:rPr>
                <w:rFonts w:hint="eastAsia"/>
              </w:rPr>
              <w:t>2</w:t>
            </w:r>
            <w:r>
              <w:t>025.</w:t>
            </w:r>
            <w:r>
              <w:rPr>
                <w:rFonts w:hint="eastAsia"/>
                <w:lang w:val="en-US" w:eastAsia="zh-CN"/>
              </w:rPr>
              <w:t>11.13</w:t>
            </w:r>
          </w:p>
        </w:tc>
        <w:tc>
          <w:tcPr>
            <w:tcW w:w="605" w:type="pct"/>
            <w:vAlign w:val="center"/>
          </w:tcPr>
          <w:p w14:paraId="2BAF0AB5">
            <w:pPr>
              <w:pStyle w:val="55"/>
            </w:pPr>
            <w:r>
              <w:rPr>
                <w:rFonts w:hint="eastAsia"/>
              </w:rPr>
              <w:t>上风向</w:t>
            </w:r>
          </w:p>
        </w:tc>
        <w:tc>
          <w:tcPr>
            <w:tcW w:w="461" w:type="pct"/>
            <w:vAlign w:val="center"/>
          </w:tcPr>
          <w:p w14:paraId="16BA6A5B">
            <w:pPr>
              <w:pStyle w:val="55"/>
              <w:rPr>
                <w:rFonts w:hint="default" w:eastAsia="宋体"/>
                <w:lang w:val="en-US" w:eastAsia="zh-CN"/>
              </w:rPr>
            </w:pPr>
            <w:r>
              <w:rPr>
                <w:rFonts w:hint="eastAsia"/>
              </w:rPr>
              <w:t>0</w:t>
            </w:r>
            <w:r>
              <w:t>.</w:t>
            </w:r>
            <w:r>
              <w:rPr>
                <w:rFonts w:hint="eastAsia"/>
                <w:lang w:val="en-US" w:eastAsia="zh-CN"/>
              </w:rPr>
              <w:t>29</w:t>
            </w:r>
          </w:p>
        </w:tc>
        <w:tc>
          <w:tcPr>
            <w:tcW w:w="462" w:type="pct"/>
            <w:vAlign w:val="center"/>
          </w:tcPr>
          <w:p w14:paraId="193B10D8">
            <w:pPr>
              <w:pStyle w:val="55"/>
              <w:rPr>
                <w:rFonts w:hint="default" w:eastAsia="宋体"/>
                <w:lang w:val="en-US" w:eastAsia="zh-CN"/>
              </w:rPr>
            </w:pPr>
            <w:r>
              <w:rPr>
                <w:rFonts w:hint="eastAsia"/>
              </w:rPr>
              <w:t>0</w:t>
            </w:r>
            <w:r>
              <w:t>.</w:t>
            </w:r>
            <w:r>
              <w:rPr>
                <w:rFonts w:hint="eastAsia"/>
                <w:lang w:val="en-US" w:eastAsia="zh-CN"/>
              </w:rPr>
              <w:t>31</w:t>
            </w:r>
          </w:p>
        </w:tc>
        <w:tc>
          <w:tcPr>
            <w:tcW w:w="462" w:type="pct"/>
            <w:vAlign w:val="center"/>
          </w:tcPr>
          <w:p w14:paraId="7AB61E42">
            <w:pPr>
              <w:pStyle w:val="55"/>
              <w:rPr>
                <w:rFonts w:hint="default" w:eastAsia="宋体"/>
                <w:lang w:val="en-US" w:eastAsia="zh-CN"/>
              </w:rPr>
            </w:pPr>
            <w:r>
              <w:rPr>
                <w:rFonts w:hint="eastAsia"/>
              </w:rPr>
              <w:t>0</w:t>
            </w:r>
            <w:r>
              <w:t>.</w:t>
            </w:r>
            <w:r>
              <w:rPr>
                <w:rFonts w:hint="eastAsia"/>
                <w:lang w:val="en-US" w:eastAsia="zh-CN"/>
              </w:rPr>
              <w:t>17</w:t>
            </w:r>
          </w:p>
        </w:tc>
        <w:tc>
          <w:tcPr>
            <w:tcW w:w="461" w:type="pct"/>
            <w:vAlign w:val="center"/>
          </w:tcPr>
          <w:p w14:paraId="32A0E937">
            <w:pPr>
              <w:pStyle w:val="55"/>
              <w:rPr>
                <w:rFonts w:hint="default" w:eastAsia="宋体"/>
                <w:lang w:val="en-US" w:eastAsia="zh-CN"/>
              </w:rPr>
            </w:pPr>
            <w:r>
              <w:rPr>
                <w:rFonts w:hint="eastAsia"/>
              </w:rPr>
              <w:t>0</w:t>
            </w:r>
            <w:r>
              <w:t>.</w:t>
            </w:r>
            <w:r>
              <w:rPr>
                <w:rFonts w:hint="eastAsia"/>
                <w:lang w:val="en-US" w:eastAsia="zh-CN"/>
              </w:rPr>
              <w:t>19</w:t>
            </w:r>
          </w:p>
        </w:tc>
        <w:tc>
          <w:tcPr>
            <w:tcW w:w="462" w:type="pct"/>
            <w:shd w:val="clear" w:color="auto" w:fill="auto"/>
            <w:vAlign w:val="center"/>
          </w:tcPr>
          <w:p w14:paraId="33080C69">
            <w:pPr>
              <w:pStyle w:val="55"/>
              <w:rPr>
                <w:rFonts w:hint="default" w:eastAsia="宋体"/>
                <w:lang w:val="en-US" w:eastAsia="zh-CN"/>
              </w:rPr>
            </w:pPr>
            <w:r>
              <w:rPr>
                <w:rFonts w:hint="eastAsia"/>
              </w:rPr>
              <w:t>0</w:t>
            </w:r>
            <w:r>
              <w:t>.</w:t>
            </w:r>
            <w:r>
              <w:rPr>
                <w:rFonts w:hint="eastAsia"/>
                <w:lang w:val="en-US" w:eastAsia="zh-CN"/>
              </w:rPr>
              <w:t>31</w:t>
            </w:r>
          </w:p>
        </w:tc>
        <w:tc>
          <w:tcPr>
            <w:tcW w:w="462" w:type="pct"/>
            <w:vAlign w:val="center"/>
          </w:tcPr>
          <w:p w14:paraId="65CD2299">
            <w:pPr>
              <w:pStyle w:val="55"/>
            </w:pPr>
            <w:r>
              <w:t>4.0</w:t>
            </w:r>
          </w:p>
        </w:tc>
        <w:tc>
          <w:tcPr>
            <w:tcW w:w="461" w:type="pct"/>
            <w:vAlign w:val="center"/>
          </w:tcPr>
          <w:p w14:paraId="3173FA17">
            <w:pPr>
              <w:pStyle w:val="55"/>
            </w:pPr>
            <w:r>
              <w:t>达标</w:t>
            </w:r>
          </w:p>
        </w:tc>
      </w:tr>
      <w:tr w14:paraId="29DC07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606" w:type="pct"/>
            <w:vMerge w:val="continue"/>
            <w:vAlign w:val="center"/>
          </w:tcPr>
          <w:p w14:paraId="3AAD00DB">
            <w:pPr>
              <w:pStyle w:val="55"/>
            </w:pPr>
          </w:p>
        </w:tc>
        <w:tc>
          <w:tcPr>
            <w:tcW w:w="558" w:type="pct"/>
            <w:vMerge w:val="continue"/>
            <w:vAlign w:val="center"/>
          </w:tcPr>
          <w:p w14:paraId="42D71D17">
            <w:pPr>
              <w:pStyle w:val="55"/>
            </w:pPr>
          </w:p>
        </w:tc>
        <w:tc>
          <w:tcPr>
            <w:tcW w:w="605" w:type="pct"/>
            <w:vAlign w:val="center"/>
          </w:tcPr>
          <w:p w14:paraId="20AF5C71">
            <w:pPr>
              <w:pStyle w:val="55"/>
            </w:pPr>
            <w:r>
              <w:rPr>
                <w:rFonts w:hint="eastAsia"/>
              </w:rPr>
              <w:t>下风向1</w:t>
            </w:r>
          </w:p>
        </w:tc>
        <w:tc>
          <w:tcPr>
            <w:tcW w:w="461" w:type="pct"/>
            <w:vAlign w:val="center"/>
          </w:tcPr>
          <w:p w14:paraId="3A90BE01">
            <w:pPr>
              <w:pStyle w:val="55"/>
              <w:rPr>
                <w:rFonts w:hint="default" w:eastAsia="宋体"/>
                <w:lang w:val="en-US" w:eastAsia="zh-CN"/>
              </w:rPr>
            </w:pPr>
            <w:r>
              <w:rPr>
                <w:rFonts w:hint="eastAsia"/>
              </w:rPr>
              <w:t>0</w:t>
            </w:r>
            <w:r>
              <w:t>.</w:t>
            </w:r>
            <w:r>
              <w:rPr>
                <w:rFonts w:hint="eastAsia"/>
                <w:lang w:val="en-US" w:eastAsia="zh-CN"/>
              </w:rPr>
              <w:t>24</w:t>
            </w:r>
          </w:p>
        </w:tc>
        <w:tc>
          <w:tcPr>
            <w:tcW w:w="462" w:type="pct"/>
            <w:vAlign w:val="center"/>
          </w:tcPr>
          <w:p w14:paraId="03C14AB7">
            <w:pPr>
              <w:pStyle w:val="55"/>
              <w:rPr>
                <w:rFonts w:hint="default" w:eastAsia="宋体"/>
                <w:lang w:val="en-US" w:eastAsia="zh-CN"/>
              </w:rPr>
            </w:pPr>
            <w:r>
              <w:rPr>
                <w:rFonts w:hint="eastAsia"/>
              </w:rPr>
              <w:t>0</w:t>
            </w:r>
            <w:r>
              <w:t>.</w:t>
            </w:r>
            <w:r>
              <w:rPr>
                <w:rFonts w:hint="eastAsia"/>
                <w:lang w:val="en-US" w:eastAsia="zh-CN"/>
              </w:rPr>
              <w:t>26</w:t>
            </w:r>
          </w:p>
        </w:tc>
        <w:tc>
          <w:tcPr>
            <w:tcW w:w="462" w:type="pct"/>
            <w:vAlign w:val="center"/>
          </w:tcPr>
          <w:p w14:paraId="53C8223E">
            <w:pPr>
              <w:pStyle w:val="55"/>
              <w:rPr>
                <w:rFonts w:hint="default" w:eastAsia="宋体"/>
                <w:lang w:val="en-US" w:eastAsia="zh-CN"/>
              </w:rPr>
            </w:pPr>
            <w:r>
              <w:rPr>
                <w:rFonts w:hint="eastAsia"/>
              </w:rPr>
              <w:t>0</w:t>
            </w:r>
            <w:r>
              <w:t>.</w:t>
            </w:r>
            <w:r>
              <w:rPr>
                <w:rFonts w:hint="eastAsia"/>
                <w:lang w:val="en-US" w:eastAsia="zh-CN"/>
              </w:rPr>
              <w:t>19</w:t>
            </w:r>
          </w:p>
        </w:tc>
        <w:tc>
          <w:tcPr>
            <w:tcW w:w="461" w:type="pct"/>
            <w:vAlign w:val="center"/>
          </w:tcPr>
          <w:p w14:paraId="2BC65C9D">
            <w:pPr>
              <w:pStyle w:val="55"/>
              <w:rPr>
                <w:rFonts w:hint="default" w:eastAsia="宋体"/>
                <w:lang w:val="en-US" w:eastAsia="zh-CN"/>
              </w:rPr>
            </w:pPr>
            <w:r>
              <w:rPr>
                <w:rFonts w:hint="eastAsia"/>
              </w:rPr>
              <w:t>0</w:t>
            </w:r>
            <w:r>
              <w:t>.</w:t>
            </w:r>
            <w:r>
              <w:rPr>
                <w:rFonts w:hint="eastAsia"/>
                <w:lang w:val="en-US" w:eastAsia="zh-CN"/>
              </w:rPr>
              <w:t>20</w:t>
            </w:r>
          </w:p>
        </w:tc>
        <w:tc>
          <w:tcPr>
            <w:tcW w:w="462" w:type="pct"/>
            <w:shd w:val="clear" w:color="auto" w:fill="auto"/>
            <w:vAlign w:val="center"/>
          </w:tcPr>
          <w:p w14:paraId="4E932C89">
            <w:pPr>
              <w:pStyle w:val="55"/>
              <w:rPr>
                <w:rFonts w:hint="default" w:eastAsia="宋体"/>
                <w:lang w:val="en-US" w:eastAsia="zh-CN"/>
              </w:rPr>
            </w:pPr>
            <w:r>
              <w:rPr>
                <w:rFonts w:hint="eastAsia"/>
              </w:rPr>
              <w:t>0</w:t>
            </w:r>
            <w:r>
              <w:t>.</w:t>
            </w:r>
            <w:r>
              <w:rPr>
                <w:rFonts w:hint="eastAsia"/>
                <w:lang w:val="en-US" w:eastAsia="zh-CN"/>
              </w:rPr>
              <w:t>26</w:t>
            </w:r>
          </w:p>
        </w:tc>
        <w:tc>
          <w:tcPr>
            <w:tcW w:w="462" w:type="pct"/>
            <w:vAlign w:val="center"/>
          </w:tcPr>
          <w:p w14:paraId="07744879">
            <w:pPr>
              <w:pStyle w:val="55"/>
            </w:pPr>
            <w:r>
              <w:rPr>
                <w:rFonts w:hint="eastAsia"/>
              </w:rPr>
              <w:t>4</w:t>
            </w:r>
            <w:r>
              <w:t>.0</w:t>
            </w:r>
          </w:p>
        </w:tc>
        <w:tc>
          <w:tcPr>
            <w:tcW w:w="461" w:type="pct"/>
            <w:vAlign w:val="center"/>
          </w:tcPr>
          <w:p w14:paraId="62821CE1">
            <w:pPr>
              <w:pStyle w:val="55"/>
            </w:pPr>
            <w:r>
              <w:t>达标</w:t>
            </w:r>
          </w:p>
        </w:tc>
      </w:tr>
      <w:tr w14:paraId="77C969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606" w:type="pct"/>
            <w:vMerge w:val="continue"/>
            <w:vAlign w:val="center"/>
          </w:tcPr>
          <w:p w14:paraId="1037825E">
            <w:pPr>
              <w:pStyle w:val="55"/>
            </w:pPr>
          </w:p>
        </w:tc>
        <w:tc>
          <w:tcPr>
            <w:tcW w:w="558" w:type="pct"/>
            <w:vMerge w:val="continue"/>
            <w:vAlign w:val="center"/>
          </w:tcPr>
          <w:p w14:paraId="0C94DB01">
            <w:pPr>
              <w:pStyle w:val="55"/>
            </w:pPr>
          </w:p>
        </w:tc>
        <w:tc>
          <w:tcPr>
            <w:tcW w:w="605" w:type="pct"/>
            <w:vAlign w:val="center"/>
          </w:tcPr>
          <w:p w14:paraId="30D7E79D">
            <w:pPr>
              <w:pStyle w:val="55"/>
            </w:pPr>
            <w:r>
              <w:rPr>
                <w:rFonts w:hint="eastAsia"/>
              </w:rPr>
              <w:t>下风向2</w:t>
            </w:r>
          </w:p>
        </w:tc>
        <w:tc>
          <w:tcPr>
            <w:tcW w:w="461" w:type="pct"/>
            <w:vAlign w:val="center"/>
          </w:tcPr>
          <w:p w14:paraId="2C705E48">
            <w:pPr>
              <w:pStyle w:val="55"/>
              <w:rPr>
                <w:rFonts w:hint="default" w:eastAsia="宋体"/>
                <w:lang w:val="en-US" w:eastAsia="zh-CN"/>
              </w:rPr>
            </w:pPr>
            <w:r>
              <w:rPr>
                <w:rFonts w:hint="eastAsia"/>
              </w:rPr>
              <w:t>0</w:t>
            </w:r>
            <w:r>
              <w:t>.</w:t>
            </w:r>
            <w:r>
              <w:rPr>
                <w:rFonts w:hint="eastAsia"/>
                <w:lang w:val="en-US" w:eastAsia="zh-CN"/>
              </w:rPr>
              <w:t>16</w:t>
            </w:r>
          </w:p>
        </w:tc>
        <w:tc>
          <w:tcPr>
            <w:tcW w:w="462" w:type="pct"/>
            <w:vAlign w:val="center"/>
          </w:tcPr>
          <w:p w14:paraId="2EDCD18C">
            <w:pPr>
              <w:pStyle w:val="55"/>
              <w:rPr>
                <w:rFonts w:hint="default" w:eastAsia="宋体"/>
                <w:lang w:val="en-US" w:eastAsia="zh-CN"/>
              </w:rPr>
            </w:pPr>
            <w:r>
              <w:rPr>
                <w:rFonts w:hint="eastAsia"/>
              </w:rPr>
              <w:t>0</w:t>
            </w:r>
            <w:r>
              <w:t>.</w:t>
            </w:r>
            <w:r>
              <w:rPr>
                <w:rFonts w:hint="eastAsia"/>
                <w:lang w:val="en-US" w:eastAsia="zh-CN"/>
              </w:rPr>
              <w:t>14</w:t>
            </w:r>
          </w:p>
        </w:tc>
        <w:tc>
          <w:tcPr>
            <w:tcW w:w="462" w:type="pct"/>
            <w:vAlign w:val="center"/>
          </w:tcPr>
          <w:p w14:paraId="45FAEEA0">
            <w:pPr>
              <w:pStyle w:val="55"/>
              <w:rPr>
                <w:rFonts w:hint="default" w:eastAsia="宋体"/>
                <w:lang w:val="en-US" w:eastAsia="zh-CN"/>
              </w:rPr>
            </w:pPr>
            <w:r>
              <w:rPr>
                <w:rFonts w:hint="eastAsia"/>
              </w:rPr>
              <w:t>0</w:t>
            </w:r>
            <w:r>
              <w:t>.</w:t>
            </w:r>
            <w:r>
              <w:rPr>
                <w:rFonts w:hint="eastAsia"/>
                <w:lang w:val="en-US" w:eastAsia="zh-CN"/>
              </w:rPr>
              <w:t>17</w:t>
            </w:r>
          </w:p>
        </w:tc>
        <w:tc>
          <w:tcPr>
            <w:tcW w:w="461" w:type="pct"/>
            <w:vAlign w:val="center"/>
          </w:tcPr>
          <w:p w14:paraId="6EB7A6D4">
            <w:pPr>
              <w:pStyle w:val="55"/>
              <w:rPr>
                <w:rFonts w:hint="default" w:eastAsia="宋体"/>
                <w:lang w:val="en-US" w:eastAsia="zh-CN"/>
              </w:rPr>
            </w:pPr>
            <w:r>
              <w:rPr>
                <w:rFonts w:hint="eastAsia"/>
              </w:rPr>
              <w:t>0</w:t>
            </w:r>
            <w:r>
              <w:t>.</w:t>
            </w:r>
            <w:r>
              <w:rPr>
                <w:rFonts w:hint="eastAsia"/>
                <w:lang w:val="en-US" w:eastAsia="zh-CN"/>
              </w:rPr>
              <w:t>20</w:t>
            </w:r>
          </w:p>
        </w:tc>
        <w:tc>
          <w:tcPr>
            <w:tcW w:w="462" w:type="pct"/>
            <w:shd w:val="clear" w:color="auto" w:fill="auto"/>
            <w:vAlign w:val="center"/>
          </w:tcPr>
          <w:p w14:paraId="6128BF8A">
            <w:pPr>
              <w:pStyle w:val="55"/>
              <w:rPr>
                <w:rFonts w:hint="default" w:eastAsia="宋体"/>
                <w:lang w:val="en-US" w:eastAsia="zh-CN"/>
              </w:rPr>
            </w:pPr>
            <w:r>
              <w:rPr>
                <w:rFonts w:hint="eastAsia"/>
              </w:rPr>
              <w:t>0</w:t>
            </w:r>
            <w:r>
              <w:t>.</w:t>
            </w:r>
            <w:r>
              <w:rPr>
                <w:rFonts w:hint="eastAsia"/>
                <w:lang w:val="en-US" w:eastAsia="zh-CN"/>
              </w:rPr>
              <w:t>20</w:t>
            </w:r>
          </w:p>
        </w:tc>
        <w:tc>
          <w:tcPr>
            <w:tcW w:w="462" w:type="pct"/>
            <w:vAlign w:val="center"/>
          </w:tcPr>
          <w:p w14:paraId="3E41B348">
            <w:pPr>
              <w:pStyle w:val="55"/>
            </w:pPr>
            <w:r>
              <w:rPr>
                <w:rFonts w:hint="eastAsia"/>
              </w:rPr>
              <w:t>4</w:t>
            </w:r>
            <w:r>
              <w:t>.0</w:t>
            </w:r>
          </w:p>
        </w:tc>
        <w:tc>
          <w:tcPr>
            <w:tcW w:w="461" w:type="pct"/>
            <w:vAlign w:val="center"/>
          </w:tcPr>
          <w:p w14:paraId="54D3F4D0">
            <w:pPr>
              <w:pStyle w:val="55"/>
            </w:pPr>
            <w:r>
              <w:t>达标</w:t>
            </w:r>
          </w:p>
        </w:tc>
      </w:tr>
      <w:tr w14:paraId="4B97C8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606" w:type="pct"/>
            <w:vMerge w:val="continue"/>
            <w:vAlign w:val="center"/>
          </w:tcPr>
          <w:p w14:paraId="4397131A">
            <w:pPr>
              <w:pStyle w:val="55"/>
            </w:pPr>
          </w:p>
        </w:tc>
        <w:tc>
          <w:tcPr>
            <w:tcW w:w="558" w:type="pct"/>
            <w:vMerge w:val="continue"/>
            <w:vAlign w:val="center"/>
          </w:tcPr>
          <w:p w14:paraId="7F63E057">
            <w:pPr>
              <w:pStyle w:val="55"/>
            </w:pPr>
          </w:p>
        </w:tc>
        <w:tc>
          <w:tcPr>
            <w:tcW w:w="605" w:type="pct"/>
            <w:vAlign w:val="center"/>
          </w:tcPr>
          <w:p w14:paraId="15038775">
            <w:pPr>
              <w:pStyle w:val="55"/>
            </w:pPr>
            <w:r>
              <w:rPr>
                <w:rFonts w:hint="eastAsia"/>
              </w:rPr>
              <w:t>下风向3</w:t>
            </w:r>
          </w:p>
        </w:tc>
        <w:tc>
          <w:tcPr>
            <w:tcW w:w="461" w:type="pct"/>
            <w:vAlign w:val="center"/>
          </w:tcPr>
          <w:p w14:paraId="04B9E0B2">
            <w:pPr>
              <w:pStyle w:val="55"/>
              <w:rPr>
                <w:rFonts w:hint="default" w:eastAsia="宋体"/>
                <w:lang w:val="en-US" w:eastAsia="zh-CN"/>
              </w:rPr>
            </w:pPr>
            <w:r>
              <w:rPr>
                <w:rFonts w:hint="eastAsia"/>
              </w:rPr>
              <w:t>0</w:t>
            </w:r>
            <w:r>
              <w:t>.</w:t>
            </w:r>
            <w:r>
              <w:rPr>
                <w:rFonts w:hint="eastAsia"/>
                <w:lang w:val="en-US" w:eastAsia="zh-CN"/>
              </w:rPr>
              <w:t>18</w:t>
            </w:r>
          </w:p>
        </w:tc>
        <w:tc>
          <w:tcPr>
            <w:tcW w:w="462" w:type="pct"/>
            <w:vAlign w:val="center"/>
          </w:tcPr>
          <w:p w14:paraId="12901A48">
            <w:pPr>
              <w:pStyle w:val="55"/>
              <w:rPr>
                <w:rFonts w:hint="default" w:eastAsia="宋体"/>
                <w:lang w:val="en-US" w:eastAsia="zh-CN"/>
              </w:rPr>
            </w:pPr>
            <w:r>
              <w:rPr>
                <w:rFonts w:hint="eastAsia"/>
              </w:rPr>
              <w:t>0</w:t>
            </w:r>
            <w:r>
              <w:t>.</w:t>
            </w:r>
            <w:r>
              <w:rPr>
                <w:rFonts w:hint="eastAsia"/>
                <w:lang w:val="en-US" w:eastAsia="zh-CN"/>
              </w:rPr>
              <w:t>17</w:t>
            </w:r>
          </w:p>
        </w:tc>
        <w:tc>
          <w:tcPr>
            <w:tcW w:w="462" w:type="pct"/>
            <w:vAlign w:val="center"/>
          </w:tcPr>
          <w:p w14:paraId="7F7E50F3">
            <w:pPr>
              <w:pStyle w:val="55"/>
              <w:rPr>
                <w:rFonts w:hint="default" w:eastAsia="宋体"/>
                <w:lang w:val="en-US" w:eastAsia="zh-CN"/>
              </w:rPr>
            </w:pPr>
            <w:r>
              <w:rPr>
                <w:rFonts w:hint="eastAsia"/>
              </w:rPr>
              <w:t>0</w:t>
            </w:r>
            <w:r>
              <w:t>.</w:t>
            </w:r>
            <w:r>
              <w:rPr>
                <w:rFonts w:hint="eastAsia"/>
                <w:lang w:val="en-US" w:eastAsia="zh-CN"/>
              </w:rPr>
              <w:t>21</w:t>
            </w:r>
          </w:p>
        </w:tc>
        <w:tc>
          <w:tcPr>
            <w:tcW w:w="461" w:type="pct"/>
            <w:vAlign w:val="center"/>
          </w:tcPr>
          <w:p w14:paraId="5874CA23">
            <w:pPr>
              <w:pStyle w:val="55"/>
              <w:rPr>
                <w:rFonts w:hint="default" w:eastAsia="宋体"/>
                <w:lang w:val="en-US" w:eastAsia="zh-CN"/>
              </w:rPr>
            </w:pPr>
            <w:r>
              <w:rPr>
                <w:rFonts w:hint="eastAsia"/>
              </w:rPr>
              <w:t>0</w:t>
            </w:r>
            <w:r>
              <w:t>.</w:t>
            </w:r>
            <w:r>
              <w:rPr>
                <w:rFonts w:hint="eastAsia"/>
                <w:lang w:val="en-US" w:eastAsia="zh-CN"/>
              </w:rPr>
              <w:t>11</w:t>
            </w:r>
          </w:p>
        </w:tc>
        <w:tc>
          <w:tcPr>
            <w:tcW w:w="462" w:type="pct"/>
            <w:shd w:val="clear" w:color="auto" w:fill="auto"/>
            <w:vAlign w:val="center"/>
          </w:tcPr>
          <w:p w14:paraId="097CD083">
            <w:pPr>
              <w:pStyle w:val="55"/>
              <w:rPr>
                <w:rFonts w:hint="default" w:eastAsia="宋体"/>
                <w:lang w:val="en-US" w:eastAsia="zh-CN"/>
              </w:rPr>
            </w:pPr>
            <w:r>
              <w:rPr>
                <w:rFonts w:hint="eastAsia"/>
              </w:rPr>
              <w:t>0</w:t>
            </w:r>
            <w:r>
              <w:t>.</w:t>
            </w:r>
            <w:r>
              <w:rPr>
                <w:rFonts w:hint="eastAsia"/>
                <w:lang w:val="en-US" w:eastAsia="zh-CN"/>
              </w:rPr>
              <w:t>21</w:t>
            </w:r>
          </w:p>
        </w:tc>
        <w:tc>
          <w:tcPr>
            <w:tcW w:w="462" w:type="pct"/>
            <w:vAlign w:val="center"/>
          </w:tcPr>
          <w:p w14:paraId="6E251F11">
            <w:pPr>
              <w:pStyle w:val="55"/>
            </w:pPr>
            <w:r>
              <w:rPr>
                <w:rFonts w:hint="eastAsia"/>
              </w:rPr>
              <w:t>4</w:t>
            </w:r>
            <w:r>
              <w:t>.0</w:t>
            </w:r>
          </w:p>
        </w:tc>
        <w:tc>
          <w:tcPr>
            <w:tcW w:w="461" w:type="pct"/>
            <w:vAlign w:val="center"/>
          </w:tcPr>
          <w:p w14:paraId="6C95D003">
            <w:pPr>
              <w:pStyle w:val="55"/>
            </w:pPr>
            <w:r>
              <w:t>达标</w:t>
            </w:r>
          </w:p>
        </w:tc>
      </w:tr>
      <w:tr w14:paraId="550BD3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606" w:type="pct"/>
            <w:vMerge w:val="continue"/>
            <w:vAlign w:val="center"/>
          </w:tcPr>
          <w:p w14:paraId="499AE7EB">
            <w:pPr>
              <w:pStyle w:val="55"/>
            </w:pPr>
          </w:p>
        </w:tc>
        <w:tc>
          <w:tcPr>
            <w:tcW w:w="558" w:type="pct"/>
            <w:vMerge w:val="restart"/>
            <w:vAlign w:val="center"/>
          </w:tcPr>
          <w:p w14:paraId="4159ABFA">
            <w:pPr>
              <w:pStyle w:val="55"/>
              <w:rPr>
                <w:rFonts w:hint="default" w:eastAsia="宋体"/>
                <w:lang w:val="en-US" w:eastAsia="zh-CN"/>
              </w:rPr>
            </w:pPr>
            <w:r>
              <w:rPr>
                <w:rFonts w:hint="eastAsia"/>
              </w:rPr>
              <w:t>2</w:t>
            </w:r>
            <w:r>
              <w:t>025.</w:t>
            </w:r>
            <w:r>
              <w:rPr>
                <w:rFonts w:hint="eastAsia"/>
                <w:lang w:val="en-US" w:eastAsia="zh-CN"/>
              </w:rPr>
              <w:t>11.14</w:t>
            </w:r>
          </w:p>
        </w:tc>
        <w:tc>
          <w:tcPr>
            <w:tcW w:w="605" w:type="pct"/>
            <w:vAlign w:val="center"/>
          </w:tcPr>
          <w:p w14:paraId="499F7084">
            <w:pPr>
              <w:pStyle w:val="55"/>
            </w:pPr>
            <w:r>
              <w:rPr>
                <w:rFonts w:hint="eastAsia"/>
              </w:rPr>
              <w:t>上风向</w:t>
            </w:r>
          </w:p>
        </w:tc>
        <w:tc>
          <w:tcPr>
            <w:tcW w:w="461" w:type="pct"/>
            <w:vAlign w:val="center"/>
          </w:tcPr>
          <w:p w14:paraId="5F7D4C59">
            <w:pPr>
              <w:pStyle w:val="55"/>
              <w:rPr>
                <w:rFonts w:hint="default" w:eastAsia="宋体"/>
                <w:lang w:val="en-US" w:eastAsia="zh-CN"/>
              </w:rPr>
            </w:pPr>
            <w:r>
              <w:rPr>
                <w:rFonts w:hint="eastAsia"/>
              </w:rPr>
              <w:t>0</w:t>
            </w:r>
            <w:r>
              <w:t>.</w:t>
            </w:r>
            <w:r>
              <w:rPr>
                <w:rFonts w:hint="eastAsia"/>
                <w:lang w:val="en-US" w:eastAsia="zh-CN"/>
              </w:rPr>
              <w:t>35</w:t>
            </w:r>
          </w:p>
        </w:tc>
        <w:tc>
          <w:tcPr>
            <w:tcW w:w="462" w:type="pct"/>
            <w:vAlign w:val="center"/>
          </w:tcPr>
          <w:p w14:paraId="387471CF">
            <w:pPr>
              <w:pStyle w:val="55"/>
              <w:rPr>
                <w:rFonts w:hint="default" w:eastAsia="宋体"/>
                <w:lang w:val="en-US" w:eastAsia="zh-CN"/>
              </w:rPr>
            </w:pPr>
            <w:r>
              <w:rPr>
                <w:rFonts w:hint="eastAsia"/>
              </w:rPr>
              <w:t>0</w:t>
            </w:r>
            <w:r>
              <w:t>.</w:t>
            </w:r>
            <w:r>
              <w:rPr>
                <w:rFonts w:hint="eastAsia"/>
                <w:lang w:val="en-US" w:eastAsia="zh-CN"/>
              </w:rPr>
              <w:t>17</w:t>
            </w:r>
          </w:p>
        </w:tc>
        <w:tc>
          <w:tcPr>
            <w:tcW w:w="462" w:type="pct"/>
            <w:vAlign w:val="center"/>
          </w:tcPr>
          <w:p w14:paraId="1228B451">
            <w:pPr>
              <w:pStyle w:val="55"/>
              <w:rPr>
                <w:rFonts w:hint="default" w:eastAsia="宋体"/>
                <w:lang w:val="en-US" w:eastAsia="zh-CN"/>
              </w:rPr>
            </w:pPr>
            <w:r>
              <w:rPr>
                <w:rFonts w:hint="eastAsia"/>
              </w:rPr>
              <w:t>0</w:t>
            </w:r>
            <w:r>
              <w:t>.</w:t>
            </w:r>
            <w:r>
              <w:rPr>
                <w:rFonts w:hint="eastAsia"/>
                <w:lang w:val="en-US" w:eastAsia="zh-CN"/>
              </w:rPr>
              <w:t>22</w:t>
            </w:r>
          </w:p>
        </w:tc>
        <w:tc>
          <w:tcPr>
            <w:tcW w:w="461" w:type="pct"/>
            <w:vAlign w:val="center"/>
          </w:tcPr>
          <w:p w14:paraId="7122C6B9">
            <w:pPr>
              <w:pStyle w:val="55"/>
              <w:rPr>
                <w:rFonts w:hint="default" w:eastAsia="宋体"/>
                <w:lang w:val="en-US" w:eastAsia="zh-CN"/>
              </w:rPr>
            </w:pPr>
            <w:r>
              <w:rPr>
                <w:rFonts w:hint="eastAsia"/>
              </w:rPr>
              <w:t>0</w:t>
            </w:r>
            <w:r>
              <w:t>.</w:t>
            </w:r>
            <w:r>
              <w:rPr>
                <w:rFonts w:hint="eastAsia"/>
                <w:lang w:val="en-US" w:eastAsia="zh-CN"/>
              </w:rPr>
              <w:t>25</w:t>
            </w:r>
          </w:p>
        </w:tc>
        <w:tc>
          <w:tcPr>
            <w:tcW w:w="462" w:type="pct"/>
            <w:shd w:val="clear" w:color="auto" w:fill="auto"/>
            <w:vAlign w:val="center"/>
          </w:tcPr>
          <w:p w14:paraId="60215B4E">
            <w:pPr>
              <w:pStyle w:val="55"/>
              <w:rPr>
                <w:rFonts w:hint="default" w:eastAsia="宋体"/>
                <w:lang w:val="en-US" w:eastAsia="zh-CN"/>
              </w:rPr>
            </w:pPr>
            <w:r>
              <w:rPr>
                <w:rFonts w:hint="eastAsia"/>
              </w:rPr>
              <w:t>0</w:t>
            </w:r>
            <w:r>
              <w:t>.</w:t>
            </w:r>
            <w:r>
              <w:rPr>
                <w:rFonts w:hint="eastAsia"/>
                <w:lang w:val="en-US" w:eastAsia="zh-CN"/>
              </w:rPr>
              <w:t>35</w:t>
            </w:r>
          </w:p>
        </w:tc>
        <w:tc>
          <w:tcPr>
            <w:tcW w:w="462" w:type="pct"/>
            <w:vAlign w:val="center"/>
          </w:tcPr>
          <w:p w14:paraId="2E69A0EC">
            <w:pPr>
              <w:pStyle w:val="55"/>
            </w:pPr>
            <w:r>
              <w:t>4.0</w:t>
            </w:r>
          </w:p>
        </w:tc>
        <w:tc>
          <w:tcPr>
            <w:tcW w:w="461" w:type="pct"/>
            <w:vAlign w:val="center"/>
          </w:tcPr>
          <w:p w14:paraId="2CBCFDED">
            <w:pPr>
              <w:pStyle w:val="55"/>
            </w:pPr>
            <w:r>
              <w:t>达标</w:t>
            </w:r>
          </w:p>
        </w:tc>
      </w:tr>
      <w:tr w14:paraId="60494E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606" w:type="pct"/>
            <w:vMerge w:val="continue"/>
            <w:vAlign w:val="center"/>
          </w:tcPr>
          <w:p w14:paraId="35F30682">
            <w:pPr>
              <w:pStyle w:val="55"/>
            </w:pPr>
          </w:p>
        </w:tc>
        <w:tc>
          <w:tcPr>
            <w:tcW w:w="558" w:type="pct"/>
            <w:vMerge w:val="continue"/>
            <w:vAlign w:val="center"/>
          </w:tcPr>
          <w:p w14:paraId="78B38D67">
            <w:pPr>
              <w:pStyle w:val="55"/>
            </w:pPr>
          </w:p>
        </w:tc>
        <w:tc>
          <w:tcPr>
            <w:tcW w:w="605" w:type="pct"/>
            <w:vAlign w:val="center"/>
          </w:tcPr>
          <w:p w14:paraId="48796FBF">
            <w:pPr>
              <w:pStyle w:val="55"/>
            </w:pPr>
            <w:r>
              <w:rPr>
                <w:rFonts w:hint="eastAsia"/>
              </w:rPr>
              <w:t>下风向1</w:t>
            </w:r>
          </w:p>
        </w:tc>
        <w:tc>
          <w:tcPr>
            <w:tcW w:w="461" w:type="pct"/>
            <w:vAlign w:val="center"/>
          </w:tcPr>
          <w:p w14:paraId="58D99233">
            <w:pPr>
              <w:pStyle w:val="55"/>
              <w:rPr>
                <w:rFonts w:hint="default" w:eastAsia="宋体"/>
                <w:lang w:val="en-US" w:eastAsia="zh-CN"/>
              </w:rPr>
            </w:pPr>
            <w:r>
              <w:rPr>
                <w:rFonts w:hint="eastAsia"/>
              </w:rPr>
              <w:t>0</w:t>
            </w:r>
            <w:r>
              <w:t>.</w:t>
            </w:r>
            <w:r>
              <w:rPr>
                <w:rFonts w:hint="eastAsia"/>
                <w:lang w:val="en-US" w:eastAsia="zh-CN"/>
              </w:rPr>
              <w:t>22</w:t>
            </w:r>
          </w:p>
        </w:tc>
        <w:tc>
          <w:tcPr>
            <w:tcW w:w="462" w:type="pct"/>
            <w:vAlign w:val="center"/>
          </w:tcPr>
          <w:p w14:paraId="0F3AC922">
            <w:pPr>
              <w:pStyle w:val="55"/>
              <w:rPr>
                <w:rFonts w:hint="default" w:eastAsia="宋体"/>
                <w:lang w:val="en-US" w:eastAsia="zh-CN"/>
              </w:rPr>
            </w:pPr>
            <w:r>
              <w:rPr>
                <w:rFonts w:hint="eastAsia"/>
              </w:rPr>
              <w:t>0</w:t>
            </w:r>
            <w:r>
              <w:t>.</w:t>
            </w:r>
            <w:r>
              <w:rPr>
                <w:rFonts w:hint="eastAsia"/>
                <w:lang w:val="en-US" w:eastAsia="zh-CN"/>
              </w:rPr>
              <w:t>26</w:t>
            </w:r>
          </w:p>
        </w:tc>
        <w:tc>
          <w:tcPr>
            <w:tcW w:w="462" w:type="pct"/>
            <w:vAlign w:val="center"/>
          </w:tcPr>
          <w:p w14:paraId="0AA81F89">
            <w:pPr>
              <w:pStyle w:val="55"/>
              <w:rPr>
                <w:rFonts w:hint="default" w:eastAsia="宋体"/>
                <w:lang w:val="en-US" w:eastAsia="zh-CN"/>
              </w:rPr>
            </w:pPr>
            <w:r>
              <w:rPr>
                <w:rFonts w:hint="eastAsia"/>
              </w:rPr>
              <w:t>0</w:t>
            </w:r>
            <w:r>
              <w:t>.</w:t>
            </w:r>
            <w:r>
              <w:rPr>
                <w:rFonts w:hint="eastAsia"/>
                <w:lang w:val="en-US" w:eastAsia="zh-CN"/>
              </w:rPr>
              <w:t>29</w:t>
            </w:r>
          </w:p>
        </w:tc>
        <w:tc>
          <w:tcPr>
            <w:tcW w:w="461" w:type="pct"/>
            <w:vAlign w:val="center"/>
          </w:tcPr>
          <w:p w14:paraId="323A5938">
            <w:pPr>
              <w:pStyle w:val="55"/>
              <w:rPr>
                <w:rFonts w:hint="default" w:eastAsia="宋体"/>
                <w:lang w:val="en-US" w:eastAsia="zh-CN"/>
              </w:rPr>
            </w:pPr>
            <w:r>
              <w:rPr>
                <w:rFonts w:hint="eastAsia"/>
              </w:rPr>
              <w:t>0</w:t>
            </w:r>
            <w:r>
              <w:t>.</w:t>
            </w:r>
            <w:r>
              <w:rPr>
                <w:rFonts w:hint="eastAsia"/>
                <w:lang w:val="en-US" w:eastAsia="zh-CN"/>
              </w:rPr>
              <w:t>23</w:t>
            </w:r>
          </w:p>
        </w:tc>
        <w:tc>
          <w:tcPr>
            <w:tcW w:w="462" w:type="pct"/>
            <w:shd w:val="clear" w:color="auto" w:fill="auto"/>
            <w:vAlign w:val="center"/>
          </w:tcPr>
          <w:p w14:paraId="212A56E7">
            <w:pPr>
              <w:pStyle w:val="55"/>
              <w:rPr>
                <w:rFonts w:hint="default" w:eastAsia="宋体"/>
                <w:lang w:val="en-US" w:eastAsia="zh-CN"/>
              </w:rPr>
            </w:pPr>
            <w:r>
              <w:rPr>
                <w:rFonts w:hint="eastAsia"/>
              </w:rPr>
              <w:t>0</w:t>
            </w:r>
            <w:r>
              <w:t>.</w:t>
            </w:r>
            <w:r>
              <w:rPr>
                <w:rFonts w:hint="eastAsia"/>
                <w:lang w:val="en-US" w:eastAsia="zh-CN"/>
              </w:rPr>
              <w:t>29</w:t>
            </w:r>
          </w:p>
        </w:tc>
        <w:tc>
          <w:tcPr>
            <w:tcW w:w="462" w:type="pct"/>
            <w:vAlign w:val="center"/>
          </w:tcPr>
          <w:p w14:paraId="33DB0040">
            <w:pPr>
              <w:pStyle w:val="55"/>
            </w:pPr>
            <w:r>
              <w:rPr>
                <w:rFonts w:hint="eastAsia"/>
              </w:rPr>
              <w:t>4</w:t>
            </w:r>
            <w:r>
              <w:t>.0</w:t>
            </w:r>
          </w:p>
        </w:tc>
        <w:tc>
          <w:tcPr>
            <w:tcW w:w="461" w:type="pct"/>
            <w:vAlign w:val="center"/>
          </w:tcPr>
          <w:p w14:paraId="5893C39E">
            <w:pPr>
              <w:pStyle w:val="55"/>
            </w:pPr>
            <w:r>
              <w:t>达标</w:t>
            </w:r>
          </w:p>
        </w:tc>
      </w:tr>
      <w:tr w14:paraId="159003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606" w:type="pct"/>
            <w:vMerge w:val="continue"/>
            <w:vAlign w:val="center"/>
          </w:tcPr>
          <w:p w14:paraId="4555E0F0">
            <w:pPr>
              <w:pStyle w:val="55"/>
            </w:pPr>
          </w:p>
        </w:tc>
        <w:tc>
          <w:tcPr>
            <w:tcW w:w="558" w:type="pct"/>
            <w:vMerge w:val="continue"/>
            <w:vAlign w:val="center"/>
          </w:tcPr>
          <w:p w14:paraId="71DA18CC">
            <w:pPr>
              <w:pStyle w:val="55"/>
            </w:pPr>
          </w:p>
        </w:tc>
        <w:tc>
          <w:tcPr>
            <w:tcW w:w="605" w:type="pct"/>
            <w:vAlign w:val="center"/>
          </w:tcPr>
          <w:p w14:paraId="0FF54ADA">
            <w:pPr>
              <w:pStyle w:val="55"/>
            </w:pPr>
            <w:r>
              <w:rPr>
                <w:rFonts w:hint="eastAsia"/>
              </w:rPr>
              <w:t>下风向2</w:t>
            </w:r>
          </w:p>
        </w:tc>
        <w:tc>
          <w:tcPr>
            <w:tcW w:w="461" w:type="pct"/>
            <w:vAlign w:val="center"/>
          </w:tcPr>
          <w:p w14:paraId="127AE6A5">
            <w:pPr>
              <w:pStyle w:val="55"/>
              <w:rPr>
                <w:rFonts w:hint="default" w:eastAsia="宋体"/>
                <w:lang w:val="en-US" w:eastAsia="zh-CN"/>
              </w:rPr>
            </w:pPr>
            <w:r>
              <w:rPr>
                <w:rFonts w:hint="eastAsia"/>
              </w:rPr>
              <w:t>0</w:t>
            </w:r>
            <w:r>
              <w:t>.</w:t>
            </w:r>
            <w:r>
              <w:rPr>
                <w:rFonts w:hint="eastAsia"/>
                <w:lang w:val="en-US" w:eastAsia="zh-CN"/>
              </w:rPr>
              <w:t>20</w:t>
            </w:r>
          </w:p>
        </w:tc>
        <w:tc>
          <w:tcPr>
            <w:tcW w:w="462" w:type="pct"/>
            <w:vAlign w:val="center"/>
          </w:tcPr>
          <w:p w14:paraId="63B94DD7">
            <w:pPr>
              <w:pStyle w:val="55"/>
              <w:rPr>
                <w:rFonts w:hint="default" w:eastAsia="宋体"/>
                <w:lang w:val="en-US" w:eastAsia="zh-CN"/>
              </w:rPr>
            </w:pPr>
            <w:r>
              <w:rPr>
                <w:rFonts w:hint="eastAsia"/>
              </w:rPr>
              <w:t>0</w:t>
            </w:r>
            <w:r>
              <w:t>.</w:t>
            </w:r>
            <w:r>
              <w:rPr>
                <w:rFonts w:hint="eastAsia"/>
                <w:lang w:val="en-US" w:eastAsia="zh-CN"/>
              </w:rPr>
              <w:t>19</w:t>
            </w:r>
          </w:p>
        </w:tc>
        <w:tc>
          <w:tcPr>
            <w:tcW w:w="462" w:type="pct"/>
            <w:vAlign w:val="center"/>
          </w:tcPr>
          <w:p w14:paraId="75C1CF34">
            <w:pPr>
              <w:pStyle w:val="55"/>
              <w:rPr>
                <w:rFonts w:hint="default" w:eastAsia="宋体"/>
                <w:lang w:val="en-US" w:eastAsia="zh-CN"/>
              </w:rPr>
            </w:pPr>
            <w:r>
              <w:rPr>
                <w:rFonts w:hint="eastAsia"/>
              </w:rPr>
              <w:t>0</w:t>
            </w:r>
            <w:r>
              <w:t>.</w:t>
            </w:r>
            <w:r>
              <w:rPr>
                <w:rFonts w:hint="eastAsia"/>
                <w:lang w:val="en-US" w:eastAsia="zh-CN"/>
              </w:rPr>
              <w:t>26</w:t>
            </w:r>
          </w:p>
        </w:tc>
        <w:tc>
          <w:tcPr>
            <w:tcW w:w="461" w:type="pct"/>
            <w:vAlign w:val="center"/>
          </w:tcPr>
          <w:p w14:paraId="68516D47">
            <w:pPr>
              <w:pStyle w:val="55"/>
              <w:rPr>
                <w:rFonts w:hint="default" w:eastAsia="宋体"/>
                <w:lang w:val="en-US" w:eastAsia="zh-CN"/>
              </w:rPr>
            </w:pPr>
            <w:r>
              <w:rPr>
                <w:rFonts w:hint="eastAsia"/>
              </w:rPr>
              <w:t>0</w:t>
            </w:r>
            <w:r>
              <w:t>.</w:t>
            </w:r>
            <w:r>
              <w:rPr>
                <w:rFonts w:hint="eastAsia"/>
                <w:lang w:val="en-US" w:eastAsia="zh-CN"/>
              </w:rPr>
              <w:t>28</w:t>
            </w:r>
          </w:p>
        </w:tc>
        <w:tc>
          <w:tcPr>
            <w:tcW w:w="462" w:type="pct"/>
            <w:shd w:val="clear" w:color="auto" w:fill="auto"/>
            <w:vAlign w:val="center"/>
          </w:tcPr>
          <w:p w14:paraId="493D4968">
            <w:pPr>
              <w:pStyle w:val="55"/>
              <w:rPr>
                <w:rFonts w:hint="default" w:eastAsia="宋体"/>
                <w:lang w:val="en-US" w:eastAsia="zh-CN"/>
              </w:rPr>
            </w:pPr>
            <w:r>
              <w:rPr>
                <w:rFonts w:hint="eastAsia"/>
              </w:rPr>
              <w:t>0</w:t>
            </w:r>
            <w:r>
              <w:t>.</w:t>
            </w:r>
            <w:r>
              <w:rPr>
                <w:rFonts w:hint="eastAsia"/>
                <w:lang w:val="en-US" w:eastAsia="zh-CN"/>
              </w:rPr>
              <w:t>28</w:t>
            </w:r>
          </w:p>
        </w:tc>
        <w:tc>
          <w:tcPr>
            <w:tcW w:w="462" w:type="pct"/>
            <w:vAlign w:val="center"/>
          </w:tcPr>
          <w:p w14:paraId="15511CEC">
            <w:pPr>
              <w:pStyle w:val="55"/>
            </w:pPr>
            <w:r>
              <w:rPr>
                <w:rFonts w:hint="eastAsia"/>
              </w:rPr>
              <w:t>4</w:t>
            </w:r>
            <w:r>
              <w:t>.0</w:t>
            </w:r>
          </w:p>
        </w:tc>
        <w:tc>
          <w:tcPr>
            <w:tcW w:w="461" w:type="pct"/>
            <w:vAlign w:val="center"/>
          </w:tcPr>
          <w:p w14:paraId="621C47B6">
            <w:pPr>
              <w:pStyle w:val="55"/>
            </w:pPr>
            <w:r>
              <w:t>达标</w:t>
            </w:r>
          </w:p>
        </w:tc>
      </w:tr>
      <w:tr w14:paraId="7AE77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606" w:type="pct"/>
            <w:vMerge w:val="continue"/>
            <w:vAlign w:val="center"/>
          </w:tcPr>
          <w:p w14:paraId="3C7DD1FB">
            <w:pPr>
              <w:pStyle w:val="55"/>
            </w:pPr>
          </w:p>
        </w:tc>
        <w:tc>
          <w:tcPr>
            <w:tcW w:w="558" w:type="pct"/>
            <w:vMerge w:val="continue"/>
            <w:vAlign w:val="center"/>
          </w:tcPr>
          <w:p w14:paraId="5609E6CD">
            <w:pPr>
              <w:pStyle w:val="55"/>
            </w:pPr>
          </w:p>
        </w:tc>
        <w:tc>
          <w:tcPr>
            <w:tcW w:w="605" w:type="pct"/>
            <w:vAlign w:val="center"/>
          </w:tcPr>
          <w:p w14:paraId="211C8FEA">
            <w:pPr>
              <w:pStyle w:val="55"/>
            </w:pPr>
            <w:r>
              <w:rPr>
                <w:rFonts w:hint="eastAsia"/>
              </w:rPr>
              <w:t>下风向3</w:t>
            </w:r>
          </w:p>
        </w:tc>
        <w:tc>
          <w:tcPr>
            <w:tcW w:w="461" w:type="pct"/>
            <w:vAlign w:val="center"/>
          </w:tcPr>
          <w:p w14:paraId="25C72222">
            <w:pPr>
              <w:pStyle w:val="55"/>
              <w:rPr>
                <w:rFonts w:hint="default" w:eastAsia="宋体"/>
                <w:lang w:val="en-US" w:eastAsia="zh-CN"/>
              </w:rPr>
            </w:pPr>
            <w:r>
              <w:rPr>
                <w:rFonts w:hint="eastAsia"/>
              </w:rPr>
              <w:t>0</w:t>
            </w:r>
            <w:r>
              <w:t>.</w:t>
            </w:r>
            <w:r>
              <w:rPr>
                <w:rFonts w:hint="eastAsia"/>
                <w:lang w:val="en-US" w:eastAsia="zh-CN"/>
              </w:rPr>
              <w:t>29</w:t>
            </w:r>
          </w:p>
        </w:tc>
        <w:tc>
          <w:tcPr>
            <w:tcW w:w="462" w:type="pct"/>
            <w:vAlign w:val="center"/>
          </w:tcPr>
          <w:p w14:paraId="0B6A7DCF">
            <w:pPr>
              <w:pStyle w:val="55"/>
              <w:rPr>
                <w:rFonts w:hint="default" w:eastAsia="宋体"/>
                <w:lang w:val="en-US" w:eastAsia="zh-CN"/>
              </w:rPr>
            </w:pPr>
            <w:r>
              <w:rPr>
                <w:rFonts w:hint="eastAsia"/>
              </w:rPr>
              <w:t>0</w:t>
            </w:r>
            <w:r>
              <w:t>.</w:t>
            </w:r>
            <w:r>
              <w:rPr>
                <w:rFonts w:hint="eastAsia"/>
                <w:lang w:val="en-US" w:eastAsia="zh-CN"/>
              </w:rPr>
              <w:t>20</w:t>
            </w:r>
          </w:p>
        </w:tc>
        <w:tc>
          <w:tcPr>
            <w:tcW w:w="462" w:type="pct"/>
            <w:vAlign w:val="center"/>
          </w:tcPr>
          <w:p w14:paraId="5CDD826C">
            <w:pPr>
              <w:pStyle w:val="55"/>
              <w:rPr>
                <w:rFonts w:hint="default" w:eastAsia="宋体"/>
                <w:lang w:val="en-US" w:eastAsia="zh-CN"/>
              </w:rPr>
            </w:pPr>
            <w:r>
              <w:rPr>
                <w:rFonts w:hint="eastAsia"/>
              </w:rPr>
              <w:t>0</w:t>
            </w:r>
            <w:r>
              <w:t>.</w:t>
            </w:r>
            <w:r>
              <w:rPr>
                <w:rFonts w:hint="eastAsia"/>
                <w:lang w:val="en-US" w:eastAsia="zh-CN"/>
              </w:rPr>
              <w:t>21</w:t>
            </w:r>
          </w:p>
        </w:tc>
        <w:tc>
          <w:tcPr>
            <w:tcW w:w="461" w:type="pct"/>
            <w:vAlign w:val="center"/>
          </w:tcPr>
          <w:p w14:paraId="02836D0C">
            <w:pPr>
              <w:pStyle w:val="55"/>
              <w:rPr>
                <w:rFonts w:hint="default" w:eastAsia="宋体"/>
                <w:lang w:val="en-US" w:eastAsia="zh-CN"/>
              </w:rPr>
            </w:pPr>
            <w:r>
              <w:rPr>
                <w:rFonts w:hint="eastAsia"/>
              </w:rPr>
              <w:t>0</w:t>
            </w:r>
            <w:r>
              <w:t>.</w:t>
            </w:r>
            <w:r>
              <w:rPr>
                <w:rFonts w:hint="eastAsia"/>
                <w:lang w:val="en-US" w:eastAsia="zh-CN"/>
              </w:rPr>
              <w:t>24</w:t>
            </w:r>
          </w:p>
        </w:tc>
        <w:tc>
          <w:tcPr>
            <w:tcW w:w="462" w:type="pct"/>
            <w:shd w:val="clear" w:color="auto" w:fill="auto"/>
            <w:vAlign w:val="center"/>
          </w:tcPr>
          <w:p w14:paraId="43139218">
            <w:pPr>
              <w:pStyle w:val="55"/>
              <w:rPr>
                <w:rFonts w:hint="default" w:eastAsia="宋体"/>
                <w:lang w:val="en-US" w:eastAsia="zh-CN"/>
              </w:rPr>
            </w:pPr>
            <w:r>
              <w:rPr>
                <w:rFonts w:hint="eastAsia"/>
              </w:rPr>
              <w:t>0</w:t>
            </w:r>
            <w:r>
              <w:t>.</w:t>
            </w:r>
            <w:r>
              <w:rPr>
                <w:rFonts w:hint="eastAsia"/>
                <w:lang w:val="en-US" w:eastAsia="zh-CN"/>
              </w:rPr>
              <w:t>29</w:t>
            </w:r>
          </w:p>
        </w:tc>
        <w:tc>
          <w:tcPr>
            <w:tcW w:w="462" w:type="pct"/>
            <w:vAlign w:val="center"/>
          </w:tcPr>
          <w:p w14:paraId="6495C009">
            <w:pPr>
              <w:pStyle w:val="55"/>
            </w:pPr>
            <w:r>
              <w:rPr>
                <w:rFonts w:hint="eastAsia"/>
              </w:rPr>
              <w:t>4</w:t>
            </w:r>
            <w:r>
              <w:t>.0</w:t>
            </w:r>
          </w:p>
        </w:tc>
        <w:tc>
          <w:tcPr>
            <w:tcW w:w="461" w:type="pct"/>
            <w:vAlign w:val="center"/>
          </w:tcPr>
          <w:p w14:paraId="3520D8CA">
            <w:pPr>
              <w:pStyle w:val="55"/>
            </w:pPr>
            <w:r>
              <w:t>达标</w:t>
            </w:r>
          </w:p>
        </w:tc>
      </w:tr>
      <w:tr w14:paraId="3F68F6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606" w:type="pct"/>
            <w:vMerge w:val="restart"/>
            <w:vAlign w:val="center"/>
          </w:tcPr>
          <w:p w14:paraId="19B3FB0B">
            <w:pPr>
              <w:pStyle w:val="55"/>
            </w:pPr>
            <w:r>
              <w:rPr>
                <w:rFonts w:hint="eastAsia"/>
              </w:rPr>
              <w:t>臭气浓度</w:t>
            </w:r>
          </w:p>
          <w:p w14:paraId="30827A06">
            <w:pPr>
              <w:pStyle w:val="55"/>
            </w:pPr>
            <w:r>
              <w:rPr>
                <w:rFonts w:hint="eastAsia"/>
              </w:rPr>
              <w:t>（无量纲）</w:t>
            </w:r>
          </w:p>
        </w:tc>
        <w:tc>
          <w:tcPr>
            <w:tcW w:w="558" w:type="pct"/>
            <w:vMerge w:val="restart"/>
            <w:vAlign w:val="center"/>
          </w:tcPr>
          <w:p w14:paraId="1BC4C428">
            <w:pPr>
              <w:pStyle w:val="55"/>
              <w:rPr>
                <w:rFonts w:hint="default" w:eastAsia="宋体"/>
                <w:lang w:val="en-US" w:eastAsia="zh-CN"/>
              </w:rPr>
            </w:pPr>
            <w:r>
              <w:rPr>
                <w:rFonts w:hint="eastAsia"/>
              </w:rPr>
              <w:t>2</w:t>
            </w:r>
            <w:r>
              <w:t>025.</w:t>
            </w:r>
            <w:r>
              <w:rPr>
                <w:rFonts w:hint="eastAsia"/>
                <w:lang w:val="en-US" w:eastAsia="zh-CN"/>
              </w:rPr>
              <w:t>11.13</w:t>
            </w:r>
          </w:p>
        </w:tc>
        <w:tc>
          <w:tcPr>
            <w:tcW w:w="605" w:type="pct"/>
            <w:vAlign w:val="center"/>
          </w:tcPr>
          <w:p w14:paraId="37DDAE27">
            <w:pPr>
              <w:pStyle w:val="55"/>
            </w:pPr>
            <w:r>
              <w:rPr>
                <w:rFonts w:hint="eastAsia"/>
              </w:rPr>
              <w:t>上风向</w:t>
            </w:r>
          </w:p>
        </w:tc>
        <w:tc>
          <w:tcPr>
            <w:tcW w:w="461" w:type="pct"/>
            <w:vAlign w:val="center"/>
          </w:tcPr>
          <w:p w14:paraId="3717B0F6">
            <w:pPr>
              <w:pStyle w:val="55"/>
            </w:pPr>
            <w:r>
              <w:rPr>
                <w:rFonts w:hint="eastAsia"/>
              </w:rPr>
              <w:t>＜1</w:t>
            </w:r>
            <w:r>
              <w:t>0</w:t>
            </w:r>
          </w:p>
        </w:tc>
        <w:tc>
          <w:tcPr>
            <w:tcW w:w="462" w:type="pct"/>
            <w:vAlign w:val="center"/>
          </w:tcPr>
          <w:p w14:paraId="441DA72B">
            <w:pPr>
              <w:pStyle w:val="55"/>
            </w:pPr>
            <w:r>
              <w:rPr>
                <w:rFonts w:hint="eastAsia"/>
              </w:rPr>
              <w:t>＜1</w:t>
            </w:r>
            <w:r>
              <w:t>0</w:t>
            </w:r>
          </w:p>
        </w:tc>
        <w:tc>
          <w:tcPr>
            <w:tcW w:w="462" w:type="pct"/>
            <w:vAlign w:val="center"/>
          </w:tcPr>
          <w:p w14:paraId="4225CACF">
            <w:pPr>
              <w:pStyle w:val="55"/>
            </w:pPr>
            <w:r>
              <w:rPr>
                <w:rFonts w:hint="eastAsia"/>
              </w:rPr>
              <w:t>＜1</w:t>
            </w:r>
            <w:r>
              <w:t>0</w:t>
            </w:r>
          </w:p>
        </w:tc>
        <w:tc>
          <w:tcPr>
            <w:tcW w:w="461" w:type="pct"/>
            <w:vAlign w:val="center"/>
          </w:tcPr>
          <w:p w14:paraId="08FF6461">
            <w:pPr>
              <w:pStyle w:val="55"/>
            </w:pPr>
            <w:r>
              <w:rPr>
                <w:rFonts w:hint="eastAsia"/>
              </w:rPr>
              <w:t>＜1</w:t>
            </w:r>
            <w:r>
              <w:t>0</w:t>
            </w:r>
          </w:p>
        </w:tc>
        <w:tc>
          <w:tcPr>
            <w:tcW w:w="462" w:type="pct"/>
            <w:vAlign w:val="center"/>
          </w:tcPr>
          <w:p w14:paraId="077C1DD9">
            <w:pPr>
              <w:pStyle w:val="55"/>
            </w:pPr>
            <w:r>
              <w:rPr>
                <w:rFonts w:hint="eastAsia"/>
              </w:rPr>
              <w:t>＜1</w:t>
            </w:r>
            <w:r>
              <w:t>0</w:t>
            </w:r>
          </w:p>
        </w:tc>
        <w:tc>
          <w:tcPr>
            <w:tcW w:w="462" w:type="pct"/>
            <w:vAlign w:val="center"/>
          </w:tcPr>
          <w:p w14:paraId="04452691">
            <w:pPr>
              <w:pStyle w:val="55"/>
            </w:pPr>
            <w:r>
              <w:rPr>
                <w:rFonts w:hint="eastAsia"/>
              </w:rPr>
              <w:t>2</w:t>
            </w:r>
            <w:r>
              <w:t>0</w:t>
            </w:r>
          </w:p>
        </w:tc>
        <w:tc>
          <w:tcPr>
            <w:tcW w:w="461" w:type="pct"/>
            <w:vAlign w:val="center"/>
          </w:tcPr>
          <w:p w14:paraId="2DA286D8">
            <w:pPr>
              <w:pStyle w:val="55"/>
            </w:pPr>
            <w:r>
              <w:t>达标</w:t>
            </w:r>
          </w:p>
        </w:tc>
      </w:tr>
      <w:tr w14:paraId="7CA4A3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606" w:type="pct"/>
            <w:vMerge w:val="continue"/>
            <w:vAlign w:val="center"/>
          </w:tcPr>
          <w:p w14:paraId="54177B97">
            <w:pPr>
              <w:pStyle w:val="55"/>
            </w:pPr>
          </w:p>
        </w:tc>
        <w:tc>
          <w:tcPr>
            <w:tcW w:w="558" w:type="pct"/>
            <w:vMerge w:val="continue"/>
            <w:vAlign w:val="center"/>
          </w:tcPr>
          <w:p w14:paraId="02ADDB65">
            <w:pPr>
              <w:pStyle w:val="55"/>
            </w:pPr>
          </w:p>
        </w:tc>
        <w:tc>
          <w:tcPr>
            <w:tcW w:w="605" w:type="pct"/>
            <w:vAlign w:val="center"/>
          </w:tcPr>
          <w:p w14:paraId="7A5299E2">
            <w:pPr>
              <w:pStyle w:val="55"/>
            </w:pPr>
            <w:r>
              <w:rPr>
                <w:rFonts w:hint="eastAsia"/>
              </w:rPr>
              <w:t>下风向1</w:t>
            </w:r>
          </w:p>
        </w:tc>
        <w:tc>
          <w:tcPr>
            <w:tcW w:w="461" w:type="pct"/>
            <w:vAlign w:val="center"/>
          </w:tcPr>
          <w:p w14:paraId="608DCA8D">
            <w:pPr>
              <w:pStyle w:val="55"/>
            </w:pPr>
            <w:r>
              <w:rPr>
                <w:rFonts w:hint="eastAsia"/>
              </w:rPr>
              <w:t>＜1</w:t>
            </w:r>
            <w:r>
              <w:t>0</w:t>
            </w:r>
          </w:p>
        </w:tc>
        <w:tc>
          <w:tcPr>
            <w:tcW w:w="462" w:type="pct"/>
            <w:vAlign w:val="center"/>
          </w:tcPr>
          <w:p w14:paraId="48376005">
            <w:pPr>
              <w:pStyle w:val="55"/>
            </w:pPr>
            <w:r>
              <w:rPr>
                <w:rFonts w:hint="eastAsia"/>
              </w:rPr>
              <w:t>1</w:t>
            </w:r>
            <w:r>
              <w:t>1</w:t>
            </w:r>
          </w:p>
        </w:tc>
        <w:tc>
          <w:tcPr>
            <w:tcW w:w="462" w:type="pct"/>
            <w:vAlign w:val="center"/>
          </w:tcPr>
          <w:p w14:paraId="39F2C08F">
            <w:pPr>
              <w:pStyle w:val="55"/>
              <w:rPr>
                <w:rFonts w:hint="eastAsia" w:eastAsia="宋体"/>
                <w:lang w:eastAsia="zh-CN"/>
              </w:rPr>
            </w:pPr>
            <w:r>
              <w:rPr>
                <w:rFonts w:hint="eastAsia"/>
              </w:rPr>
              <w:t>1</w:t>
            </w:r>
            <w:r>
              <w:rPr>
                <w:rFonts w:hint="eastAsia"/>
                <w:lang w:val="en-US" w:eastAsia="zh-CN"/>
              </w:rPr>
              <w:t>1</w:t>
            </w:r>
          </w:p>
        </w:tc>
        <w:tc>
          <w:tcPr>
            <w:tcW w:w="461" w:type="pct"/>
            <w:vAlign w:val="center"/>
          </w:tcPr>
          <w:p w14:paraId="31BB619B">
            <w:pPr>
              <w:pStyle w:val="55"/>
            </w:pPr>
            <w:r>
              <w:rPr>
                <w:rFonts w:hint="eastAsia"/>
              </w:rPr>
              <w:t>1</w:t>
            </w:r>
            <w:r>
              <w:t>0</w:t>
            </w:r>
          </w:p>
        </w:tc>
        <w:tc>
          <w:tcPr>
            <w:tcW w:w="462" w:type="pct"/>
            <w:vAlign w:val="center"/>
          </w:tcPr>
          <w:p w14:paraId="04C4F9AE">
            <w:pPr>
              <w:pStyle w:val="55"/>
              <w:rPr>
                <w:rFonts w:hint="eastAsia" w:eastAsia="宋体"/>
                <w:lang w:eastAsia="zh-CN"/>
              </w:rPr>
            </w:pPr>
            <w:r>
              <w:t>1</w:t>
            </w:r>
            <w:r>
              <w:rPr>
                <w:rFonts w:hint="eastAsia"/>
                <w:lang w:val="en-US" w:eastAsia="zh-CN"/>
              </w:rPr>
              <w:t>1</w:t>
            </w:r>
          </w:p>
        </w:tc>
        <w:tc>
          <w:tcPr>
            <w:tcW w:w="462" w:type="pct"/>
            <w:vAlign w:val="center"/>
          </w:tcPr>
          <w:p w14:paraId="3FFF9C05">
            <w:pPr>
              <w:pStyle w:val="55"/>
            </w:pPr>
            <w:r>
              <w:rPr>
                <w:rFonts w:hint="eastAsia"/>
              </w:rPr>
              <w:t>2</w:t>
            </w:r>
            <w:r>
              <w:t>0</w:t>
            </w:r>
          </w:p>
        </w:tc>
        <w:tc>
          <w:tcPr>
            <w:tcW w:w="461" w:type="pct"/>
            <w:vAlign w:val="center"/>
          </w:tcPr>
          <w:p w14:paraId="05ECF237">
            <w:pPr>
              <w:pStyle w:val="55"/>
            </w:pPr>
            <w:r>
              <w:t>达标</w:t>
            </w:r>
          </w:p>
        </w:tc>
      </w:tr>
      <w:tr w14:paraId="6B08AA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606" w:type="pct"/>
            <w:vMerge w:val="continue"/>
            <w:vAlign w:val="center"/>
          </w:tcPr>
          <w:p w14:paraId="609E80C8">
            <w:pPr>
              <w:pStyle w:val="55"/>
            </w:pPr>
          </w:p>
        </w:tc>
        <w:tc>
          <w:tcPr>
            <w:tcW w:w="558" w:type="pct"/>
            <w:vMerge w:val="continue"/>
            <w:vAlign w:val="center"/>
          </w:tcPr>
          <w:p w14:paraId="308DEE1A">
            <w:pPr>
              <w:pStyle w:val="55"/>
            </w:pPr>
          </w:p>
        </w:tc>
        <w:tc>
          <w:tcPr>
            <w:tcW w:w="605" w:type="pct"/>
            <w:vAlign w:val="center"/>
          </w:tcPr>
          <w:p w14:paraId="10C19CF6">
            <w:pPr>
              <w:pStyle w:val="55"/>
            </w:pPr>
            <w:r>
              <w:rPr>
                <w:rFonts w:hint="eastAsia"/>
              </w:rPr>
              <w:t>下风向2</w:t>
            </w:r>
          </w:p>
        </w:tc>
        <w:tc>
          <w:tcPr>
            <w:tcW w:w="461" w:type="pct"/>
            <w:vAlign w:val="center"/>
          </w:tcPr>
          <w:p w14:paraId="6CB77ED7">
            <w:pPr>
              <w:pStyle w:val="55"/>
            </w:pPr>
            <w:r>
              <w:rPr>
                <w:rFonts w:hint="eastAsia"/>
              </w:rPr>
              <w:t>1</w:t>
            </w:r>
            <w:r>
              <w:t>1</w:t>
            </w:r>
          </w:p>
        </w:tc>
        <w:tc>
          <w:tcPr>
            <w:tcW w:w="462" w:type="pct"/>
            <w:vAlign w:val="center"/>
          </w:tcPr>
          <w:p w14:paraId="798B264C">
            <w:pPr>
              <w:pStyle w:val="55"/>
            </w:pPr>
            <w:r>
              <w:rPr>
                <w:rFonts w:hint="eastAsia"/>
              </w:rPr>
              <w:t>1</w:t>
            </w:r>
            <w:r>
              <w:t>2</w:t>
            </w:r>
          </w:p>
        </w:tc>
        <w:tc>
          <w:tcPr>
            <w:tcW w:w="462" w:type="pct"/>
            <w:vAlign w:val="center"/>
          </w:tcPr>
          <w:p w14:paraId="1844D841">
            <w:pPr>
              <w:pStyle w:val="55"/>
              <w:rPr>
                <w:rFonts w:hint="eastAsia" w:eastAsia="宋体"/>
                <w:lang w:eastAsia="zh-CN"/>
              </w:rPr>
            </w:pPr>
            <w:r>
              <w:rPr>
                <w:rFonts w:hint="eastAsia"/>
              </w:rPr>
              <w:t>1</w:t>
            </w:r>
            <w:r>
              <w:rPr>
                <w:rFonts w:hint="eastAsia"/>
                <w:lang w:val="en-US" w:eastAsia="zh-CN"/>
              </w:rPr>
              <w:t>2</w:t>
            </w:r>
          </w:p>
        </w:tc>
        <w:tc>
          <w:tcPr>
            <w:tcW w:w="461" w:type="pct"/>
            <w:vAlign w:val="center"/>
          </w:tcPr>
          <w:p w14:paraId="76CC541A">
            <w:pPr>
              <w:pStyle w:val="55"/>
              <w:rPr>
                <w:rFonts w:hint="eastAsia" w:eastAsia="宋体"/>
                <w:lang w:val="en-US" w:eastAsia="zh-CN"/>
              </w:rPr>
            </w:pPr>
            <w:r>
              <w:rPr>
                <w:rFonts w:hint="eastAsia"/>
              </w:rPr>
              <w:t>1</w:t>
            </w:r>
            <w:r>
              <w:rPr>
                <w:rFonts w:hint="eastAsia"/>
                <w:lang w:val="en-US" w:eastAsia="zh-CN"/>
              </w:rPr>
              <w:t>1</w:t>
            </w:r>
          </w:p>
        </w:tc>
        <w:tc>
          <w:tcPr>
            <w:tcW w:w="462" w:type="pct"/>
            <w:vAlign w:val="center"/>
          </w:tcPr>
          <w:p w14:paraId="394CB98D">
            <w:pPr>
              <w:pStyle w:val="55"/>
              <w:rPr>
                <w:rFonts w:hint="eastAsia" w:eastAsia="宋体"/>
                <w:lang w:eastAsia="zh-CN"/>
              </w:rPr>
            </w:pPr>
            <w:r>
              <w:rPr>
                <w:rFonts w:hint="eastAsia"/>
              </w:rPr>
              <w:t>1</w:t>
            </w:r>
            <w:r>
              <w:rPr>
                <w:rFonts w:hint="eastAsia"/>
                <w:lang w:val="en-US" w:eastAsia="zh-CN"/>
              </w:rPr>
              <w:t>2</w:t>
            </w:r>
          </w:p>
        </w:tc>
        <w:tc>
          <w:tcPr>
            <w:tcW w:w="462" w:type="pct"/>
            <w:vAlign w:val="center"/>
          </w:tcPr>
          <w:p w14:paraId="446C547D">
            <w:pPr>
              <w:pStyle w:val="55"/>
            </w:pPr>
            <w:r>
              <w:rPr>
                <w:rFonts w:hint="eastAsia"/>
              </w:rPr>
              <w:t>2</w:t>
            </w:r>
            <w:r>
              <w:t>0</w:t>
            </w:r>
          </w:p>
        </w:tc>
        <w:tc>
          <w:tcPr>
            <w:tcW w:w="461" w:type="pct"/>
            <w:vAlign w:val="center"/>
          </w:tcPr>
          <w:p w14:paraId="7215B587">
            <w:pPr>
              <w:pStyle w:val="55"/>
            </w:pPr>
            <w:r>
              <w:t>达标</w:t>
            </w:r>
          </w:p>
        </w:tc>
      </w:tr>
      <w:tr w14:paraId="17CE60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606" w:type="pct"/>
            <w:vMerge w:val="continue"/>
            <w:vAlign w:val="center"/>
          </w:tcPr>
          <w:p w14:paraId="5002F01E">
            <w:pPr>
              <w:pStyle w:val="55"/>
            </w:pPr>
          </w:p>
        </w:tc>
        <w:tc>
          <w:tcPr>
            <w:tcW w:w="558" w:type="pct"/>
            <w:vMerge w:val="continue"/>
            <w:vAlign w:val="center"/>
          </w:tcPr>
          <w:p w14:paraId="6FB6B360">
            <w:pPr>
              <w:pStyle w:val="55"/>
            </w:pPr>
          </w:p>
        </w:tc>
        <w:tc>
          <w:tcPr>
            <w:tcW w:w="605" w:type="pct"/>
            <w:vAlign w:val="center"/>
          </w:tcPr>
          <w:p w14:paraId="2784F414">
            <w:pPr>
              <w:pStyle w:val="55"/>
            </w:pPr>
            <w:r>
              <w:rPr>
                <w:rFonts w:hint="eastAsia"/>
              </w:rPr>
              <w:t>下风向3</w:t>
            </w:r>
          </w:p>
        </w:tc>
        <w:tc>
          <w:tcPr>
            <w:tcW w:w="1311" w:type="dxa"/>
            <w:vAlign w:val="center"/>
          </w:tcPr>
          <w:p w14:paraId="63F3C6BD">
            <w:pPr>
              <w:pStyle w:val="55"/>
              <w:ind w:firstLine="0" w:firstLineChars="0"/>
            </w:pPr>
            <w:r>
              <w:rPr>
                <w:rFonts w:hint="eastAsia"/>
              </w:rPr>
              <w:t>＜1</w:t>
            </w:r>
            <w:r>
              <w:t>0</w:t>
            </w:r>
          </w:p>
        </w:tc>
        <w:tc>
          <w:tcPr>
            <w:tcW w:w="1314" w:type="dxa"/>
            <w:vAlign w:val="center"/>
          </w:tcPr>
          <w:p w14:paraId="76CCECB5">
            <w:pPr>
              <w:pStyle w:val="55"/>
              <w:ind w:firstLine="0" w:firstLineChars="0"/>
            </w:pPr>
            <w:r>
              <w:rPr>
                <w:rFonts w:hint="eastAsia"/>
              </w:rPr>
              <w:t>＜1</w:t>
            </w:r>
            <w:r>
              <w:t>0</w:t>
            </w:r>
          </w:p>
        </w:tc>
        <w:tc>
          <w:tcPr>
            <w:tcW w:w="462" w:type="pct"/>
            <w:vAlign w:val="center"/>
          </w:tcPr>
          <w:p w14:paraId="2510F67D">
            <w:pPr>
              <w:pStyle w:val="55"/>
              <w:rPr>
                <w:rFonts w:hint="default" w:eastAsia="宋体"/>
                <w:lang w:val="en-US" w:eastAsia="zh-CN"/>
              </w:rPr>
            </w:pPr>
            <w:r>
              <w:rPr>
                <w:rFonts w:hint="eastAsia"/>
                <w:lang w:val="en-US" w:eastAsia="zh-CN"/>
              </w:rPr>
              <w:t>11</w:t>
            </w:r>
          </w:p>
        </w:tc>
        <w:tc>
          <w:tcPr>
            <w:tcW w:w="461" w:type="pct"/>
            <w:vAlign w:val="center"/>
          </w:tcPr>
          <w:p w14:paraId="1B76A0EF">
            <w:pPr>
              <w:pStyle w:val="55"/>
            </w:pPr>
            <w:r>
              <w:rPr>
                <w:rFonts w:hint="eastAsia"/>
              </w:rPr>
              <w:t>1</w:t>
            </w:r>
            <w:r>
              <w:t>0</w:t>
            </w:r>
          </w:p>
        </w:tc>
        <w:tc>
          <w:tcPr>
            <w:tcW w:w="462" w:type="pct"/>
            <w:vAlign w:val="center"/>
          </w:tcPr>
          <w:p w14:paraId="67C311F5">
            <w:pPr>
              <w:pStyle w:val="55"/>
              <w:rPr>
                <w:rFonts w:hint="default" w:eastAsia="宋体"/>
                <w:lang w:val="en-US" w:eastAsia="zh-CN"/>
              </w:rPr>
            </w:pPr>
            <w:r>
              <w:rPr>
                <w:rFonts w:hint="eastAsia"/>
                <w:lang w:val="en-US" w:eastAsia="zh-CN"/>
              </w:rPr>
              <w:t>11</w:t>
            </w:r>
          </w:p>
        </w:tc>
        <w:tc>
          <w:tcPr>
            <w:tcW w:w="462" w:type="pct"/>
            <w:vAlign w:val="center"/>
          </w:tcPr>
          <w:p w14:paraId="5D258C8D">
            <w:pPr>
              <w:pStyle w:val="55"/>
            </w:pPr>
            <w:r>
              <w:rPr>
                <w:rFonts w:hint="eastAsia"/>
              </w:rPr>
              <w:t>2</w:t>
            </w:r>
            <w:r>
              <w:t>0</w:t>
            </w:r>
          </w:p>
        </w:tc>
        <w:tc>
          <w:tcPr>
            <w:tcW w:w="461" w:type="pct"/>
            <w:vAlign w:val="center"/>
          </w:tcPr>
          <w:p w14:paraId="0936DF00">
            <w:pPr>
              <w:pStyle w:val="55"/>
            </w:pPr>
            <w:r>
              <w:t>达标</w:t>
            </w:r>
          </w:p>
        </w:tc>
      </w:tr>
      <w:tr w14:paraId="61E3A9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606" w:type="pct"/>
            <w:vMerge w:val="continue"/>
            <w:vAlign w:val="center"/>
          </w:tcPr>
          <w:p w14:paraId="01FB6D93">
            <w:pPr>
              <w:pStyle w:val="55"/>
            </w:pPr>
          </w:p>
        </w:tc>
        <w:tc>
          <w:tcPr>
            <w:tcW w:w="558" w:type="pct"/>
            <w:vMerge w:val="restart"/>
            <w:vAlign w:val="center"/>
          </w:tcPr>
          <w:p w14:paraId="5B5CC169">
            <w:pPr>
              <w:pStyle w:val="55"/>
              <w:rPr>
                <w:rFonts w:hint="default" w:eastAsia="宋体"/>
                <w:lang w:val="en-US" w:eastAsia="zh-CN"/>
              </w:rPr>
            </w:pPr>
            <w:r>
              <w:rPr>
                <w:rFonts w:hint="eastAsia"/>
              </w:rPr>
              <w:t>2</w:t>
            </w:r>
            <w:r>
              <w:t>025.</w:t>
            </w:r>
            <w:r>
              <w:rPr>
                <w:rFonts w:hint="eastAsia"/>
                <w:lang w:val="en-US" w:eastAsia="zh-CN"/>
              </w:rPr>
              <w:t>11.14</w:t>
            </w:r>
          </w:p>
        </w:tc>
        <w:tc>
          <w:tcPr>
            <w:tcW w:w="605" w:type="pct"/>
            <w:vAlign w:val="center"/>
          </w:tcPr>
          <w:p w14:paraId="6E1916DD">
            <w:pPr>
              <w:pStyle w:val="55"/>
            </w:pPr>
            <w:r>
              <w:rPr>
                <w:rFonts w:hint="eastAsia"/>
              </w:rPr>
              <w:t>上风向</w:t>
            </w:r>
          </w:p>
        </w:tc>
        <w:tc>
          <w:tcPr>
            <w:tcW w:w="461" w:type="pct"/>
            <w:vAlign w:val="center"/>
          </w:tcPr>
          <w:p w14:paraId="03148C91">
            <w:pPr>
              <w:pStyle w:val="55"/>
            </w:pPr>
            <w:r>
              <w:rPr>
                <w:rFonts w:hint="eastAsia"/>
              </w:rPr>
              <w:t>＜1</w:t>
            </w:r>
            <w:r>
              <w:t>0</w:t>
            </w:r>
          </w:p>
        </w:tc>
        <w:tc>
          <w:tcPr>
            <w:tcW w:w="462" w:type="pct"/>
            <w:vAlign w:val="center"/>
          </w:tcPr>
          <w:p w14:paraId="17DFA73A">
            <w:pPr>
              <w:pStyle w:val="55"/>
            </w:pPr>
            <w:r>
              <w:rPr>
                <w:rFonts w:hint="eastAsia"/>
              </w:rPr>
              <w:t>＜1</w:t>
            </w:r>
            <w:r>
              <w:t>0</w:t>
            </w:r>
          </w:p>
        </w:tc>
        <w:tc>
          <w:tcPr>
            <w:tcW w:w="462" w:type="pct"/>
            <w:vAlign w:val="center"/>
          </w:tcPr>
          <w:p w14:paraId="6F8A6CDB">
            <w:pPr>
              <w:pStyle w:val="55"/>
            </w:pPr>
            <w:r>
              <w:rPr>
                <w:rFonts w:hint="eastAsia"/>
              </w:rPr>
              <w:t>＜1</w:t>
            </w:r>
            <w:r>
              <w:t>0</w:t>
            </w:r>
          </w:p>
        </w:tc>
        <w:tc>
          <w:tcPr>
            <w:tcW w:w="461" w:type="pct"/>
            <w:vAlign w:val="center"/>
          </w:tcPr>
          <w:p w14:paraId="5DBF97DE">
            <w:pPr>
              <w:pStyle w:val="55"/>
              <w:rPr>
                <w:rFonts w:ascii="Times New Roman" w:hAnsi="Times New Roman" w:eastAsia="宋体" w:cs="Times New Roman"/>
              </w:rPr>
            </w:pPr>
            <w:r>
              <w:rPr>
                <w:rFonts w:hint="eastAsia" w:ascii="Times New Roman" w:hAnsi="Times New Roman" w:eastAsia="宋体" w:cs="Times New Roman"/>
              </w:rPr>
              <w:t>＜1</w:t>
            </w:r>
            <w:r>
              <w:rPr>
                <w:rFonts w:ascii="Times New Roman" w:hAnsi="Times New Roman" w:eastAsia="宋体" w:cs="Times New Roman"/>
              </w:rPr>
              <w:t>0</w:t>
            </w:r>
          </w:p>
        </w:tc>
        <w:tc>
          <w:tcPr>
            <w:tcW w:w="462" w:type="pct"/>
            <w:vAlign w:val="center"/>
          </w:tcPr>
          <w:p w14:paraId="7CDE968E">
            <w:pPr>
              <w:pStyle w:val="55"/>
              <w:rPr>
                <w:rFonts w:ascii="Times New Roman" w:hAnsi="Times New Roman" w:eastAsia="宋体" w:cs="Times New Roman"/>
              </w:rPr>
            </w:pPr>
            <w:r>
              <w:rPr>
                <w:rFonts w:hint="eastAsia" w:ascii="Times New Roman" w:hAnsi="Times New Roman" w:eastAsia="宋体" w:cs="Times New Roman"/>
              </w:rPr>
              <w:t>＜1</w:t>
            </w:r>
            <w:r>
              <w:rPr>
                <w:rFonts w:ascii="Times New Roman" w:hAnsi="Times New Roman" w:eastAsia="宋体" w:cs="Times New Roman"/>
              </w:rPr>
              <w:t>0</w:t>
            </w:r>
          </w:p>
        </w:tc>
        <w:tc>
          <w:tcPr>
            <w:tcW w:w="462" w:type="pct"/>
            <w:vAlign w:val="center"/>
          </w:tcPr>
          <w:p w14:paraId="45DF559B">
            <w:pPr>
              <w:pStyle w:val="55"/>
            </w:pPr>
            <w:r>
              <w:rPr>
                <w:rFonts w:hint="eastAsia"/>
              </w:rPr>
              <w:t>2</w:t>
            </w:r>
            <w:r>
              <w:t>0</w:t>
            </w:r>
          </w:p>
        </w:tc>
        <w:tc>
          <w:tcPr>
            <w:tcW w:w="461" w:type="pct"/>
            <w:vAlign w:val="center"/>
          </w:tcPr>
          <w:p w14:paraId="3788F7BB">
            <w:pPr>
              <w:pStyle w:val="55"/>
            </w:pPr>
            <w:r>
              <w:t>达标</w:t>
            </w:r>
          </w:p>
        </w:tc>
      </w:tr>
      <w:tr w14:paraId="6AAC3D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606" w:type="pct"/>
            <w:vMerge w:val="continue"/>
            <w:vAlign w:val="center"/>
          </w:tcPr>
          <w:p w14:paraId="08683697">
            <w:pPr>
              <w:pStyle w:val="55"/>
            </w:pPr>
          </w:p>
        </w:tc>
        <w:tc>
          <w:tcPr>
            <w:tcW w:w="558" w:type="pct"/>
            <w:vMerge w:val="continue"/>
            <w:vAlign w:val="center"/>
          </w:tcPr>
          <w:p w14:paraId="21FD5241">
            <w:pPr>
              <w:pStyle w:val="55"/>
            </w:pPr>
          </w:p>
        </w:tc>
        <w:tc>
          <w:tcPr>
            <w:tcW w:w="605" w:type="pct"/>
            <w:vAlign w:val="center"/>
          </w:tcPr>
          <w:p w14:paraId="66059B79">
            <w:pPr>
              <w:pStyle w:val="55"/>
            </w:pPr>
            <w:r>
              <w:rPr>
                <w:rFonts w:hint="eastAsia"/>
              </w:rPr>
              <w:t>下风向1</w:t>
            </w:r>
          </w:p>
        </w:tc>
        <w:tc>
          <w:tcPr>
            <w:tcW w:w="461" w:type="pct"/>
            <w:vAlign w:val="center"/>
          </w:tcPr>
          <w:p w14:paraId="64F48BCD">
            <w:pPr>
              <w:pStyle w:val="55"/>
              <w:rPr>
                <w:rFonts w:hint="eastAsia" w:eastAsia="宋体"/>
                <w:lang w:val="en-US" w:eastAsia="zh-CN"/>
              </w:rPr>
            </w:pPr>
            <w:r>
              <w:rPr>
                <w:rFonts w:hint="eastAsia"/>
              </w:rPr>
              <w:t>1</w:t>
            </w:r>
            <w:r>
              <w:rPr>
                <w:rFonts w:hint="eastAsia"/>
                <w:lang w:val="en-US" w:eastAsia="zh-CN"/>
              </w:rPr>
              <w:t>1</w:t>
            </w:r>
          </w:p>
        </w:tc>
        <w:tc>
          <w:tcPr>
            <w:tcW w:w="462" w:type="pct"/>
            <w:vAlign w:val="center"/>
          </w:tcPr>
          <w:p w14:paraId="5DD53A5C">
            <w:pPr>
              <w:pStyle w:val="55"/>
              <w:rPr>
                <w:rFonts w:hint="eastAsia" w:eastAsia="宋体"/>
                <w:lang w:val="en-US" w:eastAsia="zh-CN"/>
              </w:rPr>
            </w:pPr>
            <w:r>
              <w:rPr>
                <w:rFonts w:hint="eastAsia"/>
              </w:rPr>
              <w:t>1</w:t>
            </w:r>
            <w:r>
              <w:rPr>
                <w:rFonts w:hint="eastAsia"/>
                <w:lang w:val="en-US" w:eastAsia="zh-CN"/>
              </w:rPr>
              <w:t>0</w:t>
            </w:r>
          </w:p>
        </w:tc>
        <w:tc>
          <w:tcPr>
            <w:tcW w:w="462" w:type="pct"/>
            <w:vAlign w:val="center"/>
          </w:tcPr>
          <w:p w14:paraId="1027CB25">
            <w:pPr>
              <w:pStyle w:val="55"/>
            </w:pPr>
            <w:r>
              <w:rPr>
                <w:rFonts w:hint="eastAsia"/>
              </w:rPr>
              <w:t>＜1</w:t>
            </w:r>
            <w:r>
              <w:t>0</w:t>
            </w:r>
          </w:p>
        </w:tc>
        <w:tc>
          <w:tcPr>
            <w:tcW w:w="461" w:type="pct"/>
            <w:vAlign w:val="center"/>
          </w:tcPr>
          <w:p w14:paraId="37997420">
            <w:pPr>
              <w:pStyle w:val="55"/>
            </w:pPr>
            <w:r>
              <w:rPr>
                <w:rFonts w:hint="eastAsia"/>
              </w:rPr>
              <w:t>＜1</w:t>
            </w:r>
            <w:r>
              <w:t>0</w:t>
            </w:r>
          </w:p>
        </w:tc>
        <w:tc>
          <w:tcPr>
            <w:tcW w:w="462" w:type="pct"/>
            <w:vAlign w:val="center"/>
          </w:tcPr>
          <w:p w14:paraId="09F2F12A">
            <w:pPr>
              <w:pStyle w:val="55"/>
              <w:rPr>
                <w:rFonts w:hint="default" w:eastAsia="宋体"/>
                <w:lang w:val="en-US" w:eastAsia="zh-CN"/>
              </w:rPr>
            </w:pPr>
            <w:r>
              <w:rPr>
                <w:rFonts w:hint="eastAsia"/>
                <w:lang w:val="en-US" w:eastAsia="zh-CN"/>
              </w:rPr>
              <w:t>11</w:t>
            </w:r>
          </w:p>
        </w:tc>
        <w:tc>
          <w:tcPr>
            <w:tcW w:w="462" w:type="pct"/>
            <w:vAlign w:val="center"/>
          </w:tcPr>
          <w:p w14:paraId="791C7E24">
            <w:pPr>
              <w:pStyle w:val="55"/>
            </w:pPr>
            <w:r>
              <w:rPr>
                <w:rFonts w:hint="eastAsia"/>
              </w:rPr>
              <w:t>2</w:t>
            </w:r>
            <w:r>
              <w:t>0</w:t>
            </w:r>
          </w:p>
        </w:tc>
        <w:tc>
          <w:tcPr>
            <w:tcW w:w="461" w:type="pct"/>
            <w:vAlign w:val="center"/>
          </w:tcPr>
          <w:p w14:paraId="3CD6BE53">
            <w:pPr>
              <w:pStyle w:val="55"/>
            </w:pPr>
            <w:r>
              <w:t>达标</w:t>
            </w:r>
          </w:p>
        </w:tc>
      </w:tr>
      <w:tr w14:paraId="7CD268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606" w:type="pct"/>
            <w:vMerge w:val="continue"/>
            <w:vAlign w:val="center"/>
          </w:tcPr>
          <w:p w14:paraId="055374E8">
            <w:pPr>
              <w:pStyle w:val="55"/>
            </w:pPr>
          </w:p>
        </w:tc>
        <w:tc>
          <w:tcPr>
            <w:tcW w:w="558" w:type="pct"/>
            <w:vMerge w:val="continue"/>
            <w:vAlign w:val="center"/>
          </w:tcPr>
          <w:p w14:paraId="0DBCEF47">
            <w:pPr>
              <w:pStyle w:val="55"/>
            </w:pPr>
          </w:p>
        </w:tc>
        <w:tc>
          <w:tcPr>
            <w:tcW w:w="605" w:type="pct"/>
            <w:vAlign w:val="center"/>
          </w:tcPr>
          <w:p w14:paraId="02693AC7">
            <w:pPr>
              <w:pStyle w:val="55"/>
            </w:pPr>
            <w:r>
              <w:rPr>
                <w:rFonts w:hint="eastAsia"/>
              </w:rPr>
              <w:t>下风向2</w:t>
            </w:r>
          </w:p>
        </w:tc>
        <w:tc>
          <w:tcPr>
            <w:tcW w:w="461" w:type="pct"/>
            <w:vAlign w:val="center"/>
          </w:tcPr>
          <w:p w14:paraId="1F59253D">
            <w:pPr>
              <w:pStyle w:val="55"/>
              <w:rPr>
                <w:rFonts w:hint="default" w:eastAsia="宋体"/>
                <w:lang w:val="en-US" w:eastAsia="zh-CN"/>
              </w:rPr>
            </w:pPr>
            <w:r>
              <w:rPr>
                <w:rFonts w:hint="eastAsia"/>
                <w:lang w:val="en-US" w:eastAsia="zh-CN"/>
              </w:rPr>
              <w:t>11</w:t>
            </w:r>
          </w:p>
        </w:tc>
        <w:tc>
          <w:tcPr>
            <w:tcW w:w="462" w:type="pct"/>
            <w:vAlign w:val="center"/>
          </w:tcPr>
          <w:p w14:paraId="53CB98EB">
            <w:pPr>
              <w:pStyle w:val="55"/>
              <w:rPr>
                <w:rFonts w:hint="default" w:eastAsia="宋体"/>
                <w:lang w:val="en-US" w:eastAsia="zh-CN"/>
              </w:rPr>
            </w:pPr>
            <w:r>
              <w:rPr>
                <w:rFonts w:hint="eastAsia"/>
                <w:lang w:val="en-US" w:eastAsia="zh-CN"/>
              </w:rPr>
              <w:t>12</w:t>
            </w:r>
          </w:p>
        </w:tc>
        <w:tc>
          <w:tcPr>
            <w:tcW w:w="462" w:type="pct"/>
            <w:vAlign w:val="center"/>
          </w:tcPr>
          <w:p w14:paraId="680D589B">
            <w:pPr>
              <w:pStyle w:val="55"/>
              <w:rPr>
                <w:rFonts w:hint="default" w:eastAsia="宋体"/>
                <w:lang w:val="en-US" w:eastAsia="zh-CN"/>
              </w:rPr>
            </w:pPr>
            <w:r>
              <w:rPr>
                <w:rFonts w:hint="eastAsia"/>
                <w:lang w:val="en-US" w:eastAsia="zh-CN"/>
              </w:rPr>
              <w:t>12</w:t>
            </w:r>
          </w:p>
        </w:tc>
        <w:tc>
          <w:tcPr>
            <w:tcW w:w="461" w:type="pct"/>
            <w:vAlign w:val="center"/>
          </w:tcPr>
          <w:p w14:paraId="1282FCF2">
            <w:pPr>
              <w:pStyle w:val="55"/>
            </w:pPr>
            <w:r>
              <w:rPr>
                <w:rFonts w:hint="eastAsia"/>
              </w:rPr>
              <w:t>1</w:t>
            </w:r>
            <w:r>
              <w:t>2</w:t>
            </w:r>
          </w:p>
        </w:tc>
        <w:tc>
          <w:tcPr>
            <w:tcW w:w="462" w:type="pct"/>
            <w:vAlign w:val="center"/>
          </w:tcPr>
          <w:p w14:paraId="0AF435F8">
            <w:pPr>
              <w:pStyle w:val="55"/>
              <w:rPr>
                <w:rFonts w:hint="default" w:eastAsia="宋体"/>
                <w:lang w:val="en-US" w:eastAsia="zh-CN"/>
              </w:rPr>
            </w:pPr>
            <w:r>
              <w:rPr>
                <w:rFonts w:hint="eastAsia"/>
                <w:lang w:val="en-US" w:eastAsia="zh-CN"/>
              </w:rPr>
              <w:t>12</w:t>
            </w:r>
          </w:p>
        </w:tc>
        <w:tc>
          <w:tcPr>
            <w:tcW w:w="462" w:type="pct"/>
            <w:vAlign w:val="center"/>
          </w:tcPr>
          <w:p w14:paraId="07638F84">
            <w:pPr>
              <w:pStyle w:val="55"/>
            </w:pPr>
            <w:r>
              <w:rPr>
                <w:rFonts w:hint="eastAsia"/>
              </w:rPr>
              <w:t>2</w:t>
            </w:r>
            <w:r>
              <w:t>0</w:t>
            </w:r>
          </w:p>
        </w:tc>
        <w:tc>
          <w:tcPr>
            <w:tcW w:w="461" w:type="pct"/>
            <w:vAlign w:val="center"/>
          </w:tcPr>
          <w:p w14:paraId="288A3132">
            <w:pPr>
              <w:pStyle w:val="55"/>
            </w:pPr>
            <w:r>
              <w:t>达标</w:t>
            </w:r>
          </w:p>
        </w:tc>
      </w:tr>
      <w:tr w14:paraId="7EE5CD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606" w:type="pct"/>
            <w:vMerge w:val="continue"/>
            <w:vAlign w:val="center"/>
          </w:tcPr>
          <w:p w14:paraId="2E27D998">
            <w:pPr>
              <w:pStyle w:val="55"/>
            </w:pPr>
          </w:p>
        </w:tc>
        <w:tc>
          <w:tcPr>
            <w:tcW w:w="558" w:type="pct"/>
            <w:vMerge w:val="continue"/>
            <w:vAlign w:val="center"/>
          </w:tcPr>
          <w:p w14:paraId="5D8BB331">
            <w:pPr>
              <w:pStyle w:val="55"/>
            </w:pPr>
          </w:p>
        </w:tc>
        <w:tc>
          <w:tcPr>
            <w:tcW w:w="605" w:type="pct"/>
            <w:vAlign w:val="center"/>
          </w:tcPr>
          <w:p w14:paraId="2C63325F">
            <w:pPr>
              <w:pStyle w:val="55"/>
            </w:pPr>
            <w:r>
              <w:rPr>
                <w:rFonts w:hint="eastAsia"/>
              </w:rPr>
              <w:t>下风向3</w:t>
            </w:r>
          </w:p>
        </w:tc>
        <w:tc>
          <w:tcPr>
            <w:tcW w:w="461" w:type="pct"/>
            <w:vAlign w:val="center"/>
          </w:tcPr>
          <w:p w14:paraId="6B063C4C">
            <w:pPr>
              <w:pStyle w:val="55"/>
            </w:pPr>
            <w:r>
              <w:rPr>
                <w:rFonts w:hint="eastAsia"/>
              </w:rPr>
              <w:t>1</w:t>
            </w:r>
            <w:r>
              <w:t>1</w:t>
            </w:r>
          </w:p>
        </w:tc>
        <w:tc>
          <w:tcPr>
            <w:tcW w:w="462" w:type="pct"/>
            <w:vAlign w:val="center"/>
          </w:tcPr>
          <w:p w14:paraId="2D03B560">
            <w:pPr>
              <w:pStyle w:val="55"/>
            </w:pPr>
            <w:r>
              <w:rPr>
                <w:rFonts w:hint="eastAsia"/>
              </w:rPr>
              <w:t>＜1</w:t>
            </w:r>
            <w:r>
              <w:t>0</w:t>
            </w:r>
          </w:p>
        </w:tc>
        <w:tc>
          <w:tcPr>
            <w:tcW w:w="462" w:type="pct"/>
            <w:vAlign w:val="center"/>
          </w:tcPr>
          <w:p w14:paraId="719E96BC">
            <w:pPr>
              <w:pStyle w:val="55"/>
              <w:rPr>
                <w:rFonts w:hint="eastAsia" w:eastAsia="宋体"/>
                <w:lang w:val="en-US" w:eastAsia="zh-CN"/>
              </w:rPr>
            </w:pPr>
            <w:r>
              <w:rPr>
                <w:rFonts w:hint="eastAsia"/>
              </w:rPr>
              <w:t>1</w:t>
            </w:r>
            <w:r>
              <w:rPr>
                <w:rFonts w:hint="eastAsia"/>
                <w:lang w:val="en-US" w:eastAsia="zh-CN"/>
              </w:rPr>
              <w:t>0</w:t>
            </w:r>
          </w:p>
        </w:tc>
        <w:tc>
          <w:tcPr>
            <w:tcW w:w="461" w:type="pct"/>
            <w:vAlign w:val="center"/>
          </w:tcPr>
          <w:p w14:paraId="71BE89CA">
            <w:pPr>
              <w:pStyle w:val="55"/>
            </w:pPr>
            <w:r>
              <w:rPr>
                <w:rFonts w:hint="eastAsia"/>
              </w:rPr>
              <w:t>＜1</w:t>
            </w:r>
            <w:r>
              <w:t>0</w:t>
            </w:r>
          </w:p>
        </w:tc>
        <w:tc>
          <w:tcPr>
            <w:tcW w:w="462" w:type="pct"/>
            <w:vAlign w:val="center"/>
          </w:tcPr>
          <w:p w14:paraId="03A857A0">
            <w:pPr>
              <w:pStyle w:val="55"/>
              <w:rPr>
                <w:rFonts w:hint="default" w:eastAsia="宋体"/>
                <w:lang w:val="en-US" w:eastAsia="zh-CN"/>
              </w:rPr>
            </w:pPr>
            <w:r>
              <w:rPr>
                <w:rFonts w:hint="eastAsia"/>
                <w:lang w:val="en-US" w:eastAsia="zh-CN"/>
              </w:rPr>
              <w:t>11</w:t>
            </w:r>
          </w:p>
        </w:tc>
        <w:tc>
          <w:tcPr>
            <w:tcW w:w="462" w:type="pct"/>
            <w:vAlign w:val="center"/>
          </w:tcPr>
          <w:p w14:paraId="63CF3255">
            <w:pPr>
              <w:pStyle w:val="55"/>
            </w:pPr>
            <w:r>
              <w:rPr>
                <w:rFonts w:hint="eastAsia"/>
              </w:rPr>
              <w:t>2</w:t>
            </w:r>
            <w:r>
              <w:t>0</w:t>
            </w:r>
          </w:p>
        </w:tc>
        <w:tc>
          <w:tcPr>
            <w:tcW w:w="461" w:type="pct"/>
            <w:vAlign w:val="center"/>
          </w:tcPr>
          <w:p w14:paraId="09640C66">
            <w:pPr>
              <w:pStyle w:val="55"/>
            </w:pPr>
            <w:r>
              <w:t>达标</w:t>
            </w:r>
          </w:p>
        </w:tc>
      </w:tr>
    </w:tbl>
    <w:p w14:paraId="4BE1D33B">
      <w:pPr>
        <w:pStyle w:val="72"/>
        <w:spacing w:before="163" w:beforeLines="50" w:after="32"/>
      </w:pPr>
      <w:r>
        <w:rPr>
          <w:rFonts w:hint="eastAsia"/>
        </w:rPr>
        <w:t>表9</w:t>
      </w:r>
      <w:r>
        <w:t>-</w:t>
      </w:r>
      <w:r>
        <w:rPr>
          <w:rFonts w:hint="eastAsia"/>
          <w:lang w:val="en-US" w:eastAsia="zh-CN"/>
        </w:rPr>
        <w:t>5</w:t>
      </w:r>
      <w:r>
        <w:t xml:space="preserve"> </w:t>
      </w:r>
      <w:r>
        <w:rPr>
          <w:rFonts w:hint="eastAsia"/>
        </w:rPr>
        <w:t>厂区内无组织排放监控点处监测结果</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68"/>
        <w:gridCol w:w="1959"/>
        <w:gridCol w:w="1828"/>
        <w:gridCol w:w="1828"/>
        <w:gridCol w:w="2306"/>
        <w:gridCol w:w="2517"/>
        <w:gridCol w:w="1912"/>
      </w:tblGrid>
      <w:tr w14:paraId="452F28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57" w:type="pct"/>
            <w:vAlign w:val="center"/>
          </w:tcPr>
          <w:p w14:paraId="692C2C1D">
            <w:pPr>
              <w:pStyle w:val="42"/>
              <w:rPr>
                <w:b/>
              </w:rPr>
            </w:pPr>
            <w:r>
              <w:rPr>
                <w:b/>
              </w:rPr>
              <w:t>监测点位</w:t>
            </w:r>
          </w:p>
        </w:tc>
        <w:tc>
          <w:tcPr>
            <w:tcW w:w="689" w:type="pct"/>
            <w:vAlign w:val="center"/>
          </w:tcPr>
          <w:p w14:paraId="259A0CDB">
            <w:pPr>
              <w:pStyle w:val="42"/>
              <w:rPr>
                <w:b/>
              </w:rPr>
            </w:pPr>
            <w:r>
              <w:rPr>
                <w:rFonts w:hint="eastAsia"/>
                <w:b/>
              </w:rPr>
              <w:t>监测项目</w:t>
            </w:r>
          </w:p>
        </w:tc>
        <w:tc>
          <w:tcPr>
            <w:tcW w:w="643" w:type="pct"/>
            <w:vAlign w:val="center"/>
          </w:tcPr>
          <w:p w14:paraId="35869D9B">
            <w:pPr>
              <w:pStyle w:val="42"/>
              <w:rPr>
                <w:rFonts w:eastAsia="楷体_GB2312"/>
                <w:b/>
                <w:bCs/>
              </w:rPr>
            </w:pPr>
            <w:r>
              <w:rPr>
                <w:b/>
              </w:rPr>
              <w:t>监测时间</w:t>
            </w:r>
          </w:p>
        </w:tc>
        <w:tc>
          <w:tcPr>
            <w:tcW w:w="1454" w:type="pct"/>
            <w:gridSpan w:val="2"/>
            <w:vAlign w:val="center"/>
          </w:tcPr>
          <w:p w14:paraId="426E45C4">
            <w:pPr>
              <w:pStyle w:val="42"/>
              <w:rPr>
                <w:b/>
              </w:rPr>
            </w:pPr>
            <w:r>
              <w:rPr>
                <w:rFonts w:hint="eastAsia"/>
                <w:b/>
              </w:rPr>
              <w:t>检测结果（mg/m</w:t>
            </w:r>
            <w:r>
              <w:rPr>
                <w:rFonts w:hint="eastAsia"/>
                <w:b/>
                <w:vertAlign w:val="superscript"/>
              </w:rPr>
              <w:t>3</w:t>
            </w:r>
            <w:r>
              <w:rPr>
                <w:rFonts w:hint="eastAsia"/>
                <w:b/>
              </w:rPr>
              <w:t>）</w:t>
            </w:r>
          </w:p>
        </w:tc>
        <w:tc>
          <w:tcPr>
            <w:tcW w:w="885" w:type="pct"/>
            <w:vAlign w:val="center"/>
          </w:tcPr>
          <w:p w14:paraId="317E57B6">
            <w:pPr>
              <w:pStyle w:val="42"/>
              <w:rPr>
                <w:b/>
              </w:rPr>
            </w:pPr>
            <w:r>
              <w:rPr>
                <w:b/>
              </w:rPr>
              <w:t>执行标准</w:t>
            </w:r>
            <w:r>
              <w:rPr>
                <w:rFonts w:hint="eastAsia"/>
                <w:b/>
              </w:rPr>
              <w:t>（mg/m</w:t>
            </w:r>
            <w:r>
              <w:rPr>
                <w:rFonts w:hint="eastAsia"/>
                <w:b/>
                <w:vertAlign w:val="superscript"/>
              </w:rPr>
              <w:t>3</w:t>
            </w:r>
            <w:r>
              <w:rPr>
                <w:rFonts w:hint="eastAsia"/>
                <w:b/>
              </w:rPr>
              <w:t>）</w:t>
            </w:r>
          </w:p>
        </w:tc>
        <w:tc>
          <w:tcPr>
            <w:tcW w:w="672" w:type="pct"/>
            <w:vAlign w:val="center"/>
          </w:tcPr>
          <w:p w14:paraId="08FA55B8">
            <w:pPr>
              <w:pStyle w:val="42"/>
              <w:rPr>
                <w:b/>
                <w:bCs/>
              </w:rPr>
            </w:pPr>
            <w:r>
              <w:rPr>
                <w:b/>
              </w:rPr>
              <w:t>达标</w:t>
            </w:r>
            <w:r>
              <w:rPr>
                <w:rFonts w:hint="eastAsia"/>
                <w:b/>
              </w:rPr>
              <w:t>情况</w:t>
            </w:r>
          </w:p>
        </w:tc>
      </w:tr>
      <w:tr w14:paraId="5A4552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57" w:type="pct"/>
            <w:vMerge w:val="restart"/>
            <w:vAlign w:val="center"/>
          </w:tcPr>
          <w:p w14:paraId="63D31F12">
            <w:pPr>
              <w:pStyle w:val="42"/>
            </w:pPr>
            <w:r>
              <w:rPr>
                <w:rFonts w:hint="eastAsia"/>
              </w:rPr>
              <w:t>厂区内（当日下风向）</w:t>
            </w:r>
          </w:p>
        </w:tc>
        <w:tc>
          <w:tcPr>
            <w:tcW w:w="689" w:type="pct"/>
            <w:vMerge w:val="restart"/>
            <w:vAlign w:val="center"/>
          </w:tcPr>
          <w:p w14:paraId="73BADC2A">
            <w:pPr>
              <w:pStyle w:val="42"/>
            </w:pPr>
            <w:r>
              <w:rPr>
                <w:rFonts w:hint="eastAsia"/>
              </w:rPr>
              <w:t>非甲烷总烃</w:t>
            </w:r>
          </w:p>
        </w:tc>
        <w:tc>
          <w:tcPr>
            <w:tcW w:w="643" w:type="pct"/>
            <w:vMerge w:val="restart"/>
            <w:vAlign w:val="center"/>
          </w:tcPr>
          <w:p w14:paraId="09D67404">
            <w:pPr>
              <w:pStyle w:val="42"/>
              <w:rPr>
                <w:rFonts w:hint="default" w:eastAsiaTheme="minorEastAsia"/>
                <w:bCs/>
                <w:lang w:val="en-US" w:eastAsia="zh-CN"/>
              </w:rPr>
            </w:pPr>
            <w:r>
              <w:rPr>
                <w:rFonts w:hint="eastAsia"/>
              </w:rPr>
              <w:t>202</w:t>
            </w:r>
            <w:r>
              <w:t>5.</w:t>
            </w:r>
            <w:r>
              <w:rPr>
                <w:rFonts w:hint="eastAsia"/>
                <w:lang w:val="en-US" w:eastAsia="zh-CN"/>
              </w:rPr>
              <w:t>11.13</w:t>
            </w:r>
          </w:p>
        </w:tc>
        <w:tc>
          <w:tcPr>
            <w:tcW w:w="643" w:type="pct"/>
            <w:vAlign w:val="center"/>
          </w:tcPr>
          <w:p w14:paraId="01DE8E8C">
            <w:pPr>
              <w:pStyle w:val="42"/>
            </w:pPr>
            <w:r>
              <w:rPr>
                <w:rFonts w:hint="eastAsia"/>
              </w:rPr>
              <w:t>第一次</w:t>
            </w:r>
          </w:p>
        </w:tc>
        <w:tc>
          <w:tcPr>
            <w:tcW w:w="811" w:type="pct"/>
            <w:vAlign w:val="center"/>
          </w:tcPr>
          <w:p w14:paraId="7413D024">
            <w:pPr>
              <w:pStyle w:val="42"/>
              <w:rPr>
                <w:rFonts w:hint="default" w:eastAsiaTheme="minorEastAsia"/>
                <w:lang w:val="en-US" w:eastAsia="zh-CN"/>
              </w:rPr>
            </w:pPr>
            <w:r>
              <w:rPr>
                <w:rFonts w:hint="eastAsia"/>
              </w:rPr>
              <w:t>0</w:t>
            </w:r>
            <w:r>
              <w:t>.</w:t>
            </w:r>
            <w:r>
              <w:rPr>
                <w:rFonts w:hint="eastAsia"/>
                <w:lang w:val="en-US" w:eastAsia="zh-CN"/>
              </w:rPr>
              <w:t>17</w:t>
            </w:r>
          </w:p>
        </w:tc>
        <w:tc>
          <w:tcPr>
            <w:tcW w:w="885" w:type="pct"/>
            <w:vMerge w:val="restart"/>
            <w:vAlign w:val="center"/>
          </w:tcPr>
          <w:p w14:paraId="1D4DD8CB">
            <w:pPr>
              <w:pStyle w:val="42"/>
            </w:pPr>
            <w:r>
              <w:t>4.0</w:t>
            </w:r>
          </w:p>
        </w:tc>
        <w:tc>
          <w:tcPr>
            <w:tcW w:w="672" w:type="pct"/>
            <w:vAlign w:val="center"/>
          </w:tcPr>
          <w:p w14:paraId="0A1BD153">
            <w:pPr>
              <w:pStyle w:val="42"/>
              <w:rPr>
                <w:bCs/>
              </w:rPr>
            </w:pPr>
            <w:r>
              <w:rPr>
                <w:rFonts w:hint="eastAsia"/>
              </w:rPr>
              <w:t>达标</w:t>
            </w:r>
          </w:p>
        </w:tc>
      </w:tr>
      <w:tr w14:paraId="6EFD72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57" w:type="pct"/>
            <w:vMerge w:val="continue"/>
            <w:vAlign w:val="center"/>
          </w:tcPr>
          <w:p w14:paraId="66C2DECA">
            <w:pPr>
              <w:pStyle w:val="42"/>
            </w:pPr>
          </w:p>
        </w:tc>
        <w:tc>
          <w:tcPr>
            <w:tcW w:w="689" w:type="pct"/>
            <w:vMerge w:val="continue"/>
            <w:vAlign w:val="center"/>
          </w:tcPr>
          <w:p w14:paraId="3343C654">
            <w:pPr>
              <w:pStyle w:val="42"/>
            </w:pPr>
          </w:p>
        </w:tc>
        <w:tc>
          <w:tcPr>
            <w:tcW w:w="643" w:type="pct"/>
            <w:vMerge w:val="continue"/>
            <w:vAlign w:val="center"/>
          </w:tcPr>
          <w:p w14:paraId="57157C3E">
            <w:pPr>
              <w:pStyle w:val="42"/>
            </w:pPr>
          </w:p>
        </w:tc>
        <w:tc>
          <w:tcPr>
            <w:tcW w:w="643" w:type="pct"/>
            <w:vAlign w:val="center"/>
          </w:tcPr>
          <w:p w14:paraId="242DB286">
            <w:pPr>
              <w:pStyle w:val="42"/>
            </w:pPr>
            <w:r>
              <w:rPr>
                <w:rFonts w:hint="eastAsia"/>
              </w:rPr>
              <w:t>第二次</w:t>
            </w:r>
          </w:p>
        </w:tc>
        <w:tc>
          <w:tcPr>
            <w:tcW w:w="811" w:type="pct"/>
            <w:vAlign w:val="center"/>
          </w:tcPr>
          <w:p w14:paraId="42DAFBF3">
            <w:pPr>
              <w:pStyle w:val="42"/>
              <w:rPr>
                <w:rFonts w:hint="default" w:eastAsiaTheme="minorEastAsia"/>
                <w:lang w:val="en-US" w:eastAsia="zh-CN"/>
              </w:rPr>
            </w:pPr>
            <w:r>
              <w:rPr>
                <w:rFonts w:hint="eastAsia"/>
              </w:rPr>
              <w:t>0</w:t>
            </w:r>
            <w:r>
              <w:t>.</w:t>
            </w:r>
            <w:r>
              <w:rPr>
                <w:rFonts w:hint="eastAsia"/>
                <w:lang w:val="en-US" w:eastAsia="zh-CN"/>
              </w:rPr>
              <w:t>12</w:t>
            </w:r>
          </w:p>
        </w:tc>
        <w:tc>
          <w:tcPr>
            <w:tcW w:w="885" w:type="pct"/>
            <w:vMerge w:val="continue"/>
            <w:vAlign w:val="center"/>
          </w:tcPr>
          <w:p w14:paraId="32CD677B">
            <w:pPr>
              <w:pStyle w:val="42"/>
            </w:pPr>
          </w:p>
        </w:tc>
        <w:tc>
          <w:tcPr>
            <w:tcW w:w="672" w:type="pct"/>
            <w:vAlign w:val="center"/>
          </w:tcPr>
          <w:p w14:paraId="6EEB4193">
            <w:pPr>
              <w:pStyle w:val="42"/>
            </w:pPr>
            <w:r>
              <w:rPr>
                <w:rFonts w:hint="eastAsia"/>
              </w:rPr>
              <w:t>达标</w:t>
            </w:r>
          </w:p>
        </w:tc>
      </w:tr>
      <w:tr w14:paraId="1A8AC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57" w:type="pct"/>
            <w:vMerge w:val="continue"/>
            <w:vAlign w:val="center"/>
          </w:tcPr>
          <w:p w14:paraId="19AB1BE2">
            <w:pPr>
              <w:pStyle w:val="42"/>
            </w:pPr>
          </w:p>
        </w:tc>
        <w:tc>
          <w:tcPr>
            <w:tcW w:w="689" w:type="pct"/>
            <w:vMerge w:val="continue"/>
            <w:vAlign w:val="center"/>
          </w:tcPr>
          <w:p w14:paraId="1B474286">
            <w:pPr>
              <w:pStyle w:val="42"/>
            </w:pPr>
          </w:p>
        </w:tc>
        <w:tc>
          <w:tcPr>
            <w:tcW w:w="643" w:type="pct"/>
            <w:vMerge w:val="continue"/>
            <w:vAlign w:val="center"/>
          </w:tcPr>
          <w:p w14:paraId="78E6F3AB">
            <w:pPr>
              <w:pStyle w:val="42"/>
            </w:pPr>
          </w:p>
        </w:tc>
        <w:tc>
          <w:tcPr>
            <w:tcW w:w="643" w:type="pct"/>
            <w:vAlign w:val="center"/>
          </w:tcPr>
          <w:p w14:paraId="4C7F6F09">
            <w:pPr>
              <w:pStyle w:val="42"/>
            </w:pPr>
            <w:r>
              <w:rPr>
                <w:rFonts w:hint="eastAsia"/>
              </w:rPr>
              <w:t>第三次</w:t>
            </w:r>
          </w:p>
        </w:tc>
        <w:tc>
          <w:tcPr>
            <w:tcW w:w="811" w:type="pct"/>
            <w:vAlign w:val="center"/>
          </w:tcPr>
          <w:p w14:paraId="56BD9313">
            <w:pPr>
              <w:pStyle w:val="42"/>
              <w:rPr>
                <w:rFonts w:hint="default" w:eastAsiaTheme="minorEastAsia"/>
                <w:lang w:val="en-US" w:eastAsia="zh-CN"/>
              </w:rPr>
            </w:pPr>
            <w:r>
              <w:rPr>
                <w:rFonts w:hint="eastAsia"/>
              </w:rPr>
              <w:t>0</w:t>
            </w:r>
            <w:r>
              <w:t>.</w:t>
            </w:r>
            <w:r>
              <w:rPr>
                <w:rFonts w:hint="eastAsia"/>
                <w:lang w:val="en-US" w:eastAsia="zh-CN"/>
              </w:rPr>
              <w:t>12</w:t>
            </w:r>
          </w:p>
        </w:tc>
        <w:tc>
          <w:tcPr>
            <w:tcW w:w="885" w:type="pct"/>
            <w:vMerge w:val="continue"/>
            <w:vAlign w:val="center"/>
          </w:tcPr>
          <w:p w14:paraId="0619F881">
            <w:pPr>
              <w:pStyle w:val="42"/>
            </w:pPr>
          </w:p>
        </w:tc>
        <w:tc>
          <w:tcPr>
            <w:tcW w:w="672" w:type="pct"/>
            <w:vAlign w:val="center"/>
          </w:tcPr>
          <w:p w14:paraId="36D3BB5E">
            <w:pPr>
              <w:pStyle w:val="42"/>
            </w:pPr>
            <w:r>
              <w:rPr>
                <w:rFonts w:hint="eastAsia"/>
              </w:rPr>
              <w:t>达标</w:t>
            </w:r>
          </w:p>
        </w:tc>
      </w:tr>
      <w:tr w14:paraId="72CF6A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57" w:type="pct"/>
            <w:vMerge w:val="continue"/>
            <w:vAlign w:val="center"/>
          </w:tcPr>
          <w:p w14:paraId="729EB9C8">
            <w:pPr>
              <w:pStyle w:val="42"/>
            </w:pPr>
          </w:p>
        </w:tc>
        <w:tc>
          <w:tcPr>
            <w:tcW w:w="689" w:type="pct"/>
            <w:vMerge w:val="continue"/>
            <w:vAlign w:val="center"/>
          </w:tcPr>
          <w:p w14:paraId="206B9869">
            <w:pPr>
              <w:pStyle w:val="42"/>
            </w:pPr>
          </w:p>
        </w:tc>
        <w:tc>
          <w:tcPr>
            <w:tcW w:w="643" w:type="pct"/>
            <w:vMerge w:val="continue"/>
            <w:vAlign w:val="center"/>
          </w:tcPr>
          <w:p w14:paraId="579A9766">
            <w:pPr>
              <w:pStyle w:val="42"/>
            </w:pPr>
          </w:p>
        </w:tc>
        <w:tc>
          <w:tcPr>
            <w:tcW w:w="643" w:type="pct"/>
            <w:vAlign w:val="center"/>
          </w:tcPr>
          <w:p w14:paraId="32E4AB0B">
            <w:pPr>
              <w:pStyle w:val="42"/>
            </w:pPr>
            <w:r>
              <w:rPr>
                <w:rFonts w:hint="eastAsia"/>
              </w:rPr>
              <w:t>第四次</w:t>
            </w:r>
          </w:p>
        </w:tc>
        <w:tc>
          <w:tcPr>
            <w:tcW w:w="811" w:type="pct"/>
            <w:vAlign w:val="center"/>
          </w:tcPr>
          <w:p w14:paraId="79F8D523">
            <w:pPr>
              <w:pStyle w:val="42"/>
              <w:rPr>
                <w:rFonts w:hint="default" w:eastAsiaTheme="minorEastAsia"/>
                <w:lang w:val="en-US" w:eastAsia="zh-CN"/>
              </w:rPr>
            </w:pPr>
            <w:r>
              <w:rPr>
                <w:rFonts w:hint="eastAsia"/>
              </w:rPr>
              <w:t>0</w:t>
            </w:r>
            <w:r>
              <w:t>.</w:t>
            </w:r>
            <w:r>
              <w:rPr>
                <w:rFonts w:hint="eastAsia"/>
                <w:lang w:val="en-US" w:eastAsia="zh-CN"/>
              </w:rPr>
              <w:t>16</w:t>
            </w:r>
          </w:p>
        </w:tc>
        <w:tc>
          <w:tcPr>
            <w:tcW w:w="885" w:type="pct"/>
            <w:vMerge w:val="continue"/>
            <w:vAlign w:val="center"/>
          </w:tcPr>
          <w:p w14:paraId="05E0148A">
            <w:pPr>
              <w:pStyle w:val="42"/>
            </w:pPr>
          </w:p>
        </w:tc>
        <w:tc>
          <w:tcPr>
            <w:tcW w:w="672" w:type="pct"/>
            <w:vAlign w:val="center"/>
          </w:tcPr>
          <w:p w14:paraId="1E9A708C">
            <w:pPr>
              <w:pStyle w:val="42"/>
            </w:pPr>
            <w:r>
              <w:rPr>
                <w:rFonts w:hint="eastAsia"/>
              </w:rPr>
              <w:t>达标</w:t>
            </w:r>
          </w:p>
        </w:tc>
      </w:tr>
      <w:tr w14:paraId="4B7402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57" w:type="pct"/>
            <w:vMerge w:val="continue"/>
            <w:vAlign w:val="center"/>
          </w:tcPr>
          <w:p w14:paraId="3F387522">
            <w:pPr>
              <w:pStyle w:val="42"/>
              <w:rPr>
                <w:bCs/>
              </w:rPr>
            </w:pPr>
          </w:p>
        </w:tc>
        <w:tc>
          <w:tcPr>
            <w:tcW w:w="689" w:type="pct"/>
            <w:vMerge w:val="restart"/>
            <w:vAlign w:val="center"/>
          </w:tcPr>
          <w:p w14:paraId="3739885F">
            <w:pPr>
              <w:pStyle w:val="42"/>
            </w:pPr>
            <w:r>
              <w:rPr>
                <w:rFonts w:hint="eastAsia"/>
              </w:rPr>
              <w:t>非甲烷总烃</w:t>
            </w:r>
          </w:p>
        </w:tc>
        <w:tc>
          <w:tcPr>
            <w:tcW w:w="643" w:type="pct"/>
            <w:vMerge w:val="restart"/>
            <w:vAlign w:val="center"/>
          </w:tcPr>
          <w:p w14:paraId="593841A9">
            <w:pPr>
              <w:pStyle w:val="42"/>
              <w:rPr>
                <w:rFonts w:hint="default" w:eastAsiaTheme="minorEastAsia"/>
                <w:bCs/>
                <w:lang w:val="en-US" w:eastAsia="zh-CN"/>
              </w:rPr>
            </w:pPr>
            <w:r>
              <w:rPr>
                <w:rFonts w:hint="eastAsia"/>
              </w:rPr>
              <w:t>202</w:t>
            </w:r>
            <w:r>
              <w:t>5.</w:t>
            </w:r>
            <w:r>
              <w:rPr>
                <w:rFonts w:hint="eastAsia"/>
                <w:lang w:val="en-US" w:eastAsia="zh-CN"/>
              </w:rPr>
              <w:t>11.14</w:t>
            </w:r>
          </w:p>
        </w:tc>
        <w:tc>
          <w:tcPr>
            <w:tcW w:w="643" w:type="pct"/>
            <w:vAlign w:val="center"/>
          </w:tcPr>
          <w:p w14:paraId="717C10AF">
            <w:pPr>
              <w:pStyle w:val="42"/>
            </w:pPr>
            <w:r>
              <w:rPr>
                <w:rFonts w:hint="eastAsia"/>
              </w:rPr>
              <w:t>第一次</w:t>
            </w:r>
          </w:p>
        </w:tc>
        <w:tc>
          <w:tcPr>
            <w:tcW w:w="811" w:type="pct"/>
            <w:vAlign w:val="center"/>
          </w:tcPr>
          <w:p w14:paraId="7A19DD7F">
            <w:pPr>
              <w:pStyle w:val="42"/>
              <w:rPr>
                <w:rFonts w:hint="default" w:eastAsiaTheme="minorEastAsia"/>
                <w:lang w:val="en-US" w:eastAsia="zh-CN"/>
              </w:rPr>
            </w:pPr>
            <w:r>
              <w:rPr>
                <w:rFonts w:hint="eastAsia"/>
              </w:rPr>
              <w:t>0</w:t>
            </w:r>
            <w:r>
              <w:t>.</w:t>
            </w:r>
            <w:r>
              <w:rPr>
                <w:rFonts w:hint="eastAsia"/>
                <w:lang w:val="en-US" w:eastAsia="zh-CN"/>
              </w:rPr>
              <w:t>23</w:t>
            </w:r>
          </w:p>
        </w:tc>
        <w:tc>
          <w:tcPr>
            <w:tcW w:w="885" w:type="pct"/>
            <w:vMerge w:val="restart"/>
            <w:vAlign w:val="center"/>
          </w:tcPr>
          <w:p w14:paraId="3A7CB1C6">
            <w:pPr>
              <w:pStyle w:val="42"/>
            </w:pPr>
            <w:r>
              <w:t>4.0</w:t>
            </w:r>
          </w:p>
        </w:tc>
        <w:tc>
          <w:tcPr>
            <w:tcW w:w="672" w:type="pct"/>
            <w:vAlign w:val="center"/>
          </w:tcPr>
          <w:p w14:paraId="29E7F4EE">
            <w:pPr>
              <w:pStyle w:val="42"/>
              <w:rPr>
                <w:bCs/>
              </w:rPr>
            </w:pPr>
            <w:r>
              <w:rPr>
                <w:rFonts w:hint="eastAsia"/>
              </w:rPr>
              <w:t>达标</w:t>
            </w:r>
          </w:p>
        </w:tc>
      </w:tr>
      <w:tr w14:paraId="55BECA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57" w:type="pct"/>
            <w:vMerge w:val="continue"/>
            <w:vAlign w:val="center"/>
          </w:tcPr>
          <w:p w14:paraId="00BB65A2">
            <w:pPr>
              <w:pStyle w:val="42"/>
              <w:rPr>
                <w:bCs/>
              </w:rPr>
            </w:pPr>
          </w:p>
        </w:tc>
        <w:tc>
          <w:tcPr>
            <w:tcW w:w="689" w:type="pct"/>
            <w:vMerge w:val="continue"/>
            <w:vAlign w:val="center"/>
          </w:tcPr>
          <w:p w14:paraId="2907D21E">
            <w:pPr>
              <w:pStyle w:val="42"/>
              <w:rPr>
                <w:bCs/>
              </w:rPr>
            </w:pPr>
          </w:p>
        </w:tc>
        <w:tc>
          <w:tcPr>
            <w:tcW w:w="643" w:type="pct"/>
            <w:vMerge w:val="continue"/>
            <w:vAlign w:val="center"/>
          </w:tcPr>
          <w:p w14:paraId="3A7719F2">
            <w:pPr>
              <w:pStyle w:val="42"/>
              <w:rPr>
                <w:bCs/>
              </w:rPr>
            </w:pPr>
          </w:p>
        </w:tc>
        <w:tc>
          <w:tcPr>
            <w:tcW w:w="643" w:type="pct"/>
            <w:vAlign w:val="center"/>
          </w:tcPr>
          <w:p w14:paraId="4DEE0144">
            <w:pPr>
              <w:pStyle w:val="42"/>
            </w:pPr>
            <w:r>
              <w:rPr>
                <w:rFonts w:hint="eastAsia"/>
              </w:rPr>
              <w:t>第二次</w:t>
            </w:r>
          </w:p>
        </w:tc>
        <w:tc>
          <w:tcPr>
            <w:tcW w:w="811" w:type="pct"/>
            <w:vAlign w:val="center"/>
          </w:tcPr>
          <w:p w14:paraId="06A37C39">
            <w:pPr>
              <w:pStyle w:val="42"/>
              <w:rPr>
                <w:rFonts w:hint="default" w:eastAsiaTheme="minorEastAsia"/>
                <w:lang w:val="en-US" w:eastAsia="zh-CN"/>
              </w:rPr>
            </w:pPr>
            <w:r>
              <w:rPr>
                <w:rFonts w:hint="eastAsia"/>
              </w:rPr>
              <w:t>0</w:t>
            </w:r>
            <w:r>
              <w:t>.</w:t>
            </w:r>
            <w:r>
              <w:rPr>
                <w:rFonts w:hint="eastAsia"/>
                <w:lang w:val="en-US" w:eastAsia="zh-CN"/>
              </w:rPr>
              <w:t>20</w:t>
            </w:r>
          </w:p>
        </w:tc>
        <w:tc>
          <w:tcPr>
            <w:tcW w:w="885" w:type="pct"/>
            <w:vMerge w:val="continue"/>
            <w:vAlign w:val="center"/>
          </w:tcPr>
          <w:p w14:paraId="26E1666B">
            <w:pPr>
              <w:pStyle w:val="42"/>
              <w:rPr>
                <w:bCs/>
              </w:rPr>
            </w:pPr>
          </w:p>
        </w:tc>
        <w:tc>
          <w:tcPr>
            <w:tcW w:w="672" w:type="pct"/>
            <w:vAlign w:val="center"/>
          </w:tcPr>
          <w:p w14:paraId="3614BA86">
            <w:pPr>
              <w:pStyle w:val="42"/>
              <w:rPr>
                <w:bCs/>
              </w:rPr>
            </w:pPr>
            <w:r>
              <w:rPr>
                <w:rFonts w:hint="eastAsia"/>
              </w:rPr>
              <w:t>达标</w:t>
            </w:r>
          </w:p>
        </w:tc>
      </w:tr>
      <w:tr w14:paraId="3ABE7C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57" w:type="pct"/>
            <w:vMerge w:val="continue"/>
            <w:vAlign w:val="center"/>
          </w:tcPr>
          <w:p w14:paraId="7E8FEB2B">
            <w:pPr>
              <w:pStyle w:val="42"/>
              <w:rPr>
                <w:bCs/>
              </w:rPr>
            </w:pPr>
          </w:p>
        </w:tc>
        <w:tc>
          <w:tcPr>
            <w:tcW w:w="689" w:type="pct"/>
            <w:vMerge w:val="continue"/>
            <w:vAlign w:val="center"/>
          </w:tcPr>
          <w:p w14:paraId="4EE28A42">
            <w:pPr>
              <w:pStyle w:val="42"/>
              <w:rPr>
                <w:bCs/>
              </w:rPr>
            </w:pPr>
          </w:p>
        </w:tc>
        <w:tc>
          <w:tcPr>
            <w:tcW w:w="643" w:type="pct"/>
            <w:vMerge w:val="continue"/>
            <w:vAlign w:val="center"/>
          </w:tcPr>
          <w:p w14:paraId="206E916F">
            <w:pPr>
              <w:pStyle w:val="42"/>
              <w:rPr>
                <w:bCs/>
              </w:rPr>
            </w:pPr>
          </w:p>
        </w:tc>
        <w:tc>
          <w:tcPr>
            <w:tcW w:w="643" w:type="pct"/>
            <w:vAlign w:val="center"/>
          </w:tcPr>
          <w:p w14:paraId="0EB27AB7">
            <w:pPr>
              <w:pStyle w:val="42"/>
            </w:pPr>
            <w:r>
              <w:rPr>
                <w:rFonts w:hint="eastAsia"/>
              </w:rPr>
              <w:t>第三次</w:t>
            </w:r>
          </w:p>
        </w:tc>
        <w:tc>
          <w:tcPr>
            <w:tcW w:w="811" w:type="pct"/>
            <w:vAlign w:val="center"/>
          </w:tcPr>
          <w:p w14:paraId="41EDBF26">
            <w:pPr>
              <w:pStyle w:val="42"/>
              <w:rPr>
                <w:rFonts w:hint="default" w:eastAsiaTheme="minorEastAsia"/>
                <w:lang w:val="en-US" w:eastAsia="zh-CN"/>
              </w:rPr>
            </w:pPr>
            <w:r>
              <w:rPr>
                <w:rFonts w:hint="eastAsia"/>
              </w:rPr>
              <w:t>0</w:t>
            </w:r>
            <w:r>
              <w:t>.</w:t>
            </w:r>
            <w:r>
              <w:rPr>
                <w:rFonts w:hint="eastAsia"/>
                <w:lang w:val="en-US" w:eastAsia="zh-CN"/>
              </w:rPr>
              <w:t>20</w:t>
            </w:r>
          </w:p>
        </w:tc>
        <w:tc>
          <w:tcPr>
            <w:tcW w:w="885" w:type="pct"/>
            <w:vMerge w:val="continue"/>
            <w:vAlign w:val="center"/>
          </w:tcPr>
          <w:p w14:paraId="148470D2">
            <w:pPr>
              <w:pStyle w:val="42"/>
              <w:rPr>
                <w:bCs/>
              </w:rPr>
            </w:pPr>
          </w:p>
        </w:tc>
        <w:tc>
          <w:tcPr>
            <w:tcW w:w="672" w:type="pct"/>
            <w:vAlign w:val="center"/>
          </w:tcPr>
          <w:p w14:paraId="254C1449">
            <w:pPr>
              <w:pStyle w:val="42"/>
              <w:rPr>
                <w:bCs/>
              </w:rPr>
            </w:pPr>
            <w:r>
              <w:rPr>
                <w:rFonts w:hint="eastAsia"/>
              </w:rPr>
              <w:t>达标</w:t>
            </w:r>
          </w:p>
        </w:tc>
      </w:tr>
      <w:tr w14:paraId="2497F6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57" w:type="pct"/>
            <w:vMerge w:val="continue"/>
            <w:vAlign w:val="center"/>
          </w:tcPr>
          <w:p w14:paraId="08088230">
            <w:pPr>
              <w:pStyle w:val="42"/>
              <w:rPr>
                <w:bCs/>
              </w:rPr>
            </w:pPr>
          </w:p>
        </w:tc>
        <w:tc>
          <w:tcPr>
            <w:tcW w:w="689" w:type="pct"/>
            <w:vMerge w:val="continue"/>
            <w:vAlign w:val="center"/>
          </w:tcPr>
          <w:p w14:paraId="2B60643A">
            <w:pPr>
              <w:pStyle w:val="42"/>
              <w:rPr>
                <w:bCs/>
              </w:rPr>
            </w:pPr>
          </w:p>
        </w:tc>
        <w:tc>
          <w:tcPr>
            <w:tcW w:w="643" w:type="pct"/>
            <w:vMerge w:val="continue"/>
            <w:vAlign w:val="center"/>
          </w:tcPr>
          <w:p w14:paraId="7256DC40">
            <w:pPr>
              <w:pStyle w:val="42"/>
              <w:rPr>
                <w:bCs/>
              </w:rPr>
            </w:pPr>
          </w:p>
        </w:tc>
        <w:tc>
          <w:tcPr>
            <w:tcW w:w="643" w:type="pct"/>
            <w:vAlign w:val="center"/>
          </w:tcPr>
          <w:p w14:paraId="44C9EA71">
            <w:pPr>
              <w:pStyle w:val="42"/>
            </w:pPr>
            <w:r>
              <w:rPr>
                <w:rFonts w:hint="eastAsia"/>
              </w:rPr>
              <w:t>第四次</w:t>
            </w:r>
          </w:p>
        </w:tc>
        <w:tc>
          <w:tcPr>
            <w:tcW w:w="811" w:type="pct"/>
            <w:vAlign w:val="center"/>
          </w:tcPr>
          <w:p w14:paraId="0B536DAD">
            <w:pPr>
              <w:pStyle w:val="42"/>
              <w:rPr>
                <w:rFonts w:hint="default" w:eastAsiaTheme="minorEastAsia"/>
                <w:lang w:val="en-US" w:eastAsia="zh-CN"/>
              </w:rPr>
            </w:pPr>
            <w:r>
              <w:rPr>
                <w:rFonts w:hint="eastAsia"/>
              </w:rPr>
              <w:t>0</w:t>
            </w:r>
            <w:r>
              <w:t>.</w:t>
            </w:r>
            <w:r>
              <w:rPr>
                <w:rFonts w:hint="eastAsia"/>
                <w:lang w:val="en-US" w:eastAsia="zh-CN"/>
              </w:rPr>
              <w:t>23</w:t>
            </w:r>
          </w:p>
        </w:tc>
        <w:tc>
          <w:tcPr>
            <w:tcW w:w="885" w:type="pct"/>
            <w:vMerge w:val="continue"/>
            <w:vAlign w:val="center"/>
          </w:tcPr>
          <w:p w14:paraId="35325055">
            <w:pPr>
              <w:pStyle w:val="42"/>
              <w:rPr>
                <w:bCs/>
              </w:rPr>
            </w:pPr>
          </w:p>
        </w:tc>
        <w:tc>
          <w:tcPr>
            <w:tcW w:w="672" w:type="pct"/>
            <w:vAlign w:val="center"/>
          </w:tcPr>
          <w:p w14:paraId="4160471B">
            <w:pPr>
              <w:pStyle w:val="42"/>
            </w:pPr>
            <w:r>
              <w:rPr>
                <w:rFonts w:hint="eastAsia"/>
              </w:rPr>
              <w:t>达标</w:t>
            </w:r>
          </w:p>
        </w:tc>
      </w:tr>
    </w:tbl>
    <w:p w14:paraId="5D63D122">
      <w:pPr>
        <w:pStyle w:val="2"/>
        <w:ind w:left="480" w:firstLine="480"/>
        <w:sectPr>
          <w:pgSz w:w="16838" w:h="11906" w:orient="landscape"/>
          <w:pgMar w:top="1701" w:right="1418" w:bottom="1701" w:left="1418" w:header="851" w:footer="992" w:gutter="0"/>
          <w:pgNumType w:fmt="numberInDash"/>
          <w:cols w:space="425" w:num="1"/>
          <w:docGrid w:type="lines" w:linePitch="326" w:charSpace="0"/>
        </w:sectPr>
      </w:pPr>
    </w:p>
    <w:p w14:paraId="5C9FC7FC">
      <w:pPr>
        <w:pStyle w:val="7"/>
      </w:pPr>
      <w:bookmarkStart w:id="104" w:name="_Toc174461337"/>
      <w:bookmarkStart w:id="105" w:name="_Toc81913866"/>
      <w:r>
        <w:t>9.2.3噪声</w:t>
      </w:r>
      <w:bookmarkEnd w:id="104"/>
      <w:bookmarkEnd w:id="105"/>
    </w:p>
    <w:p w14:paraId="3B83F695">
      <w:pPr>
        <w:ind w:firstLine="480"/>
        <w:rPr>
          <w:rFonts w:cs="Times New Roman"/>
        </w:rPr>
      </w:pPr>
      <w:r>
        <w:rPr>
          <w:rFonts w:hint="eastAsia" w:cs="Times New Roman"/>
        </w:rPr>
        <w:t>嘉兴中一检测研究院有限公司</w:t>
      </w:r>
      <w:r>
        <w:rPr>
          <w:rFonts w:cs="Times New Roman"/>
        </w:rPr>
        <w:t>于20</w:t>
      </w:r>
      <w:r>
        <w:rPr>
          <w:rFonts w:hint="eastAsia" w:cs="Times New Roman"/>
        </w:rPr>
        <w:t>2</w:t>
      </w:r>
      <w:r>
        <w:rPr>
          <w:rFonts w:cs="Times New Roman"/>
        </w:rPr>
        <w:t>5年</w:t>
      </w:r>
      <w:r>
        <w:rPr>
          <w:rFonts w:hint="eastAsia" w:cs="Times New Roman"/>
          <w:lang w:val="en-US" w:eastAsia="zh-CN"/>
        </w:rPr>
        <w:t>11</w:t>
      </w:r>
      <w:r>
        <w:rPr>
          <w:rFonts w:cs="Times New Roman"/>
        </w:rPr>
        <w:t>月</w:t>
      </w:r>
      <w:r>
        <w:rPr>
          <w:rFonts w:hint="eastAsia" w:cs="Times New Roman"/>
          <w:lang w:val="en-US" w:eastAsia="zh-CN"/>
        </w:rPr>
        <w:t>13</w:t>
      </w:r>
      <w:r>
        <w:rPr>
          <w:rFonts w:cs="Times New Roman"/>
        </w:rPr>
        <w:t>日</w:t>
      </w:r>
      <w:r>
        <w:rPr>
          <w:rFonts w:hint="eastAsia" w:cs="Times New Roman"/>
        </w:rPr>
        <w:t>、</w:t>
      </w:r>
      <w:r>
        <w:rPr>
          <w:rFonts w:hint="eastAsia" w:cs="Times New Roman"/>
          <w:lang w:val="en-US" w:eastAsia="zh-CN"/>
        </w:rPr>
        <w:t>11</w:t>
      </w:r>
      <w:r>
        <w:rPr>
          <w:rFonts w:hint="eastAsia" w:cs="Times New Roman"/>
        </w:rPr>
        <w:t>月</w:t>
      </w:r>
      <w:r>
        <w:rPr>
          <w:rFonts w:hint="eastAsia" w:cs="Times New Roman"/>
          <w:lang w:val="en-US" w:eastAsia="zh-CN"/>
        </w:rPr>
        <w:t>14</w:t>
      </w:r>
      <w:r>
        <w:rPr>
          <w:rFonts w:cs="Times New Roman"/>
        </w:rPr>
        <w:t>日对</w:t>
      </w:r>
      <w:r>
        <w:rPr>
          <w:rFonts w:hint="eastAsia"/>
          <w:lang w:eastAsia="zh-CN"/>
        </w:rPr>
        <w:t>浙江鑫可传动科技有限公司</w:t>
      </w:r>
      <w:r>
        <w:rPr>
          <w:rFonts w:hint="eastAsia" w:cs="Times New Roman"/>
        </w:rPr>
        <w:t>四侧厂界昼间噪声</w:t>
      </w:r>
      <w:r>
        <w:rPr>
          <w:rFonts w:cs="Times New Roman"/>
        </w:rPr>
        <w:t>进行了现场监测</w:t>
      </w:r>
      <w:r>
        <w:rPr>
          <w:rFonts w:hint="eastAsia" w:cs="Times New Roman"/>
          <w:color w:val="000000" w:themeColor="text1"/>
          <w14:textFill>
            <w14:solidFill>
              <w14:schemeClr w14:val="tx1"/>
            </w14:solidFill>
          </w14:textFill>
        </w:rPr>
        <w:t>，</w:t>
      </w:r>
      <w:r>
        <w:rPr>
          <w:rFonts w:cs="Times New Roman"/>
        </w:rPr>
        <w:t>噪声监测结果见表9-</w:t>
      </w:r>
      <w:r>
        <w:rPr>
          <w:rFonts w:hint="eastAsia" w:cs="Times New Roman"/>
          <w:lang w:val="en-US" w:eastAsia="zh-CN"/>
        </w:rPr>
        <w:t>6</w:t>
      </w:r>
      <w:r>
        <w:rPr>
          <w:rFonts w:cs="Times New Roman"/>
        </w:rPr>
        <w:t>。</w:t>
      </w:r>
    </w:p>
    <w:p w14:paraId="0DC16E3E">
      <w:pPr>
        <w:pStyle w:val="72"/>
        <w:spacing w:before="62" w:after="31"/>
      </w:pPr>
      <w:r>
        <w:t>表9-</w:t>
      </w:r>
      <w:r>
        <w:rPr>
          <w:rFonts w:hint="eastAsia"/>
          <w:lang w:val="en-US" w:eastAsia="zh-CN"/>
        </w:rPr>
        <w:t>6</w:t>
      </w:r>
      <w:r>
        <w:t xml:space="preserve">  </w:t>
      </w:r>
      <w:r>
        <w:rPr>
          <w:rFonts w:hint="eastAsia"/>
        </w:rPr>
        <w:t>厂界</w:t>
      </w:r>
      <w:r>
        <w:t>噪声监测结果</w:t>
      </w:r>
      <w:r>
        <w:rPr>
          <w:rFonts w:hint="eastAsia"/>
        </w:rPr>
        <w:t xml:space="preserve"> </w:t>
      </w:r>
      <w:r>
        <w:t xml:space="preserve"> </w:t>
      </w:r>
      <w:r>
        <w:rPr>
          <w:rFonts w:hint="eastAsia"/>
        </w:rPr>
        <w:t>单位：dB（A）</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1865"/>
        <w:gridCol w:w="2299"/>
        <w:gridCol w:w="2299"/>
        <w:gridCol w:w="2155"/>
      </w:tblGrid>
      <w:tr w14:paraId="5075D4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082" w:type="pct"/>
            <w:vAlign w:val="center"/>
          </w:tcPr>
          <w:p w14:paraId="03150A10">
            <w:pPr>
              <w:pStyle w:val="32"/>
              <w:rPr>
                <w:b/>
                <w:bCs/>
              </w:rPr>
            </w:pPr>
            <w:r>
              <w:rPr>
                <w:rFonts w:hint="eastAsia"/>
                <w:b/>
                <w:bCs/>
              </w:rPr>
              <w:t>采样时间</w:t>
            </w:r>
          </w:p>
        </w:tc>
        <w:tc>
          <w:tcPr>
            <w:tcW w:w="1334" w:type="pct"/>
            <w:vAlign w:val="center"/>
          </w:tcPr>
          <w:p w14:paraId="33179A8B">
            <w:pPr>
              <w:pStyle w:val="32"/>
              <w:rPr>
                <w:b/>
                <w:bCs/>
              </w:rPr>
            </w:pPr>
            <w:r>
              <w:rPr>
                <w:rFonts w:hint="eastAsia"/>
                <w:b/>
                <w:bCs/>
              </w:rPr>
              <w:t>测点位置</w:t>
            </w:r>
          </w:p>
        </w:tc>
        <w:tc>
          <w:tcPr>
            <w:tcW w:w="1334" w:type="pct"/>
            <w:vAlign w:val="center"/>
          </w:tcPr>
          <w:p w14:paraId="35FAFD2A">
            <w:pPr>
              <w:pStyle w:val="32"/>
              <w:rPr>
                <w:b/>
                <w:bCs/>
              </w:rPr>
            </w:pPr>
            <w:r>
              <w:rPr>
                <w:rFonts w:hint="eastAsia"/>
                <w:b/>
                <w:bCs/>
              </w:rPr>
              <w:t>监测时间</w:t>
            </w:r>
          </w:p>
        </w:tc>
        <w:tc>
          <w:tcPr>
            <w:tcW w:w="1250" w:type="pct"/>
            <w:vAlign w:val="center"/>
          </w:tcPr>
          <w:p w14:paraId="3509FFED">
            <w:pPr>
              <w:pStyle w:val="32"/>
              <w:rPr>
                <w:b/>
                <w:bCs/>
              </w:rPr>
            </w:pPr>
            <w:r>
              <w:rPr>
                <w:rFonts w:hint="eastAsia"/>
                <w:b/>
                <w:bCs/>
              </w:rPr>
              <w:t>Leq测量值</w:t>
            </w:r>
          </w:p>
        </w:tc>
      </w:tr>
      <w:tr w14:paraId="5176C7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082" w:type="pct"/>
            <w:vMerge w:val="restart"/>
            <w:vAlign w:val="center"/>
          </w:tcPr>
          <w:p w14:paraId="0E006186">
            <w:pPr>
              <w:pStyle w:val="32"/>
              <w:rPr>
                <w:rFonts w:hint="default" w:eastAsiaTheme="minorEastAsia"/>
                <w:lang w:val="en-US" w:eastAsia="zh-CN"/>
              </w:rPr>
            </w:pPr>
            <w:r>
              <w:rPr>
                <w:rFonts w:hint="eastAsia"/>
              </w:rPr>
              <w:t>202</w:t>
            </w:r>
            <w:r>
              <w:t>5.</w:t>
            </w:r>
            <w:r>
              <w:rPr>
                <w:rFonts w:hint="eastAsia"/>
                <w:lang w:val="en-US" w:eastAsia="zh-CN"/>
              </w:rPr>
              <w:t>11.13</w:t>
            </w:r>
          </w:p>
        </w:tc>
        <w:tc>
          <w:tcPr>
            <w:tcW w:w="1334" w:type="pct"/>
            <w:vAlign w:val="center"/>
          </w:tcPr>
          <w:p w14:paraId="7A1D85CF">
            <w:pPr>
              <w:pStyle w:val="32"/>
            </w:pPr>
            <w:r>
              <w:rPr>
                <w:rFonts w:hint="eastAsia"/>
              </w:rPr>
              <w:t>厂界东侧</w:t>
            </w:r>
          </w:p>
        </w:tc>
        <w:tc>
          <w:tcPr>
            <w:tcW w:w="1334" w:type="pct"/>
            <w:vMerge w:val="restart"/>
            <w:vAlign w:val="center"/>
          </w:tcPr>
          <w:p w14:paraId="6B11B651">
            <w:pPr>
              <w:pStyle w:val="32"/>
            </w:pPr>
            <w:r>
              <w:rPr>
                <w:rFonts w:hint="eastAsia"/>
              </w:rPr>
              <w:t>昼间（1</w:t>
            </w:r>
            <w:r>
              <w:rPr>
                <w:rFonts w:hint="eastAsia" w:ascii="Times New Roman" w:hAnsi="Times New Roman"/>
                <w:lang w:val="en-US" w:eastAsia="zh-CN"/>
              </w:rPr>
              <w:t>0:21</w:t>
            </w:r>
            <w:r>
              <w:t>-1</w:t>
            </w:r>
            <w:r>
              <w:rPr>
                <w:rFonts w:hint="eastAsia"/>
                <w:lang w:val="en-US" w:eastAsia="zh-CN"/>
              </w:rPr>
              <w:t>0:36</w:t>
            </w:r>
            <w:r>
              <w:rPr>
                <w:rFonts w:hint="eastAsia"/>
              </w:rPr>
              <w:t>）</w:t>
            </w:r>
          </w:p>
        </w:tc>
        <w:tc>
          <w:tcPr>
            <w:tcW w:w="1250" w:type="pct"/>
            <w:vAlign w:val="center"/>
          </w:tcPr>
          <w:p w14:paraId="5979A599">
            <w:pPr>
              <w:pStyle w:val="55"/>
              <w:rPr>
                <w:rFonts w:hint="default" w:eastAsia="宋体"/>
                <w:lang w:val="en-US" w:eastAsia="zh-CN" w:bidi="ar"/>
              </w:rPr>
            </w:pPr>
            <w:r>
              <w:rPr>
                <w:rFonts w:hint="eastAsia"/>
                <w:lang w:val="en-US" w:eastAsia="zh-CN" w:bidi="ar"/>
              </w:rPr>
              <w:t>57</w:t>
            </w:r>
          </w:p>
        </w:tc>
      </w:tr>
      <w:tr w14:paraId="7427A9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082" w:type="pct"/>
            <w:vMerge w:val="continue"/>
            <w:vAlign w:val="center"/>
          </w:tcPr>
          <w:p w14:paraId="51C8FD39">
            <w:pPr>
              <w:pStyle w:val="32"/>
            </w:pPr>
          </w:p>
        </w:tc>
        <w:tc>
          <w:tcPr>
            <w:tcW w:w="1334" w:type="pct"/>
            <w:vAlign w:val="center"/>
          </w:tcPr>
          <w:p w14:paraId="6802998D">
            <w:pPr>
              <w:pStyle w:val="32"/>
              <w:rPr>
                <w:szCs w:val="21"/>
              </w:rPr>
            </w:pPr>
            <w:r>
              <w:rPr>
                <w:rFonts w:hint="eastAsia"/>
                <w:szCs w:val="21"/>
              </w:rPr>
              <w:t>厂界南侧</w:t>
            </w:r>
          </w:p>
        </w:tc>
        <w:tc>
          <w:tcPr>
            <w:tcW w:w="1334" w:type="pct"/>
            <w:vMerge w:val="continue"/>
            <w:vAlign w:val="center"/>
          </w:tcPr>
          <w:p w14:paraId="684D0F13">
            <w:pPr>
              <w:pStyle w:val="32"/>
              <w:rPr>
                <w:szCs w:val="21"/>
              </w:rPr>
            </w:pPr>
          </w:p>
        </w:tc>
        <w:tc>
          <w:tcPr>
            <w:tcW w:w="1250" w:type="pct"/>
            <w:vAlign w:val="center"/>
          </w:tcPr>
          <w:p w14:paraId="58D06CFB">
            <w:pPr>
              <w:pStyle w:val="55"/>
              <w:rPr>
                <w:rFonts w:hint="default" w:eastAsia="宋体"/>
                <w:lang w:val="en-US" w:eastAsia="zh-CN" w:bidi="ar"/>
              </w:rPr>
            </w:pPr>
            <w:r>
              <w:rPr>
                <w:rFonts w:hint="eastAsia"/>
                <w:lang w:val="en-US" w:eastAsia="zh-CN" w:bidi="ar"/>
              </w:rPr>
              <w:t>54</w:t>
            </w:r>
          </w:p>
        </w:tc>
      </w:tr>
      <w:tr w14:paraId="639C9A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082" w:type="pct"/>
            <w:vMerge w:val="continue"/>
            <w:vAlign w:val="center"/>
          </w:tcPr>
          <w:p w14:paraId="6BA40E67">
            <w:pPr>
              <w:pStyle w:val="32"/>
            </w:pPr>
          </w:p>
        </w:tc>
        <w:tc>
          <w:tcPr>
            <w:tcW w:w="1334" w:type="pct"/>
            <w:vAlign w:val="center"/>
          </w:tcPr>
          <w:p w14:paraId="77DF2445">
            <w:pPr>
              <w:pStyle w:val="32"/>
            </w:pPr>
            <w:r>
              <w:rPr>
                <w:rFonts w:hint="eastAsia"/>
              </w:rPr>
              <w:t>厂界西侧</w:t>
            </w:r>
          </w:p>
        </w:tc>
        <w:tc>
          <w:tcPr>
            <w:tcW w:w="1334" w:type="pct"/>
            <w:vMerge w:val="continue"/>
            <w:vAlign w:val="center"/>
          </w:tcPr>
          <w:p w14:paraId="5E9EA222">
            <w:pPr>
              <w:pStyle w:val="32"/>
            </w:pPr>
          </w:p>
        </w:tc>
        <w:tc>
          <w:tcPr>
            <w:tcW w:w="1250" w:type="pct"/>
            <w:vAlign w:val="center"/>
          </w:tcPr>
          <w:p w14:paraId="21DD231C">
            <w:pPr>
              <w:pStyle w:val="55"/>
              <w:rPr>
                <w:rFonts w:hint="default" w:eastAsia="宋体"/>
                <w:lang w:val="en-US" w:eastAsia="zh-CN" w:bidi="ar"/>
              </w:rPr>
            </w:pPr>
            <w:r>
              <w:rPr>
                <w:rFonts w:hint="eastAsia"/>
                <w:lang w:val="en-US" w:eastAsia="zh-CN" w:bidi="ar"/>
              </w:rPr>
              <w:t>49</w:t>
            </w:r>
          </w:p>
        </w:tc>
      </w:tr>
      <w:tr w14:paraId="321EF8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082" w:type="pct"/>
            <w:vMerge w:val="continue"/>
            <w:vAlign w:val="center"/>
          </w:tcPr>
          <w:p w14:paraId="39C54273">
            <w:pPr>
              <w:pStyle w:val="32"/>
            </w:pPr>
          </w:p>
        </w:tc>
        <w:tc>
          <w:tcPr>
            <w:tcW w:w="1334" w:type="pct"/>
            <w:vAlign w:val="center"/>
          </w:tcPr>
          <w:p w14:paraId="278FB0D7">
            <w:pPr>
              <w:pStyle w:val="32"/>
            </w:pPr>
            <w:r>
              <w:rPr>
                <w:rFonts w:hint="eastAsia"/>
              </w:rPr>
              <w:t>厂界北侧</w:t>
            </w:r>
          </w:p>
        </w:tc>
        <w:tc>
          <w:tcPr>
            <w:tcW w:w="1334" w:type="pct"/>
            <w:vMerge w:val="continue"/>
            <w:vAlign w:val="center"/>
          </w:tcPr>
          <w:p w14:paraId="25E044E4">
            <w:pPr>
              <w:pStyle w:val="32"/>
            </w:pPr>
          </w:p>
        </w:tc>
        <w:tc>
          <w:tcPr>
            <w:tcW w:w="1250" w:type="pct"/>
            <w:vAlign w:val="center"/>
          </w:tcPr>
          <w:p w14:paraId="6A52F534">
            <w:pPr>
              <w:pStyle w:val="55"/>
              <w:rPr>
                <w:rFonts w:hint="default" w:eastAsia="宋体"/>
                <w:lang w:val="en-US" w:eastAsia="zh-CN" w:bidi="ar"/>
              </w:rPr>
            </w:pPr>
            <w:r>
              <w:rPr>
                <w:rFonts w:hint="eastAsia"/>
                <w:lang w:val="en-US" w:eastAsia="zh-CN" w:bidi="ar"/>
              </w:rPr>
              <w:t>53</w:t>
            </w:r>
          </w:p>
        </w:tc>
      </w:tr>
      <w:tr w14:paraId="0CA515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082" w:type="pct"/>
            <w:vMerge w:val="restart"/>
            <w:vAlign w:val="center"/>
          </w:tcPr>
          <w:p w14:paraId="2A407A61">
            <w:pPr>
              <w:pStyle w:val="32"/>
              <w:rPr>
                <w:rFonts w:hint="default" w:eastAsiaTheme="minorEastAsia"/>
                <w:lang w:val="en-US" w:eastAsia="zh-CN"/>
              </w:rPr>
            </w:pPr>
            <w:r>
              <w:rPr>
                <w:rFonts w:hint="eastAsia"/>
              </w:rPr>
              <w:t>202</w:t>
            </w:r>
            <w:r>
              <w:t>5.</w:t>
            </w:r>
            <w:r>
              <w:rPr>
                <w:rFonts w:hint="eastAsia"/>
                <w:lang w:val="en-US" w:eastAsia="zh-CN"/>
              </w:rPr>
              <w:t>11.14</w:t>
            </w:r>
          </w:p>
        </w:tc>
        <w:tc>
          <w:tcPr>
            <w:tcW w:w="1334" w:type="pct"/>
            <w:vAlign w:val="center"/>
          </w:tcPr>
          <w:p w14:paraId="285597EA">
            <w:pPr>
              <w:pStyle w:val="32"/>
            </w:pPr>
            <w:r>
              <w:rPr>
                <w:rFonts w:hint="eastAsia"/>
              </w:rPr>
              <w:t>厂界东侧</w:t>
            </w:r>
          </w:p>
        </w:tc>
        <w:tc>
          <w:tcPr>
            <w:tcW w:w="1334" w:type="pct"/>
            <w:vMerge w:val="restart"/>
            <w:vAlign w:val="center"/>
          </w:tcPr>
          <w:p w14:paraId="4B84DC97">
            <w:pPr>
              <w:pStyle w:val="32"/>
            </w:pPr>
            <w:r>
              <w:rPr>
                <w:rFonts w:hint="eastAsia"/>
              </w:rPr>
              <w:t>昼间（</w:t>
            </w:r>
            <w:r>
              <w:rPr>
                <w:rFonts w:hint="eastAsia"/>
                <w:lang w:val="en-US" w:eastAsia="zh-CN"/>
              </w:rPr>
              <w:t>09</w:t>
            </w:r>
            <w:r>
              <w:t>:</w:t>
            </w:r>
            <w:r>
              <w:rPr>
                <w:rFonts w:hint="eastAsia"/>
                <w:lang w:val="en-US" w:eastAsia="zh-CN"/>
              </w:rPr>
              <w:t>50</w:t>
            </w:r>
            <w:r>
              <w:t>-1</w:t>
            </w:r>
            <w:r>
              <w:rPr>
                <w:rFonts w:hint="eastAsia"/>
                <w:lang w:val="en-US" w:eastAsia="zh-CN"/>
              </w:rPr>
              <w:t>0</w:t>
            </w:r>
            <w:r>
              <w:rPr>
                <w:rFonts w:hint="eastAsia"/>
              </w:rPr>
              <w:t>:</w:t>
            </w:r>
            <w:r>
              <w:rPr>
                <w:rFonts w:hint="eastAsia"/>
                <w:lang w:val="en-US" w:eastAsia="zh-CN"/>
              </w:rPr>
              <w:t>04</w:t>
            </w:r>
            <w:r>
              <w:rPr>
                <w:rFonts w:hint="eastAsia"/>
              </w:rPr>
              <w:t>）</w:t>
            </w:r>
          </w:p>
        </w:tc>
        <w:tc>
          <w:tcPr>
            <w:tcW w:w="1250" w:type="pct"/>
            <w:vAlign w:val="center"/>
          </w:tcPr>
          <w:p w14:paraId="10673C61">
            <w:pPr>
              <w:pStyle w:val="55"/>
              <w:rPr>
                <w:rFonts w:hint="default" w:eastAsia="宋体"/>
                <w:lang w:val="en-US" w:eastAsia="zh-CN" w:bidi="ar"/>
              </w:rPr>
            </w:pPr>
            <w:r>
              <w:rPr>
                <w:rFonts w:hint="eastAsia"/>
                <w:lang w:val="en-US" w:eastAsia="zh-CN" w:bidi="ar"/>
              </w:rPr>
              <w:t>54</w:t>
            </w:r>
          </w:p>
        </w:tc>
      </w:tr>
      <w:tr w14:paraId="1F2165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082" w:type="pct"/>
            <w:vMerge w:val="continue"/>
            <w:vAlign w:val="center"/>
          </w:tcPr>
          <w:p w14:paraId="3FA4F9E0">
            <w:pPr>
              <w:pStyle w:val="32"/>
            </w:pPr>
          </w:p>
        </w:tc>
        <w:tc>
          <w:tcPr>
            <w:tcW w:w="1334" w:type="pct"/>
            <w:vAlign w:val="center"/>
          </w:tcPr>
          <w:p w14:paraId="237523FA">
            <w:pPr>
              <w:pStyle w:val="32"/>
              <w:rPr>
                <w:szCs w:val="21"/>
              </w:rPr>
            </w:pPr>
            <w:r>
              <w:rPr>
                <w:rFonts w:hint="eastAsia"/>
                <w:szCs w:val="21"/>
              </w:rPr>
              <w:t>厂界南侧</w:t>
            </w:r>
          </w:p>
        </w:tc>
        <w:tc>
          <w:tcPr>
            <w:tcW w:w="1334" w:type="pct"/>
            <w:vMerge w:val="continue"/>
            <w:vAlign w:val="center"/>
          </w:tcPr>
          <w:p w14:paraId="035D5495">
            <w:pPr>
              <w:pStyle w:val="32"/>
              <w:rPr>
                <w:szCs w:val="21"/>
              </w:rPr>
            </w:pPr>
          </w:p>
        </w:tc>
        <w:tc>
          <w:tcPr>
            <w:tcW w:w="1250" w:type="pct"/>
            <w:vAlign w:val="center"/>
          </w:tcPr>
          <w:p w14:paraId="7367F889">
            <w:pPr>
              <w:pStyle w:val="55"/>
              <w:rPr>
                <w:rFonts w:hint="default" w:eastAsia="宋体"/>
                <w:lang w:val="en-US" w:eastAsia="zh-CN" w:bidi="ar"/>
              </w:rPr>
            </w:pPr>
            <w:r>
              <w:rPr>
                <w:rFonts w:hint="eastAsia"/>
                <w:lang w:val="en-US" w:eastAsia="zh-CN" w:bidi="ar"/>
              </w:rPr>
              <w:t>50</w:t>
            </w:r>
          </w:p>
        </w:tc>
      </w:tr>
      <w:tr w14:paraId="14A788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082" w:type="pct"/>
            <w:vMerge w:val="continue"/>
            <w:vAlign w:val="center"/>
          </w:tcPr>
          <w:p w14:paraId="6074432C">
            <w:pPr>
              <w:pStyle w:val="32"/>
            </w:pPr>
          </w:p>
        </w:tc>
        <w:tc>
          <w:tcPr>
            <w:tcW w:w="1334" w:type="pct"/>
            <w:vAlign w:val="center"/>
          </w:tcPr>
          <w:p w14:paraId="4C65EB26">
            <w:pPr>
              <w:pStyle w:val="32"/>
            </w:pPr>
            <w:r>
              <w:rPr>
                <w:rFonts w:hint="eastAsia"/>
              </w:rPr>
              <w:t>厂界西侧</w:t>
            </w:r>
          </w:p>
        </w:tc>
        <w:tc>
          <w:tcPr>
            <w:tcW w:w="1334" w:type="pct"/>
            <w:vMerge w:val="continue"/>
            <w:vAlign w:val="center"/>
          </w:tcPr>
          <w:p w14:paraId="79D31A63">
            <w:pPr>
              <w:pStyle w:val="32"/>
            </w:pPr>
          </w:p>
        </w:tc>
        <w:tc>
          <w:tcPr>
            <w:tcW w:w="1250" w:type="pct"/>
            <w:vAlign w:val="center"/>
          </w:tcPr>
          <w:p w14:paraId="4C3C84D2">
            <w:pPr>
              <w:pStyle w:val="55"/>
              <w:rPr>
                <w:rFonts w:hint="default" w:eastAsia="宋体"/>
                <w:lang w:val="en-US" w:eastAsia="zh-CN" w:bidi="ar"/>
              </w:rPr>
            </w:pPr>
            <w:r>
              <w:rPr>
                <w:rFonts w:hint="eastAsia"/>
                <w:lang w:val="en-US" w:eastAsia="zh-CN" w:bidi="ar"/>
              </w:rPr>
              <w:t>52</w:t>
            </w:r>
          </w:p>
        </w:tc>
      </w:tr>
      <w:tr w14:paraId="21B552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082" w:type="pct"/>
            <w:vMerge w:val="continue"/>
            <w:vAlign w:val="center"/>
          </w:tcPr>
          <w:p w14:paraId="67375DD1">
            <w:pPr>
              <w:pStyle w:val="32"/>
            </w:pPr>
          </w:p>
        </w:tc>
        <w:tc>
          <w:tcPr>
            <w:tcW w:w="1334" w:type="pct"/>
            <w:vAlign w:val="center"/>
          </w:tcPr>
          <w:p w14:paraId="4F067A4A">
            <w:pPr>
              <w:pStyle w:val="32"/>
            </w:pPr>
            <w:r>
              <w:rPr>
                <w:rFonts w:hint="eastAsia"/>
              </w:rPr>
              <w:t>厂界北侧</w:t>
            </w:r>
          </w:p>
        </w:tc>
        <w:tc>
          <w:tcPr>
            <w:tcW w:w="1334" w:type="pct"/>
            <w:vMerge w:val="continue"/>
            <w:vAlign w:val="center"/>
          </w:tcPr>
          <w:p w14:paraId="352C642C">
            <w:pPr>
              <w:pStyle w:val="32"/>
            </w:pPr>
          </w:p>
        </w:tc>
        <w:tc>
          <w:tcPr>
            <w:tcW w:w="1250" w:type="pct"/>
            <w:vAlign w:val="center"/>
          </w:tcPr>
          <w:p w14:paraId="6EE0FFA8">
            <w:pPr>
              <w:pStyle w:val="55"/>
              <w:rPr>
                <w:rFonts w:hint="default" w:eastAsia="宋体"/>
                <w:lang w:val="en-US" w:eastAsia="zh-CN" w:bidi="ar"/>
              </w:rPr>
            </w:pPr>
            <w:r>
              <w:rPr>
                <w:rFonts w:hint="eastAsia"/>
                <w:lang w:val="en-US" w:eastAsia="zh-CN" w:bidi="ar"/>
              </w:rPr>
              <w:t>50</w:t>
            </w:r>
          </w:p>
        </w:tc>
      </w:tr>
      <w:tr w14:paraId="0C0530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750" w:type="pct"/>
            <w:gridSpan w:val="3"/>
            <w:vAlign w:val="center"/>
          </w:tcPr>
          <w:p w14:paraId="2B3222BD">
            <w:pPr>
              <w:pStyle w:val="32"/>
            </w:pPr>
            <w:r>
              <w:rPr>
                <w:rFonts w:hint="eastAsia"/>
              </w:rPr>
              <w:t>标准限值</w:t>
            </w:r>
          </w:p>
        </w:tc>
        <w:tc>
          <w:tcPr>
            <w:tcW w:w="1250" w:type="pct"/>
            <w:vAlign w:val="center"/>
          </w:tcPr>
          <w:p w14:paraId="341D7EC9">
            <w:pPr>
              <w:pStyle w:val="32"/>
            </w:pPr>
            <w:r>
              <w:t>65</w:t>
            </w:r>
          </w:p>
        </w:tc>
      </w:tr>
      <w:tr w14:paraId="1519A2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750" w:type="pct"/>
            <w:gridSpan w:val="3"/>
            <w:vAlign w:val="center"/>
          </w:tcPr>
          <w:p w14:paraId="20232631">
            <w:pPr>
              <w:pStyle w:val="32"/>
            </w:pPr>
            <w:r>
              <w:rPr>
                <w:rFonts w:hint="eastAsia"/>
              </w:rPr>
              <w:t>达标情况</w:t>
            </w:r>
          </w:p>
        </w:tc>
        <w:tc>
          <w:tcPr>
            <w:tcW w:w="1250" w:type="pct"/>
            <w:vAlign w:val="center"/>
          </w:tcPr>
          <w:p w14:paraId="020103B6">
            <w:pPr>
              <w:pStyle w:val="32"/>
            </w:pPr>
            <w:r>
              <w:rPr>
                <w:rFonts w:hint="eastAsia"/>
              </w:rPr>
              <w:t>达标</w:t>
            </w:r>
          </w:p>
        </w:tc>
      </w:tr>
    </w:tbl>
    <w:p w14:paraId="2FAFF4E4">
      <w:pPr>
        <w:spacing w:before="156" w:beforeLines="50"/>
        <w:ind w:firstLine="480"/>
      </w:pPr>
      <w:r>
        <w:rPr>
          <w:rFonts w:hint="eastAsia"/>
        </w:rPr>
        <w:t>根据监测结果，公司四侧厂界昼间噪声监测值均达到《工业企业厂界环境噪声排放标准》（GB12348-2008）中的</w:t>
      </w:r>
      <w:r>
        <w:t>3</w:t>
      </w:r>
      <w:r>
        <w:rPr>
          <w:rFonts w:hint="eastAsia"/>
        </w:rPr>
        <w:t>类区标准要求。</w:t>
      </w:r>
    </w:p>
    <w:p w14:paraId="46463F28">
      <w:pPr>
        <w:pStyle w:val="7"/>
      </w:pPr>
      <w:bookmarkStart w:id="106" w:name="_Toc174461338"/>
      <w:bookmarkStart w:id="107" w:name="_Toc81913867"/>
      <w:r>
        <w:t>9.2.4固（液）体废物</w:t>
      </w:r>
      <w:bookmarkEnd w:id="106"/>
      <w:bookmarkEnd w:id="107"/>
    </w:p>
    <w:p w14:paraId="52C052D9">
      <w:pPr>
        <w:ind w:firstLine="480"/>
        <w:rPr>
          <w:rFonts w:cs="Times New Roman"/>
        </w:rPr>
      </w:pPr>
      <w:r>
        <w:rPr>
          <w:rFonts w:cs="Times New Roman"/>
        </w:rPr>
        <w:t>根据环评报告预测结果及验收期间实际调查情况</w:t>
      </w:r>
      <w:r>
        <w:rPr>
          <w:rFonts w:hint="eastAsia" w:cs="Times New Roman"/>
        </w:rPr>
        <w:t>，我公司固（液）体废物</w:t>
      </w:r>
      <w:r>
        <w:rPr>
          <w:rFonts w:cs="Times New Roman"/>
        </w:rPr>
        <w:t>具体</w:t>
      </w:r>
      <w:r>
        <w:rPr>
          <w:rFonts w:hint="eastAsia" w:cs="Times New Roman"/>
        </w:rPr>
        <w:t>产生、处置</w:t>
      </w:r>
      <w:r>
        <w:rPr>
          <w:rFonts w:cs="Times New Roman"/>
        </w:rPr>
        <w:t>情况见表9-</w:t>
      </w:r>
      <w:r>
        <w:rPr>
          <w:rFonts w:hint="eastAsia" w:cs="Times New Roman"/>
          <w:lang w:val="en-US" w:eastAsia="zh-CN"/>
        </w:rPr>
        <w:t>7</w:t>
      </w:r>
      <w:r>
        <w:rPr>
          <w:rFonts w:hint="eastAsia" w:cs="Times New Roman"/>
        </w:rPr>
        <w:t>所示</w:t>
      </w:r>
      <w:r>
        <w:rPr>
          <w:rFonts w:cs="Times New Roman"/>
        </w:rPr>
        <w:t>。</w:t>
      </w:r>
    </w:p>
    <w:p w14:paraId="0755DEC6">
      <w:pPr>
        <w:pStyle w:val="33"/>
        <w:spacing w:before="62" w:after="31"/>
      </w:pPr>
      <w:r>
        <w:t>表9-</w:t>
      </w:r>
      <w:r>
        <w:rPr>
          <w:rFonts w:hint="eastAsia"/>
          <w:lang w:val="en-US" w:eastAsia="zh-CN"/>
        </w:rPr>
        <w:t xml:space="preserve">7 </w:t>
      </w:r>
      <w:r>
        <w:t xml:space="preserve"> 固体废物监测情况明细表</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568"/>
        <w:gridCol w:w="1437"/>
        <w:gridCol w:w="864"/>
        <w:gridCol w:w="719"/>
        <w:gridCol w:w="1294"/>
        <w:gridCol w:w="1151"/>
        <w:gridCol w:w="863"/>
        <w:gridCol w:w="1722"/>
      </w:tblGrid>
      <w:tr w14:paraId="47AE28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30" w:type="pct"/>
            <w:vAlign w:val="center"/>
          </w:tcPr>
          <w:p w14:paraId="17FEF18A">
            <w:pPr>
              <w:pStyle w:val="42"/>
              <w:rPr>
                <w:b/>
                <w:bCs/>
                <w:color w:val="auto"/>
                <w:sz w:val="18"/>
                <w:szCs w:val="18"/>
              </w:rPr>
            </w:pPr>
            <w:r>
              <w:rPr>
                <w:b/>
                <w:bCs/>
                <w:color w:val="auto"/>
                <w:sz w:val="18"/>
                <w:szCs w:val="18"/>
              </w:rPr>
              <w:t>序号</w:t>
            </w:r>
          </w:p>
        </w:tc>
        <w:tc>
          <w:tcPr>
            <w:tcW w:w="833" w:type="pct"/>
            <w:vAlign w:val="center"/>
          </w:tcPr>
          <w:p w14:paraId="71A82852">
            <w:pPr>
              <w:pStyle w:val="42"/>
              <w:rPr>
                <w:b/>
                <w:bCs/>
                <w:color w:val="auto"/>
                <w:sz w:val="18"/>
                <w:szCs w:val="18"/>
              </w:rPr>
            </w:pPr>
            <w:r>
              <w:rPr>
                <w:b/>
                <w:bCs/>
                <w:color w:val="auto"/>
                <w:sz w:val="18"/>
                <w:szCs w:val="18"/>
              </w:rPr>
              <w:t>名称</w:t>
            </w:r>
          </w:p>
        </w:tc>
        <w:tc>
          <w:tcPr>
            <w:tcW w:w="501" w:type="pct"/>
            <w:vAlign w:val="center"/>
          </w:tcPr>
          <w:p w14:paraId="0485A818">
            <w:pPr>
              <w:pStyle w:val="42"/>
              <w:rPr>
                <w:b/>
                <w:bCs/>
                <w:color w:val="auto"/>
                <w:sz w:val="18"/>
                <w:szCs w:val="18"/>
              </w:rPr>
            </w:pPr>
            <w:r>
              <w:rPr>
                <w:b/>
                <w:bCs/>
                <w:color w:val="auto"/>
                <w:sz w:val="18"/>
                <w:szCs w:val="18"/>
              </w:rPr>
              <w:t>产生工序</w:t>
            </w:r>
          </w:p>
        </w:tc>
        <w:tc>
          <w:tcPr>
            <w:tcW w:w="417" w:type="pct"/>
            <w:vAlign w:val="center"/>
          </w:tcPr>
          <w:p w14:paraId="767AD9B8">
            <w:pPr>
              <w:pStyle w:val="42"/>
              <w:rPr>
                <w:b/>
                <w:bCs/>
                <w:color w:val="auto"/>
                <w:sz w:val="18"/>
                <w:szCs w:val="18"/>
              </w:rPr>
            </w:pPr>
            <w:r>
              <w:rPr>
                <w:b/>
                <w:bCs/>
                <w:color w:val="auto"/>
                <w:sz w:val="18"/>
                <w:szCs w:val="18"/>
              </w:rPr>
              <w:t>形态</w:t>
            </w:r>
          </w:p>
        </w:tc>
        <w:tc>
          <w:tcPr>
            <w:tcW w:w="750" w:type="pct"/>
            <w:vAlign w:val="center"/>
          </w:tcPr>
          <w:p w14:paraId="18B9279F">
            <w:pPr>
              <w:pStyle w:val="42"/>
              <w:rPr>
                <w:b/>
                <w:bCs/>
                <w:color w:val="auto"/>
                <w:sz w:val="18"/>
                <w:szCs w:val="18"/>
              </w:rPr>
            </w:pPr>
            <w:r>
              <w:rPr>
                <w:b/>
                <w:bCs/>
                <w:color w:val="auto"/>
                <w:sz w:val="18"/>
                <w:szCs w:val="18"/>
              </w:rPr>
              <w:t>主要成分</w:t>
            </w:r>
          </w:p>
        </w:tc>
        <w:tc>
          <w:tcPr>
            <w:tcW w:w="667" w:type="pct"/>
            <w:vAlign w:val="center"/>
          </w:tcPr>
          <w:p w14:paraId="7A85B195">
            <w:pPr>
              <w:pStyle w:val="42"/>
              <w:rPr>
                <w:b/>
                <w:bCs/>
                <w:color w:val="auto"/>
                <w:sz w:val="18"/>
                <w:szCs w:val="18"/>
              </w:rPr>
            </w:pPr>
            <w:r>
              <w:rPr>
                <w:b/>
                <w:bCs/>
                <w:color w:val="auto"/>
                <w:sz w:val="18"/>
                <w:szCs w:val="18"/>
              </w:rPr>
              <w:t>属性</w:t>
            </w:r>
          </w:p>
        </w:tc>
        <w:tc>
          <w:tcPr>
            <w:tcW w:w="500" w:type="pct"/>
            <w:vAlign w:val="center"/>
          </w:tcPr>
          <w:p w14:paraId="0D8643C7">
            <w:pPr>
              <w:pStyle w:val="42"/>
              <w:rPr>
                <w:b/>
                <w:bCs/>
                <w:color w:val="auto"/>
                <w:sz w:val="18"/>
                <w:szCs w:val="18"/>
              </w:rPr>
            </w:pPr>
            <w:r>
              <w:rPr>
                <w:rFonts w:hint="eastAsia"/>
                <w:b/>
                <w:bCs/>
                <w:color w:val="auto"/>
                <w:sz w:val="18"/>
                <w:szCs w:val="18"/>
              </w:rPr>
              <w:t>预计年</w:t>
            </w:r>
            <w:r>
              <w:rPr>
                <w:b/>
                <w:bCs/>
                <w:color w:val="auto"/>
                <w:sz w:val="18"/>
                <w:szCs w:val="18"/>
              </w:rPr>
              <w:t>产生量</w:t>
            </w:r>
          </w:p>
        </w:tc>
        <w:tc>
          <w:tcPr>
            <w:tcW w:w="998" w:type="pct"/>
            <w:vAlign w:val="center"/>
          </w:tcPr>
          <w:p w14:paraId="1828E7FB">
            <w:pPr>
              <w:pStyle w:val="42"/>
              <w:rPr>
                <w:b/>
                <w:bCs/>
                <w:color w:val="auto"/>
                <w:sz w:val="18"/>
                <w:szCs w:val="18"/>
              </w:rPr>
            </w:pPr>
            <w:r>
              <w:rPr>
                <w:b/>
                <w:bCs/>
                <w:color w:val="auto"/>
                <w:sz w:val="18"/>
                <w:szCs w:val="18"/>
              </w:rPr>
              <w:t>处置方式</w:t>
            </w:r>
          </w:p>
        </w:tc>
      </w:tr>
      <w:tr w14:paraId="7C291D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30" w:type="pct"/>
            <w:vAlign w:val="center"/>
          </w:tcPr>
          <w:p w14:paraId="2F18445E">
            <w:pPr>
              <w:pStyle w:val="42"/>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color w:val="auto"/>
                <w:sz w:val="18"/>
                <w:szCs w:val="18"/>
                <w:lang w:val="en-US" w:eastAsia="zh-CN"/>
              </w:rPr>
              <w:t>1</w:t>
            </w:r>
          </w:p>
        </w:tc>
        <w:tc>
          <w:tcPr>
            <w:tcW w:w="833" w:type="pct"/>
            <w:vAlign w:val="center"/>
          </w:tcPr>
          <w:p w14:paraId="06B244AE">
            <w:pPr>
              <w:pStyle w:val="55"/>
              <w:rPr>
                <w:rFonts w:hint="default" w:ascii="Times New Roman" w:hAnsi="Times New Roman" w:eastAsia="宋体" w:cs="Times New Roman"/>
                <w:sz w:val="18"/>
                <w:szCs w:val="18"/>
                <w:lang w:val="en-US" w:eastAsia="zh-CN" w:bidi="ar"/>
              </w:rPr>
            </w:pPr>
            <w:r>
              <w:rPr>
                <w:rFonts w:hint="default" w:ascii="Times New Roman" w:hAnsi="Times New Roman" w:eastAsia="宋体" w:cs="Times New Roman"/>
                <w:sz w:val="18"/>
                <w:szCs w:val="18"/>
                <w:lang w:val="en-US" w:eastAsia="zh-CN" w:bidi="ar"/>
              </w:rPr>
              <w:t>一般废包装材料</w:t>
            </w:r>
          </w:p>
        </w:tc>
        <w:tc>
          <w:tcPr>
            <w:tcW w:w="501" w:type="pct"/>
            <w:vAlign w:val="center"/>
          </w:tcPr>
          <w:p w14:paraId="1CCCF594">
            <w:pPr>
              <w:pStyle w:val="55"/>
              <w:rPr>
                <w:rFonts w:hint="default" w:ascii="Times New Roman" w:hAnsi="Times New Roman" w:eastAsia="宋体" w:cs="Times New Roman"/>
                <w:sz w:val="18"/>
                <w:szCs w:val="18"/>
                <w:lang w:val="en-US" w:eastAsia="zh-CN" w:bidi="ar"/>
              </w:rPr>
            </w:pPr>
            <w:r>
              <w:rPr>
                <w:rFonts w:hint="default" w:ascii="Times New Roman" w:hAnsi="Times New Roman" w:eastAsia="宋体" w:cs="Times New Roman"/>
                <w:sz w:val="18"/>
                <w:szCs w:val="18"/>
                <w:lang w:val="en-US" w:eastAsia="zh-CN" w:bidi="ar"/>
              </w:rPr>
              <w:t>原料使用</w:t>
            </w:r>
          </w:p>
        </w:tc>
        <w:tc>
          <w:tcPr>
            <w:tcW w:w="417" w:type="pct"/>
            <w:tcBorders>
              <w:top w:val="single" w:color="000000" w:sz="4" w:space="0"/>
              <w:left w:val="single" w:color="000000" w:sz="4" w:space="0"/>
              <w:bottom w:val="single" w:color="000000" w:sz="4" w:space="0"/>
              <w:right w:val="single" w:color="000000" w:sz="4" w:space="0"/>
            </w:tcBorders>
            <w:vAlign w:val="center"/>
          </w:tcPr>
          <w:p w14:paraId="14394A11">
            <w:pPr>
              <w:pStyle w:val="55"/>
              <w:rPr>
                <w:rFonts w:hint="default" w:ascii="Times New Roman" w:hAnsi="Times New Roman" w:eastAsia="宋体" w:cs="Times New Roman"/>
                <w:sz w:val="18"/>
                <w:szCs w:val="18"/>
                <w:lang w:val="en-US" w:eastAsia="zh-CN" w:bidi="ar"/>
              </w:rPr>
            </w:pPr>
            <w:r>
              <w:rPr>
                <w:rFonts w:hint="default" w:ascii="Times New Roman" w:hAnsi="Times New Roman" w:eastAsia="宋体" w:cs="Times New Roman"/>
                <w:sz w:val="18"/>
                <w:szCs w:val="18"/>
                <w:lang w:val="en-US" w:eastAsia="zh-CN" w:bidi="ar"/>
              </w:rPr>
              <w:t>固态</w:t>
            </w:r>
          </w:p>
        </w:tc>
        <w:tc>
          <w:tcPr>
            <w:tcW w:w="750" w:type="pct"/>
            <w:vAlign w:val="center"/>
          </w:tcPr>
          <w:p w14:paraId="14E4F729">
            <w:pPr>
              <w:pStyle w:val="55"/>
              <w:rPr>
                <w:rFonts w:hint="default" w:ascii="Times New Roman" w:hAnsi="Times New Roman" w:eastAsia="宋体" w:cs="Times New Roman"/>
                <w:sz w:val="18"/>
                <w:szCs w:val="18"/>
                <w:lang w:val="en-US" w:eastAsia="zh-CN" w:bidi="ar"/>
              </w:rPr>
            </w:pPr>
            <w:r>
              <w:rPr>
                <w:rFonts w:hint="default" w:ascii="Times New Roman" w:hAnsi="Times New Roman" w:eastAsia="宋体" w:cs="Times New Roman"/>
                <w:sz w:val="18"/>
                <w:szCs w:val="18"/>
                <w:lang w:val="en-US" w:eastAsia="zh-CN" w:bidi="ar"/>
              </w:rPr>
              <w:t>塑料膜、纸盒等</w:t>
            </w:r>
          </w:p>
        </w:tc>
        <w:tc>
          <w:tcPr>
            <w:tcW w:w="667" w:type="pct"/>
            <w:vAlign w:val="center"/>
          </w:tcPr>
          <w:p w14:paraId="7625EBFA">
            <w:pPr>
              <w:pStyle w:val="55"/>
              <w:rPr>
                <w:rFonts w:hint="default" w:ascii="Times New Roman" w:hAnsi="Times New Roman" w:eastAsia="宋体" w:cs="Times New Roman"/>
                <w:color w:val="000000"/>
                <w:sz w:val="18"/>
                <w:szCs w:val="18"/>
                <w:lang w:val="en-US" w:eastAsia="zh-CN"/>
              </w:rPr>
            </w:pPr>
            <w:r>
              <w:rPr>
                <w:rFonts w:hint="default" w:ascii="Times New Roman" w:hAnsi="Times New Roman" w:eastAsia="宋体" w:cs="Times New Roman"/>
                <w:sz w:val="18"/>
                <w:szCs w:val="18"/>
                <w:lang w:val="en-US" w:eastAsia="zh-CN" w:bidi="ar"/>
              </w:rPr>
              <w:t>一般固废900-003-S17、900-005-S17</w:t>
            </w:r>
          </w:p>
        </w:tc>
        <w:tc>
          <w:tcPr>
            <w:tcW w:w="500" w:type="pct"/>
            <w:vAlign w:val="center"/>
          </w:tcPr>
          <w:p w14:paraId="49B4728D">
            <w:pPr>
              <w:pStyle w:val="55"/>
              <w:rPr>
                <w:rFonts w:hint="default" w:ascii="Times New Roman" w:hAnsi="Times New Roman" w:eastAsia="宋体" w:cs="Times New Roman"/>
                <w:sz w:val="18"/>
                <w:szCs w:val="18"/>
                <w:lang w:val="en-US" w:eastAsia="zh-CN" w:bidi="ar"/>
              </w:rPr>
            </w:pPr>
            <w:r>
              <w:rPr>
                <w:rFonts w:hint="default" w:ascii="Times New Roman" w:hAnsi="Times New Roman" w:eastAsia="宋体" w:cs="Times New Roman"/>
                <w:sz w:val="18"/>
                <w:szCs w:val="18"/>
                <w:lang w:val="en-US" w:eastAsia="zh-CN" w:bidi="ar"/>
              </w:rPr>
              <w:t>6.0</w:t>
            </w:r>
          </w:p>
        </w:tc>
        <w:tc>
          <w:tcPr>
            <w:tcW w:w="998" w:type="pct"/>
            <w:vAlign w:val="center"/>
          </w:tcPr>
          <w:p w14:paraId="3CC7E764">
            <w:pPr>
              <w:pStyle w:val="42"/>
              <w:rPr>
                <w:rFonts w:hint="default" w:eastAsiaTheme="minorEastAsia"/>
                <w:color w:val="auto"/>
                <w:sz w:val="18"/>
                <w:szCs w:val="18"/>
                <w:lang w:val="en-US" w:eastAsia="zh-CN"/>
              </w:rPr>
            </w:pPr>
            <w:r>
              <w:rPr>
                <w:rFonts w:hint="eastAsia"/>
                <w:color w:val="auto"/>
                <w:sz w:val="18"/>
                <w:szCs w:val="18"/>
                <w:lang w:val="en-US" w:eastAsia="zh-CN"/>
              </w:rPr>
              <w:t>外卖综合利用</w:t>
            </w:r>
          </w:p>
        </w:tc>
      </w:tr>
      <w:tr w14:paraId="66B10F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30" w:type="pct"/>
            <w:vAlign w:val="center"/>
          </w:tcPr>
          <w:p w14:paraId="4EF1CCE1">
            <w:pPr>
              <w:pStyle w:val="42"/>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color w:val="auto"/>
                <w:sz w:val="18"/>
                <w:szCs w:val="18"/>
                <w:lang w:val="en-US" w:eastAsia="zh-CN"/>
              </w:rPr>
              <w:t>2</w:t>
            </w:r>
          </w:p>
        </w:tc>
        <w:tc>
          <w:tcPr>
            <w:tcW w:w="833" w:type="pct"/>
            <w:vAlign w:val="center"/>
          </w:tcPr>
          <w:p w14:paraId="79E6DD94">
            <w:pPr>
              <w:pStyle w:val="55"/>
              <w:rPr>
                <w:rFonts w:hint="default" w:ascii="Times New Roman" w:hAnsi="Times New Roman" w:eastAsia="宋体" w:cs="Times New Roman"/>
                <w:sz w:val="18"/>
                <w:szCs w:val="18"/>
                <w:lang w:val="en-US" w:eastAsia="zh-CN" w:bidi="ar"/>
              </w:rPr>
            </w:pPr>
            <w:r>
              <w:rPr>
                <w:rFonts w:hint="default" w:ascii="Times New Roman" w:hAnsi="Times New Roman" w:eastAsia="宋体" w:cs="Times New Roman"/>
                <w:sz w:val="18"/>
                <w:szCs w:val="18"/>
                <w:lang w:val="en-US" w:eastAsia="zh-CN" w:bidi="ar"/>
              </w:rPr>
              <w:t>生活垃圾</w:t>
            </w:r>
          </w:p>
        </w:tc>
        <w:tc>
          <w:tcPr>
            <w:tcW w:w="501" w:type="pct"/>
            <w:vAlign w:val="center"/>
          </w:tcPr>
          <w:p w14:paraId="64D9ED8F">
            <w:pPr>
              <w:pStyle w:val="55"/>
              <w:rPr>
                <w:rFonts w:hint="default" w:ascii="Times New Roman" w:hAnsi="Times New Roman" w:eastAsia="宋体" w:cs="Times New Roman"/>
                <w:sz w:val="18"/>
                <w:szCs w:val="18"/>
                <w:lang w:val="en-US" w:eastAsia="zh-CN" w:bidi="ar"/>
              </w:rPr>
            </w:pPr>
            <w:r>
              <w:rPr>
                <w:rFonts w:hint="default" w:ascii="Times New Roman" w:hAnsi="Times New Roman" w:eastAsia="宋体" w:cs="Times New Roman"/>
                <w:sz w:val="18"/>
                <w:szCs w:val="18"/>
                <w:lang w:val="en-US" w:eastAsia="zh-CN" w:bidi="ar"/>
              </w:rPr>
              <w:t>职工生活</w:t>
            </w:r>
          </w:p>
        </w:tc>
        <w:tc>
          <w:tcPr>
            <w:tcW w:w="417" w:type="pct"/>
            <w:tcBorders>
              <w:top w:val="single" w:color="000000" w:sz="4" w:space="0"/>
              <w:left w:val="single" w:color="000000" w:sz="4" w:space="0"/>
              <w:bottom w:val="single" w:color="000000" w:sz="4" w:space="0"/>
              <w:right w:val="single" w:color="000000" w:sz="4" w:space="0"/>
            </w:tcBorders>
            <w:vAlign w:val="center"/>
          </w:tcPr>
          <w:p w14:paraId="0F430D72">
            <w:pPr>
              <w:pStyle w:val="55"/>
              <w:rPr>
                <w:rFonts w:hint="default" w:ascii="Times New Roman" w:hAnsi="Times New Roman" w:eastAsia="宋体" w:cs="Times New Roman"/>
                <w:sz w:val="18"/>
                <w:szCs w:val="18"/>
                <w:lang w:val="en-US" w:eastAsia="zh-CN" w:bidi="ar"/>
              </w:rPr>
            </w:pPr>
            <w:r>
              <w:rPr>
                <w:rFonts w:hint="default" w:ascii="Times New Roman" w:hAnsi="Times New Roman" w:eastAsia="宋体" w:cs="Times New Roman"/>
                <w:sz w:val="18"/>
                <w:szCs w:val="18"/>
                <w:lang w:val="en-US" w:eastAsia="zh-CN" w:bidi="ar"/>
              </w:rPr>
              <w:t>固态</w:t>
            </w:r>
          </w:p>
        </w:tc>
        <w:tc>
          <w:tcPr>
            <w:tcW w:w="750" w:type="pct"/>
            <w:vAlign w:val="center"/>
          </w:tcPr>
          <w:p w14:paraId="4E216461">
            <w:pPr>
              <w:pStyle w:val="55"/>
              <w:rPr>
                <w:rFonts w:hint="default" w:ascii="Times New Roman" w:hAnsi="Times New Roman" w:eastAsia="宋体" w:cs="Times New Roman"/>
                <w:sz w:val="18"/>
                <w:szCs w:val="18"/>
                <w:lang w:val="en-US" w:eastAsia="zh-CN" w:bidi="ar"/>
              </w:rPr>
            </w:pPr>
            <w:r>
              <w:rPr>
                <w:rFonts w:hint="default" w:ascii="Times New Roman" w:hAnsi="Times New Roman" w:eastAsia="宋体" w:cs="Times New Roman"/>
                <w:sz w:val="18"/>
                <w:szCs w:val="18"/>
                <w:lang w:val="en-US" w:eastAsia="zh-CN" w:bidi="ar"/>
              </w:rPr>
              <w:t>生活垃圾</w:t>
            </w:r>
          </w:p>
        </w:tc>
        <w:tc>
          <w:tcPr>
            <w:tcW w:w="667" w:type="pct"/>
            <w:vAlign w:val="center"/>
          </w:tcPr>
          <w:p w14:paraId="005D7E01">
            <w:pPr>
              <w:pStyle w:val="66"/>
              <w:rPr>
                <w:rFonts w:hint="eastAsia" w:ascii="Times New Roman" w:hAnsi="Times New Roman" w:eastAsia="宋体" w:cs="Times New Roman"/>
                <w:color w:val="000000"/>
                <w:sz w:val="18"/>
                <w:szCs w:val="18"/>
                <w:lang w:val="en-US" w:eastAsia="zh-CN"/>
              </w:rPr>
            </w:pPr>
            <w:r>
              <w:rPr>
                <w:rFonts w:hint="eastAsia" w:cs="Times New Roman"/>
                <w:color w:val="000000"/>
                <w:sz w:val="18"/>
                <w:szCs w:val="18"/>
                <w:lang w:val="en-US" w:eastAsia="zh-CN"/>
              </w:rPr>
              <w:t>一般固废</w:t>
            </w:r>
          </w:p>
        </w:tc>
        <w:tc>
          <w:tcPr>
            <w:tcW w:w="500" w:type="pct"/>
            <w:vAlign w:val="center"/>
          </w:tcPr>
          <w:p w14:paraId="7C3019C2">
            <w:pPr>
              <w:pStyle w:val="55"/>
              <w:rPr>
                <w:rFonts w:hint="default" w:ascii="Times New Roman" w:hAnsi="Times New Roman" w:eastAsia="宋体" w:cs="Times New Roman"/>
                <w:sz w:val="18"/>
                <w:szCs w:val="18"/>
                <w:lang w:val="en-US" w:eastAsia="zh-CN" w:bidi="ar"/>
              </w:rPr>
            </w:pPr>
            <w:r>
              <w:rPr>
                <w:rFonts w:hint="eastAsia" w:ascii="Times New Roman" w:hAnsi="Times New Roman" w:eastAsia="宋体" w:cs="Times New Roman"/>
                <w:sz w:val="18"/>
                <w:szCs w:val="18"/>
                <w:lang w:val="en-US" w:eastAsia="zh-CN" w:bidi="ar"/>
              </w:rPr>
              <w:t>9</w:t>
            </w:r>
            <w:r>
              <w:rPr>
                <w:rFonts w:hint="default" w:ascii="Times New Roman" w:hAnsi="Times New Roman" w:eastAsia="宋体" w:cs="Times New Roman"/>
                <w:sz w:val="18"/>
                <w:szCs w:val="18"/>
                <w:lang w:val="en-US" w:eastAsia="zh-CN" w:bidi="ar"/>
              </w:rPr>
              <w:t>.0</w:t>
            </w:r>
          </w:p>
        </w:tc>
        <w:tc>
          <w:tcPr>
            <w:tcW w:w="998" w:type="pct"/>
            <w:vAlign w:val="center"/>
          </w:tcPr>
          <w:p w14:paraId="1DD7D10D">
            <w:pPr>
              <w:pStyle w:val="42"/>
              <w:rPr>
                <w:rFonts w:hint="default" w:eastAsiaTheme="minorEastAsia"/>
                <w:color w:val="auto"/>
                <w:sz w:val="18"/>
                <w:szCs w:val="18"/>
                <w:lang w:val="en-US" w:eastAsia="zh-CN"/>
              </w:rPr>
            </w:pPr>
            <w:r>
              <w:rPr>
                <w:rFonts w:hint="eastAsia"/>
                <w:color w:val="auto"/>
                <w:sz w:val="18"/>
                <w:szCs w:val="18"/>
                <w:lang w:val="en-US" w:eastAsia="zh-CN"/>
              </w:rPr>
              <w:t>环卫部门清运</w:t>
            </w:r>
          </w:p>
        </w:tc>
      </w:tr>
      <w:tr w14:paraId="173710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30" w:type="pct"/>
            <w:vAlign w:val="center"/>
          </w:tcPr>
          <w:p w14:paraId="70ECC87D">
            <w:pPr>
              <w:pStyle w:val="42"/>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color w:val="auto"/>
                <w:sz w:val="18"/>
                <w:szCs w:val="18"/>
                <w:lang w:val="en-US" w:eastAsia="zh-CN"/>
              </w:rPr>
              <w:t>3</w:t>
            </w:r>
          </w:p>
        </w:tc>
        <w:tc>
          <w:tcPr>
            <w:tcW w:w="833" w:type="pct"/>
            <w:vAlign w:val="center"/>
          </w:tcPr>
          <w:p w14:paraId="067AEB1C">
            <w:pPr>
              <w:pStyle w:val="55"/>
              <w:rPr>
                <w:rFonts w:hint="default" w:ascii="Times New Roman" w:hAnsi="Times New Roman" w:eastAsia="宋体" w:cs="Times New Roman"/>
                <w:sz w:val="18"/>
                <w:szCs w:val="18"/>
                <w:lang w:val="en-US" w:eastAsia="zh-CN" w:bidi="ar"/>
              </w:rPr>
            </w:pPr>
            <w:r>
              <w:rPr>
                <w:rFonts w:hint="default" w:ascii="Times New Roman" w:hAnsi="Times New Roman" w:eastAsia="宋体" w:cs="Times New Roman"/>
                <w:sz w:val="18"/>
                <w:szCs w:val="18"/>
                <w:lang w:val="en-US" w:eastAsia="zh-CN" w:bidi="ar"/>
              </w:rPr>
              <w:t>废包装桶</w:t>
            </w:r>
          </w:p>
        </w:tc>
        <w:tc>
          <w:tcPr>
            <w:tcW w:w="501" w:type="pct"/>
            <w:vAlign w:val="center"/>
          </w:tcPr>
          <w:p w14:paraId="50668947">
            <w:pPr>
              <w:pStyle w:val="55"/>
              <w:rPr>
                <w:rFonts w:hint="default" w:ascii="Times New Roman" w:hAnsi="Times New Roman" w:eastAsia="宋体" w:cs="Times New Roman"/>
                <w:sz w:val="18"/>
                <w:szCs w:val="18"/>
                <w:lang w:val="en-US" w:eastAsia="zh-CN" w:bidi="ar"/>
              </w:rPr>
            </w:pPr>
            <w:r>
              <w:rPr>
                <w:rFonts w:hint="default" w:ascii="Times New Roman" w:hAnsi="Times New Roman" w:eastAsia="宋体" w:cs="Times New Roman"/>
                <w:sz w:val="18"/>
                <w:szCs w:val="18"/>
                <w:lang w:val="en-US" w:eastAsia="zh-CN" w:bidi="ar"/>
              </w:rPr>
              <w:t>原料使用</w:t>
            </w:r>
          </w:p>
        </w:tc>
        <w:tc>
          <w:tcPr>
            <w:tcW w:w="417" w:type="pct"/>
            <w:tcBorders>
              <w:top w:val="single" w:color="000000" w:sz="4" w:space="0"/>
              <w:left w:val="single" w:color="000000" w:sz="4" w:space="0"/>
              <w:bottom w:val="single" w:color="000000" w:sz="4" w:space="0"/>
              <w:right w:val="single" w:color="000000" w:sz="4" w:space="0"/>
            </w:tcBorders>
            <w:vAlign w:val="center"/>
          </w:tcPr>
          <w:p w14:paraId="19DCBB47">
            <w:pPr>
              <w:pStyle w:val="55"/>
              <w:rPr>
                <w:rFonts w:hint="default" w:ascii="Times New Roman" w:hAnsi="Times New Roman" w:eastAsia="宋体" w:cs="Times New Roman"/>
                <w:sz w:val="18"/>
                <w:szCs w:val="18"/>
                <w:lang w:val="en-US" w:eastAsia="zh-CN" w:bidi="ar"/>
              </w:rPr>
            </w:pPr>
            <w:r>
              <w:rPr>
                <w:rFonts w:hint="default" w:ascii="Times New Roman" w:hAnsi="Times New Roman" w:eastAsia="宋体" w:cs="Times New Roman"/>
                <w:sz w:val="18"/>
                <w:szCs w:val="18"/>
                <w:lang w:val="en-US" w:eastAsia="zh-CN" w:bidi="ar"/>
              </w:rPr>
              <w:t>固态</w:t>
            </w:r>
          </w:p>
        </w:tc>
        <w:tc>
          <w:tcPr>
            <w:tcW w:w="750" w:type="pct"/>
            <w:vAlign w:val="center"/>
          </w:tcPr>
          <w:p w14:paraId="390AB7E5">
            <w:pPr>
              <w:pStyle w:val="55"/>
              <w:rPr>
                <w:rFonts w:hint="default" w:ascii="Times New Roman" w:hAnsi="Times New Roman" w:eastAsia="宋体" w:cs="Times New Roman"/>
                <w:sz w:val="18"/>
                <w:szCs w:val="18"/>
                <w:lang w:val="en-US" w:eastAsia="zh-CN" w:bidi="ar"/>
              </w:rPr>
            </w:pPr>
            <w:r>
              <w:rPr>
                <w:rFonts w:hint="default" w:ascii="Times New Roman" w:hAnsi="Times New Roman" w:eastAsia="宋体" w:cs="Times New Roman"/>
                <w:sz w:val="18"/>
                <w:szCs w:val="18"/>
                <w:lang w:val="en-US" w:eastAsia="zh-CN" w:bidi="ar"/>
              </w:rPr>
              <w:t>包装桶、微量密封剂、锁固剂</w:t>
            </w:r>
          </w:p>
        </w:tc>
        <w:tc>
          <w:tcPr>
            <w:tcW w:w="667" w:type="pct"/>
            <w:vAlign w:val="center"/>
          </w:tcPr>
          <w:p w14:paraId="19FA5C3C">
            <w:pPr>
              <w:pStyle w:val="66"/>
              <w:rPr>
                <w:rFonts w:hint="default" w:ascii="Times New Roman" w:hAnsi="Times New Roman" w:eastAsia="宋体" w:cs="Times New Roman"/>
                <w:color w:val="000000"/>
                <w:sz w:val="18"/>
                <w:szCs w:val="18"/>
                <w:lang w:val="en-US" w:eastAsia="zh-CN"/>
              </w:rPr>
            </w:pPr>
            <w:r>
              <w:rPr>
                <w:rFonts w:hint="eastAsia" w:cs="Times New Roman"/>
                <w:color w:val="000000"/>
                <w:sz w:val="18"/>
                <w:szCs w:val="18"/>
                <w:lang w:val="en-US" w:eastAsia="zh-CN"/>
              </w:rPr>
              <w:t>危险废物900-041-49</w:t>
            </w:r>
          </w:p>
        </w:tc>
        <w:tc>
          <w:tcPr>
            <w:tcW w:w="500" w:type="pct"/>
            <w:vAlign w:val="center"/>
          </w:tcPr>
          <w:p w14:paraId="039DCF71">
            <w:pPr>
              <w:pStyle w:val="55"/>
              <w:rPr>
                <w:rFonts w:hint="default" w:ascii="Times New Roman" w:hAnsi="Times New Roman" w:eastAsia="宋体" w:cs="Times New Roman"/>
                <w:sz w:val="18"/>
                <w:szCs w:val="18"/>
                <w:lang w:val="en-US" w:eastAsia="zh-CN" w:bidi="ar"/>
              </w:rPr>
            </w:pPr>
            <w:r>
              <w:rPr>
                <w:rFonts w:hint="default" w:ascii="Times New Roman" w:hAnsi="Times New Roman" w:eastAsia="宋体" w:cs="Times New Roman"/>
                <w:sz w:val="18"/>
                <w:szCs w:val="18"/>
                <w:lang w:val="en-US" w:eastAsia="zh-CN" w:bidi="ar"/>
              </w:rPr>
              <w:t>1.2</w:t>
            </w:r>
          </w:p>
        </w:tc>
        <w:tc>
          <w:tcPr>
            <w:tcW w:w="998" w:type="pct"/>
            <w:vAlign w:val="center"/>
          </w:tcPr>
          <w:p w14:paraId="1128893D">
            <w:pPr>
              <w:pStyle w:val="42"/>
              <w:rPr>
                <w:rFonts w:hint="default" w:eastAsiaTheme="minorEastAsia"/>
                <w:color w:val="auto"/>
                <w:sz w:val="18"/>
                <w:szCs w:val="18"/>
                <w:lang w:val="en-US" w:eastAsia="zh-CN"/>
              </w:rPr>
            </w:pPr>
            <w:r>
              <w:rPr>
                <w:rFonts w:hint="default" w:eastAsiaTheme="minorEastAsia"/>
                <w:color w:val="auto"/>
                <w:sz w:val="18"/>
                <w:szCs w:val="18"/>
                <w:lang w:val="en-US" w:eastAsia="zh-CN"/>
              </w:rPr>
              <w:t>厂区内危废仓库暂存，委托</w:t>
            </w:r>
            <w:r>
              <w:rPr>
                <w:rFonts w:hint="eastAsia"/>
                <w:color w:val="auto"/>
                <w:sz w:val="18"/>
                <w:szCs w:val="18"/>
                <w:lang w:val="en-US" w:eastAsia="zh-CN"/>
              </w:rPr>
              <w:t>有资质单位</w:t>
            </w:r>
            <w:r>
              <w:rPr>
                <w:rFonts w:hint="default" w:eastAsiaTheme="minorEastAsia"/>
                <w:color w:val="auto"/>
                <w:sz w:val="18"/>
                <w:szCs w:val="18"/>
                <w:lang w:val="en-US" w:eastAsia="zh-CN"/>
              </w:rPr>
              <w:t>处置</w:t>
            </w:r>
          </w:p>
        </w:tc>
      </w:tr>
      <w:tr w14:paraId="5914F0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30" w:type="pct"/>
            <w:vAlign w:val="center"/>
          </w:tcPr>
          <w:p w14:paraId="37F71008">
            <w:pPr>
              <w:pStyle w:val="42"/>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color w:val="auto"/>
                <w:sz w:val="18"/>
                <w:szCs w:val="18"/>
                <w:lang w:val="en-US" w:eastAsia="zh-CN"/>
              </w:rPr>
              <w:t>4</w:t>
            </w:r>
          </w:p>
        </w:tc>
        <w:tc>
          <w:tcPr>
            <w:tcW w:w="833" w:type="pct"/>
            <w:vAlign w:val="center"/>
          </w:tcPr>
          <w:p w14:paraId="439F2269">
            <w:pPr>
              <w:pStyle w:val="55"/>
              <w:rPr>
                <w:rFonts w:hint="default" w:ascii="Times New Roman" w:hAnsi="Times New Roman" w:eastAsia="宋体" w:cs="Times New Roman"/>
                <w:sz w:val="18"/>
                <w:szCs w:val="18"/>
                <w:lang w:val="en-US" w:eastAsia="zh-CN" w:bidi="ar"/>
              </w:rPr>
            </w:pPr>
            <w:r>
              <w:rPr>
                <w:rFonts w:hint="default" w:ascii="Times New Roman" w:hAnsi="Times New Roman" w:eastAsia="宋体" w:cs="Times New Roman"/>
                <w:sz w:val="18"/>
                <w:szCs w:val="18"/>
                <w:lang w:val="en-US" w:eastAsia="zh-CN" w:bidi="ar"/>
              </w:rPr>
              <w:t>废机油</w:t>
            </w:r>
          </w:p>
        </w:tc>
        <w:tc>
          <w:tcPr>
            <w:tcW w:w="501" w:type="pct"/>
            <w:vAlign w:val="center"/>
          </w:tcPr>
          <w:p w14:paraId="2146E692">
            <w:pPr>
              <w:pStyle w:val="55"/>
              <w:rPr>
                <w:rFonts w:hint="default" w:ascii="Times New Roman" w:hAnsi="Times New Roman" w:eastAsia="宋体" w:cs="Times New Roman"/>
                <w:sz w:val="18"/>
                <w:szCs w:val="18"/>
                <w:lang w:val="en-US" w:eastAsia="zh-CN" w:bidi="ar"/>
              </w:rPr>
            </w:pPr>
            <w:r>
              <w:rPr>
                <w:rFonts w:hint="default" w:ascii="Times New Roman" w:hAnsi="Times New Roman" w:eastAsia="宋体" w:cs="Times New Roman"/>
                <w:sz w:val="18"/>
                <w:szCs w:val="18"/>
                <w:lang w:val="en-US" w:eastAsia="zh-CN" w:bidi="ar"/>
              </w:rPr>
              <w:t>设备维护、性能测试</w:t>
            </w:r>
          </w:p>
        </w:tc>
        <w:tc>
          <w:tcPr>
            <w:tcW w:w="417" w:type="pct"/>
            <w:tcBorders>
              <w:top w:val="single" w:color="000000" w:sz="4" w:space="0"/>
              <w:left w:val="single" w:color="000000" w:sz="4" w:space="0"/>
              <w:bottom w:val="single" w:color="000000" w:sz="4" w:space="0"/>
              <w:right w:val="single" w:color="000000" w:sz="4" w:space="0"/>
            </w:tcBorders>
            <w:vAlign w:val="center"/>
          </w:tcPr>
          <w:p w14:paraId="705E020F">
            <w:pPr>
              <w:pStyle w:val="55"/>
              <w:rPr>
                <w:rFonts w:hint="default" w:ascii="Times New Roman" w:hAnsi="Times New Roman" w:eastAsia="宋体" w:cs="Times New Roman"/>
                <w:sz w:val="18"/>
                <w:szCs w:val="18"/>
                <w:lang w:val="en-US" w:eastAsia="zh-CN" w:bidi="ar"/>
              </w:rPr>
            </w:pPr>
            <w:r>
              <w:rPr>
                <w:rFonts w:hint="default" w:ascii="Times New Roman" w:hAnsi="Times New Roman" w:eastAsia="宋体" w:cs="Times New Roman"/>
                <w:sz w:val="18"/>
                <w:szCs w:val="18"/>
                <w:lang w:val="en-US" w:eastAsia="zh-CN" w:bidi="ar"/>
              </w:rPr>
              <w:t>液态</w:t>
            </w:r>
          </w:p>
        </w:tc>
        <w:tc>
          <w:tcPr>
            <w:tcW w:w="750" w:type="pct"/>
            <w:vAlign w:val="center"/>
          </w:tcPr>
          <w:p w14:paraId="67867A2C">
            <w:pPr>
              <w:pStyle w:val="55"/>
              <w:rPr>
                <w:rFonts w:hint="default" w:ascii="Times New Roman" w:hAnsi="Times New Roman" w:eastAsia="宋体" w:cs="Times New Roman"/>
                <w:sz w:val="18"/>
                <w:szCs w:val="18"/>
                <w:lang w:val="en-US" w:eastAsia="zh-CN" w:bidi="ar"/>
              </w:rPr>
            </w:pPr>
            <w:r>
              <w:rPr>
                <w:rFonts w:hint="default" w:ascii="Times New Roman" w:hAnsi="Times New Roman" w:eastAsia="宋体" w:cs="Times New Roman"/>
                <w:sz w:val="18"/>
                <w:szCs w:val="18"/>
                <w:lang w:val="en-US" w:eastAsia="zh-CN" w:bidi="ar"/>
              </w:rPr>
              <w:t>机油</w:t>
            </w:r>
          </w:p>
        </w:tc>
        <w:tc>
          <w:tcPr>
            <w:tcW w:w="667" w:type="pct"/>
            <w:vAlign w:val="center"/>
          </w:tcPr>
          <w:p w14:paraId="467DB92C">
            <w:pPr>
              <w:pStyle w:val="66"/>
              <w:rPr>
                <w:rFonts w:hint="eastAsia" w:ascii="Times New Roman" w:hAnsi="Times New Roman" w:eastAsia="宋体" w:cs="Times New Roman"/>
                <w:color w:val="000000"/>
                <w:sz w:val="18"/>
                <w:szCs w:val="18"/>
                <w:lang w:val="en-US" w:eastAsia="zh-CN"/>
              </w:rPr>
            </w:pPr>
            <w:r>
              <w:rPr>
                <w:rFonts w:hint="eastAsia" w:cs="Times New Roman"/>
                <w:color w:val="000000"/>
                <w:sz w:val="18"/>
                <w:szCs w:val="18"/>
                <w:lang w:val="en-US" w:eastAsia="zh-CN"/>
              </w:rPr>
              <w:t>危险废物900-214-08</w:t>
            </w:r>
          </w:p>
        </w:tc>
        <w:tc>
          <w:tcPr>
            <w:tcW w:w="500" w:type="pct"/>
            <w:vAlign w:val="center"/>
          </w:tcPr>
          <w:p w14:paraId="15F693EC">
            <w:pPr>
              <w:pStyle w:val="55"/>
              <w:rPr>
                <w:rFonts w:hint="default" w:ascii="Times New Roman" w:hAnsi="Times New Roman" w:eastAsia="宋体" w:cs="Times New Roman"/>
                <w:sz w:val="18"/>
                <w:szCs w:val="18"/>
                <w:lang w:val="en-US" w:eastAsia="zh-CN" w:bidi="ar"/>
              </w:rPr>
            </w:pPr>
            <w:r>
              <w:rPr>
                <w:rFonts w:hint="default" w:ascii="Times New Roman" w:hAnsi="Times New Roman" w:eastAsia="宋体" w:cs="Times New Roman"/>
                <w:sz w:val="18"/>
                <w:szCs w:val="18"/>
                <w:lang w:val="en-US" w:eastAsia="zh-CN" w:bidi="ar"/>
              </w:rPr>
              <w:t>3.</w:t>
            </w:r>
            <w:r>
              <w:rPr>
                <w:rFonts w:hint="eastAsia" w:ascii="Times New Roman" w:hAnsi="Times New Roman" w:eastAsia="宋体" w:cs="Times New Roman"/>
                <w:sz w:val="18"/>
                <w:szCs w:val="18"/>
                <w:lang w:val="en-US" w:eastAsia="zh-CN" w:bidi="ar"/>
              </w:rPr>
              <w:t>48</w:t>
            </w:r>
          </w:p>
        </w:tc>
        <w:tc>
          <w:tcPr>
            <w:tcW w:w="998" w:type="pct"/>
            <w:vAlign w:val="center"/>
          </w:tcPr>
          <w:p w14:paraId="4DAEC2A0">
            <w:pPr>
              <w:pStyle w:val="42"/>
              <w:rPr>
                <w:rFonts w:hint="default" w:eastAsiaTheme="minorEastAsia"/>
                <w:color w:val="auto"/>
                <w:sz w:val="18"/>
                <w:szCs w:val="18"/>
                <w:lang w:val="en-US" w:eastAsia="zh-CN"/>
              </w:rPr>
            </w:pPr>
            <w:r>
              <w:rPr>
                <w:rFonts w:hint="default" w:eastAsiaTheme="minorEastAsia"/>
                <w:color w:val="auto"/>
                <w:sz w:val="18"/>
                <w:szCs w:val="18"/>
                <w:lang w:val="en-US" w:eastAsia="zh-CN"/>
              </w:rPr>
              <w:t>厂区内危废仓库暂存，委托湖州一环环保科技有限公司处置</w:t>
            </w:r>
          </w:p>
        </w:tc>
      </w:tr>
      <w:tr w14:paraId="3975AF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30" w:type="pct"/>
            <w:vAlign w:val="center"/>
          </w:tcPr>
          <w:p w14:paraId="14182260">
            <w:pPr>
              <w:pStyle w:val="42"/>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color w:val="auto"/>
                <w:sz w:val="18"/>
                <w:szCs w:val="18"/>
                <w:lang w:val="en-US" w:eastAsia="zh-CN"/>
              </w:rPr>
              <w:t>5</w:t>
            </w:r>
          </w:p>
        </w:tc>
        <w:tc>
          <w:tcPr>
            <w:tcW w:w="833" w:type="pct"/>
            <w:vAlign w:val="center"/>
          </w:tcPr>
          <w:p w14:paraId="7AB5BB33">
            <w:pPr>
              <w:pStyle w:val="55"/>
              <w:rPr>
                <w:rFonts w:hint="default" w:ascii="Times New Roman" w:hAnsi="Times New Roman" w:eastAsia="宋体" w:cs="Times New Roman"/>
                <w:sz w:val="18"/>
                <w:szCs w:val="18"/>
                <w:lang w:val="en-US" w:eastAsia="zh-CN" w:bidi="ar"/>
              </w:rPr>
            </w:pPr>
            <w:r>
              <w:rPr>
                <w:rFonts w:hint="default" w:ascii="Times New Roman" w:hAnsi="Times New Roman" w:eastAsia="宋体" w:cs="Times New Roman"/>
                <w:sz w:val="18"/>
                <w:szCs w:val="18"/>
                <w:lang w:val="en-US" w:eastAsia="zh-CN" w:bidi="ar"/>
              </w:rPr>
              <w:t>废机油桶</w:t>
            </w:r>
          </w:p>
        </w:tc>
        <w:tc>
          <w:tcPr>
            <w:tcW w:w="501" w:type="pct"/>
            <w:vAlign w:val="center"/>
          </w:tcPr>
          <w:p w14:paraId="34E54EAD">
            <w:pPr>
              <w:pStyle w:val="55"/>
              <w:rPr>
                <w:rFonts w:hint="default" w:ascii="Times New Roman" w:hAnsi="Times New Roman" w:eastAsia="宋体" w:cs="Times New Roman"/>
                <w:sz w:val="18"/>
                <w:szCs w:val="18"/>
                <w:lang w:val="en-US" w:eastAsia="zh-CN" w:bidi="ar"/>
              </w:rPr>
            </w:pPr>
            <w:r>
              <w:rPr>
                <w:rFonts w:hint="default" w:ascii="Times New Roman" w:hAnsi="Times New Roman" w:eastAsia="宋体" w:cs="Times New Roman"/>
                <w:sz w:val="18"/>
                <w:szCs w:val="18"/>
                <w:lang w:val="en-US" w:eastAsia="zh-CN" w:bidi="ar"/>
              </w:rPr>
              <w:t>原料使用</w:t>
            </w:r>
          </w:p>
        </w:tc>
        <w:tc>
          <w:tcPr>
            <w:tcW w:w="417" w:type="pct"/>
            <w:tcBorders>
              <w:top w:val="single" w:color="000000" w:sz="4" w:space="0"/>
              <w:left w:val="single" w:color="000000" w:sz="4" w:space="0"/>
              <w:bottom w:val="single" w:color="000000" w:sz="4" w:space="0"/>
              <w:right w:val="single" w:color="000000" w:sz="4" w:space="0"/>
            </w:tcBorders>
            <w:vAlign w:val="center"/>
          </w:tcPr>
          <w:p w14:paraId="16644E4B">
            <w:pPr>
              <w:pStyle w:val="55"/>
              <w:rPr>
                <w:rFonts w:hint="default" w:ascii="Times New Roman" w:hAnsi="Times New Roman" w:eastAsia="宋体" w:cs="Times New Roman"/>
                <w:sz w:val="18"/>
                <w:szCs w:val="18"/>
                <w:lang w:val="en-US" w:eastAsia="zh-CN" w:bidi="ar"/>
              </w:rPr>
            </w:pPr>
            <w:r>
              <w:rPr>
                <w:rFonts w:hint="default" w:ascii="Times New Roman" w:hAnsi="Times New Roman" w:eastAsia="宋体" w:cs="Times New Roman"/>
                <w:sz w:val="18"/>
                <w:szCs w:val="18"/>
                <w:lang w:val="en-US" w:eastAsia="zh-CN" w:bidi="ar"/>
              </w:rPr>
              <w:t>固态</w:t>
            </w:r>
          </w:p>
        </w:tc>
        <w:tc>
          <w:tcPr>
            <w:tcW w:w="750" w:type="pct"/>
            <w:vAlign w:val="center"/>
          </w:tcPr>
          <w:p w14:paraId="75CA0990">
            <w:pPr>
              <w:pStyle w:val="55"/>
              <w:rPr>
                <w:rFonts w:hint="default" w:ascii="Times New Roman" w:hAnsi="Times New Roman" w:eastAsia="宋体" w:cs="Times New Roman"/>
                <w:sz w:val="18"/>
                <w:szCs w:val="18"/>
                <w:lang w:val="en-US" w:eastAsia="zh-CN" w:bidi="ar"/>
              </w:rPr>
            </w:pPr>
            <w:r>
              <w:rPr>
                <w:rFonts w:hint="default" w:ascii="Times New Roman" w:hAnsi="Times New Roman" w:eastAsia="宋体" w:cs="Times New Roman"/>
                <w:sz w:val="18"/>
                <w:szCs w:val="18"/>
                <w:lang w:val="en-US" w:eastAsia="zh-CN" w:bidi="ar"/>
              </w:rPr>
              <w:t>包装桶、微量机油</w:t>
            </w:r>
          </w:p>
        </w:tc>
        <w:tc>
          <w:tcPr>
            <w:tcW w:w="667" w:type="pct"/>
            <w:vAlign w:val="center"/>
          </w:tcPr>
          <w:p w14:paraId="2B3325A9">
            <w:pPr>
              <w:pStyle w:val="66"/>
              <w:rPr>
                <w:rFonts w:hint="eastAsia" w:ascii="Times New Roman" w:hAnsi="Times New Roman" w:eastAsia="宋体" w:cs="Times New Roman"/>
                <w:color w:val="000000"/>
                <w:sz w:val="18"/>
                <w:szCs w:val="18"/>
                <w:lang w:val="en-US" w:eastAsia="zh-CN"/>
              </w:rPr>
            </w:pPr>
            <w:r>
              <w:rPr>
                <w:rFonts w:hint="eastAsia" w:cs="Times New Roman"/>
                <w:color w:val="000000"/>
                <w:sz w:val="18"/>
                <w:szCs w:val="18"/>
                <w:lang w:val="en-US" w:eastAsia="zh-CN"/>
              </w:rPr>
              <w:t>危险废物900-249-08</w:t>
            </w:r>
          </w:p>
        </w:tc>
        <w:tc>
          <w:tcPr>
            <w:tcW w:w="500" w:type="pct"/>
            <w:vAlign w:val="center"/>
          </w:tcPr>
          <w:p w14:paraId="106EA880">
            <w:pPr>
              <w:pStyle w:val="55"/>
              <w:rPr>
                <w:rFonts w:hint="default" w:ascii="Times New Roman" w:hAnsi="Times New Roman" w:eastAsia="宋体" w:cs="Times New Roman"/>
                <w:sz w:val="18"/>
                <w:szCs w:val="18"/>
                <w:lang w:val="en-US" w:eastAsia="zh-CN" w:bidi="ar"/>
              </w:rPr>
            </w:pPr>
            <w:r>
              <w:rPr>
                <w:rFonts w:hint="eastAsia" w:ascii="Times New Roman" w:hAnsi="Times New Roman" w:eastAsia="宋体" w:cs="Times New Roman"/>
                <w:sz w:val="18"/>
                <w:szCs w:val="18"/>
                <w:lang w:val="en-US" w:eastAsia="zh-CN" w:bidi="ar"/>
              </w:rPr>
              <w:t>0</w:t>
            </w:r>
            <w:r>
              <w:rPr>
                <w:rFonts w:hint="default" w:ascii="Times New Roman" w:hAnsi="Times New Roman" w:eastAsia="宋体" w:cs="Times New Roman"/>
                <w:sz w:val="18"/>
                <w:szCs w:val="18"/>
                <w:lang w:val="en-US" w:eastAsia="zh-CN" w:bidi="ar"/>
              </w:rPr>
              <w:t>.7</w:t>
            </w:r>
            <w:r>
              <w:rPr>
                <w:rFonts w:hint="eastAsia" w:ascii="Times New Roman" w:hAnsi="Times New Roman" w:eastAsia="宋体" w:cs="Times New Roman"/>
                <w:sz w:val="18"/>
                <w:szCs w:val="18"/>
                <w:lang w:val="en-US" w:eastAsia="zh-CN" w:bidi="ar"/>
              </w:rPr>
              <w:t>2</w:t>
            </w:r>
          </w:p>
        </w:tc>
        <w:tc>
          <w:tcPr>
            <w:tcW w:w="998" w:type="pct"/>
            <w:vMerge w:val="restart"/>
            <w:vAlign w:val="center"/>
          </w:tcPr>
          <w:p w14:paraId="54504E55">
            <w:pPr>
              <w:pStyle w:val="42"/>
              <w:rPr>
                <w:color w:val="auto"/>
                <w:sz w:val="18"/>
                <w:szCs w:val="18"/>
              </w:rPr>
            </w:pPr>
            <w:r>
              <w:rPr>
                <w:rFonts w:hint="default" w:eastAsiaTheme="minorEastAsia"/>
                <w:color w:val="auto"/>
                <w:sz w:val="18"/>
                <w:szCs w:val="18"/>
                <w:lang w:val="en-US" w:eastAsia="zh-CN"/>
              </w:rPr>
              <w:t>厂区内危废仓库暂存，委托</w:t>
            </w:r>
            <w:r>
              <w:rPr>
                <w:rFonts w:hint="eastAsia"/>
                <w:color w:val="auto"/>
                <w:sz w:val="18"/>
                <w:szCs w:val="18"/>
                <w:lang w:val="en-US" w:eastAsia="zh-CN"/>
              </w:rPr>
              <w:t>有资质单位</w:t>
            </w:r>
            <w:r>
              <w:rPr>
                <w:rFonts w:hint="default" w:eastAsiaTheme="minorEastAsia"/>
                <w:color w:val="auto"/>
                <w:sz w:val="18"/>
                <w:szCs w:val="18"/>
                <w:lang w:val="en-US" w:eastAsia="zh-CN"/>
              </w:rPr>
              <w:t>处置</w:t>
            </w:r>
          </w:p>
        </w:tc>
      </w:tr>
      <w:tr w14:paraId="3BD5DC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30" w:type="pct"/>
            <w:vAlign w:val="center"/>
          </w:tcPr>
          <w:p w14:paraId="49F8E0D4">
            <w:pPr>
              <w:pStyle w:val="42"/>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color w:val="auto"/>
                <w:sz w:val="18"/>
                <w:szCs w:val="18"/>
                <w:lang w:val="en-US" w:eastAsia="zh-CN"/>
              </w:rPr>
              <w:t>6</w:t>
            </w:r>
          </w:p>
        </w:tc>
        <w:tc>
          <w:tcPr>
            <w:tcW w:w="833" w:type="pct"/>
            <w:vAlign w:val="center"/>
          </w:tcPr>
          <w:p w14:paraId="447E2156">
            <w:pPr>
              <w:pStyle w:val="55"/>
              <w:rPr>
                <w:rFonts w:hint="default" w:ascii="Times New Roman" w:hAnsi="Times New Roman" w:eastAsia="宋体" w:cs="Times New Roman"/>
                <w:sz w:val="18"/>
                <w:szCs w:val="18"/>
                <w:lang w:val="en-US" w:eastAsia="zh-CN" w:bidi="ar"/>
              </w:rPr>
            </w:pPr>
            <w:r>
              <w:rPr>
                <w:rFonts w:hint="default" w:ascii="Times New Roman" w:hAnsi="Times New Roman" w:eastAsia="宋体" w:cs="Times New Roman"/>
                <w:sz w:val="18"/>
                <w:szCs w:val="18"/>
                <w:lang w:val="en-US" w:eastAsia="zh-CN" w:bidi="ar"/>
              </w:rPr>
              <w:t>含油手套抹布</w:t>
            </w:r>
          </w:p>
        </w:tc>
        <w:tc>
          <w:tcPr>
            <w:tcW w:w="501" w:type="pct"/>
            <w:vAlign w:val="center"/>
          </w:tcPr>
          <w:p w14:paraId="62C3A395">
            <w:pPr>
              <w:pStyle w:val="55"/>
              <w:rPr>
                <w:rFonts w:hint="default" w:ascii="Times New Roman" w:hAnsi="Times New Roman" w:eastAsia="宋体" w:cs="Times New Roman"/>
                <w:sz w:val="18"/>
                <w:szCs w:val="18"/>
                <w:lang w:val="en-US" w:eastAsia="zh-CN" w:bidi="ar"/>
              </w:rPr>
            </w:pPr>
            <w:r>
              <w:rPr>
                <w:rFonts w:hint="default" w:ascii="Times New Roman" w:hAnsi="Times New Roman" w:eastAsia="宋体" w:cs="Times New Roman"/>
                <w:sz w:val="18"/>
                <w:szCs w:val="18"/>
                <w:lang w:val="en-US" w:eastAsia="zh-CN" w:bidi="ar"/>
              </w:rPr>
              <w:t>设备维护</w:t>
            </w:r>
          </w:p>
        </w:tc>
        <w:tc>
          <w:tcPr>
            <w:tcW w:w="417" w:type="pct"/>
            <w:tcBorders>
              <w:top w:val="single" w:color="000000" w:sz="4" w:space="0"/>
              <w:left w:val="single" w:color="000000" w:sz="4" w:space="0"/>
              <w:bottom w:val="single" w:color="000000" w:sz="4" w:space="0"/>
              <w:right w:val="single" w:color="000000" w:sz="4" w:space="0"/>
            </w:tcBorders>
            <w:vAlign w:val="center"/>
          </w:tcPr>
          <w:p w14:paraId="51DA1D79">
            <w:pPr>
              <w:pStyle w:val="55"/>
              <w:rPr>
                <w:rFonts w:hint="default" w:ascii="Times New Roman" w:hAnsi="Times New Roman" w:eastAsia="宋体" w:cs="Times New Roman"/>
                <w:sz w:val="18"/>
                <w:szCs w:val="18"/>
                <w:lang w:val="en-US" w:eastAsia="zh-CN" w:bidi="ar"/>
              </w:rPr>
            </w:pPr>
            <w:r>
              <w:rPr>
                <w:rFonts w:hint="default" w:ascii="Times New Roman" w:hAnsi="Times New Roman" w:eastAsia="宋体" w:cs="Times New Roman"/>
                <w:sz w:val="18"/>
                <w:szCs w:val="18"/>
                <w:lang w:val="en-US" w:eastAsia="zh-CN" w:bidi="ar"/>
              </w:rPr>
              <w:t>固态</w:t>
            </w:r>
          </w:p>
        </w:tc>
        <w:tc>
          <w:tcPr>
            <w:tcW w:w="750" w:type="pct"/>
            <w:vAlign w:val="center"/>
          </w:tcPr>
          <w:p w14:paraId="3081A93A">
            <w:pPr>
              <w:pStyle w:val="55"/>
              <w:rPr>
                <w:rFonts w:hint="default" w:ascii="Times New Roman" w:hAnsi="Times New Roman" w:eastAsia="宋体" w:cs="Times New Roman"/>
                <w:sz w:val="18"/>
                <w:szCs w:val="18"/>
                <w:lang w:val="en-US" w:eastAsia="zh-CN" w:bidi="ar"/>
              </w:rPr>
            </w:pPr>
            <w:r>
              <w:rPr>
                <w:rFonts w:hint="default" w:ascii="Times New Roman" w:hAnsi="Times New Roman" w:eastAsia="宋体" w:cs="Times New Roman"/>
                <w:sz w:val="18"/>
                <w:szCs w:val="18"/>
                <w:lang w:val="en-US" w:eastAsia="zh-CN" w:bidi="ar"/>
              </w:rPr>
              <w:t>手套、抹布、微量机油</w:t>
            </w:r>
          </w:p>
        </w:tc>
        <w:tc>
          <w:tcPr>
            <w:tcW w:w="667" w:type="pct"/>
            <w:vAlign w:val="center"/>
          </w:tcPr>
          <w:p w14:paraId="62A28A7A">
            <w:pPr>
              <w:pStyle w:val="55"/>
              <w:rPr>
                <w:rFonts w:hint="default" w:ascii="Times New Roman" w:hAnsi="Times New Roman" w:eastAsia="宋体" w:cs="Times New Roman"/>
                <w:sz w:val="18"/>
                <w:szCs w:val="18"/>
                <w:lang w:val="en-US" w:eastAsia="zh-CN" w:bidi="ar"/>
              </w:rPr>
            </w:pPr>
            <w:r>
              <w:rPr>
                <w:rFonts w:hint="eastAsia" w:eastAsia="宋体" w:cs="Times New Roman"/>
                <w:sz w:val="18"/>
                <w:szCs w:val="18"/>
                <w:lang w:val="en-US" w:eastAsia="zh-CN" w:bidi="ar"/>
              </w:rPr>
              <w:t>危险废物900-041-49</w:t>
            </w:r>
          </w:p>
        </w:tc>
        <w:tc>
          <w:tcPr>
            <w:tcW w:w="500" w:type="pct"/>
            <w:vAlign w:val="center"/>
          </w:tcPr>
          <w:p w14:paraId="6FD2F813">
            <w:pPr>
              <w:pStyle w:val="55"/>
              <w:rPr>
                <w:rFonts w:hint="default" w:ascii="Times New Roman" w:hAnsi="Times New Roman" w:eastAsia="宋体" w:cs="Times New Roman"/>
                <w:sz w:val="18"/>
                <w:szCs w:val="18"/>
                <w:lang w:val="en-US" w:eastAsia="zh-CN" w:bidi="ar"/>
              </w:rPr>
            </w:pPr>
            <w:r>
              <w:rPr>
                <w:rFonts w:hint="eastAsia" w:ascii="Times New Roman" w:hAnsi="Times New Roman" w:eastAsia="宋体" w:cs="Times New Roman"/>
                <w:sz w:val="18"/>
                <w:szCs w:val="18"/>
                <w:lang w:val="en-US" w:eastAsia="zh-CN" w:bidi="ar"/>
              </w:rPr>
              <w:t>0</w:t>
            </w:r>
            <w:r>
              <w:rPr>
                <w:rFonts w:hint="default" w:ascii="Times New Roman" w:hAnsi="Times New Roman" w:eastAsia="宋体" w:cs="Times New Roman"/>
                <w:sz w:val="18"/>
                <w:szCs w:val="18"/>
                <w:lang w:val="en-US" w:eastAsia="zh-CN" w:bidi="ar"/>
              </w:rPr>
              <w:t>.4</w:t>
            </w:r>
            <w:r>
              <w:rPr>
                <w:rFonts w:hint="eastAsia" w:ascii="Times New Roman" w:hAnsi="Times New Roman" w:eastAsia="宋体" w:cs="Times New Roman"/>
                <w:sz w:val="18"/>
                <w:szCs w:val="18"/>
                <w:lang w:val="en-US" w:eastAsia="zh-CN" w:bidi="ar"/>
              </w:rPr>
              <w:t>8</w:t>
            </w:r>
          </w:p>
        </w:tc>
        <w:tc>
          <w:tcPr>
            <w:tcW w:w="998" w:type="pct"/>
            <w:vMerge w:val="continue"/>
            <w:vAlign w:val="center"/>
          </w:tcPr>
          <w:p w14:paraId="3D851C69">
            <w:pPr>
              <w:pStyle w:val="42"/>
              <w:rPr>
                <w:color w:val="auto"/>
                <w:sz w:val="18"/>
                <w:szCs w:val="18"/>
              </w:rPr>
            </w:pPr>
          </w:p>
        </w:tc>
      </w:tr>
    </w:tbl>
    <w:p w14:paraId="6F2C0DC8">
      <w:pPr>
        <w:spacing w:before="156" w:beforeLines="50"/>
        <w:ind w:firstLine="480"/>
      </w:pPr>
      <w:r>
        <w:rPr>
          <w:rFonts w:hint="eastAsia"/>
        </w:rPr>
        <w:t>公司产生的固体废物采用桶、袋等包装工具并设置库房进行存放，一般固废污染控制</w:t>
      </w:r>
      <w:r>
        <w:rPr>
          <w:rFonts w:hint="eastAsia"/>
          <w:lang w:val="en-US" w:eastAsia="zh-CN"/>
        </w:rPr>
        <w:t>执行</w:t>
      </w:r>
      <w:r>
        <w:rPr>
          <w:rFonts w:hint="eastAsia"/>
        </w:rPr>
        <w:t>《一般工业固体废物贮存和填埋污染控制标准》（GB18599-2020），其贮存过程满足相应防渗漏、防雨淋、防扬尘等环境保护要求，贮存和处置还满足《中华人民共和国固体废物污染环境防治法》（2020年修订）等有关规定。危险废物的贮存和处置还满足《危险废物贮存污染控制标准》（GB18597-2023）及《危险废物识别标志设置技术规范》（HJ1276-2022）等相关文件要求。</w:t>
      </w:r>
    </w:p>
    <w:p w14:paraId="2C8C9D68">
      <w:pPr>
        <w:pStyle w:val="7"/>
      </w:pPr>
      <w:bookmarkStart w:id="108" w:name="_Toc81913868"/>
      <w:bookmarkStart w:id="109" w:name="_Toc174461339"/>
      <w:r>
        <w:rPr>
          <w:rFonts w:hint="eastAsia"/>
        </w:rPr>
        <w:t>9.2.</w:t>
      </w:r>
      <w:r>
        <w:t>5污染物总量核算</w:t>
      </w:r>
      <w:bookmarkEnd w:id="108"/>
      <w:bookmarkEnd w:id="109"/>
    </w:p>
    <w:p w14:paraId="6E256AB2">
      <w:pPr>
        <w:ind w:firstLine="480"/>
        <w:rPr>
          <w:rFonts w:cs="Times New Roman"/>
        </w:rPr>
      </w:pPr>
      <w:r>
        <w:rPr>
          <w:rFonts w:hint="eastAsia" w:cs="Times New Roman"/>
          <w:bCs/>
        </w:rPr>
        <w:t>企业纳入</w:t>
      </w:r>
      <w:r>
        <w:rPr>
          <w:rFonts w:cs="Times New Roman"/>
          <w:bCs/>
        </w:rPr>
        <w:t>总量控制指标</w:t>
      </w:r>
      <w:r>
        <w:rPr>
          <w:rFonts w:hint="eastAsia" w:cs="Times New Roman"/>
          <w:bCs/>
        </w:rPr>
        <w:t>的污染物</w:t>
      </w:r>
      <w:r>
        <w:rPr>
          <w:rFonts w:cs="Times New Roman"/>
          <w:bCs/>
        </w:rPr>
        <w:t>主要为</w:t>
      </w:r>
      <w:r>
        <w:rPr>
          <w:rFonts w:eastAsia="宋体" w:cs="Times New Roman"/>
        </w:rPr>
        <w:t>COD</w:t>
      </w:r>
      <w:r>
        <w:rPr>
          <w:rFonts w:eastAsia="宋体" w:cs="Times New Roman"/>
          <w:vertAlign w:val="subscript"/>
        </w:rPr>
        <w:t>Cr</w:t>
      </w:r>
      <w:r>
        <w:rPr>
          <w:rFonts w:hint="eastAsia" w:eastAsia="宋体" w:cs="Times New Roman"/>
        </w:rPr>
        <w:t>、</w:t>
      </w:r>
      <w:r>
        <w:rPr>
          <w:rFonts w:eastAsia="宋体" w:cs="Times New Roman"/>
        </w:rPr>
        <w:t>NH</w:t>
      </w:r>
      <w:r>
        <w:rPr>
          <w:rFonts w:eastAsia="宋体" w:cs="Times New Roman"/>
          <w:vertAlign w:val="subscript"/>
        </w:rPr>
        <w:t>3</w:t>
      </w:r>
      <w:r>
        <w:rPr>
          <w:rFonts w:eastAsia="宋体" w:cs="Times New Roman"/>
        </w:rPr>
        <w:t>-N</w:t>
      </w:r>
      <w:r>
        <w:rPr>
          <w:rFonts w:hint="eastAsia" w:eastAsia="宋体" w:cs="Times New Roman"/>
        </w:rPr>
        <w:t>、VOCs、工业烟粉尘、二氧化硫、氮氧化物</w:t>
      </w:r>
      <w:r>
        <w:rPr>
          <w:rFonts w:hint="eastAsia" w:cs="Times New Roman"/>
        </w:rPr>
        <w:t>。</w:t>
      </w:r>
    </w:p>
    <w:p w14:paraId="3CBF6789">
      <w:pPr>
        <w:ind w:firstLine="480"/>
        <w:rPr>
          <w:rFonts w:cs="Times New Roman"/>
        </w:rPr>
      </w:pPr>
      <w:r>
        <w:rPr>
          <w:rFonts w:hint="eastAsia" w:cs="Times New Roman"/>
        </w:rPr>
        <w:t>本项目不涉及工业烟粉尘、二氧化硫、氮氧化物新增排放量，主要核算</w:t>
      </w:r>
      <w:r>
        <w:rPr>
          <w:rFonts w:eastAsia="宋体" w:cs="Times New Roman"/>
        </w:rPr>
        <w:t>COD</w:t>
      </w:r>
      <w:r>
        <w:rPr>
          <w:rFonts w:eastAsia="宋体" w:cs="Times New Roman"/>
          <w:vertAlign w:val="subscript"/>
        </w:rPr>
        <w:t>Cr</w:t>
      </w:r>
      <w:r>
        <w:rPr>
          <w:rFonts w:hint="eastAsia" w:eastAsia="宋体" w:cs="Times New Roman"/>
        </w:rPr>
        <w:t>、</w:t>
      </w:r>
      <w:r>
        <w:rPr>
          <w:rFonts w:eastAsia="宋体" w:cs="Times New Roman"/>
        </w:rPr>
        <w:t>NH</w:t>
      </w:r>
      <w:r>
        <w:rPr>
          <w:rFonts w:eastAsia="宋体" w:cs="Times New Roman"/>
          <w:vertAlign w:val="subscript"/>
        </w:rPr>
        <w:t>3</w:t>
      </w:r>
      <w:r>
        <w:rPr>
          <w:rFonts w:eastAsia="宋体" w:cs="Times New Roman"/>
        </w:rPr>
        <w:t>-N</w:t>
      </w:r>
      <w:r>
        <w:rPr>
          <w:rFonts w:hint="eastAsia" w:eastAsia="宋体" w:cs="Times New Roman"/>
        </w:rPr>
        <w:t>、VOCs总量控制指标符合性分析</w:t>
      </w:r>
      <w:r>
        <w:rPr>
          <w:rFonts w:hint="eastAsia" w:cs="Times New Roman"/>
        </w:rPr>
        <w:t>。</w:t>
      </w:r>
    </w:p>
    <w:p w14:paraId="2ED0152B">
      <w:pPr>
        <w:ind w:firstLine="482"/>
        <w:rPr>
          <w:rFonts w:cs="Times New Roman"/>
          <w:b/>
        </w:rPr>
      </w:pPr>
      <w:r>
        <w:rPr>
          <w:rFonts w:hint="eastAsia" w:cs="Times New Roman"/>
          <w:b/>
        </w:rPr>
        <w:t>1、废水污染物COD</w:t>
      </w:r>
      <w:r>
        <w:rPr>
          <w:rFonts w:hint="eastAsia" w:cs="Times New Roman"/>
          <w:b/>
          <w:vertAlign w:val="subscript"/>
        </w:rPr>
        <w:t>Cr</w:t>
      </w:r>
      <w:r>
        <w:rPr>
          <w:rFonts w:hint="eastAsia" w:cs="Times New Roman"/>
          <w:b/>
        </w:rPr>
        <w:t>、NH</w:t>
      </w:r>
      <w:r>
        <w:rPr>
          <w:rFonts w:hint="eastAsia" w:cs="Times New Roman"/>
          <w:b/>
          <w:vertAlign w:val="subscript"/>
        </w:rPr>
        <w:t>3</w:t>
      </w:r>
      <w:r>
        <w:rPr>
          <w:rFonts w:hint="eastAsia" w:cs="Times New Roman"/>
          <w:b/>
        </w:rPr>
        <w:t>-N排放总量核算</w:t>
      </w:r>
    </w:p>
    <w:p w14:paraId="48059EE5">
      <w:pPr>
        <w:ind w:firstLine="480"/>
        <w:rPr>
          <w:rFonts w:cs="Times New Roman"/>
          <w:color w:val="FF0000"/>
        </w:rPr>
      </w:pPr>
      <w:r>
        <w:rPr>
          <w:rFonts w:hint="eastAsia" w:cs="Times New Roman"/>
        </w:rPr>
        <w:t>本项目无生产废水外排，外排废水仅为员工生活污水。生活污水经化粪池</w:t>
      </w:r>
      <w:r>
        <w:rPr>
          <w:rFonts w:hint="eastAsia" w:cs="Times New Roman"/>
          <w:lang w:val="en-US" w:eastAsia="zh-CN"/>
        </w:rPr>
        <w:t>、隔油池</w:t>
      </w:r>
      <w:r>
        <w:rPr>
          <w:rFonts w:hint="eastAsia" w:cs="Times New Roman"/>
        </w:rPr>
        <w:t>预处理达标后纳入市政污水管网，</w:t>
      </w:r>
      <w:r>
        <w:rPr>
          <w:rFonts w:hint="eastAsia" w:cs="Times New Roman"/>
          <w:color w:val="FF0000"/>
        </w:rPr>
        <w:t>全厂</w:t>
      </w:r>
      <w:r>
        <w:rPr>
          <w:rFonts w:cs="Times New Roman"/>
          <w:color w:val="FF0000"/>
        </w:rPr>
        <w:t>废水</w:t>
      </w:r>
      <w:r>
        <w:rPr>
          <w:rFonts w:hint="eastAsia" w:cs="Times New Roman"/>
          <w:color w:val="FF0000"/>
        </w:rPr>
        <w:t>年</w:t>
      </w:r>
      <w:r>
        <w:rPr>
          <w:rFonts w:cs="Times New Roman"/>
          <w:color w:val="FF0000"/>
        </w:rPr>
        <w:t>排放量为</w:t>
      </w:r>
      <w:r>
        <w:rPr>
          <w:rFonts w:hint="eastAsia" w:cs="Times New Roman"/>
          <w:color w:val="FF0000"/>
          <w:lang w:val="en-US" w:eastAsia="zh-CN"/>
        </w:rPr>
        <w:t>8208</w:t>
      </w:r>
      <w:r>
        <w:rPr>
          <w:rFonts w:hint="eastAsia" w:cs="Times New Roman"/>
          <w:color w:val="FF0000"/>
        </w:rPr>
        <w:t>t</w:t>
      </w:r>
      <w:r>
        <w:rPr>
          <w:rFonts w:cs="Times New Roman"/>
          <w:color w:val="FF0000"/>
        </w:rPr>
        <w:t>/a，入网废水</w:t>
      </w:r>
      <w:r>
        <w:rPr>
          <w:rFonts w:hint="eastAsia" w:cs="Times New Roman"/>
          <w:color w:val="FF0000"/>
        </w:rPr>
        <w:t>最终</w:t>
      </w:r>
      <w:r>
        <w:rPr>
          <w:rFonts w:cs="Times New Roman"/>
          <w:color w:val="FF0000"/>
        </w:rPr>
        <w:t>经</w:t>
      </w:r>
      <w:r>
        <w:rPr>
          <w:rFonts w:hint="eastAsia"/>
          <w:color w:val="FF0000"/>
        </w:rPr>
        <w:t>桐乡申和水务有限公司</w:t>
      </w:r>
      <w:r>
        <w:rPr>
          <w:rFonts w:cs="Times New Roman"/>
          <w:color w:val="FF0000"/>
        </w:rPr>
        <w:t>集中处理达标后排</w:t>
      </w:r>
      <w:r>
        <w:rPr>
          <w:rFonts w:hint="eastAsia" w:cs="Times New Roman"/>
          <w:color w:val="FF0000"/>
        </w:rPr>
        <w:t>江。</w:t>
      </w:r>
    </w:p>
    <w:p w14:paraId="70D53DEE">
      <w:pPr>
        <w:ind w:firstLine="480"/>
        <w:rPr>
          <w:color w:val="FF0000"/>
        </w:rPr>
      </w:pPr>
      <w:r>
        <w:rPr>
          <w:rFonts w:hint="eastAsia" w:cs="Times New Roman"/>
          <w:color w:val="FF0000"/>
        </w:rPr>
        <w:t>公司实际水污染物</w:t>
      </w:r>
      <w:r>
        <w:rPr>
          <w:rFonts w:cs="Times New Roman"/>
          <w:color w:val="FF0000"/>
        </w:rPr>
        <w:t>排入外环境的总量分别是：</w:t>
      </w:r>
      <w:r>
        <w:rPr>
          <w:rFonts w:hint="eastAsia" w:cs="Times New Roman"/>
          <w:color w:val="FF0000"/>
        </w:rPr>
        <w:t>C</w:t>
      </w:r>
      <w:r>
        <w:rPr>
          <w:rFonts w:cs="Times New Roman"/>
          <w:color w:val="FF0000"/>
        </w:rPr>
        <w:t>OD</w:t>
      </w:r>
      <w:r>
        <w:rPr>
          <w:rFonts w:cs="Times New Roman"/>
          <w:color w:val="FF0000"/>
          <w:vertAlign w:val="subscript"/>
        </w:rPr>
        <w:t>Cr</w:t>
      </w:r>
      <w:r>
        <w:rPr>
          <w:rFonts w:cs="Times New Roman"/>
          <w:color w:val="FF0000"/>
        </w:rPr>
        <w:t>为0.</w:t>
      </w:r>
      <w:r>
        <w:rPr>
          <w:rFonts w:hint="eastAsia" w:cs="Times New Roman"/>
          <w:color w:val="FF0000"/>
          <w:lang w:val="en-US" w:eastAsia="zh-CN"/>
        </w:rPr>
        <w:t>328</w:t>
      </w:r>
      <w:r>
        <w:rPr>
          <w:rFonts w:cs="Times New Roman"/>
          <w:color w:val="FF0000"/>
        </w:rPr>
        <w:t>t/a、NH</w:t>
      </w:r>
      <w:r>
        <w:rPr>
          <w:rFonts w:cs="Times New Roman"/>
          <w:color w:val="FF0000"/>
          <w:vertAlign w:val="subscript"/>
        </w:rPr>
        <w:t>3</w:t>
      </w:r>
      <w:r>
        <w:rPr>
          <w:rFonts w:cs="Times New Roman"/>
          <w:color w:val="FF0000"/>
        </w:rPr>
        <w:t>-N为0.0</w:t>
      </w:r>
      <w:r>
        <w:rPr>
          <w:rFonts w:hint="eastAsia" w:cs="Times New Roman"/>
          <w:color w:val="FF0000"/>
          <w:lang w:val="en-US" w:eastAsia="zh-CN"/>
        </w:rPr>
        <w:t>16</w:t>
      </w:r>
      <w:r>
        <w:rPr>
          <w:rFonts w:cs="Times New Roman"/>
          <w:color w:val="FF0000"/>
        </w:rPr>
        <w:t>t/a</w:t>
      </w:r>
      <w:r>
        <w:rPr>
          <w:rFonts w:hint="eastAsia" w:cs="Times New Roman"/>
          <w:color w:val="FF0000"/>
        </w:rPr>
        <w:t>，</w:t>
      </w:r>
      <w:r>
        <w:rPr>
          <w:color w:val="FF0000"/>
        </w:rPr>
        <w:t>在</w:t>
      </w:r>
      <w:r>
        <w:rPr>
          <w:rFonts w:hint="eastAsia"/>
          <w:color w:val="FF0000"/>
        </w:rPr>
        <w:t>环评审批的</w:t>
      </w:r>
      <w:r>
        <w:rPr>
          <w:color w:val="FF0000"/>
        </w:rPr>
        <w:t>COD</w:t>
      </w:r>
      <w:r>
        <w:rPr>
          <w:color w:val="FF0000"/>
          <w:vertAlign w:val="subscript"/>
        </w:rPr>
        <w:t>Cr</w:t>
      </w:r>
      <w:r>
        <w:rPr>
          <w:color w:val="FF0000"/>
        </w:rPr>
        <w:t>、NH</w:t>
      </w:r>
      <w:r>
        <w:rPr>
          <w:color w:val="FF0000"/>
          <w:vertAlign w:val="subscript"/>
        </w:rPr>
        <w:t>3</w:t>
      </w:r>
      <w:r>
        <w:rPr>
          <w:color w:val="FF0000"/>
        </w:rPr>
        <w:t>-N</w:t>
      </w:r>
      <w:r>
        <w:rPr>
          <w:rFonts w:hint="eastAsia"/>
          <w:color w:val="FF0000"/>
        </w:rPr>
        <w:t>总量控制指标</w:t>
      </w:r>
      <w:r>
        <w:rPr>
          <w:color w:val="FF0000"/>
        </w:rPr>
        <w:t>0.</w:t>
      </w:r>
      <w:r>
        <w:rPr>
          <w:rFonts w:hint="eastAsia"/>
          <w:color w:val="FF0000"/>
          <w:lang w:val="en-US" w:eastAsia="zh-CN"/>
        </w:rPr>
        <w:t>331</w:t>
      </w:r>
      <w:r>
        <w:rPr>
          <w:color w:val="FF0000"/>
        </w:rPr>
        <w:t>t/a、0.0</w:t>
      </w:r>
      <w:r>
        <w:rPr>
          <w:rFonts w:hint="eastAsia"/>
          <w:color w:val="FF0000"/>
          <w:lang w:val="en-US" w:eastAsia="zh-CN"/>
        </w:rPr>
        <w:t>17</w:t>
      </w:r>
      <w:r>
        <w:rPr>
          <w:rFonts w:hint="eastAsia"/>
          <w:color w:val="FF0000"/>
        </w:rPr>
        <w:t>t</w:t>
      </w:r>
      <w:r>
        <w:rPr>
          <w:color w:val="FF0000"/>
        </w:rPr>
        <w:t>/a范围内，符合总量控制要求。</w:t>
      </w:r>
    </w:p>
    <w:p w14:paraId="74119AD7">
      <w:pPr>
        <w:ind w:firstLine="482"/>
        <w:rPr>
          <w:b/>
        </w:rPr>
      </w:pPr>
      <w:r>
        <w:rPr>
          <w:b/>
        </w:rPr>
        <w:t>2</w:t>
      </w:r>
      <w:r>
        <w:rPr>
          <w:rFonts w:hint="eastAsia"/>
          <w:b/>
        </w:rPr>
        <w:t>、挥发性有机物（VOCs）排放总量核算</w:t>
      </w:r>
    </w:p>
    <w:p w14:paraId="07A5BFC2">
      <w:pPr>
        <w:ind w:firstLine="480"/>
      </w:pPr>
      <w:r>
        <w:rPr>
          <w:rFonts w:hint="eastAsia"/>
        </w:rPr>
        <w:t>本项目涂胶废气涉及VOCs排放，公司根据环评要求加强车间通风减小对周围环境的影响，涂胶废气以无组织形式排放。涂胶废气实际排放量不具备核算条件，因此参照环评核算的涂胶废气预测排放量0</w:t>
      </w:r>
      <w:r>
        <w:t>.041</w:t>
      </w:r>
      <w:r>
        <w:rPr>
          <w:rFonts w:hint="eastAsia"/>
        </w:rPr>
        <w:t>t/a。</w:t>
      </w:r>
    </w:p>
    <w:p w14:paraId="2071E16A">
      <w:pPr>
        <w:ind w:firstLine="480"/>
      </w:pPr>
      <w:r>
        <w:rPr>
          <w:rFonts w:hint="eastAsia"/>
        </w:rPr>
        <w:t>公司在建工程VOCs环评预测排放量为0</w:t>
      </w:r>
      <w:r>
        <w:t>.004</w:t>
      </w:r>
      <w:r>
        <w:rPr>
          <w:rFonts w:hint="eastAsia"/>
        </w:rPr>
        <w:t>t/a，则公司全厂非甲烷总烃实际排放量约为0</w:t>
      </w:r>
      <w:r>
        <w:t>.045</w:t>
      </w:r>
      <w:r>
        <w:rPr>
          <w:rFonts w:hint="eastAsia"/>
        </w:rPr>
        <w:t>t/a，在环评审批的挥发性有机物（VOCs）总量控制指标0.</w:t>
      </w:r>
      <w:r>
        <w:t>045</w:t>
      </w:r>
      <w:r>
        <w:rPr>
          <w:rFonts w:hint="eastAsia"/>
        </w:rPr>
        <w:t>t/a范围内，符合总量控制要求。</w:t>
      </w:r>
    </w:p>
    <w:p w14:paraId="66A385C8">
      <w:pPr>
        <w:ind w:firstLine="480"/>
      </w:pPr>
    </w:p>
    <w:p w14:paraId="32D93F89">
      <w:pPr>
        <w:pStyle w:val="5"/>
        <w:sectPr>
          <w:pgSz w:w="11906" w:h="16838"/>
          <w:pgMar w:top="1418" w:right="1701" w:bottom="1418" w:left="1701" w:header="851" w:footer="992" w:gutter="0"/>
          <w:pgNumType w:fmt="numberInDash"/>
          <w:cols w:space="425" w:num="1"/>
          <w:docGrid w:type="lines" w:linePitch="312" w:charSpace="0"/>
        </w:sectPr>
      </w:pPr>
      <w:bookmarkStart w:id="110" w:name="_Toc515273931"/>
    </w:p>
    <w:p w14:paraId="3D3E35E0">
      <w:pPr>
        <w:pStyle w:val="5"/>
        <w:rPr>
          <w:highlight w:val="none"/>
        </w:rPr>
      </w:pPr>
      <w:bookmarkStart w:id="111" w:name="_Toc174461340"/>
      <w:r>
        <w:rPr>
          <w:rFonts w:hint="eastAsia"/>
          <w:highlight w:val="none"/>
        </w:rPr>
        <w:t>1</w:t>
      </w:r>
      <w:r>
        <w:rPr>
          <w:highlight w:val="none"/>
        </w:rPr>
        <w:t>0验收监测结论</w:t>
      </w:r>
      <w:bookmarkEnd w:id="110"/>
      <w:bookmarkEnd w:id="111"/>
    </w:p>
    <w:p w14:paraId="5F290177">
      <w:pPr>
        <w:pStyle w:val="6"/>
      </w:pPr>
      <w:bookmarkStart w:id="112" w:name="_Toc174461341"/>
      <w:r>
        <w:t>10.1生产工况</w:t>
      </w:r>
      <w:bookmarkEnd w:id="112"/>
    </w:p>
    <w:p w14:paraId="39F4AB6A">
      <w:pPr>
        <w:ind w:firstLine="480"/>
        <w:rPr>
          <w:b/>
          <w:bCs/>
        </w:rPr>
      </w:pPr>
      <w:r>
        <w:rPr>
          <w:rFonts w:cs="Times New Roman"/>
        </w:rPr>
        <w:t>验收监测期间，</w:t>
      </w:r>
      <w:r>
        <w:rPr>
          <w:rFonts w:hint="eastAsia" w:cs="Times New Roman"/>
        </w:rPr>
        <w:t>我公司</w:t>
      </w:r>
      <w:r>
        <w:rPr>
          <w:rFonts w:cs="Times New Roman"/>
        </w:rPr>
        <w:t>生产正常，设施运行稳定，</w:t>
      </w:r>
      <w:r>
        <w:t>生产负荷达到75%以上，满足验收监测技术规范要求。</w:t>
      </w:r>
    </w:p>
    <w:p w14:paraId="709E164E">
      <w:pPr>
        <w:pStyle w:val="6"/>
      </w:pPr>
      <w:bookmarkStart w:id="113" w:name="_Toc515273932"/>
      <w:bookmarkStart w:id="114" w:name="_Toc174461342"/>
      <w:r>
        <w:t>10.2废水</w:t>
      </w:r>
      <w:bookmarkEnd w:id="113"/>
      <w:bookmarkEnd w:id="114"/>
    </w:p>
    <w:p w14:paraId="37B4966B">
      <w:pPr>
        <w:ind w:firstLine="480"/>
      </w:pPr>
      <w:r>
        <w:rPr>
          <w:rFonts w:hint="eastAsia"/>
        </w:rPr>
        <w:t>根据监测结果，公司废水</w:t>
      </w:r>
      <w:r>
        <w:rPr>
          <w:rFonts w:hint="eastAsia" w:cs="Times New Roman"/>
        </w:rPr>
        <w:t>总排</w:t>
      </w:r>
      <w:r>
        <w:rPr>
          <w:rFonts w:hint="eastAsia"/>
        </w:rPr>
        <w:t>口的水质中pH值、COD</w:t>
      </w:r>
      <w:r>
        <w:rPr>
          <w:rFonts w:hint="eastAsia"/>
          <w:vertAlign w:val="subscript"/>
        </w:rPr>
        <w:t>Cr</w:t>
      </w:r>
      <w:r>
        <w:rPr>
          <w:rFonts w:hint="eastAsia"/>
        </w:rPr>
        <w:t>、BOD</w:t>
      </w:r>
      <w:r>
        <w:rPr>
          <w:rFonts w:hint="eastAsia"/>
          <w:vertAlign w:val="subscript"/>
        </w:rPr>
        <w:t>5</w:t>
      </w:r>
      <w:r>
        <w:rPr>
          <w:rFonts w:hint="eastAsia"/>
        </w:rPr>
        <w:t>、SS、</w:t>
      </w:r>
      <w:r>
        <w:rPr>
          <w:rFonts w:hint="eastAsia"/>
          <w:lang w:val="en-US" w:eastAsia="zh-CN"/>
        </w:rPr>
        <w:t>石油类、</w:t>
      </w:r>
      <w:r>
        <w:rPr>
          <w:rFonts w:hint="eastAsia"/>
        </w:rPr>
        <w:t>动植物油</w:t>
      </w:r>
      <w:r>
        <w:rPr>
          <w:rFonts w:hint="eastAsia"/>
          <w:lang w:val="en-US" w:eastAsia="zh-CN"/>
        </w:rPr>
        <w:t>、阴离子表面活性剂</w:t>
      </w:r>
      <w:r>
        <w:rPr>
          <w:rFonts w:hint="eastAsia"/>
        </w:rPr>
        <w:t>的污染物浓度日均值均达到《污水综合排放标准》（GB8978-1996）表4中的三级标准，NH</w:t>
      </w:r>
      <w:r>
        <w:rPr>
          <w:rFonts w:hint="eastAsia"/>
          <w:vertAlign w:val="subscript"/>
        </w:rPr>
        <w:t>3</w:t>
      </w:r>
      <w:r>
        <w:rPr>
          <w:rFonts w:hint="eastAsia"/>
        </w:rPr>
        <w:t>-N浓度日均值达到《工业企业废水氮、磷污染物间接排放限值》（DB33/887-2013）表1中的其它企业水污染物间接排放限值相关要求。pH值、COD</w:t>
      </w:r>
      <w:r>
        <w:rPr>
          <w:rFonts w:hint="eastAsia"/>
          <w:vertAlign w:val="subscript"/>
        </w:rPr>
        <w:t>Cr</w:t>
      </w:r>
      <w:r>
        <w:rPr>
          <w:rFonts w:hint="eastAsia"/>
        </w:rPr>
        <w:t>、BOD</w:t>
      </w:r>
      <w:r>
        <w:rPr>
          <w:rFonts w:hint="eastAsia"/>
          <w:vertAlign w:val="subscript"/>
        </w:rPr>
        <w:t>5</w:t>
      </w:r>
      <w:r>
        <w:rPr>
          <w:rFonts w:hint="eastAsia"/>
        </w:rPr>
        <w:t>、NH</w:t>
      </w:r>
      <w:r>
        <w:rPr>
          <w:rFonts w:hint="eastAsia"/>
          <w:vertAlign w:val="subscript"/>
        </w:rPr>
        <w:t>3</w:t>
      </w:r>
      <w:r>
        <w:rPr>
          <w:rFonts w:hint="eastAsia"/>
        </w:rPr>
        <w:t>-N、SS、</w:t>
      </w:r>
      <w:r>
        <w:rPr>
          <w:rFonts w:hint="eastAsia"/>
          <w:lang w:val="en-US" w:eastAsia="zh-CN"/>
        </w:rPr>
        <w:t>石油类、</w:t>
      </w:r>
      <w:r>
        <w:rPr>
          <w:rFonts w:hint="eastAsia"/>
        </w:rPr>
        <w:t>动植物油</w:t>
      </w:r>
      <w:r>
        <w:rPr>
          <w:rFonts w:hint="eastAsia"/>
          <w:lang w:val="en-US" w:eastAsia="zh-CN"/>
        </w:rPr>
        <w:t>、阴离子表面活性剂</w:t>
      </w:r>
      <w:r>
        <w:rPr>
          <w:rFonts w:hint="eastAsia"/>
        </w:rPr>
        <w:t>的污染物单项次达标率均为100%。</w:t>
      </w:r>
    </w:p>
    <w:p w14:paraId="4D55520E">
      <w:pPr>
        <w:pStyle w:val="6"/>
      </w:pPr>
      <w:bookmarkStart w:id="115" w:name="_Toc174461343"/>
      <w:bookmarkStart w:id="116" w:name="_Toc515273933"/>
      <w:r>
        <w:t>10.3废气</w:t>
      </w:r>
      <w:bookmarkEnd w:id="115"/>
      <w:bookmarkEnd w:id="116"/>
    </w:p>
    <w:p w14:paraId="60132E99">
      <w:pPr>
        <w:ind w:firstLine="480"/>
      </w:pPr>
      <w:bookmarkStart w:id="117" w:name="_Toc515273934"/>
      <w:r>
        <w:rPr>
          <w:rFonts w:hint="eastAsia"/>
        </w:rPr>
        <w:t>根据监测结果，公司四侧厂界非甲烷总烃无组织排放满足《大气污染物综合排放标准》（</w:t>
      </w:r>
      <w:r>
        <w:rPr>
          <w:rFonts w:ascii="Times New Roman" w:hAnsi="Times New Roman" w:eastAsia="宋体" w:cs="Calibri"/>
        </w:rPr>
        <w:t>GB16297-1996</w:t>
      </w:r>
      <w:r>
        <w:rPr>
          <w:rFonts w:hint="eastAsia"/>
        </w:rPr>
        <w:t>）表2中相关无组织排放监控浓度限值，臭气浓度无组织排放满足《恶臭污染物排放标准》（GB14554-93）表1中二级新扩改建标准值相关要求。厂区内无组织排放监控点处非甲烷总烃1小时平均浓度值低于《合成树脂工业污染物排放标准》（GB31572-2015，含2024年修改单）表9中边界大气污染浓度限值。</w:t>
      </w:r>
    </w:p>
    <w:p w14:paraId="174B77D4">
      <w:pPr>
        <w:pStyle w:val="6"/>
        <w:rPr>
          <w:rFonts w:cs="Times New Roman"/>
          <w:szCs w:val="24"/>
        </w:rPr>
      </w:pPr>
      <w:bookmarkStart w:id="118" w:name="_Toc174461344"/>
      <w:r>
        <w:rPr>
          <w:rFonts w:cs="Times New Roman"/>
          <w:szCs w:val="24"/>
        </w:rPr>
        <w:t>10.4噪声</w:t>
      </w:r>
      <w:bookmarkEnd w:id="117"/>
      <w:bookmarkEnd w:id="118"/>
    </w:p>
    <w:p w14:paraId="74DF6B77">
      <w:pPr>
        <w:ind w:firstLine="480"/>
        <w:rPr>
          <w:rFonts w:cs="Times New Roman"/>
          <w:b/>
          <w:bCs/>
        </w:rPr>
      </w:pPr>
      <w:r>
        <w:rPr>
          <w:rFonts w:hint="eastAsia"/>
        </w:rPr>
        <w:t>根据监测结果，公司四侧厂界昼间噪声监测值均达到《工业企业厂界环境噪声排放标准》（GB12348-2008）中的</w:t>
      </w:r>
      <w:r>
        <w:t>3</w:t>
      </w:r>
      <w:r>
        <w:rPr>
          <w:rFonts w:hint="eastAsia"/>
        </w:rPr>
        <w:t>类区标准要求。</w:t>
      </w:r>
    </w:p>
    <w:p w14:paraId="6BFC23D8">
      <w:pPr>
        <w:pStyle w:val="6"/>
        <w:rPr>
          <w:rFonts w:cs="Times New Roman"/>
          <w:szCs w:val="24"/>
        </w:rPr>
      </w:pPr>
      <w:bookmarkStart w:id="119" w:name="_Toc515273935"/>
      <w:bookmarkStart w:id="120" w:name="_Toc174461345"/>
      <w:r>
        <w:rPr>
          <w:rFonts w:cs="Times New Roman"/>
          <w:szCs w:val="24"/>
        </w:rPr>
        <w:t>10.5固体废弃物</w:t>
      </w:r>
      <w:bookmarkEnd w:id="119"/>
      <w:bookmarkEnd w:id="120"/>
    </w:p>
    <w:p w14:paraId="71FC567C">
      <w:pPr>
        <w:ind w:firstLine="480"/>
      </w:pPr>
      <w:bookmarkStart w:id="121" w:name="_Toc515011450"/>
      <w:r>
        <w:rPr>
          <w:rFonts w:hint="eastAsia"/>
        </w:rPr>
        <w:t>本项目生产过程中产生的固体废物主要有一般废包装材料、废</w:t>
      </w:r>
      <w:r>
        <w:rPr>
          <w:rFonts w:hint="eastAsia"/>
          <w:lang w:val="en-US" w:eastAsia="zh-CN"/>
        </w:rPr>
        <w:t>包装桶</w:t>
      </w:r>
      <w:r>
        <w:rPr>
          <w:rFonts w:hint="eastAsia"/>
        </w:rPr>
        <w:t>、废机油、废</w:t>
      </w:r>
      <w:r>
        <w:rPr>
          <w:rFonts w:hint="eastAsia"/>
          <w:lang w:val="en-US" w:eastAsia="zh-CN"/>
        </w:rPr>
        <w:t>机油桶</w:t>
      </w:r>
      <w:r>
        <w:rPr>
          <w:rFonts w:hint="eastAsia"/>
        </w:rPr>
        <w:t>、含油手套抹布以及职工生活垃圾。</w:t>
      </w:r>
      <w:bookmarkStart w:id="122" w:name="_Hlk71815009"/>
    </w:p>
    <w:bookmarkEnd w:id="122"/>
    <w:p w14:paraId="27BDDB8F">
      <w:pPr>
        <w:ind w:firstLine="480"/>
      </w:pPr>
      <w:r>
        <w:rPr>
          <w:rFonts w:hint="eastAsia"/>
        </w:rPr>
        <w:t>一般废包装材料收集分类后在厂内一般固废仓库暂存，出售给相关单位进行综合利用；废</w:t>
      </w:r>
      <w:r>
        <w:rPr>
          <w:rFonts w:hint="eastAsia"/>
          <w:lang w:val="en-US" w:eastAsia="zh-CN"/>
        </w:rPr>
        <w:t>包装桶</w:t>
      </w:r>
      <w:r>
        <w:rPr>
          <w:rFonts w:hint="eastAsia"/>
        </w:rPr>
        <w:t>、废机油、废</w:t>
      </w:r>
      <w:r>
        <w:rPr>
          <w:rFonts w:hint="eastAsia"/>
          <w:lang w:val="en-US" w:eastAsia="zh-CN"/>
        </w:rPr>
        <w:t>机油桶</w:t>
      </w:r>
      <w:r>
        <w:rPr>
          <w:rFonts w:hint="eastAsia"/>
        </w:rPr>
        <w:t>、含油手套抹布属于危险废物，收集后在厂区内危废仓库暂存</w:t>
      </w:r>
      <w:r>
        <w:rPr>
          <w:rFonts w:hint="eastAsia"/>
          <w:lang w:eastAsia="zh-CN"/>
        </w:rPr>
        <w:t>，</w:t>
      </w:r>
      <w:r>
        <w:rPr>
          <w:rFonts w:hint="eastAsia"/>
        </w:rPr>
        <w:t>委托有资质危废单位进行安全处置；生活垃圾在厂内定点收集，委托当地环卫部门统一清运。</w:t>
      </w:r>
    </w:p>
    <w:p w14:paraId="58D11190">
      <w:pPr>
        <w:ind w:firstLine="480"/>
        <w:rPr>
          <w:b/>
          <w:bCs/>
        </w:rPr>
      </w:pPr>
      <w:r>
        <w:rPr>
          <w:rFonts w:hint="eastAsia"/>
        </w:rPr>
        <w:t>公司产生的固体废物采用桶、袋等包装工具并设置库房进行存放，一般固废污染控制不适用《一般工业固体废物贮存和填埋污染控制标准》（GB18599-2020），其贮存过程满足相应防渗漏、防雨淋、防扬尘等环境保护要求，贮存和处置还满足《中华人民共和国固体废物污染环境防治法》（2020年修订）等有关规定。危险废物的贮存和处置还满足《危险废物贮存污染控制标准》（GB18597-2023）及《危险废物识别标志设置技术规范》（HJ1276-2022）等相关文件要求。</w:t>
      </w:r>
    </w:p>
    <w:p w14:paraId="23D913D5">
      <w:pPr>
        <w:pStyle w:val="6"/>
        <w:rPr>
          <w:rFonts w:cs="Times New Roman"/>
          <w:szCs w:val="24"/>
        </w:rPr>
      </w:pPr>
      <w:bookmarkStart w:id="123" w:name="_Toc174461346"/>
      <w:r>
        <w:rPr>
          <w:rFonts w:cs="Times New Roman"/>
          <w:szCs w:val="24"/>
        </w:rPr>
        <w:t>10.6总量控制</w:t>
      </w:r>
      <w:bookmarkEnd w:id="121"/>
      <w:bookmarkEnd w:id="123"/>
    </w:p>
    <w:p w14:paraId="59E7327B">
      <w:pPr>
        <w:ind w:firstLine="480"/>
        <w:rPr>
          <w:rFonts w:eastAsia="宋体" w:cs="Times New Roman"/>
        </w:rPr>
      </w:pPr>
      <w:r>
        <w:rPr>
          <w:rFonts w:eastAsia="宋体" w:cs="Times New Roman"/>
        </w:rPr>
        <w:t>本项目总量控制指标COD</w:t>
      </w:r>
      <w:r>
        <w:rPr>
          <w:rFonts w:eastAsia="宋体" w:cs="Times New Roman"/>
          <w:vertAlign w:val="subscript"/>
        </w:rPr>
        <w:t>Cr</w:t>
      </w:r>
      <w:r>
        <w:rPr>
          <w:rFonts w:eastAsia="宋体" w:cs="Times New Roman"/>
        </w:rPr>
        <w:t>、NH</w:t>
      </w:r>
      <w:r>
        <w:rPr>
          <w:rFonts w:eastAsia="宋体" w:cs="Times New Roman"/>
          <w:vertAlign w:val="subscript"/>
        </w:rPr>
        <w:t>3</w:t>
      </w:r>
      <w:r>
        <w:rPr>
          <w:rFonts w:eastAsia="宋体" w:cs="Times New Roman"/>
        </w:rPr>
        <w:t>-N</w:t>
      </w:r>
      <w:r>
        <w:rPr>
          <w:rFonts w:hint="eastAsia" w:eastAsia="宋体" w:cs="Times New Roman"/>
        </w:rPr>
        <w:t>、VOCs</w:t>
      </w:r>
      <w:r>
        <w:rPr>
          <w:rFonts w:eastAsia="宋体" w:cs="Times New Roman"/>
        </w:rPr>
        <w:t>的</w:t>
      </w:r>
      <w:r>
        <w:rPr>
          <w:bCs/>
        </w:rPr>
        <w:t>年排放量</w:t>
      </w:r>
      <w:r>
        <w:rPr>
          <w:rFonts w:hint="eastAsia"/>
          <w:bCs/>
        </w:rPr>
        <w:t>与环评报告审批量见下表</w:t>
      </w:r>
      <w:r>
        <w:rPr>
          <w:rFonts w:eastAsia="宋体" w:cs="Times New Roman"/>
        </w:rPr>
        <w:t>。</w:t>
      </w:r>
    </w:p>
    <w:p w14:paraId="7CC564E1">
      <w:pPr>
        <w:pStyle w:val="33"/>
        <w:spacing w:before="62" w:after="31"/>
      </w:pPr>
      <w:r>
        <w:rPr>
          <w:rFonts w:hint="eastAsia"/>
        </w:rPr>
        <w:t>表10-1</w:t>
      </w:r>
      <w:r>
        <w:t xml:space="preserve"> </w:t>
      </w:r>
      <w:r>
        <w:rPr>
          <w:rFonts w:hint="eastAsia"/>
        </w:rPr>
        <w:t xml:space="preserve"> 总量控制情况 </w:t>
      </w:r>
      <w:r>
        <w:t xml:space="preserve"> </w:t>
      </w:r>
      <w:r>
        <w:rPr>
          <w:rFonts w:hint="eastAsia"/>
        </w:rPr>
        <w:t>单位：t/a</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88"/>
        <w:gridCol w:w="1434"/>
        <w:gridCol w:w="1434"/>
        <w:gridCol w:w="1434"/>
        <w:gridCol w:w="1430"/>
      </w:tblGrid>
      <w:tr w14:paraId="120C4B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3" w:type="pct"/>
            <w:vAlign w:val="center"/>
          </w:tcPr>
          <w:p w14:paraId="02A5CE1A">
            <w:pPr>
              <w:pStyle w:val="32"/>
              <w:rPr>
                <w:b/>
                <w:bCs/>
                <w:szCs w:val="21"/>
              </w:rPr>
            </w:pPr>
            <w:r>
              <w:rPr>
                <w:rFonts w:hint="eastAsia"/>
                <w:b/>
                <w:bCs/>
                <w:szCs w:val="21"/>
              </w:rPr>
              <w:t>污染物类别</w:t>
            </w:r>
          </w:p>
        </w:tc>
        <w:tc>
          <w:tcPr>
            <w:tcW w:w="822" w:type="pct"/>
            <w:vAlign w:val="center"/>
          </w:tcPr>
          <w:p w14:paraId="28A7E1E6">
            <w:pPr>
              <w:pStyle w:val="32"/>
              <w:rPr>
                <w:b/>
                <w:bCs/>
                <w:szCs w:val="21"/>
              </w:rPr>
            </w:pPr>
            <w:r>
              <w:rPr>
                <w:rFonts w:hint="eastAsia"/>
                <w:b/>
                <w:bCs/>
                <w:szCs w:val="21"/>
              </w:rPr>
              <w:t>废水量</w:t>
            </w:r>
          </w:p>
        </w:tc>
        <w:tc>
          <w:tcPr>
            <w:tcW w:w="822" w:type="pct"/>
            <w:vAlign w:val="center"/>
          </w:tcPr>
          <w:p w14:paraId="58AEB0FC">
            <w:pPr>
              <w:pStyle w:val="32"/>
              <w:rPr>
                <w:b/>
                <w:bCs/>
                <w:szCs w:val="21"/>
              </w:rPr>
            </w:pPr>
            <w:r>
              <w:rPr>
                <w:b/>
                <w:bCs/>
                <w:szCs w:val="21"/>
              </w:rPr>
              <w:t>COD</w:t>
            </w:r>
            <w:r>
              <w:rPr>
                <w:b/>
                <w:bCs/>
                <w:szCs w:val="21"/>
                <w:vertAlign w:val="subscript"/>
              </w:rPr>
              <w:t>Cr</w:t>
            </w:r>
          </w:p>
        </w:tc>
        <w:tc>
          <w:tcPr>
            <w:tcW w:w="822" w:type="pct"/>
            <w:vAlign w:val="center"/>
          </w:tcPr>
          <w:p w14:paraId="6E133F9A">
            <w:pPr>
              <w:pStyle w:val="32"/>
              <w:rPr>
                <w:b/>
                <w:bCs/>
                <w:szCs w:val="21"/>
              </w:rPr>
            </w:pPr>
            <w:r>
              <w:rPr>
                <w:b/>
                <w:bCs/>
                <w:szCs w:val="21"/>
              </w:rPr>
              <w:t>NH</w:t>
            </w:r>
            <w:r>
              <w:rPr>
                <w:b/>
                <w:bCs/>
                <w:szCs w:val="21"/>
                <w:vertAlign w:val="subscript"/>
              </w:rPr>
              <w:t>3</w:t>
            </w:r>
            <w:r>
              <w:rPr>
                <w:b/>
                <w:bCs/>
                <w:szCs w:val="21"/>
              </w:rPr>
              <w:t>-N</w:t>
            </w:r>
          </w:p>
        </w:tc>
        <w:tc>
          <w:tcPr>
            <w:tcW w:w="820" w:type="pct"/>
            <w:vAlign w:val="center"/>
          </w:tcPr>
          <w:p w14:paraId="6FBC6694">
            <w:pPr>
              <w:pStyle w:val="32"/>
              <w:rPr>
                <w:b/>
                <w:bCs/>
                <w:szCs w:val="21"/>
              </w:rPr>
            </w:pPr>
            <w:r>
              <w:rPr>
                <w:rFonts w:hint="eastAsia"/>
                <w:b/>
                <w:bCs/>
                <w:szCs w:val="21"/>
              </w:rPr>
              <w:t>VOCs</w:t>
            </w:r>
          </w:p>
        </w:tc>
      </w:tr>
      <w:tr w14:paraId="6F761B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3" w:type="pct"/>
            <w:vAlign w:val="center"/>
          </w:tcPr>
          <w:p w14:paraId="4855A3AD">
            <w:pPr>
              <w:pStyle w:val="44"/>
            </w:pPr>
            <w:r>
              <w:rPr>
                <w:rFonts w:hint="eastAsia"/>
              </w:rPr>
              <w:t>实际排放量</w:t>
            </w:r>
          </w:p>
        </w:tc>
        <w:tc>
          <w:tcPr>
            <w:tcW w:w="822" w:type="pct"/>
            <w:vAlign w:val="center"/>
          </w:tcPr>
          <w:p w14:paraId="71A908F6">
            <w:pPr>
              <w:pStyle w:val="32"/>
              <w:rPr>
                <w:rFonts w:hint="default" w:eastAsiaTheme="minorEastAsia"/>
                <w:szCs w:val="21"/>
                <w:lang w:val="en-US" w:eastAsia="zh-CN"/>
              </w:rPr>
            </w:pPr>
            <w:r>
              <w:rPr>
                <w:rFonts w:hint="eastAsia"/>
                <w:szCs w:val="21"/>
                <w:lang w:val="en-US" w:eastAsia="zh-CN"/>
              </w:rPr>
              <w:t>8208</w:t>
            </w:r>
          </w:p>
        </w:tc>
        <w:tc>
          <w:tcPr>
            <w:tcW w:w="822" w:type="pct"/>
            <w:vAlign w:val="center"/>
          </w:tcPr>
          <w:p w14:paraId="1A11E462">
            <w:pPr>
              <w:pStyle w:val="32"/>
              <w:rPr>
                <w:rFonts w:hint="default" w:eastAsiaTheme="minorEastAsia"/>
                <w:szCs w:val="21"/>
                <w:lang w:val="en-US" w:eastAsia="zh-CN"/>
              </w:rPr>
            </w:pPr>
            <w:r>
              <w:rPr>
                <w:szCs w:val="21"/>
              </w:rPr>
              <w:t>0.</w:t>
            </w:r>
            <w:r>
              <w:rPr>
                <w:rFonts w:hint="eastAsia"/>
                <w:szCs w:val="21"/>
                <w:lang w:val="en-US" w:eastAsia="zh-CN"/>
              </w:rPr>
              <w:t>328</w:t>
            </w:r>
          </w:p>
        </w:tc>
        <w:tc>
          <w:tcPr>
            <w:tcW w:w="822" w:type="pct"/>
            <w:vAlign w:val="center"/>
          </w:tcPr>
          <w:p w14:paraId="01785258">
            <w:pPr>
              <w:pStyle w:val="32"/>
              <w:rPr>
                <w:rFonts w:hint="default" w:eastAsiaTheme="minorEastAsia"/>
                <w:szCs w:val="21"/>
                <w:lang w:val="en-US" w:eastAsia="zh-CN"/>
              </w:rPr>
            </w:pPr>
            <w:r>
              <w:rPr>
                <w:rFonts w:hint="eastAsia"/>
                <w:szCs w:val="21"/>
              </w:rPr>
              <w:t>0</w:t>
            </w:r>
            <w:r>
              <w:rPr>
                <w:szCs w:val="21"/>
              </w:rPr>
              <w:t>.0</w:t>
            </w:r>
            <w:r>
              <w:rPr>
                <w:rFonts w:hint="eastAsia"/>
                <w:szCs w:val="21"/>
                <w:lang w:val="en-US" w:eastAsia="zh-CN"/>
              </w:rPr>
              <w:t>16</w:t>
            </w:r>
          </w:p>
        </w:tc>
        <w:tc>
          <w:tcPr>
            <w:tcW w:w="820" w:type="pct"/>
            <w:vAlign w:val="center"/>
          </w:tcPr>
          <w:p w14:paraId="4017C9C3">
            <w:pPr>
              <w:pStyle w:val="32"/>
              <w:rPr>
                <w:rFonts w:hint="default" w:eastAsiaTheme="minorEastAsia"/>
                <w:szCs w:val="21"/>
                <w:lang w:val="en-US" w:eastAsia="zh-CN"/>
              </w:rPr>
            </w:pPr>
            <w:r>
              <w:rPr>
                <w:rFonts w:hint="eastAsia"/>
                <w:szCs w:val="21"/>
              </w:rPr>
              <w:t>0</w:t>
            </w:r>
            <w:r>
              <w:rPr>
                <w:szCs w:val="21"/>
              </w:rPr>
              <w:t>.0</w:t>
            </w:r>
            <w:r>
              <w:rPr>
                <w:rFonts w:hint="eastAsia"/>
                <w:szCs w:val="21"/>
                <w:lang w:val="en-US" w:eastAsia="zh-CN"/>
              </w:rPr>
              <w:t>45</w:t>
            </w:r>
          </w:p>
        </w:tc>
      </w:tr>
      <w:tr w14:paraId="4A6F4D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3" w:type="pct"/>
            <w:vAlign w:val="center"/>
          </w:tcPr>
          <w:p w14:paraId="0BD45DFC">
            <w:pPr>
              <w:pStyle w:val="44"/>
            </w:pPr>
            <w:r>
              <w:rPr>
                <w:rFonts w:hint="eastAsia"/>
              </w:rPr>
              <w:t>环评报告审批指标</w:t>
            </w:r>
          </w:p>
        </w:tc>
        <w:tc>
          <w:tcPr>
            <w:tcW w:w="822" w:type="pct"/>
            <w:vAlign w:val="center"/>
          </w:tcPr>
          <w:p w14:paraId="636498F4">
            <w:pPr>
              <w:pStyle w:val="32"/>
              <w:rPr>
                <w:rFonts w:hint="default" w:eastAsiaTheme="minorEastAsia"/>
                <w:szCs w:val="21"/>
                <w:lang w:val="en-US" w:eastAsia="zh-CN"/>
              </w:rPr>
            </w:pPr>
            <w:r>
              <w:rPr>
                <w:rFonts w:hint="eastAsia"/>
                <w:szCs w:val="21"/>
                <w:lang w:val="en-US" w:eastAsia="zh-CN"/>
              </w:rPr>
              <w:t>8293</w:t>
            </w:r>
          </w:p>
        </w:tc>
        <w:tc>
          <w:tcPr>
            <w:tcW w:w="822" w:type="pct"/>
            <w:vAlign w:val="center"/>
          </w:tcPr>
          <w:p w14:paraId="42926B0D">
            <w:pPr>
              <w:pStyle w:val="32"/>
              <w:rPr>
                <w:rFonts w:hint="default" w:eastAsiaTheme="minorEastAsia"/>
                <w:szCs w:val="21"/>
                <w:lang w:val="en-US" w:eastAsia="zh-CN"/>
              </w:rPr>
            </w:pPr>
            <w:r>
              <w:rPr>
                <w:rFonts w:hint="eastAsia"/>
                <w:szCs w:val="21"/>
              </w:rPr>
              <w:t>0</w:t>
            </w:r>
            <w:r>
              <w:rPr>
                <w:szCs w:val="21"/>
              </w:rPr>
              <w:t>.</w:t>
            </w:r>
            <w:r>
              <w:rPr>
                <w:rFonts w:hint="eastAsia"/>
                <w:szCs w:val="21"/>
                <w:lang w:val="en-US" w:eastAsia="zh-CN"/>
              </w:rPr>
              <w:t>331</w:t>
            </w:r>
          </w:p>
        </w:tc>
        <w:tc>
          <w:tcPr>
            <w:tcW w:w="822" w:type="pct"/>
            <w:vAlign w:val="center"/>
          </w:tcPr>
          <w:p w14:paraId="1865A893">
            <w:pPr>
              <w:pStyle w:val="32"/>
              <w:rPr>
                <w:rFonts w:hint="default" w:eastAsiaTheme="minorEastAsia"/>
                <w:szCs w:val="21"/>
                <w:lang w:val="en-US" w:eastAsia="zh-CN"/>
              </w:rPr>
            </w:pPr>
            <w:r>
              <w:rPr>
                <w:rFonts w:hint="eastAsia"/>
                <w:szCs w:val="21"/>
              </w:rPr>
              <w:t>0</w:t>
            </w:r>
            <w:r>
              <w:rPr>
                <w:szCs w:val="21"/>
              </w:rPr>
              <w:t>.0</w:t>
            </w:r>
            <w:r>
              <w:rPr>
                <w:rFonts w:hint="eastAsia"/>
                <w:szCs w:val="21"/>
                <w:lang w:val="en-US" w:eastAsia="zh-CN"/>
              </w:rPr>
              <w:t>17</w:t>
            </w:r>
          </w:p>
        </w:tc>
        <w:tc>
          <w:tcPr>
            <w:tcW w:w="820" w:type="pct"/>
            <w:vAlign w:val="center"/>
          </w:tcPr>
          <w:p w14:paraId="5108FE5B">
            <w:pPr>
              <w:pStyle w:val="32"/>
              <w:rPr>
                <w:rFonts w:hint="default" w:eastAsiaTheme="minorEastAsia"/>
                <w:szCs w:val="21"/>
                <w:lang w:val="en-US" w:eastAsia="zh-CN"/>
              </w:rPr>
            </w:pPr>
            <w:r>
              <w:rPr>
                <w:rFonts w:hint="eastAsia"/>
                <w:szCs w:val="21"/>
              </w:rPr>
              <w:t>0.</w:t>
            </w:r>
            <w:r>
              <w:rPr>
                <w:rFonts w:hint="eastAsia"/>
                <w:szCs w:val="21"/>
                <w:lang w:val="en-US" w:eastAsia="zh-CN"/>
              </w:rPr>
              <w:t>045</w:t>
            </w:r>
          </w:p>
        </w:tc>
      </w:tr>
      <w:tr w14:paraId="5137B5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3" w:type="pct"/>
            <w:vAlign w:val="center"/>
          </w:tcPr>
          <w:p w14:paraId="5B0873EA">
            <w:pPr>
              <w:spacing w:line="240" w:lineRule="auto"/>
              <w:ind w:firstLine="0" w:firstLineChars="0"/>
              <w:jc w:val="center"/>
              <w:rPr>
                <w:sz w:val="21"/>
                <w:szCs w:val="21"/>
              </w:rPr>
            </w:pPr>
            <w:r>
              <w:rPr>
                <w:rFonts w:hint="eastAsia"/>
                <w:sz w:val="21"/>
                <w:szCs w:val="21"/>
              </w:rPr>
              <w:t>是否控制在审批范围内</w:t>
            </w:r>
          </w:p>
        </w:tc>
        <w:tc>
          <w:tcPr>
            <w:tcW w:w="822" w:type="pct"/>
            <w:vAlign w:val="center"/>
          </w:tcPr>
          <w:p w14:paraId="2C920034">
            <w:pPr>
              <w:pStyle w:val="32"/>
              <w:rPr>
                <w:szCs w:val="21"/>
              </w:rPr>
            </w:pPr>
            <w:r>
              <w:rPr>
                <w:rFonts w:hint="eastAsia"/>
                <w:szCs w:val="21"/>
              </w:rPr>
              <w:t>是</w:t>
            </w:r>
          </w:p>
        </w:tc>
        <w:tc>
          <w:tcPr>
            <w:tcW w:w="822" w:type="pct"/>
            <w:vAlign w:val="center"/>
          </w:tcPr>
          <w:p w14:paraId="3B4CF10A">
            <w:pPr>
              <w:pStyle w:val="32"/>
              <w:rPr>
                <w:szCs w:val="21"/>
              </w:rPr>
            </w:pPr>
            <w:r>
              <w:rPr>
                <w:rFonts w:hint="eastAsia"/>
                <w:szCs w:val="21"/>
              </w:rPr>
              <w:t>是</w:t>
            </w:r>
          </w:p>
        </w:tc>
        <w:tc>
          <w:tcPr>
            <w:tcW w:w="822" w:type="pct"/>
            <w:vAlign w:val="center"/>
          </w:tcPr>
          <w:p w14:paraId="46631C14">
            <w:pPr>
              <w:pStyle w:val="32"/>
              <w:rPr>
                <w:szCs w:val="21"/>
              </w:rPr>
            </w:pPr>
            <w:r>
              <w:rPr>
                <w:rFonts w:hint="eastAsia"/>
                <w:szCs w:val="21"/>
              </w:rPr>
              <w:t>是</w:t>
            </w:r>
          </w:p>
        </w:tc>
        <w:tc>
          <w:tcPr>
            <w:tcW w:w="820" w:type="pct"/>
            <w:vAlign w:val="center"/>
          </w:tcPr>
          <w:p w14:paraId="12B9F903">
            <w:pPr>
              <w:pStyle w:val="32"/>
              <w:rPr>
                <w:szCs w:val="21"/>
              </w:rPr>
            </w:pPr>
            <w:r>
              <w:rPr>
                <w:rFonts w:hint="eastAsia"/>
                <w:szCs w:val="21"/>
              </w:rPr>
              <w:t>是</w:t>
            </w:r>
          </w:p>
        </w:tc>
      </w:tr>
    </w:tbl>
    <w:p w14:paraId="0B8AD9F6">
      <w:pPr>
        <w:pStyle w:val="6"/>
      </w:pPr>
      <w:bookmarkStart w:id="124" w:name="_Toc174461347"/>
      <w:r>
        <w:rPr>
          <w:rFonts w:hint="eastAsia"/>
        </w:rPr>
        <w:t>1</w:t>
      </w:r>
      <w:r>
        <w:t>0.7</w:t>
      </w:r>
      <w:r>
        <w:rPr>
          <w:rFonts w:hint="eastAsia"/>
        </w:rPr>
        <w:t>结论</w:t>
      </w:r>
      <w:bookmarkEnd w:id="124"/>
    </w:p>
    <w:p w14:paraId="7DD8846C">
      <w:pPr>
        <w:ind w:firstLine="480"/>
      </w:pPr>
      <w:r>
        <w:rPr>
          <w:rFonts w:hint="eastAsia"/>
        </w:rPr>
        <w:t>综上分析，本项目主要生产设施和环保设施运行正常，项目在验收调查期间，各项污染物监测结果可满足相关环境排放标准要求，按照建设项目环境保护“三同时”的有关要求，基本落实了环评文件及相关生态环境部门的要求，因此符合建设项目竣工环境保护验收条件。</w:t>
      </w:r>
    </w:p>
    <w:p w14:paraId="365F00F2">
      <w:pPr>
        <w:pStyle w:val="2"/>
        <w:ind w:left="0" w:leftChars="0" w:firstLine="0" w:firstLineChars="0"/>
        <w:rPr>
          <w:b/>
          <w:bCs/>
        </w:rPr>
        <w:sectPr>
          <w:pgSz w:w="11906" w:h="16838"/>
          <w:pgMar w:top="1418" w:right="1701" w:bottom="1418" w:left="1701" w:header="851" w:footer="992" w:gutter="0"/>
          <w:pgNumType w:fmt="numberInDash"/>
          <w:cols w:space="425" w:num="1"/>
          <w:docGrid w:type="lines" w:linePitch="312" w:charSpace="0"/>
        </w:sectPr>
      </w:pPr>
    </w:p>
    <w:p w14:paraId="0F8F557F">
      <w:pPr>
        <w:ind w:firstLine="482"/>
        <w:jc w:val="center"/>
        <w:rPr>
          <w:rFonts w:eastAsia="黑体" w:cs="Times New Roman"/>
          <w:b/>
        </w:rPr>
      </w:pPr>
      <w:r>
        <w:rPr>
          <w:rFonts w:eastAsia="黑体" w:cs="Times New Roman"/>
          <w:b/>
        </w:rPr>
        <w:t>建设项目竣工环境保护</w:t>
      </w:r>
      <w:r>
        <w:rPr>
          <w:rFonts w:ascii="宋体" w:hAnsi="宋体" w:eastAsia="宋体" w:cs="Times New Roman"/>
          <w:b/>
        </w:rPr>
        <w:t>“</w:t>
      </w:r>
      <w:r>
        <w:rPr>
          <w:rFonts w:eastAsia="黑体" w:cs="Times New Roman"/>
          <w:b/>
        </w:rPr>
        <w:t>三同时</w:t>
      </w:r>
      <w:r>
        <w:rPr>
          <w:rFonts w:ascii="宋体" w:hAnsi="宋体" w:eastAsia="宋体" w:cs="Times New Roman"/>
          <w:b/>
        </w:rPr>
        <w:t>”</w:t>
      </w:r>
      <w:r>
        <w:rPr>
          <w:rFonts w:eastAsia="黑体" w:cs="Times New Roman"/>
          <w:b/>
        </w:rPr>
        <w:t>验收登记表</w:t>
      </w:r>
    </w:p>
    <w:p w14:paraId="19BC2FA3">
      <w:pPr>
        <w:spacing w:line="240" w:lineRule="auto"/>
        <w:ind w:firstLine="0" w:firstLineChars="0"/>
        <w:rPr>
          <w:rFonts w:cs="Times New Roman"/>
          <w:b/>
          <w:sz w:val="18"/>
          <w:szCs w:val="18"/>
        </w:rPr>
      </w:pPr>
      <w:r>
        <w:rPr>
          <w:rFonts w:cs="Times New Roman"/>
          <w:b/>
          <w:sz w:val="18"/>
          <w:szCs w:val="18"/>
        </w:rPr>
        <w:t>填表单位（盖章）：</w:t>
      </w:r>
      <w:r>
        <w:rPr>
          <w:rFonts w:hint="eastAsia" w:cs="Times New Roman"/>
          <w:b/>
          <w:sz w:val="18"/>
          <w:szCs w:val="18"/>
        </w:rPr>
        <w:t>浙江鑫可传动科技有限公司</w:t>
      </w:r>
      <w:r>
        <w:rPr>
          <w:rFonts w:cs="Times New Roman"/>
          <w:b/>
          <w:sz w:val="18"/>
          <w:szCs w:val="18"/>
        </w:rPr>
        <w:t xml:space="preserve">                                                                   </w:t>
      </w:r>
      <w:r>
        <w:rPr>
          <w:rFonts w:hint="eastAsia" w:cs="Times New Roman"/>
          <w:b/>
          <w:sz w:val="18"/>
          <w:szCs w:val="18"/>
        </w:rPr>
        <w:t xml:space="preserve">   </w:t>
      </w:r>
      <w:r>
        <w:rPr>
          <w:rFonts w:cs="Times New Roman"/>
          <w:b/>
          <w:sz w:val="18"/>
          <w:szCs w:val="18"/>
        </w:rPr>
        <w:t xml:space="preserve"> 填表人（签字）：                                                            项目经办人（签字）：</w:t>
      </w:r>
    </w:p>
    <w:tbl>
      <w:tblPr>
        <w:tblStyle w:val="22"/>
        <w:tblW w:w="1592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30"/>
        <w:gridCol w:w="168"/>
        <w:gridCol w:w="1178"/>
        <w:gridCol w:w="618"/>
        <w:gridCol w:w="828"/>
        <w:gridCol w:w="879"/>
        <w:gridCol w:w="567"/>
        <w:gridCol w:w="284"/>
        <w:gridCol w:w="141"/>
        <w:gridCol w:w="567"/>
        <w:gridCol w:w="851"/>
        <w:gridCol w:w="567"/>
        <w:gridCol w:w="992"/>
        <w:gridCol w:w="992"/>
        <w:gridCol w:w="2403"/>
        <w:gridCol w:w="112"/>
        <w:gridCol w:w="929"/>
        <w:gridCol w:w="634"/>
        <w:gridCol w:w="429"/>
        <w:gridCol w:w="496"/>
        <w:gridCol w:w="536"/>
        <w:gridCol w:w="1323"/>
      </w:tblGrid>
      <w:tr w14:paraId="7EA40D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430" w:type="dxa"/>
            <w:vMerge w:val="restart"/>
            <w:tcMar>
              <w:left w:w="57" w:type="dxa"/>
              <w:right w:w="57" w:type="dxa"/>
            </w:tcMar>
            <w:textDirection w:val="tbRlV"/>
            <w:vAlign w:val="center"/>
          </w:tcPr>
          <w:p w14:paraId="3D47EF72">
            <w:pPr>
              <w:spacing w:line="240" w:lineRule="auto"/>
              <w:ind w:firstLine="0" w:firstLineChars="0"/>
              <w:jc w:val="center"/>
              <w:rPr>
                <w:rFonts w:cs="Times New Roman"/>
                <w:b/>
                <w:sz w:val="15"/>
                <w:szCs w:val="15"/>
              </w:rPr>
            </w:pPr>
            <w:r>
              <w:rPr>
                <w:rFonts w:cs="Times New Roman"/>
                <w:b/>
                <w:sz w:val="15"/>
                <w:szCs w:val="15"/>
              </w:rPr>
              <w:t>建设项目</w:t>
            </w:r>
          </w:p>
        </w:tc>
        <w:tc>
          <w:tcPr>
            <w:tcW w:w="1964" w:type="dxa"/>
            <w:gridSpan w:val="3"/>
            <w:tcMar>
              <w:left w:w="57" w:type="dxa"/>
              <w:right w:w="57" w:type="dxa"/>
            </w:tcMar>
            <w:vAlign w:val="center"/>
          </w:tcPr>
          <w:p w14:paraId="177E7F60">
            <w:pPr>
              <w:spacing w:line="240" w:lineRule="exact"/>
              <w:ind w:firstLine="0" w:firstLineChars="0"/>
              <w:rPr>
                <w:rFonts w:cs="Times New Roman"/>
                <w:b/>
                <w:sz w:val="15"/>
                <w:szCs w:val="15"/>
              </w:rPr>
            </w:pPr>
            <w:r>
              <w:rPr>
                <w:rFonts w:cs="Times New Roman"/>
                <w:b/>
                <w:sz w:val="15"/>
                <w:szCs w:val="15"/>
              </w:rPr>
              <w:t>项目名称</w:t>
            </w:r>
          </w:p>
        </w:tc>
        <w:tc>
          <w:tcPr>
            <w:tcW w:w="4684" w:type="dxa"/>
            <w:gridSpan w:val="8"/>
            <w:tcMar>
              <w:left w:w="57" w:type="dxa"/>
              <w:right w:w="57" w:type="dxa"/>
            </w:tcMar>
            <w:vAlign w:val="center"/>
          </w:tcPr>
          <w:p w14:paraId="20966623">
            <w:pPr>
              <w:spacing w:line="240" w:lineRule="exact"/>
              <w:ind w:firstLine="0" w:firstLineChars="0"/>
              <w:rPr>
                <w:rFonts w:eastAsia="宋体" w:cs="Times New Roman"/>
                <w:sz w:val="15"/>
                <w:szCs w:val="15"/>
              </w:rPr>
            </w:pPr>
            <w:r>
              <w:rPr>
                <w:rFonts w:hint="eastAsia" w:eastAsia="宋体" w:cs="Times New Roman"/>
                <w:sz w:val="15"/>
                <w:szCs w:val="15"/>
              </w:rPr>
              <w:t>年产20万套800V纯电电动车电驱总成技术改造项目</w:t>
            </w:r>
          </w:p>
        </w:tc>
        <w:tc>
          <w:tcPr>
            <w:tcW w:w="1984" w:type="dxa"/>
            <w:gridSpan w:val="2"/>
            <w:tcMar>
              <w:left w:w="57" w:type="dxa"/>
              <w:right w:w="57" w:type="dxa"/>
            </w:tcMar>
            <w:vAlign w:val="center"/>
          </w:tcPr>
          <w:p w14:paraId="5ED2EAA2">
            <w:pPr>
              <w:spacing w:line="240" w:lineRule="exact"/>
              <w:ind w:firstLine="0" w:firstLineChars="0"/>
              <w:rPr>
                <w:rFonts w:cs="Times New Roman"/>
                <w:b/>
                <w:sz w:val="15"/>
                <w:szCs w:val="15"/>
              </w:rPr>
            </w:pPr>
            <w:r>
              <w:rPr>
                <w:rFonts w:cs="Times New Roman"/>
                <w:b/>
                <w:sz w:val="15"/>
                <w:szCs w:val="15"/>
              </w:rPr>
              <w:t>项目代码</w:t>
            </w:r>
          </w:p>
        </w:tc>
        <w:tc>
          <w:tcPr>
            <w:tcW w:w="2515" w:type="dxa"/>
            <w:gridSpan w:val="2"/>
            <w:tcMar>
              <w:left w:w="57" w:type="dxa"/>
              <w:right w:w="57" w:type="dxa"/>
            </w:tcMar>
            <w:vAlign w:val="center"/>
          </w:tcPr>
          <w:p w14:paraId="292992DB">
            <w:pPr>
              <w:spacing w:line="240" w:lineRule="exact"/>
              <w:ind w:firstLine="0" w:firstLineChars="0"/>
              <w:rPr>
                <w:rFonts w:cs="Times New Roman"/>
                <w:bCs/>
                <w:sz w:val="15"/>
                <w:szCs w:val="15"/>
              </w:rPr>
            </w:pPr>
            <w:r>
              <w:rPr>
                <w:rFonts w:cs="Times New Roman"/>
                <w:bCs/>
                <w:sz w:val="15"/>
                <w:szCs w:val="15"/>
              </w:rPr>
              <w:t>2404-330483-04-02-568366</w:t>
            </w:r>
          </w:p>
        </w:tc>
        <w:tc>
          <w:tcPr>
            <w:tcW w:w="1563" w:type="dxa"/>
            <w:gridSpan w:val="2"/>
            <w:tcMar>
              <w:left w:w="57" w:type="dxa"/>
              <w:right w:w="57" w:type="dxa"/>
            </w:tcMar>
            <w:vAlign w:val="center"/>
          </w:tcPr>
          <w:p w14:paraId="673B2DC9">
            <w:pPr>
              <w:spacing w:line="240" w:lineRule="exact"/>
              <w:ind w:firstLine="0" w:firstLineChars="0"/>
              <w:rPr>
                <w:rFonts w:cs="Times New Roman"/>
                <w:sz w:val="15"/>
                <w:szCs w:val="15"/>
              </w:rPr>
            </w:pPr>
            <w:r>
              <w:rPr>
                <w:rFonts w:cs="Times New Roman"/>
                <w:b/>
                <w:sz w:val="15"/>
                <w:szCs w:val="15"/>
              </w:rPr>
              <w:t>建设地点</w:t>
            </w:r>
          </w:p>
        </w:tc>
        <w:tc>
          <w:tcPr>
            <w:tcW w:w="2784" w:type="dxa"/>
            <w:gridSpan w:val="4"/>
            <w:tcMar>
              <w:left w:w="57" w:type="dxa"/>
              <w:right w:w="57" w:type="dxa"/>
            </w:tcMar>
            <w:vAlign w:val="center"/>
          </w:tcPr>
          <w:p w14:paraId="0CCBE216">
            <w:pPr>
              <w:spacing w:line="240" w:lineRule="exact"/>
              <w:ind w:firstLine="0" w:firstLineChars="0"/>
              <w:rPr>
                <w:rFonts w:cs="Times New Roman"/>
                <w:sz w:val="15"/>
                <w:szCs w:val="15"/>
              </w:rPr>
            </w:pPr>
            <w:r>
              <w:rPr>
                <w:rFonts w:hint="eastAsia"/>
                <w:sz w:val="15"/>
                <w:szCs w:val="15"/>
              </w:rPr>
              <w:t>桐乡经济开发区高新东一路176号</w:t>
            </w:r>
          </w:p>
        </w:tc>
      </w:tr>
      <w:tr w14:paraId="385A92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539" w:hRule="atLeast"/>
          <w:jc w:val="center"/>
        </w:trPr>
        <w:tc>
          <w:tcPr>
            <w:tcW w:w="430" w:type="dxa"/>
            <w:vMerge w:val="continue"/>
            <w:tcMar>
              <w:left w:w="57" w:type="dxa"/>
              <w:right w:w="57" w:type="dxa"/>
            </w:tcMar>
            <w:vAlign w:val="center"/>
          </w:tcPr>
          <w:p w14:paraId="41AA834C">
            <w:pPr>
              <w:spacing w:line="240" w:lineRule="exact"/>
              <w:ind w:firstLine="0" w:firstLineChars="0"/>
              <w:rPr>
                <w:rFonts w:cs="Times New Roman"/>
                <w:sz w:val="15"/>
                <w:szCs w:val="15"/>
              </w:rPr>
            </w:pPr>
          </w:p>
        </w:tc>
        <w:tc>
          <w:tcPr>
            <w:tcW w:w="1964" w:type="dxa"/>
            <w:gridSpan w:val="3"/>
            <w:tcMar>
              <w:left w:w="57" w:type="dxa"/>
              <w:right w:w="57" w:type="dxa"/>
            </w:tcMar>
            <w:vAlign w:val="center"/>
          </w:tcPr>
          <w:p w14:paraId="7D6A1A11">
            <w:pPr>
              <w:spacing w:line="240" w:lineRule="exact"/>
              <w:ind w:firstLine="0" w:firstLineChars="0"/>
              <w:rPr>
                <w:rFonts w:cs="Times New Roman"/>
                <w:sz w:val="15"/>
                <w:szCs w:val="15"/>
              </w:rPr>
            </w:pPr>
            <w:r>
              <w:rPr>
                <w:rFonts w:cs="Times New Roman"/>
                <w:b/>
                <w:sz w:val="15"/>
                <w:szCs w:val="15"/>
              </w:rPr>
              <w:t>行业类别（分类管理名录）</w:t>
            </w:r>
          </w:p>
        </w:tc>
        <w:tc>
          <w:tcPr>
            <w:tcW w:w="4684" w:type="dxa"/>
            <w:gridSpan w:val="8"/>
            <w:tcMar>
              <w:left w:w="57" w:type="dxa"/>
              <w:right w:w="57" w:type="dxa"/>
            </w:tcMar>
            <w:vAlign w:val="center"/>
          </w:tcPr>
          <w:p w14:paraId="579CB2F4">
            <w:pPr>
              <w:spacing w:line="240" w:lineRule="exact"/>
              <w:ind w:firstLine="0" w:firstLineChars="0"/>
              <w:rPr>
                <w:rFonts w:eastAsia="宋体" w:cs="Times New Roman"/>
                <w:sz w:val="15"/>
                <w:szCs w:val="15"/>
              </w:rPr>
            </w:pPr>
            <w:r>
              <w:rPr>
                <w:rFonts w:hint="eastAsia" w:eastAsia="宋体" w:cs="Times New Roman"/>
                <w:sz w:val="15"/>
                <w:szCs w:val="15"/>
              </w:rPr>
              <w:t>C3670 汽车零部件及配件制造</w:t>
            </w:r>
          </w:p>
        </w:tc>
        <w:tc>
          <w:tcPr>
            <w:tcW w:w="1984" w:type="dxa"/>
            <w:gridSpan w:val="2"/>
            <w:tcMar>
              <w:left w:w="57" w:type="dxa"/>
              <w:right w:w="57" w:type="dxa"/>
            </w:tcMar>
            <w:vAlign w:val="center"/>
          </w:tcPr>
          <w:p w14:paraId="5366DDC2">
            <w:pPr>
              <w:spacing w:line="240" w:lineRule="exact"/>
              <w:ind w:firstLine="0" w:firstLineChars="0"/>
              <w:rPr>
                <w:rFonts w:cs="Times New Roman"/>
                <w:b/>
                <w:sz w:val="15"/>
                <w:szCs w:val="15"/>
              </w:rPr>
            </w:pPr>
            <w:r>
              <w:rPr>
                <w:rFonts w:cs="Times New Roman"/>
                <w:b/>
                <w:sz w:val="15"/>
                <w:szCs w:val="15"/>
              </w:rPr>
              <w:t>建设性质</w:t>
            </w:r>
          </w:p>
        </w:tc>
        <w:tc>
          <w:tcPr>
            <w:tcW w:w="4078" w:type="dxa"/>
            <w:gridSpan w:val="4"/>
            <w:tcMar>
              <w:left w:w="57" w:type="dxa"/>
              <w:right w:w="57" w:type="dxa"/>
            </w:tcMar>
            <w:vAlign w:val="center"/>
          </w:tcPr>
          <w:p w14:paraId="7191A3DF">
            <w:pPr>
              <w:spacing w:line="240" w:lineRule="exact"/>
              <w:ind w:firstLine="0" w:firstLineChars="0"/>
              <w:rPr>
                <w:rFonts w:cs="Times New Roman"/>
                <w:sz w:val="15"/>
                <w:szCs w:val="15"/>
              </w:rPr>
            </w:pPr>
            <w:r>
              <w:rPr>
                <w:rFonts w:cs="Times New Roman"/>
                <w:b/>
                <w:sz w:val="15"/>
                <w:szCs w:val="15"/>
              </w:rPr>
              <w:sym w:font="Wingdings 2" w:char="00A3"/>
            </w:r>
            <w:r>
              <w:rPr>
                <w:rFonts w:cs="Times New Roman"/>
                <w:b/>
                <w:sz w:val="15"/>
                <w:szCs w:val="15"/>
              </w:rPr>
              <w:t>新建</w:t>
            </w:r>
            <w:r>
              <w:rPr>
                <w:rFonts w:hint="eastAsia" w:cs="Times New Roman"/>
                <w:b/>
                <w:sz w:val="15"/>
                <w:szCs w:val="15"/>
              </w:rPr>
              <w:t>(迁建</w:t>
            </w:r>
            <w:r>
              <w:rPr>
                <w:rFonts w:cs="Times New Roman"/>
                <w:b/>
                <w:sz w:val="15"/>
                <w:szCs w:val="15"/>
              </w:rPr>
              <w:t xml:space="preserve">)   </w:t>
            </w:r>
            <w:r>
              <w:rPr>
                <w:rFonts w:cs="Times New Roman"/>
                <w:b/>
                <w:sz w:val="15"/>
                <w:szCs w:val="15"/>
              </w:rPr>
              <w:sym w:font="Wingdings 2" w:char="0052"/>
            </w:r>
            <w:r>
              <w:rPr>
                <w:rFonts w:hint="eastAsia" w:cs="Times New Roman"/>
                <w:b/>
                <w:sz w:val="15"/>
                <w:szCs w:val="15"/>
              </w:rPr>
              <w:t>改扩建</w:t>
            </w:r>
            <w:r>
              <w:rPr>
                <w:rFonts w:cs="Times New Roman"/>
                <w:b/>
                <w:sz w:val="15"/>
                <w:szCs w:val="15"/>
              </w:rPr>
              <w:t xml:space="preserve">  </w:t>
            </w:r>
            <w:r>
              <w:rPr>
                <w:rFonts w:cs="Times New Roman"/>
                <w:b/>
                <w:sz w:val="15"/>
                <w:szCs w:val="15"/>
              </w:rPr>
              <w:sym w:font="Wingdings 2" w:char="00A3"/>
            </w:r>
            <w:r>
              <w:rPr>
                <w:rFonts w:cs="Times New Roman"/>
                <w:b/>
                <w:sz w:val="15"/>
                <w:szCs w:val="15"/>
              </w:rPr>
              <w:t>技术改造</w:t>
            </w:r>
          </w:p>
        </w:tc>
        <w:tc>
          <w:tcPr>
            <w:tcW w:w="925" w:type="dxa"/>
            <w:gridSpan w:val="2"/>
            <w:tcMar>
              <w:left w:w="57" w:type="dxa"/>
              <w:right w:w="57" w:type="dxa"/>
            </w:tcMar>
            <w:vAlign w:val="center"/>
          </w:tcPr>
          <w:p w14:paraId="306B566C">
            <w:pPr>
              <w:spacing w:line="240" w:lineRule="exact"/>
              <w:ind w:firstLine="0" w:firstLineChars="0"/>
              <w:rPr>
                <w:rFonts w:cs="Times New Roman"/>
                <w:b/>
                <w:sz w:val="15"/>
                <w:szCs w:val="15"/>
              </w:rPr>
            </w:pPr>
            <w:r>
              <w:rPr>
                <w:rFonts w:cs="Times New Roman"/>
                <w:b/>
                <w:sz w:val="15"/>
                <w:szCs w:val="15"/>
              </w:rPr>
              <w:t>项目厂区中心经度/纬度</w:t>
            </w:r>
          </w:p>
        </w:tc>
        <w:tc>
          <w:tcPr>
            <w:tcW w:w="1859" w:type="dxa"/>
            <w:gridSpan w:val="2"/>
            <w:tcMar>
              <w:left w:w="57" w:type="dxa"/>
              <w:right w:w="57" w:type="dxa"/>
            </w:tcMar>
            <w:vAlign w:val="center"/>
          </w:tcPr>
          <w:p w14:paraId="732CAE11">
            <w:pPr>
              <w:spacing w:line="240" w:lineRule="exact"/>
              <w:ind w:firstLine="0" w:firstLineChars="0"/>
              <w:rPr>
                <w:rFonts w:cs="Times New Roman"/>
                <w:sz w:val="15"/>
                <w:szCs w:val="15"/>
              </w:rPr>
            </w:pPr>
            <w:r>
              <w:rPr>
                <w:rFonts w:cs="Times New Roman"/>
                <w:sz w:val="15"/>
                <w:szCs w:val="15"/>
              </w:rPr>
              <w:t>经度：120°33′04.105″</w:t>
            </w:r>
          </w:p>
          <w:p w14:paraId="4B883DCA">
            <w:pPr>
              <w:spacing w:line="240" w:lineRule="exact"/>
              <w:ind w:firstLine="0" w:firstLineChars="0"/>
              <w:rPr>
                <w:rFonts w:cs="Times New Roman"/>
                <w:sz w:val="15"/>
                <w:szCs w:val="15"/>
              </w:rPr>
            </w:pPr>
            <w:r>
              <w:rPr>
                <w:rFonts w:cs="Times New Roman"/>
                <w:sz w:val="15"/>
                <w:szCs w:val="15"/>
              </w:rPr>
              <w:t>纬度：30°35′39.270″</w:t>
            </w:r>
          </w:p>
        </w:tc>
      </w:tr>
      <w:tr w14:paraId="5C6934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78" w:hRule="atLeast"/>
          <w:jc w:val="center"/>
        </w:trPr>
        <w:tc>
          <w:tcPr>
            <w:tcW w:w="430" w:type="dxa"/>
            <w:vMerge w:val="continue"/>
            <w:tcMar>
              <w:left w:w="57" w:type="dxa"/>
              <w:right w:w="57" w:type="dxa"/>
            </w:tcMar>
            <w:vAlign w:val="center"/>
          </w:tcPr>
          <w:p w14:paraId="1D2541A1">
            <w:pPr>
              <w:spacing w:line="240" w:lineRule="exact"/>
              <w:ind w:firstLine="0" w:firstLineChars="0"/>
              <w:rPr>
                <w:rFonts w:cs="Times New Roman"/>
                <w:sz w:val="15"/>
                <w:szCs w:val="15"/>
              </w:rPr>
            </w:pPr>
          </w:p>
        </w:tc>
        <w:tc>
          <w:tcPr>
            <w:tcW w:w="1964" w:type="dxa"/>
            <w:gridSpan w:val="3"/>
            <w:tcMar>
              <w:left w:w="57" w:type="dxa"/>
              <w:right w:w="57" w:type="dxa"/>
            </w:tcMar>
            <w:vAlign w:val="center"/>
          </w:tcPr>
          <w:p w14:paraId="451186EF">
            <w:pPr>
              <w:spacing w:line="240" w:lineRule="exact"/>
              <w:ind w:firstLine="0" w:firstLineChars="0"/>
              <w:rPr>
                <w:rFonts w:cs="Times New Roman"/>
                <w:sz w:val="15"/>
                <w:szCs w:val="15"/>
              </w:rPr>
            </w:pPr>
            <w:r>
              <w:rPr>
                <w:rFonts w:cs="Times New Roman"/>
                <w:b/>
                <w:sz w:val="15"/>
                <w:szCs w:val="15"/>
              </w:rPr>
              <w:t>设计生产能力</w:t>
            </w:r>
          </w:p>
        </w:tc>
        <w:tc>
          <w:tcPr>
            <w:tcW w:w="4684" w:type="dxa"/>
            <w:gridSpan w:val="8"/>
            <w:tcMar>
              <w:left w:w="57" w:type="dxa"/>
              <w:right w:w="57" w:type="dxa"/>
            </w:tcMar>
            <w:vAlign w:val="center"/>
          </w:tcPr>
          <w:p w14:paraId="4DF180CA">
            <w:pPr>
              <w:spacing w:line="240" w:lineRule="exact"/>
              <w:ind w:firstLine="0" w:firstLineChars="0"/>
              <w:rPr>
                <w:rFonts w:eastAsia="宋体" w:cs="Times New Roman"/>
                <w:sz w:val="15"/>
                <w:szCs w:val="15"/>
              </w:rPr>
            </w:pPr>
            <w:r>
              <w:rPr>
                <w:rFonts w:hint="eastAsia" w:cs="Times New Roman"/>
                <w:sz w:val="15"/>
                <w:szCs w:val="15"/>
              </w:rPr>
              <w:t>年产20万套800V纯电电动车电驱总成</w:t>
            </w:r>
          </w:p>
        </w:tc>
        <w:tc>
          <w:tcPr>
            <w:tcW w:w="1984" w:type="dxa"/>
            <w:gridSpan w:val="2"/>
            <w:tcMar>
              <w:left w:w="57" w:type="dxa"/>
              <w:right w:w="57" w:type="dxa"/>
            </w:tcMar>
            <w:vAlign w:val="center"/>
          </w:tcPr>
          <w:p w14:paraId="68E3FECB">
            <w:pPr>
              <w:spacing w:line="240" w:lineRule="exact"/>
              <w:ind w:firstLine="0" w:firstLineChars="0"/>
              <w:rPr>
                <w:rFonts w:cs="Times New Roman"/>
                <w:sz w:val="15"/>
                <w:szCs w:val="15"/>
              </w:rPr>
            </w:pPr>
            <w:r>
              <w:rPr>
                <w:rFonts w:cs="Times New Roman"/>
                <w:b/>
                <w:sz w:val="15"/>
                <w:szCs w:val="15"/>
              </w:rPr>
              <w:t>实际生产能力</w:t>
            </w:r>
          </w:p>
        </w:tc>
        <w:tc>
          <w:tcPr>
            <w:tcW w:w="2403" w:type="dxa"/>
            <w:tcMar>
              <w:left w:w="57" w:type="dxa"/>
              <w:right w:w="57" w:type="dxa"/>
            </w:tcMar>
            <w:vAlign w:val="center"/>
          </w:tcPr>
          <w:p w14:paraId="504E3D98">
            <w:pPr>
              <w:spacing w:line="240" w:lineRule="exact"/>
              <w:ind w:firstLine="0" w:firstLineChars="0"/>
              <w:rPr>
                <w:rFonts w:cs="Times New Roman"/>
                <w:b/>
                <w:sz w:val="15"/>
                <w:szCs w:val="15"/>
              </w:rPr>
            </w:pPr>
            <w:r>
              <w:rPr>
                <w:rFonts w:hint="eastAsia" w:eastAsia="宋体" w:cs="Times New Roman"/>
                <w:sz w:val="15"/>
                <w:szCs w:val="15"/>
              </w:rPr>
              <w:t>年产20万套800V纯电电动车电驱总成</w:t>
            </w:r>
          </w:p>
        </w:tc>
        <w:tc>
          <w:tcPr>
            <w:tcW w:w="1675" w:type="dxa"/>
            <w:gridSpan w:val="3"/>
            <w:tcMar>
              <w:left w:w="57" w:type="dxa"/>
              <w:right w:w="57" w:type="dxa"/>
            </w:tcMar>
            <w:vAlign w:val="center"/>
          </w:tcPr>
          <w:p w14:paraId="4F61D356">
            <w:pPr>
              <w:spacing w:line="240" w:lineRule="exact"/>
              <w:ind w:firstLine="0" w:firstLineChars="0"/>
              <w:rPr>
                <w:rFonts w:cs="Times New Roman"/>
                <w:sz w:val="15"/>
                <w:szCs w:val="15"/>
              </w:rPr>
            </w:pPr>
            <w:r>
              <w:rPr>
                <w:rFonts w:cs="Times New Roman"/>
                <w:b/>
                <w:sz w:val="15"/>
                <w:szCs w:val="15"/>
              </w:rPr>
              <w:t>环评单位</w:t>
            </w:r>
          </w:p>
        </w:tc>
        <w:tc>
          <w:tcPr>
            <w:tcW w:w="2784" w:type="dxa"/>
            <w:gridSpan w:val="4"/>
            <w:tcMar>
              <w:left w:w="57" w:type="dxa"/>
              <w:right w:w="57" w:type="dxa"/>
            </w:tcMar>
            <w:vAlign w:val="center"/>
          </w:tcPr>
          <w:p w14:paraId="6246722D">
            <w:pPr>
              <w:spacing w:line="240" w:lineRule="exact"/>
              <w:ind w:firstLine="0" w:firstLineChars="0"/>
              <w:rPr>
                <w:rFonts w:eastAsia="宋体" w:cs="Times New Roman"/>
                <w:sz w:val="15"/>
                <w:szCs w:val="15"/>
              </w:rPr>
            </w:pPr>
            <w:r>
              <w:rPr>
                <w:rFonts w:hint="eastAsia" w:eastAsia="宋体" w:cs="Times New Roman"/>
                <w:sz w:val="15"/>
                <w:szCs w:val="15"/>
              </w:rPr>
              <w:t>嘉兴市秀清环境技术有限公司</w:t>
            </w:r>
          </w:p>
        </w:tc>
      </w:tr>
      <w:tr w14:paraId="40A769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30" w:type="dxa"/>
            <w:vMerge w:val="continue"/>
            <w:tcMar>
              <w:left w:w="57" w:type="dxa"/>
              <w:right w:w="57" w:type="dxa"/>
            </w:tcMar>
            <w:vAlign w:val="center"/>
          </w:tcPr>
          <w:p w14:paraId="2D21019A">
            <w:pPr>
              <w:spacing w:line="240" w:lineRule="exact"/>
              <w:ind w:firstLine="0" w:firstLineChars="0"/>
              <w:rPr>
                <w:rFonts w:cs="Times New Roman"/>
                <w:sz w:val="15"/>
                <w:szCs w:val="15"/>
              </w:rPr>
            </w:pPr>
          </w:p>
        </w:tc>
        <w:tc>
          <w:tcPr>
            <w:tcW w:w="1964" w:type="dxa"/>
            <w:gridSpan w:val="3"/>
            <w:tcMar>
              <w:left w:w="57" w:type="dxa"/>
              <w:right w:w="57" w:type="dxa"/>
            </w:tcMar>
            <w:vAlign w:val="center"/>
          </w:tcPr>
          <w:p w14:paraId="17AA3AD4">
            <w:pPr>
              <w:spacing w:line="240" w:lineRule="exact"/>
              <w:ind w:firstLine="0" w:firstLineChars="0"/>
              <w:rPr>
                <w:rFonts w:cs="Times New Roman"/>
                <w:sz w:val="15"/>
                <w:szCs w:val="15"/>
              </w:rPr>
            </w:pPr>
            <w:r>
              <w:rPr>
                <w:rFonts w:cs="Times New Roman"/>
                <w:b/>
                <w:sz w:val="15"/>
                <w:szCs w:val="15"/>
              </w:rPr>
              <w:t>环评文件审批机关</w:t>
            </w:r>
          </w:p>
        </w:tc>
        <w:tc>
          <w:tcPr>
            <w:tcW w:w="4684" w:type="dxa"/>
            <w:gridSpan w:val="8"/>
            <w:tcMar>
              <w:left w:w="57" w:type="dxa"/>
              <w:right w:w="57" w:type="dxa"/>
            </w:tcMar>
            <w:vAlign w:val="center"/>
          </w:tcPr>
          <w:p w14:paraId="6A04C5B1">
            <w:pPr>
              <w:spacing w:line="240" w:lineRule="exact"/>
              <w:ind w:firstLine="0" w:firstLineChars="0"/>
              <w:rPr>
                <w:rFonts w:cs="Times New Roman"/>
                <w:sz w:val="15"/>
                <w:szCs w:val="15"/>
              </w:rPr>
            </w:pPr>
            <w:r>
              <w:rPr>
                <w:rFonts w:hint="eastAsia" w:cs="Times New Roman"/>
                <w:sz w:val="15"/>
                <w:szCs w:val="15"/>
              </w:rPr>
              <w:t>嘉兴市生态环境局桐乡分局</w:t>
            </w:r>
          </w:p>
        </w:tc>
        <w:tc>
          <w:tcPr>
            <w:tcW w:w="1984" w:type="dxa"/>
            <w:gridSpan w:val="2"/>
            <w:tcMar>
              <w:left w:w="57" w:type="dxa"/>
              <w:right w:w="57" w:type="dxa"/>
            </w:tcMar>
            <w:vAlign w:val="center"/>
          </w:tcPr>
          <w:p w14:paraId="33792A2D">
            <w:pPr>
              <w:spacing w:line="240" w:lineRule="exact"/>
              <w:ind w:firstLine="0" w:firstLineChars="0"/>
              <w:rPr>
                <w:rFonts w:cs="Times New Roman"/>
                <w:b/>
                <w:sz w:val="15"/>
                <w:szCs w:val="15"/>
              </w:rPr>
            </w:pPr>
            <w:r>
              <w:rPr>
                <w:rFonts w:cs="Times New Roman"/>
                <w:b/>
                <w:sz w:val="15"/>
                <w:szCs w:val="15"/>
              </w:rPr>
              <w:t>审批文号</w:t>
            </w:r>
          </w:p>
        </w:tc>
        <w:tc>
          <w:tcPr>
            <w:tcW w:w="2403" w:type="dxa"/>
            <w:tcMar>
              <w:left w:w="57" w:type="dxa"/>
              <w:right w:w="57" w:type="dxa"/>
            </w:tcMar>
            <w:vAlign w:val="center"/>
          </w:tcPr>
          <w:p w14:paraId="4F8378E8">
            <w:pPr>
              <w:spacing w:line="240" w:lineRule="exact"/>
              <w:ind w:firstLine="0" w:firstLineChars="0"/>
              <w:rPr>
                <w:rFonts w:cs="Times New Roman"/>
                <w:sz w:val="15"/>
                <w:szCs w:val="15"/>
              </w:rPr>
            </w:pPr>
            <w:r>
              <w:rPr>
                <w:rFonts w:hint="eastAsia" w:eastAsia="宋体" w:cs="Times New Roman"/>
                <w:sz w:val="15"/>
                <w:szCs w:val="15"/>
              </w:rPr>
              <w:t>嘉环桐备[2024]67号</w:t>
            </w:r>
          </w:p>
        </w:tc>
        <w:tc>
          <w:tcPr>
            <w:tcW w:w="1675" w:type="dxa"/>
            <w:gridSpan w:val="3"/>
            <w:tcMar>
              <w:left w:w="57" w:type="dxa"/>
              <w:right w:w="57" w:type="dxa"/>
            </w:tcMar>
            <w:vAlign w:val="center"/>
          </w:tcPr>
          <w:p w14:paraId="2A8BCF08">
            <w:pPr>
              <w:spacing w:line="240" w:lineRule="exact"/>
              <w:ind w:firstLine="0" w:firstLineChars="0"/>
              <w:rPr>
                <w:rFonts w:cs="Times New Roman"/>
                <w:b/>
                <w:sz w:val="15"/>
                <w:szCs w:val="15"/>
              </w:rPr>
            </w:pPr>
            <w:r>
              <w:rPr>
                <w:rFonts w:cs="Times New Roman"/>
                <w:b/>
                <w:sz w:val="15"/>
                <w:szCs w:val="15"/>
              </w:rPr>
              <w:t>环评文件类型</w:t>
            </w:r>
          </w:p>
        </w:tc>
        <w:tc>
          <w:tcPr>
            <w:tcW w:w="2784" w:type="dxa"/>
            <w:gridSpan w:val="4"/>
            <w:tcMar>
              <w:left w:w="57" w:type="dxa"/>
              <w:right w:w="57" w:type="dxa"/>
            </w:tcMar>
            <w:vAlign w:val="center"/>
          </w:tcPr>
          <w:p w14:paraId="359E7768">
            <w:pPr>
              <w:spacing w:line="240" w:lineRule="exact"/>
              <w:ind w:firstLine="0" w:firstLineChars="0"/>
              <w:rPr>
                <w:rFonts w:cs="Times New Roman"/>
                <w:b/>
                <w:sz w:val="15"/>
                <w:szCs w:val="15"/>
              </w:rPr>
            </w:pPr>
            <w:r>
              <w:rPr>
                <w:rFonts w:cs="Times New Roman"/>
                <w:bCs/>
                <w:sz w:val="15"/>
                <w:szCs w:val="15"/>
              </w:rPr>
              <w:t>环境影响</w:t>
            </w:r>
            <w:r>
              <w:rPr>
                <w:rFonts w:hint="eastAsia" w:cs="Times New Roman"/>
                <w:bCs/>
                <w:sz w:val="15"/>
                <w:szCs w:val="15"/>
              </w:rPr>
              <w:t>登记表（区域环评+环境标准）</w:t>
            </w:r>
          </w:p>
        </w:tc>
      </w:tr>
      <w:tr w14:paraId="0AC3DB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30" w:type="dxa"/>
            <w:vMerge w:val="continue"/>
            <w:tcMar>
              <w:left w:w="57" w:type="dxa"/>
              <w:right w:w="57" w:type="dxa"/>
            </w:tcMar>
            <w:vAlign w:val="center"/>
          </w:tcPr>
          <w:p w14:paraId="2CFCEE49">
            <w:pPr>
              <w:spacing w:line="240" w:lineRule="exact"/>
              <w:ind w:firstLine="0" w:firstLineChars="0"/>
              <w:rPr>
                <w:rFonts w:cs="Times New Roman"/>
                <w:sz w:val="15"/>
                <w:szCs w:val="15"/>
              </w:rPr>
            </w:pPr>
          </w:p>
        </w:tc>
        <w:tc>
          <w:tcPr>
            <w:tcW w:w="1964" w:type="dxa"/>
            <w:gridSpan w:val="3"/>
            <w:tcMar>
              <w:left w:w="57" w:type="dxa"/>
              <w:right w:w="57" w:type="dxa"/>
            </w:tcMar>
            <w:vAlign w:val="center"/>
          </w:tcPr>
          <w:p w14:paraId="007F1574">
            <w:pPr>
              <w:spacing w:line="240" w:lineRule="exact"/>
              <w:ind w:firstLine="0" w:firstLineChars="0"/>
              <w:rPr>
                <w:rFonts w:cs="Times New Roman"/>
                <w:sz w:val="15"/>
                <w:szCs w:val="15"/>
              </w:rPr>
            </w:pPr>
            <w:r>
              <w:rPr>
                <w:rFonts w:cs="Times New Roman"/>
                <w:b/>
                <w:sz w:val="15"/>
                <w:szCs w:val="15"/>
              </w:rPr>
              <w:t>开工日期</w:t>
            </w:r>
          </w:p>
        </w:tc>
        <w:tc>
          <w:tcPr>
            <w:tcW w:w="4684" w:type="dxa"/>
            <w:gridSpan w:val="8"/>
            <w:tcMar>
              <w:left w:w="57" w:type="dxa"/>
              <w:right w:w="57" w:type="dxa"/>
            </w:tcMar>
            <w:vAlign w:val="center"/>
          </w:tcPr>
          <w:p w14:paraId="05C49C33">
            <w:pPr>
              <w:spacing w:line="240" w:lineRule="exact"/>
              <w:ind w:firstLine="0" w:firstLineChars="0"/>
              <w:rPr>
                <w:rFonts w:cs="Times New Roman"/>
                <w:sz w:val="15"/>
                <w:szCs w:val="15"/>
              </w:rPr>
            </w:pPr>
            <w:r>
              <w:rPr>
                <w:rFonts w:hint="eastAsia" w:cs="Times New Roman"/>
                <w:sz w:val="15"/>
                <w:szCs w:val="15"/>
              </w:rPr>
              <w:t>20</w:t>
            </w:r>
            <w:r>
              <w:rPr>
                <w:rFonts w:cs="Times New Roman"/>
                <w:sz w:val="15"/>
                <w:szCs w:val="15"/>
              </w:rPr>
              <w:t>24</w:t>
            </w:r>
            <w:r>
              <w:rPr>
                <w:rFonts w:hint="eastAsia" w:cs="Times New Roman"/>
                <w:sz w:val="15"/>
                <w:szCs w:val="15"/>
              </w:rPr>
              <w:t>年</w:t>
            </w:r>
            <w:r>
              <w:rPr>
                <w:rFonts w:cs="Times New Roman"/>
                <w:sz w:val="15"/>
                <w:szCs w:val="15"/>
              </w:rPr>
              <w:t>12</w:t>
            </w:r>
            <w:r>
              <w:rPr>
                <w:rFonts w:hint="eastAsia" w:cs="Times New Roman"/>
                <w:sz w:val="15"/>
                <w:szCs w:val="15"/>
              </w:rPr>
              <w:t>月</w:t>
            </w:r>
          </w:p>
        </w:tc>
        <w:tc>
          <w:tcPr>
            <w:tcW w:w="1984" w:type="dxa"/>
            <w:gridSpan w:val="2"/>
            <w:tcMar>
              <w:left w:w="57" w:type="dxa"/>
              <w:right w:w="57" w:type="dxa"/>
            </w:tcMar>
            <w:vAlign w:val="center"/>
          </w:tcPr>
          <w:p w14:paraId="1DE2EC1F">
            <w:pPr>
              <w:spacing w:line="240" w:lineRule="exact"/>
              <w:ind w:firstLine="0" w:firstLineChars="0"/>
              <w:rPr>
                <w:rFonts w:cs="Times New Roman"/>
                <w:b/>
                <w:sz w:val="15"/>
                <w:szCs w:val="15"/>
                <w:highlight w:val="none"/>
              </w:rPr>
            </w:pPr>
            <w:r>
              <w:rPr>
                <w:rFonts w:cs="Times New Roman"/>
                <w:b/>
                <w:sz w:val="15"/>
                <w:szCs w:val="15"/>
                <w:highlight w:val="none"/>
              </w:rPr>
              <w:t>竣工日期</w:t>
            </w:r>
          </w:p>
        </w:tc>
        <w:tc>
          <w:tcPr>
            <w:tcW w:w="2403" w:type="dxa"/>
            <w:tcMar>
              <w:left w:w="57" w:type="dxa"/>
              <w:right w:w="57" w:type="dxa"/>
            </w:tcMar>
            <w:vAlign w:val="center"/>
          </w:tcPr>
          <w:p w14:paraId="144DF47B">
            <w:pPr>
              <w:spacing w:line="240" w:lineRule="exact"/>
              <w:ind w:firstLine="0" w:firstLineChars="0"/>
              <w:rPr>
                <w:rFonts w:cs="Times New Roman"/>
                <w:sz w:val="15"/>
                <w:szCs w:val="15"/>
                <w:highlight w:val="none"/>
              </w:rPr>
            </w:pPr>
            <w:r>
              <w:rPr>
                <w:rFonts w:hint="eastAsia" w:cs="Times New Roman"/>
                <w:sz w:val="15"/>
                <w:szCs w:val="15"/>
                <w:highlight w:val="none"/>
              </w:rPr>
              <w:t>20</w:t>
            </w:r>
            <w:r>
              <w:rPr>
                <w:rFonts w:cs="Times New Roman"/>
                <w:sz w:val="15"/>
                <w:szCs w:val="15"/>
                <w:highlight w:val="none"/>
              </w:rPr>
              <w:t>25</w:t>
            </w:r>
            <w:r>
              <w:rPr>
                <w:rFonts w:hint="eastAsia" w:cs="Times New Roman"/>
                <w:sz w:val="15"/>
                <w:szCs w:val="15"/>
                <w:highlight w:val="none"/>
              </w:rPr>
              <w:t>年</w:t>
            </w:r>
            <w:r>
              <w:rPr>
                <w:rFonts w:cs="Times New Roman"/>
                <w:sz w:val="15"/>
                <w:szCs w:val="15"/>
                <w:highlight w:val="none"/>
              </w:rPr>
              <w:t>10</w:t>
            </w:r>
            <w:r>
              <w:rPr>
                <w:rFonts w:hint="eastAsia" w:cs="Times New Roman"/>
                <w:sz w:val="15"/>
                <w:szCs w:val="15"/>
                <w:highlight w:val="none"/>
              </w:rPr>
              <w:t>月</w:t>
            </w:r>
          </w:p>
        </w:tc>
        <w:tc>
          <w:tcPr>
            <w:tcW w:w="1675" w:type="dxa"/>
            <w:gridSpan w:val="3"/>
            <w:tcMar>
              <w:left w:w="57" w:type="dxa"/>
              <w:right w:w="57" w:type="dxa"/>
            </w:tcMar>
            <w:vAlign w:val="center"/>
          </w:tcPr>
          <w:p w14:paraId="49C587BA">
            <w:pPr>
              <w:spacing w:line="240" w:lineRule="exact"/>
              <w:ind w:firstLine="0" w:firstLineChars="0"/>
              <w:rPr>
                <w:rFonts w:cs="Times New Roman"/>
                <w:b/>
                <w:sz w:val="15"/>
                <w:szCs w:val="15"/>
                <w:highlight w:val="none"/>
              </w:rPr>
            </w:pPr>
            <w:r>
              <w:rPr>
                <w:rFonts w:cs="Times New Roman"/>
                <w:b/>
                <w:sz w:val="15"/>
                <w:szCs w:val="15"/>
                <w:highlight w:val="none"/>
              </w:rPr>
              <w:t>排污许可证申领时间</w:t>
            </w:r>
          </w:p>
        </w:tc>
        <w:tc>
          <w:tcPr>
            <w:tcW w:w="2784" w:type="dxa"/>
            <w:gridSpan w:val="4"/>
            <w:tcMar>
              <w:left w:w="57" w:type="dxa"/>
              <w:right w:w="57" w:type="dxa"/>
            </w:tcMar>
            <w:vAlign w:val="center"/>
          </w:tcPr>
          <w:p w14:paraId="7F7D8B0E">
            <w:pPr>
              <w:spacing w:line="240" w:lineRule="exact"/>
              <w:ind w:firstLine="0" w:firstLineChars="0"/>
              <w:rPr>
                <w:rFonts w:cs="Times New Roman"/>
                <w:sz w:val="15"/>
                <w:szCs w:val="15"/>
                <w:highlight w:val="none"/>
              </w:rPr>
            </w:pPr>
            <w:r>
              <w:rPr>
                <w:rFonts w:hint="eastAsia" w:cs="Times New Roman"/>
                <w:sz w:val="15"/>
                <w:szCs w:val="15"/>
                <w:highlight w:val="none"/>
              </w:rPr>
              <w:t>202</w:t>
            </w:r>
            <w:r>
              <w:rPr>
                <w:rFonts w:hint="eastAsia" w:cs="Times New Roman"/>
                <w:sz w:val="15"/>
                <w:szCs w:val="15"/>
                <w:highlight w:val="none"/>
                <w:lang w:val="en-US" w:eastAsia="zh-CN"/>
              </w:rPr>
              <w:t>5</w:t>
            </w:r>
            <w:r>
              <w:rPr>
                <w:rFonts w:hint="eastAsia" w:cs="Times New Roman"/>
                <w:sz w:val="15"/>
                <w:szCs w:val="15"/>
                <w:highlight w:val="none"/>
              </w:rPr>
              <w:t>年</w:t>
            </w:r>
            <w:r>
              <w:rPr>
                <w:rFonts w:hint="eastAsia" w:cs="Times New Roman"/>
                <w:sz w:val="15"/>
                <w:szCs w:val="15"/>
                <w:highlight w:val="none"/>
                <w:lang w:val="en-US" w:eastAsia="zh-CN"/>
              </w:rPr>
              <w:t>11</w:t>
            </w:r>
            <w:r>
              <w:rPr>
                <w:rFonts w:hint="eastAsia" w:cs="Times New Roman"/>
                <w:sz w:val="15"/>
                <w:szCs w:val="15"/>
                <w:highlight w:val="none"/>
              </w:rPr>
              <w:t>月</w:t>
            </w:r>
            <w:r>
              <w:rPr>
                <w:rFonts w:hint="eastAsia" w:cs="Times New Roman"/>
                <w:sz w:val="15"/>
                <w:szCs w:val="15"/>
                <w:highlight w:val="none"/>
                <w:lang w:val="en-US" w:eastAsia="zh-CN"/>
              </w:rPr>
              <w:t>13</w:t>
            </w:r>
            <w:r>
              <w:rPr>
                <w:rFonts w:hint="eastAsia" w:cs="Times New Roman"/>
                <w:sz w:val="15"/>
                <w:szCs w:val="15"/>
                <w:highlight w:val="none"/>
              </w:rPr>
              <w:t>日</w:t>
            </w:r>
          </w:p>
        </w:tc>
      </w:tr>
      <w:tr w14:paraId="7EA661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30" w:type="dxa"/>
            <w:vMerge w:val="continue"/>
            <w:tcMar>
              <w:left w:w="57" w:type="dxa"/>
              <w:right w:w="57" w:type="dxa"/>
            </w:tcMar>
            <w:vAlign w:val="center"/>
          </w:tcPr>
          <w:p w14:paraId="32372185">
            <w:pPr>
              <w:spacing w:line="240" w:lineRule="exact"/>
              <w:ind w:firstLine="0" w:firstLineChars="0"/>
              <w:rPr>
                <w:rFonts w:cs="Times New Roman"/>
                <w:sz w:val="15"/>
                <w:szCs w:val="15"/>
              </w:rPr>
            </w:pPr>
          </w:p>
        </w:tc>
        <w:tc>
          <w:tcPr>
            <w:tcW w:w="1964" w:type="dxa"/>
            <w:gridSpan w:val="3"/>
            <w:tcMar>
              <w:left w:w="57" w:type="dxa"/>
              <w:right w:w="57" w:type="dxa"/>
            </w:tcMar>
            <w:vAlign w:val="center"/>
          </w:tcPr>
          <w:p w14:paraId="7B3856D2">
            <w:pPr>
              <w:spacing w:line="240" w:lineRule="exact"/>
              <w:ind w:firstLine="0" w:firstLineChars="0"/>
              <w:rPr>
                <w:rFonts w:cs="Times New Roman"/>
                <w:sz w:val="15"/>
                <w:szCs w:val="15"/>
              </w:rPr>
            </w:pPr>
            <w:r>
              <w:rPr>
                <w:rFonts w:cs="Times New Roman"/>
                <w:b/>
                <w:sz w:val="15"/>
                <w:szCs w:val="15"/>
              </w:rPr>
              <w:t>环保设施设计单位</w:t>
            </w:r>
          </w:p>
        </w:tc>
        <w:tc>
          <w:tcPr>
            <w:tcW w:w="4684" w:type="dxa"/>
            <w:gridSpan w:val="8"/>
            <w:tcMar>
              <w:left w:w="57" w:type="dxa"/>
              <w:right w:w="57" w:type="dxa"/>
            </w:tcMar>
            <w:vAlign w:val="center"/>
          </w:tcPr>
          <w:p w14:paraId="0C4D0FD9">
            <w:pPr>
              <w:spacing w:line="240" w:lineRule="exact"/>
              <w:ind w:firstLine="0" w:firstLineChars="0"/>
              <w:rPr>
                <w:rFonts w:cs="Times New Roman"/>
                <w:sz w:val="15"/>
                <w:szCs w:val="15"/>
              </w:rPr>
            </w:pPr>
            <w:r>
              <w:rPr>
                <w:rFonts w:hint="eastAsia" w:cs="Times New Roman"/>
                <w:sz w:val="15"/>
                <w:szCs w:val="15"/>
              </w:rPr>
              <w:t>/</w:t>
            </w:r>
          </w:p>
        </w:tc>
        <w:tc>
          <w:tcPr>
            <w:tcW w:w="1984" w:type="dxa"/>
            <w:gridSpan w:val="2"/>
            <w:tcMar>
              <w:left w:w="57" w:type="dxa"/>
              <w:right w:w="57" w:type="dxa"/>
            </w:tcMar>
            <w:vAlign w:val="center"/>
          </w:tcPr>
          <w:p w14:paraId="37EB4A4F">
            <w:pPr>
              <w:spacing w:line="240" w:lineRule="exact"/>
              <w:ind w:firstLine="0" w:firstLineChars="0"/>
              <w:rPr>
                <w:rFonts w:cs="Times New Roman"/>
                <w:b/>
                <w:sz w:val="15"/>
                <w:szCs w:val="15"/>
              </w:rPr>
            </w:pPr>
            <w:r>
              <w:rPr>
                <w:rFonts w:cs="Times New Roman"/>
                <w:b/>
                <w:sz w:val="15"/>
                <w:szCs w:val="15"/>
              </w:rPr>
              <w:t>环保设施施工单位</w:t>
            </w:r>
          </w:p>
        </w:tc>
        <w:tc>
          <w:tcPr>
            <w:tcW w:w="2403" w:type="dxa"/>
            <w:tcMar>
              <w:left w:w="57" w:type="dxa"/>
              <w:right w:w="57" w:type="dxa"/>
            </w:tcMar>
            <w:vAlign w:val="center"/>
          </w:tcPr>
          <w:p w14:paraId="497A85A8">
            <w:pPr>
              <w:spacing w:line="240" w:lineRule="exact"/>
              <w:ind w:firstLine="0" w:firstLineChars="0"/>
              <w:rPr>
                <w:rFonts w:cs="Times New Roman"/>
                <w:sz w:val="15"/>
                <w:szCs w:val="15"/>
              </w:rPr>
            </w:pPr>
            <w:r>
              <w:rPr>
                <w:rFonts w:hint="eastAsia" w:cs="Times New Roman"/>
                <w:sz w:val="15"/>
                <w:szCs w:val="15"/>
              </w:rPr>
              <w:t>/</w:t>
            </w:r>
          </w:p>
        </w:tc>
        <w:tc>
          <w:tcPr>
            <w:tcW w:w="1675" w:type="dxa"/>
            <w:gridSpan w:val="3"/>
            <w:tcMar>
              <w:left w:w="57" w:type="dxa"/>
              <w:right w:w="57" w:type="dxa"/>
            </w:tcMar>
            <w:vAlign w:val="center"/>
          </w:tcPr>
          <w:p w14:paraId="23201248">
            <w:pPr>
              <w:spacing w:line="240" w:lineRule="exact"/>
              <w:ind w:firstLine="0" w:firstLineChars="0"/>
              <w:rPr>
                <w:rFonts w:cs="Times New Roman"/>
                <w:b/>
                <w:sz w:val="15"/>
                <w:szCs w:val="15"/>
              </w:rPr>
            </w:pPr>
            <w:r>
              <w:rPr>
                <w:rFonts w:cs="Times New Roman"/>
                <w:b/>
                <w:sz w:val="15"/>
                <w:szCs w:val="15"/>
              </w:rPr>
              <w:t>本工程排污许可证编号</w:t>
            </w:r>
          </w:p>
        </w:tc>
        <w:tc>
          <w:tcPr>
            <w:tcW w:w="2784" w:type="dxa"/>
            <w:gridSpan w:val="4"/>
            <w:tcMar>
              <w:left w:w="57" w:type="dxa"/>
              <w:right w:w="57" w:type="dxa"/>
            </w:tcMar>
            <w:vAlign w:val="center"/>
          </w:tcPr>
          <w:p w14:paraId="5B0CC683">
            <w:pPr>
              <w:spacing w:line="240" w:lineRule="exact"/>
              <w:ind w:firstLine="0" w:firstLineChars="0"/>
              <w:rPr>
                <w:rFonts w:cs="Times New Roman"/>
                <w:sz w:val="15"/>
                <w:szCs w:val="15"/>
              </w:rPr>
            </w:pPr>
            <w:r>
              <w:rPr>
                <w:rFonts w:cs="Times New Roman"/>
                <w:sz w:val="15"/>
                <w:szCs w:val="15"/>
              </w:rPr>
              <w:t>91330483MA29HHT612001Y</w:t>
            </w:r>
          </w:p>
        </w:tc>
      </w:tr>
      <w:tr w14:paraId="28F369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30" w:type="dxa"/>
            <w:vMerge w:val="continue"/>
            <w:tcMar>
              <w:left w:w="57" w:type="dxa"/>
              <w:right w:w="57" w:type="dxa"/>
            </w:tcMar>
            <w:vAlign w:val="center"/>
          </w:tcPr>
          <w:p w14:paraId="65114C44">
            <w:pPr>
              <w:spacing w:line="240" w:lineRule="exact"/>
              <w:ind w:firstLine="0" w:firstLineChars="0"/>
              <w:rPr>
                <w:rFonts w:cs="Times New Roman"/>
                <w:sz w:val="15"/>
                <w:szCs w:val="15"/>
              </w:rPr>
            </w:pPr>
          </w:p>
        </w:tc>
        <w:tc>
          <w:tcPr>
            <w:tcW w:w="1964" w:type="dxa"/>
            <w:gridSpan w:val="3"/>
            <w:tcMar>
              <w:left w:w="57" w:type="dxa"/>
              <w:right w:w="57" w:type="dxa"/>
            </w:tcMar>
            <w:vAlign w:val="center"/>
          </w:tcPr>
          <w:p w14:paraId="2FDFE457">
            <w:pPr>
              <w:spacing w:line="240" w:lineRule="exact"/>
              <w:ind w:firstLine="0" w:firstLineChars="0"/>
              <w:rPr>
                <w:rFonts w:cs="Times New Roman"/>
                <w:sz w:val="15"/>
                <w:szCs w:val="15"/>
              </w:rPr>
            </w:pPr>
            <w:r>
              <w:rPr>
                <w:rFonts w:cs="Times New Roman"/>
                <w:b/>
                <w:sz w:val="15"/>
                <w:szCs w:val="15"/>
              </w:rPr>
              <w:t>验收单位</w:t>
            </w:r>
          </w:p>
        </w:tc>
        <w:tc>
          <w:tcPr>
            <w:tcW w:w="4684" w:type="dxa"/>
            <w:gridSpan w:val="8"/>
            <w:tcMar>
              <w:left w:w="57" w:type="dxa"/>
              <w:right w:w="57" w:type="dxa"/>
            </w:tcMar>
            <w:vAlign w:val="center"/>
          </w:tcPr>
          <w:p w14:paraId="742466FE">
            <w:pPr>
              <w:spacing w:line="240" w:lineRule="exact"/>
              <w:ind w:firstLine="0" w:firstLineChars="0"/>
              <w:rPr>
                <w:rFonts w:cs="Times New Roman"/>
                <w:sz w:val="15"/>
                <w:szCs w:val="15"/>
              </w:rPr>
            </w:pPr>
            <w:r>
              <w:rPr>
                <w:rFonts w:hint="eastAsia" w:cs="Times New Roman"/>
                <w:sz w:val="15"/>
                <w:szCs w:val="15"/>
              </w:rPr>
              <w:t>浙江鑫可传动科技有限公司</w:t>
            </w:r>
          </w:p>
        </w:tc>
        <w:tc>
          <w:tcPr>
            <w:tcW w:w="1984" w:type="dxa"/>
            <w:gridSpan w:val="2"/>
            <w:tcMar>
              <w:left w:w="57" w:type="dxa"/>
              <w:right w:w="57" w:type="dxa"/>
            </w:tcMar>
            <w:vAlign w:val="center"/>
          </w:tcPr>
          <w:p w14:paraId="7BD3B5AD">
            <w:pPr>
              <w:spacing w:line="240" w:lineRule="exact"/>
              <w:ind w:firstLine="0" w:firstLineChars="0"/>
              <w:rPr>
                <w:rFonts w:cs="Times New Roman"/>
                <w:b/>
                <w:sz w:val="15"/>
                <w:szCs w:val="15"/>
              </w:rPr>
            </w:pPr>
            <w:r>
              <w:rPr>
                <w:rFonts w:cs="Times New Roman"/>
                <w:b/>
                <w:sz w:val="15"/>
                <w:szCs w:val="15"/>
              </w:rPr>
              <w:t>环保设施监测单位</w:t>
            </w:r>
          </w:p>
        </w:tc>
        <w:tc>
          <w:tcPr>
            <w:tcW w:w="2403" w:type="dxa"/>
            <w:tcMar>
              <w:left w:w="57" w:type="dxa"/>
              <w:right w:w="57" w:type="dxa"/>
            </w:tcMar>
            <w:vAlign w:val="center"/>
          </w:tcPr>
          <w:p w14:paraId="19D0C2F9">
            <w:pPr>
              <w:spacing w:line="240" w:lineRule="exact"/>
              <w:ind w:firstLine="0" w:firstLineChars="0"/>
              <w:rPr>
                <w:rFonts w:cs="Times New Roman"/>
                <w:sz w:val="15"/>
                <w:szCs w:val="15"/>
              </w:rPr>
            </w:pPr>
            <w:r>
              <w:rPr>
                <w:rFonts w:hint="eastAsia" w:cs="Times New Roman"/>
                <w:sz w:val="15"/>
                <w:szCs w:val="15"/>
                <w:highlight w:val="none"/>
              </w:rPr>
              <w:t>嘉兴中一检测研究院有限公司</w:t>
            </w:r>
          </w:p>
        </w:tc>
        <w:tc>
          <w:tcPr>
            <w:tcW w:w="1675" w:type="dxa"/>
            <w:gridSpan w:val="3"/>
            <w:tcMar>
              <w:left w:w="57" w:type="dxa"/>
              <w:right w:w="57" w:type="dxa"/>
            </w:tcMar>
            <w:vAlign w:val="center"/>
          </w:tcPr>
          <w:p w14:paraId="0EA41D5D">
            <w:pPr>
              <w:spacing w:line="240" w:lineRule="exact"/>
              <w:ind w:firstLine="0" w:firstLineChars="0"/>
              <w:rPr>
                <w:rFonts w:cs="Times New Roman"/>
                <w:b/>
                <w:sz w:val="15"/>
                <w:szCs w:val="15"/>
              </w:rPr>
            </w:pPr>
            <w:r>
              <w:rPr>
                <w:rFonts w:cs="Times New Roman"/>
                <w:b/>
                <w:sz w:val="15"/>
                <w:szCs w:val="15"/>
              </w:rPr>
              <w:t>验收监测时工况</w:t>
            </w:r>
          </w:p>
        </w:tc>
        <w:tc>
          <w:tcPr>
            <w:tcW w:w="2784" w:type="dxa"/>
            <w:gridSpan w:val="4"/>
            <w:tcMar>
              <w:left w:w="57" w:type="dxa"/>
              <w:right w:w="57" w:type="dxa"/>
            </w:tcMar>
            <w:vAlign w:val="center"/>
          </w:tcPr>
          <w:p w14:paraId="1A251B58">
            <w:pPr>
              <w:spacing w:line="240" w:lineRule="exact"/>
              <w:ind w:firstLine="0" w:firstLineChars="0"/>
              <w:rPr>
                <w:rFonts w:cs="Times New Roman"/>
                <w:sz w:val="15"/>
                <w:szCs w:val="15"/>
              </w:rPr>
            </w:pPr>
            <w:r>
              <w:rPr>
                <w:rFonts w:cs="Times New Roman"/>
                <w:sz w:val="15"/>
                <w:szCs w:val="15"/>
              </w:rPr>
              <w:t>＞75%</w:t>
            </w:r>
          </w:p>
        </w:tc>
      </w:tr>
      <w:tr w14:paraId="6FBB3D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45" w:hRule="atLeast"/>
          <w:jc w:val="center"/>
        </w:trPr>
        <w:tc>
          <w:tcPr>
            <w:tcW w:w="430" w:type="dxa"/>
            <w:vMerge w:val="continue"/>
            <w:tcMar>
              <w:left w:w="57" w:type="dxa"/>
              <w:right w:w="57" w:type="dxa"/>
            </w:tcMar>
            <w:vAlign w:val="center"/>
          </w:tcPr>
          <w:p w14:paraId="666613FD">
            <w:pPr>
              <w:spacing w:line="240" w:lineRule="exact"/>
              <w:ind w:firstLine="0" w:firstLineChars="0"/>
              <w:rPr>
                <w:rFonts w:cs="Times New Roman"/>
                <w:sz w:val="15"/>
                <w:szCs w:val="15"/>
              </w:rPr>
            </w:pPr>
          </w:p>
        </w:tc>
        <w:tc>
          <w:tcPr>
            <w:tcW w:w="1964" w:type="dxa"/>
            <w:gridSpan w:val="3"/>
            <w:tcMar>
              <w:left w:w="57" w:type="dxa"/>
              <w:right w:w="57" w:type="dxa"/>
            </w:tcMar>
            <w:vAlign w:val="center"/>
          </w:tcPr>
          <w:p w14:paraId="6BF67597">
            <w:pPr>
              <w:spacing w:line="240" w:lineRule="exact"/>
              <w:ind w:firstLine="0" w:firstLineChars="0"/>
              <w:rPr>
                <w:rFonts w:cs="Times New Roman"/>
                <w:sz w:val="15"/>
                <w:szCs w:val="15"/>
              </w:rPr>
            </w:pPr>
            <w:r>
              <w:rPr>
                <w:rFonts w:cs="Times New Roman"/>
                <w:b/>
                <w:sz w:val="15"/>
                <w:szCs w:val="15"/>
              </w:rPr>
              <w:t>投资总概算（万元）</w:t>
            </w:r>
          </w:p>
        </w:tc>
        <w:tc>
          <w:tcPr>
            <w:tcW w:w="4684" w:type="dxa"/>
            <w:gridSpan w:val="8"/>
            <w:tcMar>
              <w:left w:w="57" w:type="dxa"/>
              <w:right w:w="57" w:type="dxa"/>
            </w:tcMar>
            <w:vAlign w:val="center"/>
          </w:tcPr>
          <w:p w14:paraId="50A9D3A3">
            <w:pPr>
              <w:spacing w:line="240" w:lineRule="exact"/>
              <w:ind w:firstLine="0" w:firstLineChars="0"/>
              <w:rPr>
                <w:rFonts w:eastAsia="宋体" w:cs="Times New Roman"/>
                <w:bCs/>
                <w:sz w:val="15"/>
                <w:szCs w:val="15"/>
              </w:rPr>
            </w:pPr>
            <w:r>
              <w:rPr>
                <w:rFonts w:eastAsia="宋体" w:cs="Times New Roman"/>
                <w:bCs/>
                <w:sz w:val="15"/>
                <w:szCs w:val="15"/>
              </w:rPr>
              <w:t>6000</w:t>
            </w:r>
          </w:p>
        </w:tc>
        <w:tc>
          <w:tcPr>
            <w:tcW w:w="1984" w:type="dxa"/>
            <w:gridSpan w:val="2"/>
            <w:tcMar>
              <w:left w:w="57" w:type="dxa"/>
              <w:right w:w="57" w:type="dxa"/>
            </w:tcMar>
            <w:vAlign w:val="center"/>
          </w:tcPr>
          <w:p w14:paraId="5A883962">
            <w:pPr>
              <w:tabs>
                <w:tab w:val="left" w:pos="690"/>
              </w:tabs>
              <w:spacing w:line="240" w:lineRule="exact"/>
              <w:ind w:firstLine="0" w:firstLineChars="0"/>
              <w:rPr>
                <w:rFonts w:cs="Times New Roman"/>
                <w:sz w:val="15"/>
                <w:szCs w:val="15"/>
              </w:rPr>
            </w:pPr>
            <w:r>
              <w:rPr>
                <w:rFonts w:cs="Times New Roman"/>
                <w:b/>
                <w:sz w:val="15"/>
                <w:szCs w:val="15"/>
              </w:rPr>
              <w:t>环保投资总概算（万元）</w:t>
            </w:r>
          </w:p>
        </w:tc>
        <w:tc>
          <w:tcPr>
            <w:tcW w:w="2403" w:type="dxa"/>
            <w:tcMar>
              <w:left w:w="57" w:type="dxa"/>
              <w:right w:w="57" w:type="dxa"/>
            </w:tcMar>
            <w:vAlign w:val="center"/>
          </w:tcPr>
          <w:p w14:paraId="79F83FC4">
            <w:pPr>
              <w:spacing w:line="240" w:lineRule="exact"/>
              <w:ind w:firstLine="0" w:firstLineChars="0"/>
              <w:rPr>
                <w:rFonts w:eastAsia="宋体" w:cs="Times New Roman"/>
                <w:sz w:val="15"/>
                <w:szCs w:val="15"/>
              </w:rPr>
            </w:pPr>
            <w:r>
              <w:rPr>
                <w:rFonts w:eastAsia="宋体" w:cs="Times New Roman"/>
                <w:sz w:val="15"/>
                <w:szCs w:val="15"/>
              </w:rPr>
              <w:t>10</w:t>
            </w:r>
          </w:p>
        </w:tc>
        <w:tc>
          <w:tcPr>
            <w:tcW w:w="1675" w:type="dxa"/>
            <w:gridSpan w:val="3"/>
            <w:tcMar>
              <w:left w:w="57" w:type="dxa"/>
              <w:right w:w="57" w:type="dxa"/>
            </w:tcMar>
            <w:vAlign w:val="center"/>
          </w:tcPr>
          <w:p w14:paraId="1EF8394A">
            <w:pPr>
              <w:tabs>
                <w:tab w:val="left" w:pos="690"/>
              </w:tabs>
              <w:spacing w:line="240" w:lineRule="exact"/>
              <w:ind w:firstLine="0" w:firstLineChars="0"/>
              <w:rPr>
                <w:rFonts w:cs="Times New Roman"/>
                <w:sz w:val="15"/>
                <w:szCs w:val="15"/>
              </w:rPr>
            </w:pPr>
            <w:r>
              <w:rPr>
                <w:rFonts w:cs="Times New Roman"/>
                <w:b/>
                <w:sz w:val="15"/>
                <w:szCs w:val="15"/>
              </w:rPr>
              <w:t>所占比例（%）</w:t>
            </w:r>
          </w:p>
        </w:tc>
        <w:tc>
          <w:tcPr>
            <w:tcW w:w="2784" w:type="dxa"/>
            <w:gridSpan w:val="4"/>
            <w:tcMar>
              <w:left w:w="57" w:type="dxa"/>
              <w:right w:w="57" w:type="dxa"/>
            </w:tcMar>
            <w:vAlign w:val="center"/>
          </w:tcPr>
          <w:p w14:paraId="38868646">
            <w:pPr>
              <w:tabs>
                <w:tab w:val="left" w:pos="690"/>
              </w:tabs>
              <w:spacing w:line="240" w:lineRule="exact"/>
              <w:ind w:firstLine="0" w:firstLineChars="0"/>
              <w:rPr>
                <w:rFonts w:eastAsia="宋体" w:cs="Times New Roman"/>
                <w:sz w:val="15"/>
                <w:szCs w:val="15"/>
              </w:rPr>
            </w:pPr>
            <w:r>
              <w:rPr>
                <w:rFonts w:eastAsia="宋体" w:cs="Times New Roman"/>
                <w:sz w:val="15"/>
                <w:szCs w:val="15"/>
              </w:rPr>
              <w:t>0.17</w:t>
            </w:r>
          </w:p>
        </w:tc>
      </w:tr>
      <w:tr w14:paraId="527A00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30" w:type="dxa"/>
            <w:vMerge w:val="continue"/>
            <w:tcMar>
              <w:left w:w="57" w:type="dxa"/>
              <w:right w:w="57" w:type="dxa"/>
            </w:tcMar>
            <w:vAlign w:val="center"/>
          </w:tcPr>
          <w:p w14:paraId="6892F143">
            <w:pPr>
              <w:spacing w:line="240" w:lineRule="exact"/>
              <w:ind w:firstLine="0" w:firstLineChars="0"/>
              <w:rPr>
                <w:rFonts w:cs="Times New Roman"/>
                <w:sz w:val="15"/>
                <w:szCs w:val="15"/>
              </w:rPr>
            </w:pPr>
          </w:p>
        </w:tc>
        <w:tc>
          <w:tcPr>
            <w:tcW w:w="1964" w:type="dxa"/>
            <w:gridSpan w:val="3"/>
            <w:tcMar>
              <w:left w:w="57" w:type="dxa"/>
              <w:right w:w="57" w:type="dxa"/>
            </w:tcMar>
            <w:vAlign w:val="center"/>
          </w:tcPr>
          <w:p w14:paraId="4D41CB20">
            <w:pPr>
              <w:spacing w:line="240" w:lineRule="exact"/>
              <w:ind w:firstLine="0" w:firstLineChars="0"/>
              <w:rPr>
                <w:rFonts w:cs="Times New Roman"/>
                <w:sz w:val="15"/>
                <w:szCs w:val="15"/>
              </w:rPr>
            </w:pPr>
            <w:r>
              <w:rPr>
                <w:rFonts w:cs="Times New Roman"/>
                <w:b/>
                <w:sz w:val="15"/>
                <w:szCs w:val="15"/>
              </w:rPr>
              <w:t>实际总投资（万元）</w:t>
            </w:r>
          </w:p>
        </w:tc>
        <w:tc>
          <w:tcPr>
            <w:tcW w:w="4684" w:type="dxa"/>
            <w:gridSpan w:val="8"/>
            <w:tcMar>
              <w:left w:w="57" w:type="dxa"/>
              <w:right w:w="57" w:type="dxa"/>
            </w:tcMar>
          </w:tcPr>
          <w:p w14:paraId="136EF92D">
            <w:pPr>
              <w:spacing w:line="240" w:lineRule="exact"/>
              <w:ind w:firstLine="0" w:firstLineChars="0"/>
              <w:rPr>
                <w:rFonts w:eastAsia="宋体" w:cs="Times New Roman"/>
                <w:bCs/>
                <w:sz w:val="15"/>
                <w:szCs w:val="15"/>
              </w:rPr>
            </w:pPr>
            <w:r>
              <w:rPr>
                <w:rFonts w:eastAsia="宋体" w:cs="Times New Roman"/>
                <w:bCs/>
                <w:sz w:val="15"/>
                <w:szCs w:val="15"/>
              </w:rPr>
              <w:t>6200</w:t>
            </w:r>
          </w:p>
        </w:tc>
        <w:tc>
          <w:tcPr>
            <w:tcW w:w="1984" w:type="dxa"/>
            <w:gridSpan w:val="2"/>
            <w:tcMar>
              <w:left w:w="57" w:type="dxa"/>
              <w:right w:w="57" w:type="dxa"/>
            </w:tcMar>
            <w:vAlign w:val="center"/>
          </w:tcPr>
          <w:p w14:paraId="414B86F0">
            <w:pPr>
              <w:spacing w:line="240" w:lineRule="exact"/>
              <w:ind w:firstLine="0" w:firstLineChars="0"/>
              <w:rPr>
                <w:rFonts w:cs="Times New Roman"/>
                <w:b/>
                <w:sz w:val="15"/>
                <w:szCs w:val="15"/>
              </w:rPr>
            </w:pPr>
            <w:r>
              <w:rPr>
                <w:rFonts w:cs="Times New Roman"/>
                <w:b/>
                <w:sz w:val="15"/>
                <w:szCs w:val="15"/>
              </w:rPr>
              <w:t>实际环保投资（万元）</w:t>
            </w:r>
          </w:p>
        </w:tc>
        <w:tc>
          <w:tcPr>
            <w:tcW w:w="2403" w:type="dxa"/>
            <w:tcMar>
              <w:left w:w="57" w:type="dxa"/>
              <w:right w:w="57" w:type="dxa"/>
            </w:tcMar>
          </w:tcPr>
          <w:p w14:paraId="7DCD0991">
            <w:pPr>
              <w:spacing w:line="240" w:lineRule="exact"/>
              <w:ind w:firstLine="0" w:firstLineChars="0"/>
              <w:rPr>
                <w:rFonts w:eastAsia="宋体" w:cs="Times New Roman"/>
                <w:sz w:val="15"/>
                <w:szCs w:val="15"/>
              </w:rPr>
            </w:pPr>
            <w:r>
              <w:rPr>
                <w:rFonts w:eastAsia="宋体" w:cs="Times New Roman"/>
                <w:sz w:val="15"/>
                <w:szCs w:val="15"/>
              </w:rPr>
              <w:t>10</w:t>
            </w:r>
          </w:p>
        </w:tc>
        <w:tc>
          <w:tcPr>
            <w:tcW w:w="1675" w:type="dxa"/>
            <w:gridSpan w:val="3"/>
            <w:tcMar>
              <w:left w:w="57" w:type="dxa"/>
              <w:right w:w="57" w:type="dxa"/>
            </w:tcMar>
            <w:vAlign w:val="center"/>
          </w:tcPr>
          <w:p w14:paraId="77783B71">
            <w:pPr>
              <w:spacing w:line="240" w:lineRule="exact"/>
              <w:ind w:firstLine="0" w:firstLineChars="0"/>
              <w:rPr>
                <w:rFonts w:cs="Times New Roman"/>
                <w:b/>
                <w:sz w:val="15"/>
                <w:szCs w:val="15"/>
              </w:rPr>
            </w:pPr>
            <w:r>
              <w:rPr>
                <w:rFonts w:cs="Times New Roman"/>
                <w:b/>
                <w:sz w:val="15"/>
                <w:szCs w:val="15"/>
              </w:rPr>
              <w:t>所占比例（%）</w:t>
            </w:r>
          </w:p>
        </w:tc>
        <w:tc>
          <w:tcPr>
            <w:tcW w:w="2784" w:type="dxa"/>
            <w:gridSpan w:val="4"/>
            <w:tcMar>
              <w:left w:w="57" w:type="dxa"/>
              <w:right w:w="57" w:type="dxa"/>
            </w:tcMar>
            <w:vAlign w:val="center"/>
          </w:tcPr>
          <w:p w14:paraId="0B15AF7B">
            <w:pPr>
              <w:spacing w:line="240" w:lineRule="exact"/>
              <w:ind w:firstLine="0" w:firstLineChars="0"/>
              <w:rPr>
                <w:rFonts w:eastAsia="宋体" w:cs="Times New Roman"/>
                <w:sz w:val="15"/>
                <w:szCs w:val="15"/>
              </w:rPr>
            </w:pPr>
            <w:r>
              <w:rPr>
                <w:rFonts w:eastAsia="宋体" w:cs="Times New Roman"/>
                <w:sz w:val="15"/>
                <w:szCs w:val="15"/>
              </w:rPr>
              <w:t>0.16</w:t>
            </w:r>
          </w:p>
        </w:tc>
      </w:tr>
      <w:tr w14:paraId="49A5B6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11" w:hRule="atLeast"/>
          <w:jc w:val="center"/>
        </w:trPr>
        <w:tc>
          <w:tcPr>
            <w:tcW w:w="430" w:type="dxa"/>
            <w:vMerge w:val="continue"/>
            <w:tcMar>
              <w:left w:w="57" w:type="dxa"/>
              <w:right w:w="57" w:type="dxa"/>
            </w:tcMar>
            <w:vAlign w:val="center"/>
          </w:tcPr>
          <w:p w14:paraId="4FAD901D">
            <w:pPr>
              <w:spacing w:line="240" w:lineRule="exact"/>
              <w:ind w:firstLine="0" w:firstLineChars="0"/>
              <w:rPr>
                <w:rFonts w:cs="Times New Roman"/>
                <w:sz w:val="15"/>
                <w:szCs w:val="15"/>
              </w:rPr>
            </w:pPr>
          </w:p>
        </w:tc>
        <w:tc>
          <w:tcPr>
            <w:tcW w:w="1964" w:type="dxa"/>
            <w:gridSpan w:val="3"/>
            <w:tcMar>
              <w:left w:w="57" w:type="dxa"/>
              <w:right w:w="57" w:type="dxa"/>
            </w:tcMar>
            <w:vAlign w:val="center"/>
          </w:tcPr>
          <w:p w14:paraId="591D24C8">
            <w:pPr>
              <w:spacing w:line="240" w:lineRule="exact"/>
              <w:ind w:firstLine="0" w:firstLineChars="0"/>
              <w:rPr>
                <w:rFonts w:cs="Times New Roman"/>
                <w:sz w:val="15"/>
                <w:szCs w:val="15"/>
              </w:rPr>
            </w:pPr>
            <w:r>
              <w:rPr>
                <w:rFonts w:cs="Times New Roman"/>
                <w:b/>
                <w:sz w:val="15"/>
                <w:szCs w:val="15"/>
              </w:rPr>
              <w:t>废水治理（万元）</w:t>
            </w:r>
          </w:p>
        </w:tc>
        <w:tc>
          <w:tcPr>
            <w:tcW w:w="828" w:type="dxa"/>
            <w:tcMar>
              <w:left w:w="57" w:type="dxa"/>
              <w:right w:w="57" w:type="dxa"/>
            </w:tcMar>
            <w:vAlign w:val="center"/>
          </w:tcPr>
          <w:p w14:paraId="7605995F">
            <w:pPr>
              <w:spacing w:line="240" w:lineRule="exact"/>
              <w:ind w:firstLine="0" w:firstLineChars="0"/>
              <w:rPr>
                <w:rFonts w:eastAsia="宋体" w:cs="Times New Roman"/>
                <w:sz w:val="15"/>
                <w:szCs w:val="15"/>
              </w:rPr>
            </w:pPr>
            <w:r>
              <w:rPr>
                <w:rFonts w:eastAsia="宋体" w:cs="Times New Roman"/>
                <w:sz w:val="15"/>
                <w:szCs w:val="15"/>
              </w:rPr>
              <w:t>0.2</w:t>
            </w:r>
          </w:p>
        </w:tc>
        <w:tc>
          <w:tcPr>
            <w:tcW w:w="1446" w:type="dxa"/>
            <w:gridSpan w:val="2"/>
            <w:tcMar>
              <w:left w:w="57" w:type="dxa"/>
              <w:right w:w="57" w:type="dxa"/>
            </w:tcMar>
            <w:vAlign w:val="center"/>
          </w:tcPr>
          <w:p w14:paraId="278E7BA4">
            <w:pPr>
              <w:spacing w:line="240" w:lineRule="exact"/>
              <w:ind w:firstLine="0" w:firstLineChars="0"/>
              <w:rPr>
                <w:rFonts w:cs="Times New Roman"/>
                <w:b/>
                <w:sz w:val="15"/>
                <w:szCs w:val="15"/>
              </w:rPr>
            </w:pPr>
            <w:r>
              <w:rPr>
                <w:rFonts w:cs="Times New Roman"/>
                <w:b/>
                <w:sz w:val="15"/>
                <w:szCs w:val="15"/>
              </w:rPr>
              <w:t>废气治理（万元）</w:t>
            </w:r>
          </w:p>
        </w:tc>
        <w:tc>
          <w:tcPr>
            <w:tcW w:w="425" w:type="dxa"/>
            <w:gridSpan w:val="2"/>
            <w:tcMar>
              <w:left w:w="57" w:type="dxa"/>
              <w:right w:w="57" w:type="dxa"/>
            </w:tcMar>
            <w:vAlign w:val="center"/>
          </w:tcPr>
          <w:p w14:paraId="45AE6F54">
            <w:pPr>
              <w:spacing w:line="240" w:lineRule="exact"/>
              <w:ind w:firstLine="0" w:firstLineChars="0"/>
              <w:rPr>
                <w:rFonts w:eastAsia="宋体" w:cs="Times New Roman"/>
                <w:sz w:val="15"/>
                <w:szCs w:val="15"/>
              </w:rPr>
            </w:pPr>
            <w:r>
              <w:rPr>
                <w:rFonts w:eastAsia="宋体" w:cs="Times New Roman"/>
                <w:sz w:val="15"/>
                <w:szCs w:val="15"/>
              </w:rPr>
              <w:t>0</w:t>
            </w:r>
          </w:p>
        </w:tc>
        <w:tc>
          <w:tcPr>
            <w:tcW w:w="1418" w:type="dxa"/>
            <w:gridSpan w:val="2"/>
            <w:tcMar>
              <w:left w:w="57" w:type="dxa"/>
              <w:right w:w="57" w:type="dxa"/>
            </w:tcMar>
            <w:vAlign w:val="center"/>
          </w:tcPr>
          <w:p w14:paraId="60196D26">
            <w:pPr>
              <w:spacing w:line="240" w:lineRule="exact"/>
              <w:ind w:firstLine="0" w:firstLineChars="0"/>
              <w:rPr>
                <w:rFonts w:cs="Times New Roman"/>
                <w:b/>
                <w:sz w:val="15"/>
                <w:szCs w:val="15"/>
              </w:rPr>
            </w:pPr>
            <w:r>
              <w:rPr>
                <w:rFonts w:cs="Times New Roman"/>
                <w:b/>
                <w:sz w:val="15"/>
                <w:szCs w:val="15"/>
              </w:rPr>
              <w:t>噪声治理（万元）</w:t>
            </w:r>
          </w:p>
        </w:tc>
        <w:tc>
          <w:tcPr>
            <w:tcW w:w="567" w:type="dxa"/>
            <w:tcMar>
              <w:left w:w="57" w:type="dxa"/>
              <w:right w:w="57" w:type="dxa"/>
            </w:tcMar>
            <w:vAlign w:val="center"/>
          </w:tcPr>
          <w:p w14:paraId="11B614AB">
            <w:pPr>
              <w:spacing w:line="240" w:lineRule="exact"/>
              <w:ind w:firstLine="0" w:firstLineChars="0"/>
              <w:rPr>
                <w:rFonts w:eastAsia="宋体" w:cs="Times New Roman"/>
                <w:sz w:val="15"/>
                <w:szCs w:val="15"/>
              </w:rPr>
            </w:pPr>
            <w:r>
              <w:rPr>
                <w:rFonts w:eastAsia="宋体" w:cs="Times New Roman"/>
                <w:sz w:val="15"/>
                <w:szCs w:val="15"/>
              </w:rPr>
              <w:t>4.5</w:t>
            </w:r>
          </w:p>
        </w:tc>
        <w:tc>
          <w:tcPr>
            <w:tcW w:w="1984" w:type="dxa"/>
            <w:gridSpan w:val="2"/>
            <w:tcMar>
              <w:left w:w="57" w:type="dxa"/>
              <w:right w:w="57" w:type="dxa"/>
            </w:tcMar>
            <w:vAlign w:val="center"/>
          </w:tcPr>
          <w:p w14:paraId="3DB5199B">
            <w:pPr>
              <w:spacing w:line="240" w:lineRule="exact"/>
              <w:ind w:firstLine="0" w:firstLineChars="0"/>
              <w:rPr>
                <w:rFonts w:cs="Times New Roman"/>
                <w:sz w:val="15"/>
                <w:szCs w:val="15"/>
              </w:rPr>
            </w:pPr>
            <w:r>
              <w:rPr>
                <w:rFonts w:cs="Times New Roman"/>
                <w:b/>
                <w:sz w:val="15"/>
                <w:szCs w:val="15"/>
              </w:rPr>
              <w:t>固体废物治理（万元）</w:t>
            </w:r>
          </w:p>
        </w:tc>
        <w:tc>
          <w:tcPr>
            <w:tcW w:w="2403" w:type="dxa"/>
            <w:tcMar>
              <w:left w:w="57" w:type="dxa"/>
              <w:right w:w="57" w:type="dxa"/>
            </w:tcMar>
            <w:vAlign w:val="center"/>
          </w:tcPr>
          <w:p w14:paraId="0D7A266C">
            <w:pPr>
              <w:spacing w:line="240" w:lineRule="exact"/>
              <w:ind w:firstLine="0" w:firstLineChars="0"/>
              <w:rPr>
                <w:rFonts w:eastAsia="宋体" w:cs="Times New Roman"/>
                <w:sz w:val="15"/>
                <w:szCs w:val="15"/>
              </w:rPr>
            </w:pPr>
            <w:r>
              <w:rPr>
                <w:rFonts w:eastAsia="宋体" w:cs="Times New Roman"/>
                <w:sz w:val="15"/>
                <w:szCs w:val="15"/>
              </w:rPr>
              <w:t>3</w:t>
            </w:r>
          </w:p>
        </w:tc>
        <w:tc>
          <w:tcPr>
            <w:tcW w:w="1675" w:type="dxa"/>
            <w:gridSpan w:val="3"/>
            <w:tcMar>
              <w:left w:w="57" w:type="dxa"/>
              <w:right w:w="57" w:type="dxa"/>
            </w:tcMar>
            <w:vAlign w:val="center"/>
          </w:tcPr>
          <w:p w14:paraId="3A30CE95">
            <w:pPr>
              <w:spacing w:line="240" w:lineRule="exact"/>
              <w:ind w:firstLine="0" w:firstLineChars="0"/>
              <w:rPr>
                <w:rFonts w:cs="Times New Roman"/>
                <w:b/>
                <w:sz w:val="15"/>
                <w:szCs w:val="15"/>
              </w:rPr>
            </w:pPr>
            <w:r>
              <w:rPr>
                <w:rFonts w:cs="Times New Roman"/>
                <w:b/>
                <w:sz w:val="15"/>
                <w:szCs w:val="15"/>
              </w:rPr>
              <w:t>绿化及生态（万元）</w:t>
            </w:r>
          </w:p>
        </w:tc>
        <w:tc>
          <w:tcPr>
            <w:tcW w:w="429" w:type="dxa"/>
            <w:tcMar>
              <w:left w:w="57" w:type="dxa"/>
              <w:right w:w="57" w:type="dxa"/>
            </w:tcMar>
            <w:vAlign w:val="center"/>
          </w:tcPr>
          <w:p w14:paraId="3C3CBC0D">
            <w:pPr>
              <w:spacing w:line="240" w:lineRule="exact"/>
              <w:ind w:firstLine="0" w:firstLineChars="0"/>
              <w:rPr>
                <w:rFonts w:eastAsia="宋体" w:cs="Times New Roman"/>
                <w:sz w:val="15"/>
                <w:szCs w:val="15"/>
              </w:rPr>
            </w:pPr>
            <w:r>
              <w:rPr>
                <w:rFonts w:eastAsia="宋体" w:cs="Times New Roman"/>
                <w:sz w:val="15"/>
                <w:szCs w:val="15"/>
              </w:rPr>
              <w:t>0</w:t>
            </w:r>
          </w:p>
        </w:tc>
        <w:tc>
          <w:tcPr>
            <w:tcW w:w="1032" w:type="dxa"/>
            <w:gridSpan w:val="2"/>
            <w:tcMar>
              <w:left w:w="57" w:type="dxa"/>
              <w:right w:w="57" w:type="dxa"/>
            </w:tcMar>
            <w:vAlign w:val="center"/>
          </w:tcPr>
          <w:p w14:paraId="77CA3617">
            <w:pPr>
              <w:spacing w:line="240" w:lineRule="exact"/>
              <w:ind w:firstLine="0" w:firstLineChars="0"/>
              <w:rPr>
                <w:rFonts w:cs="Times New Roman"/>
                <w:b/>
                <w:sz w:val="15"/>
                <w:szCs w:val="15"/>
              </w:rPr>
            </w:pPr>
            <w:r>
              <w:rPr>
                <w:rFonts w:cs="Times New Roman"/>
                <w:b/>
                <w:sz w:val="15"/>
                <w:szCs w:val="15"/>
              </w:rPr>
              <w:t>其他（万元）</w:t>
            </w:r>
          </w:p>
        </w:tc>
        <w:tc>
          <w:tcPr>
            <w:tcW w:w="1323" w:type="dxa"/>
            <w:tcMar>
              <w:left w:w="57" w:type="dxa"/>
              <w:right w:w="57" w:type="dxa"/>
            </w:tcMar>
            <w:vAlign w:val="center"/>
          </w:tcPr>
          <w:p w14:paraId="300E5BE8">
            <w:pPr>
              <w:spacing w:line="240" w:lineRule="exact"/>
              <w:ind w:firstLine="0" w:firstLineChars="0"/>
              <w:rPr>
                <w:rFonts w:cs="Times New Roman"/>
                <w:sz w:val="15"/>
                <w:szCs w:val="15"/>
              </w:rPr>
            </w:pPr>
            <w:r>
              <w:rPr>
                <w:rFonts w:cs="Times New Roman"/>
                <w:sz w:val="15"/>
                <w:szCs w:val="15"/>
              </w:rPr>
              <w:t>2.3</w:t>
            </w:r>
          </w:p>
        </w:tc>
      </w:tr>
      <w:tr w14:paraId="0EE360A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30" w:type="dxa"/>
            <w:vMerge w:val="continue"/>
            <w:tcMar>
              <w:left w:w="57" w:type="dxa"/>
              <w:right w:w="57" w:type="dxa"/>
            </w:tcMar>
            <w:vAlign w:val="center"/>
          </w:tcPr>
          <w:p w14:paraId="3F783FDC">
            <w:pPr>
              <w:spacing w:line="240" w:lineRule="exact"/>
              <w:ind w:firstLine="0" w:firstLineChars="0"/>
              <w:rPr>
                <w:rFonts w:cs="Times New Roman"/>
                <w:sz w:val="15"/>
                <w:szCs w:val="15"/>
              </w:rPr>
            </w:pPr>
          </w:p>
        </w:tc>
        <w:tc>
          <w:tcPr>
            <w:tcW w:w="1964" w:type="dxa"/>
            <w:gridSpan w:val="3"/>
            <w:tcMar>
              <w:left w:w="57" w:type="dxa"/>
              <w:right w:w="57" w:type="dxa"/>
            </w:tcMar>
            <w:vAlign w:val="center"/>
          </w:tcPr>
          <w:p w14:paraId="4628DFA6">
            <w:pPr>
              <w:spacing w:line="240" w:lineRule="exact"/>
              <w:ind w:firstLine="0" w:firstLineChars="0"/>
              <w:rPr>
                <w:rFonts w:cs="Times New Roman"/>
                <w:sz w:val="15"/>
                <w:szCs w:val="15"/>
              </w:rPr>
            </w:pPr>
            <w:r>
              <w:rPr>
                <w:rFonts w:cs="Times New Roman"/>
                <w:b/>
                <w:sz w:val="15"/>
                <w:szCs w:val="15"/>
              </w:rPr>
              <w:t>新增废水处理设施能力</w:t>
            </w:r>
          </w:p>
        </w:tc>
        <w:tc>
          <w:tcPr>
            <w:tcW w:w="4684" w:type="dxa"/>
            <w:gridSpan w:val="8"/>
            <w:tcMar>
              <w:left w:w="57" w:type="dxa"/>
              <w:right w:w="57" w:type="dxa"/>
            </w:tcMar>
            <w:vAlign w:val="center"/>
          </w:tcPr>
          <w:p w14:paraId="3CA90C3F">
            <w:pPr>
              <w:spacing w:line="240" w:lineRule="exact"/>
              <w:ind w:firstLine="0" w:firstLineChars="0"/>
              <w:rPr>
                <w:rFonts w:cs="Times New Roman"/>
                <w:sz w:val="15"/>
                <w:szCs w:val="15"/>
              </w:rPr>
            </w:pPr>
            <w:r>
              <w:rPr>
                <w:rFonts w:hint="eastAsia" w:cs="Times New Roman"/>
                <w:sz w:val="15"/>
                <w:szCs w:val="15"/>
              </w:rPr>
              <w:t>/</w:t>
            </w:r>
          </w:p>
        </w:tc>
        <w:tc>
          <w:tcPr>
            <w:tcW w:w="1984" w:type="dxa"/>
            <w:gridSpan w:val="2"/>
            <w:tcMar>
              <w:left w:w="57" w:type="dxa"/>
              <w:right w:w="57" w:type="dxa"/>
            </w:tcMar>
            <w:vAlign w:val="center"/>
          </w:tcPr>
          <w:p w14:paraId="739E339B">
            <w:pPr>
              <w:spacing w:line="240" w:lineRule="exact"/>
              <w:ind w:firstLine="0" w:firstLineChars="0"/>
              <w:rPr>
                <w:rFonts w:cs="Times New Roman"/>
                <w:sz w:val="15"/>
                <w:szCs w:val="15"/>
              </w:rPr>
            </w:pPr>
            <w:r>
              <w:rPr>
                <w:rFonts w:cs="Times New Roman"/>
                <w:b/>
                <w:sz w:val="15"/>
                <w:szCs w:val="15"/>
              </w:rPr>
              <w:t>新增废气处理设施能力</w:t>
            </w:r>
          </w:p>
        </w:tc>
        <w:tc>
          <w:tcPr>
            <w:tcW w:w="2403" w:type="dxa"/>
            <w:tcMar>
              <w:left w:w="57" w:type="dxa"/>
              <w:right w:w="57" w:type="dxa"/>
            </w:tcMar>
            <w:vAlign w:val="center"/>
          </w:tcPr>
          <w:p w14:paraId="65E53647">
            <w:pPr>
              <w:spacing w:line="240" w:lineRule="exact"/>
              <w:ind w:firstLine="0" w:firstLineChars="0"/>
              <w:rPr>
                <w:rFonts w:cs="Times New Roman"/>
                <w:sz w:val="15"/>
                <w:szCs w:val="15"/>
              </w:rPr>
            </w:pPr>
            <w:r>
              <w:rPr>
                <w:rFonts w:hint="eastAsia" w:cs="Times New Roman"/>
                <w:sz w:val="15"/>
                <w:szCs w:val="15"/>
              </w:rPr>
              <w:t>/</w:t>
            </w:r>
          </w:p>
        </w:tc>
        <w:tc>
          <w:tcPr>
            <w:tcW w:w="1675" w:type="dxa"/>
            <w:gridSpan w:val="3"/>
            <w:tcMar>
              <w:left w:w="57" w:type="dxa"/>
              <w:right w:w="57" w:type="dxa"/>
            </w:tcMar>
            <w:vAlign w:val="center"/>
          </w:tcPr>
          <w:p w14:paraId="488E38C7">
            <w:pPr>
              <w:spacing w:line="240" w:lineRule="exact"/>
              <w:ind w:firstLine="0" w:firstLineChars="0"/>
              <w:rPr>
                <w:rFonts w:cs="Times New Roman"/>
                <w:sz w:val="15"/>
                <w:szCs w:val="15"/>
              </w:rPr>
            </w:pPr>
            <w:r>
              <w:rPr>
                <w:rFonts w:cs="Times New Roman"/>
                <w:b/>
                <w:sz w:val="15"/>
                <w:szCs w:val="15"/>
              </w:rPr>
              <w:t>年平均工作</w:t>
            </w:r>
            <w:r>
              <w:rPr>
                <w:rFonts w:hint="eastAsia" w:cs="Times New Roman"/>
                <w:b/>
                <w:sz w:val="15"/>
                <w:szCs w:val="15"/>
              </w:rPr>
              <w:t>时间</w:t>
            </w:r>
          </w:p>
        </w:tc>
        <w:tc>
          <w:tcPr>
            <w:tcW w:w="2784" w:type="dxa"/>
            <w:gridSpan w:val="4"/>
            <w:tcMar>
              <w:left w:w="57" w:type="dxa"/>
              <w:right w:w="57" w:type="dxa"/>
            </w:tcMar>
            <w:vAlign w:val="center"/>
          </w:tcPr>
          <w:p w14:paraId="34C87F84">
            <w:pPr>
              <w:spacing w:line="240" w:lineRule="exact"/>
              <w:ind w:firstLine="0" w:firstLineChars="0"/>
              <w:rPr>
                <w:rFonts w:eastAsia="宋体" w:cs="Times New Roman"/>
                <w:sz w:val="15"/>
                <w:szCs w:val="15"/>
              </w:rPr>
            </w:pPr>
            <w:r>
              <w:rPr>
                <w:rFonts w:eastAsia="宋体" w:cs="Times New Roman"/>
                <w:sz w:val="15"/>
                <w:szCs w:val="15"/>
              </w:rPr>
              <w:t>2400</w:t>
            </w:r>
            <w:r>
              <w:rPr>
                <w:rFonts w:hint="eastAsia" w:eastAsia="宋体" w:cs="Times New Roman"/>
                <w:sz w:val="15"/>
                <w:szCs w:val="15"/>
              </w:rPr>
              <w:t>h</w:t>
            </w:r>
          </w:p>
        </w:tc>
      </w:tr>
      <w:tr w14:paraId="57672A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2394" w:type="dxa"/>
            <w:gridSpan w:val="4"/>
            <w:tcMar>
              <w:left w:w="57" w:type="dxa"/>
              <w:right w:w="57" w:type="dxa"/>
            </w:tcMar>
            <w:vAlign w:val="center"/>
          </w:tcPr>
          <w:p w14:paraId="2A78C1F9">
            <w:pPr>
              <w:spacing w:line="240" w:lineRule="exact"/>
              <w:ind w:firstLine="0" w:firstLineChars="0"/>
              <w:rPr>
                <w:rFonts w:cs="Times New Roman"/>
                <w:b/>
                <w:sz w:val="15"/>
                <w:szCs w:val="15"/>
              </w:rPr>
            </w:pPr>
            <w:r>
              <w:rPr>
                <w:rFonts w:cs="Times New Roman"/>
                <w:b/>
                <w:sz w:val="15"/>
                <w:szCs w:val="15"/>
              </w:rPr>
              <w:t>运营单位</w:t>
            </w:r>
          </w:p>
        </w:tc>
        <w:tc>
          <w:tcPr>
            <w:tcW w:w="3266" w:type="dxa"/>
            <w:gridSpan w:val="6"/>
            <w:tcMar>
              <w:left w:w="57" w:type="dxa"/>
              <w:right w:w="57" w:type="dxa"/>
            </w:tcMar>
            <w:vAlign w:val="center"/>
          </w:tcPr>
          <w:p w14:paraId="3565EC85">
            <w:pPr>
              <w:spacing w:line="240" w:lineRule="exact"/>
              <w:ind w:firstLine="0" w:firstLineChars="0"/>
              <w:rPr>
                <w:rFonts w:cs="Times New Roman"/>
                <w:sz w:val="15"/>
                <w:szCs w:val="15"/>
              </w:rPr>
            </w:pPr>
            <w:r>
              <w:rPr>
                <w:rFonts w:hint="eastAsia" w:cs="Times New Roman"/>
                <w:sz w:val="15"/>
                <w:szCs w:val="15"/>
              </w:rPr>
              <w:t>浙江鑫可传动科技有限公司</w:t>
            </w:r>
          </w:p>
        </w:tc>
        <w:tc>
          <w:tcPr>
            <w:tcW w:w="3402" w:type="dxa"/>
            <w:gridSpan w:val="4"/>
            <w:tcMar>
              <w:left w:w="57" w:type="dxa"/>
              <w:right w:w="57" w:type="dxa"/>
            </w:tcMar>
            <w:vAlign w:val="center"/>
          </w:tcPr>
          <w:p w14:paraId="63AFB874">
            <w:pPr>
              <w:spacing w:line="240" w:lineRule="exact"/>
              <w:ind w:firstLine="0" w:firstLineChars="0"/>
              <w:rPr>
                <w:rFonts w:cs="Times New Roman"/>
                <w:sz w:val="15"/>
                <w:szCs w:val="15"/>
              </w:rPr>
            </w:pPr>
            <w:r>
              <w:rPr>
                <w:rFonts w:cs="Times New Roman"/>
                <w:b/>
                <w:sz w:val="15"/>
                <w:szCs w:val="15"/>
              </w:rPr>
              <w:t>运营单位社会统一信用代码（或组织机构代码）</w:t>
            </w:r>
          </w:p>
        </w:tc>
        <w:tc>
          <w:tcPr>
            <w:tcW w:w="2403" w:type="dxa"/>
            <w:tcMar>
              <w:left w:w="57" w:type="dxa"/>
              <w:right w:w="57" w:type="dxa"/>
            </w:tcMar>
            <w:vAlign w:val="center"/>
          </w:tcPr>
          <w:p w14:paraId="3965A4AB">
            <w:pPr>
              <w:spacing w:line="240" w:lineRule="exact"/>
              <w:ind w:firstLine="0" w:firstLineChars="0"/>
              <w:rPr>
                <w:rFonts w:cs="Times New Roman"/>
                <w:b/>
                <w:sz w:val="15"/>
                <w:szCs w:val="15"/>
              </w:rPr>
            </w:pPr>
            <w:r>
              <w:rPr>
                <w:rFonts w:eastAsia="宋体" w:cs="Times New Roman"/>
                <w:sz w:val="15"/>
                <w:szCs w:val="15"/>
              </w:rPr>
              <w:t>91330483MA29HHT612</w:t>
            </w:r>
          </w:p>
        </w:tc>
        <w:tc>
          <w:tcPr>
            <w:tcW w:w="1675" w:type="dxa"/>
            <w:gridSpan w:val="3"/>
            <w:tcMar>
              <w:left w:w="57" w:type="dxa"/>
              <w:right w:w="57" w:type="dxa"/>
            </w:tcMar>
            <w:vAlign w:val="center"/>
          </w:tcPr>
          <w:p w14:paraId="2DBB78B2">
            <w:pPr>
              <w:spacing w:line="240" w:lineRule="exact"/>
              <w:ind w:firstLine="0" w:firstLineChars="0"/>
              <w:rPr>
                <w:rFonts w:cs="Times New Roman"/>
                <w:b/>
                <w:sz w:val="15"/>
                <w:szCs w:val="15"/>
              </w:rPr>
            </w:pPr>
            <w:r>
              <w:rPr>
                <w:rFonts w:cs="Times New Roman"/>
                <w:b/>
                <w:sz w:val="15"/>
                <w:szCs w:val="15"/>
              </w:rPr>
              <w:t>验收时间</w:t>
            </w:r>
          </w:p>
        </w:tc>
        <w:tc>
          <w:tcPr>
            <w:tcW w:w="2784" w:type="dxa"/>
            <w:gridSpan w:val="4"/>
            <w:tcMar>
              <w:left w:w="57" w:type="dxa"/>
              <w:right w:w="57" w:type="dxa"/>
            </w:tcMar>
            <w:vAlign w:val="center"/>
          </w:tcPr>
          <w:p w14:paraId="7062BAD2">
            <w:pPr>
              <w:spacing w:line="240" w:lineRule="exact"/>
              <w:ind w:firstLine="0" w:firstLineChars="0"/>
              <w:rPr>
                <w:rFonts w:cs="Times New Roman"/>
                <w:sz w:val="15"/>
                <w:szCs w:val="15"/>
              </w:rPr>
            </w:pPr>
            <w:r>
              <w:rPr>
                <w:rFonts w:cs="Times New Roman"/>
                <w:sz w:val="15"/>
                <w:szCs w:val="15"/>
              </w:rPr>
              <w:t>2025</w:t>
            </w:r>
            <w:r>
              <w:rPr>
                <w:rFonts w:hint="eastAsia" w:cs="Times New Roman"/>
                <w:sz w:val="15"/>
                <w:szCs w:val="15"/>
              </w:rPr>
              <w:t>年</w:t>
            </w:r>
            <w:r>
              <w:rPr>
                <w:rFonts w:cs="Times New Roman"/>
                <w:sz w:val="15"/>
                <w:szCs w:val="15"/>
              </w:rPr>
              <w:t>12</w:t>
            </w:r>
            <w:r>
              <w:rPr>
                <w:rFonts w:hint="eastAsia" w:cs="Times New Roman"/>
                <w:sz w:val="15"/>
                <w:szCs w:val="15"/>
              </w:rPr>
              <w:t>月</w:t>
            </w:r>
          </w:p>
        </w:tc>
      </w:tr>
      <w:tr w14:paraId="4BC767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restart"/>
            <w:tcMar>
              <w:left w:w="57" w:type="dxa"/>
              <w:right w:w="57" w:type="dxa"/>
            </w:tcMar>
            <w:vAlign w:val="center"/>
          </w:tcPr>
          <w:p w14:paraId="343990EC">
            <w:pPr>
              <w:spacing w:line="240" w:lineRule="exact"/>
              <w:ind w:firstLine="0" w:firstLineChars="0"/>
              <w:rPr>
                <w:rFonts w:eastAsia="黑体" w:cs="Times New Roman"/>
                <w:b/>
                <w:spacing w:val="20"/>
                <w:sz w:val="15"/>
                <w:szCs w:val="15"/>
              </w:rPr>
            </w:pPr>
            <w:r>
              <w:rPr>
                <w:rFonts w:eastAsia="黑体" w:cs="Times New Roman"/>
                <w:b/>
                <w:spacing w:val="20"/>
                <w:sz w:val="15"/>
                <w:szCs w:val="15"/>
              </w:rPr>
              <w:t>污染</w:t>
            </w:r>
          </w:p>
          <w:p w14:paraId="3E788651">
            <w:pPr>
              <w:spacing w:line="240" w:lineRule="exact"/>
              <w:ind w:firstLine="0" w:firstLineChars="0"/>
              <w:rPr>
                <w:rFonts w:eastAsia="黑体" w:cs="Times New Roman"/>
                <w:b/>
                <w:spacing w:val="20"/>
                <w:sz w:val="15"/>
                <w:szCs w:val="15"/>
              </w:rPr>
            </w:pPr>
            <w:r>
              <w:rPr>
                <w:rFonts w:eastAsia="黑体" w:cs="Times New Roman"/>
                <w:b/>
                <w:spacing w:val="20"/>
                <w:sz w:val="15"/>
                <w:szCs w:val="15"/>
              </w:rPr>
              <w:t>物排</w:t>
            </w:r>
          </w:p>
          <w:p w14:paraId="2958853C">
            <w:pPr>
              <w:spacing w:line="240" w:lineRule="exact"/>
              <w:ind w:firstLine="0" w:firstLineChars="0"/>
              <w:rPr>
                <w:rFonts w:eastAsia="黑体" w:cs="Times New Roman"/>
                <w:b/>
                <w:spacing w:val="20"/>
                <w:sz w:val="15"/>
                <w:szCs w:val="15"/>
              </w:rPr>
            </w:pPr>
            <w:r>
              <w:rPr>
                <w:rFonts w:eastAsia="黑体" w:cs="Times New Roman"/>
                <w:b/>
                <w:spacing w:val="20"/>
                <w:sz w:val="15"/>
                <w:szCs w:val="15"/>
              </w:rPr>
              <w:t>放达</w:t>
            </w:r>
          </w:p>
          <w:p w14:paraId="36BE5169">
            <w:pPr>
              <w:spacing w:line="240" w:lineRule="exact"/>
              <w:ind w:firstLine="0" w:firstLineChars="0"/>
              <w:rPr>
                <w:rFonts w:eastAsia="黑体" w:cs="Times New Roman"/>
                <w:b/>
                <w:spacing w:val="20"/>
                <w:sz w:val="15"/>
                <w:szCs w:val="15"/>
              </w:rPr>
            </w:pPr>
            <w:r>
              <w:rPr>
                <w:rFonts w:eastAsia="黑体" w:cs="Times New Roman"/>
                <w:b/>
                <w:spacing w:val="20"/>
                <w:sz w:val="15"/>
                <w:szCs w:val="15"/>
              </w:rPr>
              <w:t>标与</w:t>
            </w:r>
          </w:p>
          <w:p w14:paraId="78544BDC">
            <w:pPr>
              <w:spacing w:line="240" w:lineRule="exact"/>
              <w:ind w:firstLine="0" w:firstLineChars="0"/>
              <w:rPr>
                <w:rFonts w:eastAsia="黑体" w:cs="Times New Roman"/>
                <w:b/>
                <w:spacing w:val="20"/>
                <w:sz w:val="15"/>
                <w:szCs w:val="15"/>
              </w:rPr>
            </w:pPr>
            <w:r>
              <w:rPr>
                <w:rFonts w:eastAsia="黑体" w:cs="Times New Roman"/>
                <w:b/>
                <w:spacing w:val="20"/>
                <w:sz w:val="15"/>
                <w:szCs w:val="15"/>
              </w:rPr>
              <w:t>总量</w:t>
            </w:r>
          </w:p>
          <w:p w14:paraId="5C521052">
            <w:pPr>
              <w:spacing w:line="240" w:lineRule="exact"/>
              <w:ind w:firstLine="0" w:firstLineChars="0"/>
              <w:rPr>
                <w:rFonts w:eastAsia="黑体" w:cs="Times New Roman"/>
                <w:b/>
                <w:spacing w:val="20"/>
                <w:sz w:val="15"/>
                <w:szCs w:val="15"/>
              </w:rPr>
            </w:pPr>
            <w:r>
              <w:rPr>
                <w:rFonts w:eastAsia="黑体" w:cs="Times New Roman"/>
                <w:b/>
                <w:spacing w:val="20"/>
                <w:sz w:val="15"/>
                <w:szCs w:val="15"/>
              </w:rPr>
              <w:t>控制（工</w:t>
            </w:r>
          </w:p>
          <w:p w14:paraId="1F719F29">
            <w:pPr>
              <w:spacing w:line="240" w:lineRule="exact"/>
              <w:ind w:firstLine="0" w:firstLineChars="0"/>
              <w:rPr>
                <w:rFonts w:eastAsia="黑体" w:cs="Times New Roman"/>
                <w:b/>
                <w:spacing w:val="20"/>
                <w:sz w:val="15"/>
                <w:szCs w:val="15"/>
              </w:rPr>
            </w:pPr>
            <w:r>
              <w:rPr>
                <w:rFonts w:eastAsia="黑体" w:cs="Times New Roman"/>
                <w:b/>
                <w:spacing w:val="20"/>
                <w:sz w:val="15"/>
                <w:szCs w:val="15"/>
              </w:rPr>
              <w:t>业建</w:t>
            </w:r>
          </w:p>
          <w:p w14:paraId="5C1EEAFB">
            <w:pPr>
              <w:spacing w:line="240" w:lineRule="exact"/>
              <w:ind w:firstLine="0" w:firstLineChars="0"/>
              <w:rPr>
                <w:rFonts w:eastAsia="黑体" w:cs="Times New Roman"/>
                <w:b/>
                <w:spacing w:val="20"/>
                <w:sz w:val="15"/>
                <w:szCs w:val="15"/>
              </w:rPr>
            </w:pPr>
            <w:r>
              <w:rPr>
                <w:rFonts w:eastAsia="黑体" w:cs="Times New Roman"/>
                <w:b/>
                <w:spacing w:val="20"/>
                <w:sz w:val="15"/>
                <w:szCs w:val="15"/>
              </w:rPr>
              <w:t>设项</w:t>
            </w:r>
          </w:p>
          <w:p w14:paraId="53889234">
            <w:pPr>
              <w:spacing w:line="240" w:lineRule="exact"/>
              <w:ind w:firstLine="0" w:firstLineChars="0"/>
              <w:rPr>
                <w:rFonts w:eastAsia="黑体" w:cs="Times New Roman"/>
                <w:b/>
                <w:spacing w:val="20"/>
                <w:sz w:val="15"/>
                <w:szCs w:val="15"/>
              </w:rPr>
            </w:pPr>
            <w:r>
              <w:rPr>
                <w:rFonts w:eastAsia="黑体" w:cs="Times New Roman"/>
                <w:b/>
                <w:spacing w:val="20"/>
                <w:sz w:val="15"/>
                <w:szCs w:val="15"/>
              </w:rPr>
              <w:t>目详填）</w:t>
            </w:r>
          </w:p>
        </w:tc>
        <w:tc>
          <w:tcPr>
            <w:tcW w:w="1796" w:type="dxa"/>
            <w:gridSpan w:val="2"/>
            <w:tcMar>
              <w:left w:w="57" w:type="dxa"/>
              <w:right w:w="57" w:type="dxa"/>
            </w:tcMar>
            <w:vAlign w:val="center"/>
          </w:tcPr>
          <w:p w14:paraId="48A057C5">
            <w:pPr>
              <w:spacing w:line="240" w:lineRule="exact"/>
              <w:ind w:firstLine="0" w:firstLineChars="0"/>
              <w:rPr>
                <w:rFonts w:cs="Times New Roman"/>
                <w:sz w:val="15"/>
                <w:szCs w:val="15"/>
              </w:rPr>
            </w:pPr>
            <w:r>
              <w:rPr>
                <w:rFonts w:cs="Times New Roman"/>
                <w:b/>
                <w:sz w:val="15"/>
                <w:szCs w:val="15"/>
              </w:rPr>
              <w:t>污染物</w:t>
            </w:r>
          </w:p>
        </w:tc>
        <w:tc>
          <w:tcPr>
            <w:tcW w:w="828" w:type="dxa"/>
            <w:tcMar>
              <w:left w:w="57" w:type="dxa"/>
              <w:right w:w="57" w:type="dxa"/>
            </w:tcMar>
            <w:vAlign w:val="center"/>
          </w:tcPr>
          <w:p w14:paraId="668C0C71">
            <w:pPr>
              <w:spacing w:line="240" w:lineRule="exact"/>
              <w:ind w:firstLine="0" w:firstLineChars="0"/>
              <w:jc w:val="center"/>
              <w:rPr>
                <w:rFonts w:cs="Times New Roman"/>
                <w:b/>
                <w:sz w:val="15"/>
                <w:szCs w:val="15"/>
              </w:rPr>
            </w:pPr>
            <w:r>
              <w:rPr>
                <w:rFonts w:cs="Times New Roman"/>
                <w:b/>
                <w:sz w:val="15"/>
                <w:szCs w:val="15"/>
              </w:rPr>
              <w:t>原有排</w:t>
            </w:r>
          </w:p>
          <w:p w14:paraId="3ED5C75D">
            <w:pPr>
              <w:spacing w:line="240" w:lineRule="exact"/>
              <w:ind w:firstLine="0" w:firstLineChars="0"/>
              <w:jc w:val="center"/>
              <w:rPr>
                <w:rFonts w:cs="Times New Roman"/>
                <w:b/>
                <w:sz w:val="15"/>
                <w:szCs w:val="15"/>
              </w:rPr>
            </w:pPr>
            <w:r>
              <w:rPr>
                <w:rFonts w:cs="Times New Roman"/>
                <w:b/>
                <w:sz w:val="15"/>
                <w:szCs w:val="15"/>
              </w:rPr>
              <w:t>放量(1)</w:t>
            </w:r>
          </w:p>
        </w:tc>
        <w:tc>
          <w:tcPr>
            <w:tcW w:w="879" w:type="dxa"/>
            <w:tcMar>
              <w:left w:w="57" w:type="dxa"/>
              <w:right w:w="57" w:type="dxa"/>
            </w:tcMar>
            <w:vAlign w:val="center"/>
          </w:tcPr>
          <w:p w14:paraId="6CDB6FF2">
            <w:pPr>
              <w:spacing w:line="240" w:lineRule="exact"/>
              <w:ind w:firstLine="0" w:firstLineChars="0"/>
              <w:jc w:val="center"/>
              <w:rPr>
                <w:rFonts w:cs="Times New Roman"/>
                <w:b/>
                <w:sz w:val="15"/>
                <w:szCs w:val="15"/>
              </w:rPr>
            </w:pPr>
            <w:r>
              <w:rPr>
                <w:rFonts w:cs="Times New Roman"/>
                <w:b/>
                <w:sz w:val="15"/>
                <w:szCs w:val="15"/>
              </w:rPr>
              <w:t>本期工程实际排放浓度(2)</w:t>
            </w:r>
          </w:p>
        </w:tc>
        <w:tc>
          <w:tcPr>
            <w:tcW w:w="851" w:type="dxa"/>
            <w:gridSpan w:val="2"/>
            <w:tcMar>
              <w:left w:w="57" w:type="dxa"/>
              <w:right w:w="57" w:type="dxa"/>
            </w:tcMar>
            <w:vAlign w:val="center"/>
          </w:tcPr>
          <w:p w14:paraId="3BA9BD96">
            <w:pPr>
              <w:spacing w:line="240" w:lineRule="exact"/>
              <w:ind w:firstLine="0" w:firstLineChars="0"/>
              <w:jc w:val="center"/>
              <w:rPr>
                <w:rFonts w:cs="Times New Roman"/>
                <w:b/>
                <w:sz w:val="15"/>
                <w:szCs w:val="15"/>
              </w:rPr>
            </w:pPr>
            <w:r>
              <w:rPr>
                <w:rFonts w:cs="Times New Roman"/>
                <w:b/>
                <w:sz w:val="15"/>
                <w:szCs w:val="15"/>
              </w:rPr>
              <w:t>本期工程允许排放浓度(3)</w:t>
            </w:r>
          </w:p>
        </w:tc>
        <w:tc>
          <w:tcPr>
            <w:tcW w:w="708" w:type="dxa"/>
            <w:gridSpan w:val="2"/>
            <w:tcMar>
              <w:left w:w="57" w:type="dxa"/>
              <w:right w:w="57" w:type="dxa"/>
            </w:tcMar>
            <w:vAlign w:val="center"/>
          </w:tcPr>
          <w:p w14:paraId="3DB49CD4">
            <w:pPr>
              <w:spacing w:line="240" w:lineRule="exact"/>
              <w:ind w:firstLine="0" w:firstLineChars="0"/>
              <w:jc w:val="center"/>
              <w:rPr>
                <w:rFonts w:cs="Times New Roman"/>
                <w:b/>
                <w:sz w:val="15"/>
                <w:szCs w:val="15"/>
              </w:rPr>
            </w:pPr>
            <w:r>
              <w:rPr>
                <w:rFonts w:cs="Times New Roman"/>
                <w:b/>
                <w:sz w:val="15"/>
                <w:szCs w:val="15"/>
              </w:rPr>
              <w:t>本期工程产生量(4)</w:t>
            </w:r>
          </w:p>
        </w:tc>
        <w:tc>
          <w:tcPr>
            <w:tcW w:w="1418" w:type="dxa"/>
            <w:gridSpan w:val="2"/>
            <w:tcMar>
              <w:left w:w="57" w:type="dxa"/>
              <w:right w:w="57" w:type="dxa"/>
            </w:tcMar>
            <w:vAlign w:val="center"/>
          </w:tcPr>
          <w:p w14:paraId="4E33C624">
            <w:pPr>
              <w:spacing w:line="240" w:lineRule="exact"/>
              <w:ind w:firstLine="0" w:firstLineChars="0"/>
              <w:jc w:val="center"/>
              <w:rPr>
                <w:rFonts w:cs="Times New Roman"/>
                <w:b/>
                <w:sz w:val="15"/>
                <w:szCs w:val="15"/>
              </w:rPr>
            </w:pPr>
            <w:r>
              <w:rPr>
                <w:rFonts w:cs="Times New Roman"/>
                <w:b/>
                <w:sz w:val="15"/>
                <w:szCs w:val="15"/>
              </w:rPr>
              <w:t>本期工程自身削减量(5)</w:t>
            </w:r>
          </w:p>
        </w:tc>
        <w:tc>
          <w:tcPr>
            <w:tcW w:w="992" w:type="dxa"/>
            <w:tcMar>
              <w:left w:w="57" w:type="dxa"/>
              <w:right w:w="57" w:type="dxa"/>
            </w:tcMar>
            <w:vAlign w:val="center"/>
          </w:tcPr>
          <w:p w14:paraId="22A57503">
            <w:pPr>
              <w:spacing w:line="240" w:lineRule="exact"/>
              <w:ind w:firstLine="0" w:firstLineChars="0"/>
              <w:jc w:val="center"/>
              <w:rPr>
                <w:rFonts w:cs="Times New Roman"/>
                <w:b/>
                <w:sz w:val="15"/>
                <w:szCs w:val="15"/>
              </w:rPr>
            </w:pPr>
            <w:r>
              <w:rPr>
                <w:rFonts w:cs="Times New Roman"/>
                <w:b/>
                <w:sz w:val="15"/>
                <w:szCs w:val="15"/>
              </w:rPr>
              <w:t>本期工程实际排放量(6)</w:t>
            </w:r>
          </w:p>
        </w:tc>
        <w:tc>
          <w:tcPr>
            <w:tcW w:w="992" w:type="dxa"/>
            <w:tcMar>
              <w:left w:w="57" w:type="dxa"/>
              <w:right w:w="57" w:type="dxa"/>
            </w:tcMar>
            <w:vAlign w:val="center"/>
          </w:tcPr>
          <w:p w14:paraId="2220AF09">
            <w:pPr>
              <w:spacing w:line="240" w:lineRule="exact"/>
              <w:ind w:firstLine="0" w:firstLineChars="0"/>
              <w:jc w:val="center"/>
              <w:rPr>
                <w:rFonts w:cs="Times New Roman"/>
                <w:b/>
                <w:sz w:val="15"/>
                <w:szCs w:val="15"/>
              </w:rPr>
            </w:pPr>
            <w:r>
              <w:rPr>
                <w:rFonts w:cs="Times New Roman"/>
                <w:b/>
                <w:sz w:val="15"/>
                <w:szCs w:val="15"/>
              </w:rPr>
              <w:t>本期工程核定排放总量(7)</w:t>
            </w:r>
          </w:p>
        </w:tc>
        <w:tc>
          <w:tcPr>
            <w:tcW w:w="2403" w:type="dxa"/>
            <w:tcMar>
              <w:left w:w="57" w:type="dxa"/>
              <w:right w:w="57" w:type="dxa"/>
            </w:tcMar>
            <w:vAlign w:val="center"/>
          </w:tcPr>
          <w:p w14:paraId="201E3889">
            <w:pPr>
              <w:spacing w:line="240" w:lineRule="exact"/>
              <w:ind w:firstLine="0" w:firstLineChars="0"/>
              <w:rPr>
                <w:rFonts w:cs="Times New Roman"/>
                <w:b/>
                <w:sz w:val="15"/>
                <w:szCs w:val="15"/>
              </w:rPr>
            </w:pPr>
            <w:r>
              <w:rPr>
                <w:rFonts w:cs="Times New Roman"/>
                <w:b/>
                <w:sz w:val="15"/>
                <w:szCs w:val="15"/>
              </w:rPr>
              <w:t>本期工程</w:t>
            </w:r>
            <w:r>
              <w:rPr>
                <w:rFonts w:cs="Times New Roman" w:asciiTheme="minorEastAsia" w:hAnsiTheme="minorEastAsia"/>
                <w:b/>
                <w:sz w:val="15"/>
                <w:szCs w:val="15"/>
              </w:rPr>
              <w:t>“以新带老”削</w:t>
            </w:r>
            <w:r>
              <w:rPr>
                <w:rFonts w:cs="Times New Roman"/>
                <w:b/>
                <w:sz w:val="15"/>
                <w:szCs w:val="15"/>
              </w:rPr>
              <w:t>减量(8)</w:t>
            </w:r>
          </w:p>
        </w:tc>
        <w:tc>
          <w:tcPr>
            <w:tcW w:w="1041" w:type="dxa"/>
            <w:gridSpan w:val="2"/>
            <w:tcMar>
              <w:left w:w="57" w:type="dxa"/>
              <w:right w:w="57" w:type="dxa"/>
            </w:tcMar>
            <w:vAlign w:val="center"/>
          </w:tcPr>
          <w:p w14:paraId="38D7AF8E">
            <w:pPr>
              <w:spacing w:line="240" w:lineRule="exact"/>
              <w:ind w:firstLine="0" w:firstLineChars="0"/>
              <w:jc w:val="center"/>
              <w:rPr>
                <w:rFonts w:cs="Times New Roman"/>
                <w:b/>
                <w:sz w:val="15"/>
                <w:szCs w:val="15"/>
              </w:rPr>
            </w:pPr>
            <w:r>
              <w:rPr>
                <w:rFonts w:cs="Times New Roman"/>
                <w:b/>
                <w:sz w:val="15"/>
                <w:szCs w:val="15"/>
              </w:rPr>
              <w:t>全厂实际排放总量(9)</w:t>
            </w:r>
          </w:p>
        </w:tc>
        <w:tc>
          <w:tcPr>
            <w:tcW w:w="1063" w:type="dxa"/>
            <w:gridSpan w:val="2"/>
            <w:tcMar>
              <w:left w:w="57" w:type="dxa"/>
              <w:right w:w="57" w:type="dxa"/>
            </w:tcMar>
            <w:vAlign w:val="center"/>
          </w:tcPr>
          <w:p w14:paraId="0EDED9C7">
            <w:pPr>
              <w:spacing w:line="240" w:lineRule="exact"/>
              <w:ind w:firstLine="0" w:firstLineChars="0"/>
              <w:jc w:val="center"/>
              <w:rPr>
                <w:rFonts w:cs="Times New Roman"/>
                <w:b/>
                <w:sz w:val="15"/>
                <w:szCs w:val="15"/>
              </w:rPr>
            </w:pPr>
            <w:r>
              <w:rPr>
                <w:rFonts w:cs="Times New Roman"/>
                <w:b/>
                <w:sz w:val="15"/>
                <w:szCs w:val="15"/>
              </w:rPr>
              <w:t>全厂核定排放总量(10)</w:t>
            </w:r>
          </w:p>
        </w:tc>
        <w:tc>
          <w:tcPr>
            <w:tcW w:w="1032" w:type="dxa"/>
            <w:gridSpan w:val="2"/>
            <w:tcMar>
              <w:left w:w="57" w:type="dxa"/>
              <w:right w:w="57" w:type="dxa"/>
            </w:tcMar>
            <w:vAlign w:val="center"/>
          </w:tcPr>
          <w:p w14:paraId="49682A05">
            <w:pPr>
              <w:spacing w:line="240" w:lineRule="exact"/>
              <w:ind w:firstLine="0" w:firstLineChars="0"/>
              <w:jc w:val="center"/>
              <w:rPr>
                <w:rFonts w:cs="Times New Roman"/>
                <w:b/>
                <w:sz w:val="15"/>
                <w:szCs w:val="15"/>
              </w:rPr>
            </w:pPr>
            <w:r>
              <w:rPr>
                <w:rFonts w:cs="Times New Roman"/>
                <w:b/>
                <w:sz w:val="15"/>
                <w:szCs w:val="15"/>
              </w:rPr>
              <w:t>区域平衡替代削减量(11)</w:t>
            </w:r>
          </w:p>
        </w:tc>
        <w:tc>
          <w:tcPr>
            <w:tcW w:w="1323" w:type="dxa"/>
            <w:tcMar>
              <w:left w:w="57" w:type="dxa"/>
              <w:right w:w="57" w:type="dxa"/>
            </w:tcMar>
            <w:vAlign w:val="center"/>
          </w:tcPr>
          <w:p w14:paraId="49282B77">
            <w:pPr>
              <w:spacing w:line="240" w:lineRule="exact"/>
              <w:ind w:firstLine="0" w:firstLineChars="0"/>
              <w:jc w:val="center"/>
              <w:rPr>
                <w:rFonts w:cs="Times New Roman"/>
                <w:b/>
                <w:sz w:val="15"/>
                <w:szCs w:val="15"/>
              </w:rPr>
            </w:pPr>
            <w:r>
              <w:rPr>
                <w:rFonts w:cs="Times New Roman"/>
                <w:b/>
                <w:sz w:val="15"/>
                <w:szCs w:val="15"/>
              </w:rPr>
              <w:t>排放增减量(12)</w:t>
            </w:r>
          </w:p>
        </w:tc>
      </w:tr>
      <w:tr w14:paraId="2043A3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43" w:hRule="atLeast"/>
          <w:jc w:val="center"/>
        </w:trPr>
        <w:tc>
          <w:tcPr>
            <w:tcW w:w="598" w:type="dxa"/>
            <w:gridSpan w:val="2"/>
            <w:vMerge w:val="continue"/>
            <w:tcMar>
              <w:left w:w="57" w:type="dxa"/>
              <w:right w:w="57" w:type="dxa"/>
            </w:tcMar>
            <w:vAlign w:val="center"/>
          </w:tcPr>
          <w:p w14:paraId="2A0FC4E9">
            <w:pPr>
              <w:spacing w:line="240" w:lineRule="exact"/>
              <w:ind w:firstLine="0" w:firstLineChars="0"/>
              <w:rPr>
                <w:rFonts w:cs="Times New Roman"/>
                <w:sz w:val="15"/>
                <w:szCs w:val="15"/>
              </w:rPr>
            </w:pPr>
          </w:p>
        </w:tc>
        <w:tc>
          <w:tcPr>
            <w:tcW w:w="1796" w:type="dxa"/>
            <w:gridSpan w:val="2"/>
            <w:tcMar>
              <w:left w:w="57" w:type="dxa"/>
              <w:right w:w="57" w:type="dxa"/>
            </w:tcMar>
            <w:vAlign w:val="center"/>
          </w:tcPr>
          <w:p w14:paraId="07ED5CDB">
            <w:pPr>
              <w:spacing w:line="240" w:lineRule="exact"/>
              <w:ind w:firstLine="0" w:firstLineChars="0"/>
              <w:rPr>
                <w:rFonts w:cs="Times New Roman"/>
                <w:sz w:val="15"/>
                <w:szCs w:val="15"/>
              </w:rPr>
            </w:pPr>
            <w:r>
              <w:rPr>
                <w:rFonts w:cs="Times New Roman"/>
                <w:b/>
                <w:sz w:val="15"/>
                <w:szCs w:val="15"/>
              </w:rPr>
              <w:t>废水</w:t>
            </w:r>
          </w:p>
        </w:tc>
        <w:tc>
          <w:tcPr>
            <w:tcW w:w="828" w:type="dxa"/>
            <w:tcMar>
              <w:left w:w="57" w:type="dxa"/>
              <w:right w:w="57" w:type="dxa"/>
            </w:tcMar>
            <w:vAlign w:val="center"/>
          </w:tcPr>
          <w:p w14:paraId="3D15EE87">
            <w:pPr>
              <w:spacing w:line="240" w:lineRule="exact"/>
              <w:ind w:firstLine="0" w:firstLineChars="0"/>
              <w:jc w:val="center"/>
              <w:rPr>
                <w:rFonts w:cs="Times New Roman"/>
                <w:sz w:val="15"/>
                <w:szCs w:val="15"/>
              </w:rPr>
            </w:pPr>
            <w:r>
              <w:rPr>
                <w:rFonts w:hint="eastAsia" w:cs="Times New Roman"/>
                <w:sz w:val="15"/>
                <w:szCs w:val="15"/>
              </w:rPr>
              <w:t>0.</w:t>
            </w:r>
            <w:r>
              <w:rPr>
                <w:rFonts w:cs="Times New Roman"/>
                <w:sz w:val="15"/>
                <w:szCs w:val="15"/>
              </w:rPr>
              <w:t>7483</w:t>
            </w:r>
          </w:p>
        </w:tc>
        <w:tc>
          <w:tcPr>
            <w:tcW w:w="879" w:type="dxa"/>
            <w:tcMar>
              <w:left w:w="57" w:type="dxa"/>
              <w:right w:w="57" w:type="dxa"/>
            </w:tcMar>
            <w:vAlign w:val="center"/>
          </w:tcPr>
          <w:p w14:paraId="2592FD61">
            <w:pPr>
              <w:spacing w:line="240" w:lineRule="exact"/>
              <w:ind w:firstLine="0" w:firstLineChars="0"/>
              <w:jc w:val="center"/>
              <w:rPr>
                <w:rFonts w:cs="Times New Roman"/>
                <w:sz w:val="15"/>
                <w:szCs w:val="15"/>
              </w:rPr>
            </w:pPr>
          </w:p>
        </w:tc>
        <w:tc>
          <w:tcPr>
            <w:tcW w:w="851" w:type="dxa"/>
            <w:gridSpan w:val="2"/>
            <w:tcMar>
              <w:left w:w="57" w:type="dxa"/>
              <w:right w:w="57" w:type="dxa"/>
            </w:tcMar>
            <w:vAlign w:val="center"/>
          </w:tcPr>
          <w:p w14:paraId="6B10B3D1">
            <w:pPr>
              <w:spacing w:line="240" w:lineRule="exact"/>
              <w:ind w:firstLine="0" w:firstLineChars="0"/>
              <w:jc w:val="center"/>
              <w:rPr>
                <w:rFonts w:cs="Times New Roman"/>
                <w:sz w:val="15"/>
                <w:szCs w:val="15"/>
              </w:rPr>
            </w:pPr>
          </w:p>
        </w:tc>
        <w:tc>
          <w:tcPr>
            <w:tcW w:w="708" w:type="dxa"/>
            <w:gridSpan w:val="2"/>
            <w:tcMar>
              <w:left w:w="57" w:type="dxa"/>
              <w:right w:w="57" w:type="dxa"/>
            </w:tcMar>
            <w:vAlign w:val="center"/>
          </w:tcPr>
          <w:p w14:paraId="0686D689">
            <w:pPr>
              <w:spacing w:line="240" w:lineRule="exact"/>
              <w:ind w:firstLine="0" w:firstLineChars="0"/>
              <w:jc w:val="center"/>
              <w:rPr>
                <w:rFonts w:cs="Times New Roman"/>
                <w:sz w:val="15"/>
                <w:szCs w:val="15"/>
              </w:rPr>
            </w:pPr>
          </w:p>
        </w:tc>
        <w:tc>
          <w:tcPr>
            <w:tcW w:w="1418" w:type="dxa"/>
            <w:gridSpan w:val="2"/>
            <w:tcMar>
              <w:left w:w="57" w:type="dxa"/>
              <w:right w:w="57" w:type="dxa"/>
            </w:tcMar>
            <w:vAlign w:val="center"/>
          </w:tcPr>
          <w:p w14:paraId="6C3521FA">
            <w:pPr>
              <w:spacing w:line="240" w:lineRule="exact"/>
              <w:ind w:firstLine="0" w:firstLineChars="0"/>
              <w:jc w:val="center"/>
              <w:rPr>
                <w:rFonts w:cs="Times New Roman"/>
                <w:sz w:val="15"/>
                <w:szCs w:val="15"/>
              </w:rPr>
            </w:pPr>
          </w:p>
        </w:tc>
        <w:tc>
          <w:tcPr>
            <w:tcW w:w="992" w:type="dxa"/>
            <w:tcMar>
              <w:left w:w="57" w:type="dxa"/>
              <w:right w:w="57" w:type="dxa"/>
            </w:tcMar>
            <w:vAlign w:val="center"/>
          </w:tcPr>
          <w:p w14:paraId="6B1E6260">
            <w:pPr>
              <w:spacing w:line="240" w:lineRule="exact"/>
              <w:ind w:firstLine="0" w:firstLineChars="0"/>
              <w:jc w:val="center"/>
              <w:rPr>
                <w:rFonts w:hint="default" w:eastAsia="宋体" w:cs="Times New Roman"/>
                <w:sz w:val="15"/>
                <w:szCs w:val="15"/>
                <w:highlight w:val="none"/>
                <w:lang w:val="en-US" w:eastAsia="zh-CN"/>
              </w:rPr>
            </w:pPr>
            <w:r>
              <w:rPr>
                <w:rFonts w:hint="eastAsia" w:eastAsia="宋体" w:cs="Times New Roman"/>
                <w:sz w:val="15"/>
                <w:szCs w:val="15"/>
                <w:highlight w:val="none"/>
              </w:rPr>
              <w:t>0</w:t>
            </w:r>
            <w:r>
              <w:rPr>
                <w:rFonts w:eastAsia="宋体" w:cs="Times New Roman"/>
                <w:sz w:val="15"/>
                <w:szCs w:val="15"/>
                <w:highlight w:val="none"/>
              </w:rPr>
              <w:t>.</w:t>
            </w:r>
            <w:r>
              <w:rPr>
                <w:rFonts w:hint="eastAsia" w:eastAsia="宋体" w:cs="Times New Roman"/>
                <w:sz w:val="15"/>
                <w:szCs w:val="15"/>
                <w:highlight w:val="none"/>
                <w:lang w:val="en-US" w:eastAsia="zh-CN"/>
              </w:rPr>
              <w:t>0725</w:t>
            </w:r>
          </w:p>
        </w:tc>
        <w:tc>
          <w:tcPr>
            <w:tcW w:w="992" w:type="dxa"/>
            <w:tcMar>
              <w:left w:w="57" w:type="dxa"/>
              <w:right w:w="57" w:type="dxa"/>
            </w:tcMar>
            <w:vAlign w:val="center"/>
          </w:tcPr>
          <w:p w14:paraId="4B50157C">
            <w:pPr>
              <w:spacing w:line="240" w:lineRule="exact"/>
              <w:ind w:firstLine="0" w:firstLineChars="0"/>
              <w:jc w:val="center"/>
              <w:rPr>
                <w:rFonts w:hint="default" w:cs="Times New Roman" w:eastAsiaTheme="minorEastAsia"/>
                <w:sz w:val="15"/>
                <w:szCs w:val="15"/>
                <w:lang w:val="en-US" w:eastAsia="zh-CN"/>
              </w:rPr>
            </w:pPr>
            <w:r>
              <w:rPr>
                <w:rFonts w:cs="Times New Roman"/>
                <w:sz w:val="15"/>
                <w:szCs w:val="15"/>
              </w:rPr>
              <w:t>0.</w:t>
            </w:r>
            <w:r>
              <w:rPr>
                <w:rFonts w:hint="eastAsia" w:cs="Times New Roman"/>
                <w:sz w:val="15"/>
                <w:szCs w:val="15"/>
                <w:lang w:val="en-US" w:eastAsia="zh-CN"/>
              </w:rPr>
              <w:t>0810</w:t>
            </w:r>
          </w:p>
        </w:tc>
        <w:tc>
          <w:tcPr>
            <w:tcW w:w="2403" w:type="dxa"/>
            <w:tcMar>
              <w:left w:w="57" w:type="dxa"/>
              <w:right w:w="57" w:type="dxa"/>
            </w:tcMar>
            <w:vAlign w:val="center"/>
          </w:tcPr>
          <w:p w14:paraId="673393B2">
            <w:pPr>
              <w:spacing w:line="240" w:lineRule="exact"/>
              <w:ind w:firstLine="0" w:firstLineChars="0"/>
              <w:jc w:val="center"/>
              <w:rPr>
                <w:rFonts w:cs="Times New Roman"/>
                <w:sz w:val="15"/>
                <w:szCs w:val="15"/>
              </w:rPr>
            </w:pPr>
            <w:r>
              <w:rPr>
                <w:rFonts w:hint="eastAsia" w:cs="Times New Roman"/>
                <w:sz w:val="15"/>
                <w:szCs w:val="15"/>
              </w:rPr>
              <w:t>/</w:t>
            </w:r>
          </w:p>
        </w:tc>
        <w:tc>
          <w:tcPr>
            <w:tcW w:w="1041" w:type="dxa"/>
            <w:gridSpan w:val="2"/>
            <w:tcMar>
              <w:left w:w="57" w:type="dxa"/>
              <w:right w:w="57" w:type="dxa"/>
            </w:tcMar>
            <w:vAlign w:val="center"/>
          </w:tcPr>
          <w:p w14:paraId="5D086534">
            <w:pPr>
              <w:spacing w:line="240" w:lineRule="exact"/>
              <w:ind w:firstLine="0" w:firstLineChars="0"/>
              <w:jc w:val="center"/>
              <w:rPr>
                <w:rFonts w:hint="default" w:eastAsia="宋体" w:cs="Times New Roman"/>
                <w:sz w:val="15"/>
                <w:szCs w:val="15"/>
                <w:highlight w:val="none"/>
                <w:lang w:val="en-US" w:eastAsia="zh-CN"/>
              </w:rPr>
            </w:pPr>
            <w:r>
              <w:rPr>
                <w:rFonts w:hint="eastAsia" w:eastAsia="宋体" w:cs="Times New Roman"/>
                <w:sz w:val="15"/>
                <w:szCs w:val="15"/>
                <w:highlight w:val="none"/>
              </w:rPr>
              <w:t>0</w:t>
            </w:r>
            <w:r>
              <w:rPr>
                <w:rFonts w:eastAsia="宋体" w:cs="Times New Roman"/>
                <w:sz w:val="15"/>
                <w:szCs w:val="15"/>
                <w:highlight w:val="none"/>
              </w:rPr>
              <w:t>.</w:t>
            </w:r>
            <w:r>
              <w:rPr>
                <w:rFonts w:hint="eastAsia" w:eastAsia="宋体" w:cs="Times New Roman"/>
                <w:sz w:val="15"/>
                <w:szCs w:val="15"/>
                <w:highlight w:val="none"/>
                <w:lang w:val="en-US" w:eastAsia="zh-CN"/>
              </w:rPr>
              <w:t>8208</w:t>
            </w:r>
          </w:p>
        </w:tc>
        <w:tc>
          <w:tcPr>
            <w:tcW w:w="1063" w:type="dxa"/>
            <w:gridSpan w:val="2"/>
            <w:tcMar>
              <w:left w:w="57" w:type="dxa"/>
              <w:right w:w="57" w:type="dxa"/>
            </w:tcMar>
            <w:vAlign w:val="center"/>
          </w:tcPr>
          <w:p w14:paraId="3D5C2695">
            <w:pPr>
              <w:spacing w:line="240" w:lineRule="exact"/>
              <w:ind w:firstLine="0" w:firstLineChars="0"/>
              <w:jc w:val="center"/>
              <w:rPr>
                <w:rFonts w:cs="Times New Roman"/>
                <w:sz w:val="15"/>
                <w:szCs w:val="15"/>
              </w:rPr>
            </w:pPr>
            <w:r>
              <w:rPr>
                <w:rFonts w:cs="Times New Roman"/>
                <w:sz w:val="15"/>
                <w:szCs w:val="15"/>
              </w:rPr>
              <w:t>0.8293</w:t>
            </w:r>
          </w:p>
        </w:tc>
        <w:tc>
          <w:tcPr>
            <w:tcW w:w="1032" w:type="dxa"/>
            <w:gridSpan w:val="2"/>
            <w:tcMar>
              <w:left w:w="57" w:type="dxa"/>
              <w:right w:w="57" w:type="dxa"/>
            </w:tcMar>
            <w:vAlign w:val="center"/>
          </w:tcPr>
          <w:p w14:paraId="7DE61398">
            <w:pPr>
              <w:spacing w:line="240" w:lineRule="exact"/>
              <w:ind w:firstLine="0" w:firstLineChars="0"/>
              <w:jc w:val="center"/>
              <w:rPr>
                <w:rFonts w:cs="Times New Roman"/>
                <w:sz w:val="15"/>
                <w:szCs w:val="15"/>
              </w:rPr>
            </w:pPr>
            <w:r>
              <w:rPr>
                <w:rFonts w:hint="eastAsia" w:cs="Times New Roman"/>
                <w:sz w:val="15"/>
                <w:szCs w:val="15"/>
              </w:rPr>
              <w:t>/</w:t>
            </w:r>
          </w:p>
        </w:tc>
        <w:tc>
          <w:tcPr>
            <w:tcW w:w="1323" w:type="dxa"/>
            <w:tcMar>
              <w:left w:w="57" w:type="dxa"/>
              <w:right w:w="57" w:type="dxa"/>
            </w:tcMar>
            <w:vAlign w:val="center"/>
          </w:tcPr>
          <w:p w14:paraId="5EEE416F">
            <w:pPr>
              <w:spacing w:line="240" w:lineRule="exact"/>
              <w:ind w:firstLine="0" w:firstLineChars="0"/>
              <w:jc w:val="center"/>
              <w:rPr>
                <w:rFonts w:hint="default" w:cs="Times New Roman" w:eastAsiaTheme="minorEastAsia"/>
                <w:sz w:val="15"/>
                <w:szCs w:val="15"/>
                <w:highlight w:val="none"/>
                <w:lang w:val="en-US" w:eastAsia="zh-CN"/>
              </w:rPr>
            </w:pPr>
            <w:r>
              <w:rPr>
                <w:rFonts w:hint="eastAsia" w:cs="Times New Roman"/>
                <w:sz w:val="15"/>
                <w:szCs w:val="15"/>
                <w:highlight w:val="none"/>
                <w:lang w:val="en-US" w:eastAsia="zh-CN"/>
              </w:rPr>
              <w:t>+0.0725</w:t>
            </w:r>
          </w:p>
        </w:tc>
      </w:tr>
      <w:tr w14:paraId="13A5480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42" w:hRule="atLeast"/>
          <w:jc w:val="center"/>
        </w:trPr>
        <w:tc>
          <w:tcPr>
            <w:tcW w:w="598" w:type="dxa"/>
            <w:gridSpan w:val="2"/>
            <w:vMerge w:val="continue"/>
            <w:tcMar>
              <w:left w:w="57" w:type="dxa"/>
              <w:right w:w="57" w:type="dxa"/>
            </w:tcMar>
          </w:tcPr>
          <w:p w14:paraId="1A86BA13">
            <w:pPr>
              <w:spacing w:line="240" w:lineRule="exact"/>
              <w:ind w:firstLine="0" w:firstLineChars="0"/>
              <w:rPr>
                <w:rFonts w:cs="Times New Roman"/>
                <w:sz w:val="15"/>
                <w:szCs w:val="15"/>
              </w:rPr>
            </w:pPr>
          </w:p>
        </w:tc>
        <w:tc>
          <w:tcPr>
            <w:tcW w:w="1796" w:type="dxa"/>
            <w:gridSpan w:val="2"/>
            <w:tcMar>
              <w:left w:w="57" w:type="dxa"/>
              <w:right w:w="57" w:type="dxa"/>
            </w:tcMar>
            <w:vAlign w:val="center"/>
          </w:tcPr>
          <w:p w14:paraId="330EF2A4">
            <w:pPr>
              <w:spacing w:line="240" w:lineRule="exact"/>
              <w:ind w:firstLine="0" w:firstLineChars="0"/>
              <w:rPr>
                <w:rFonts w:cs="Times New Roman"/>
                <w:b/>
                <w:sz w:val="15"/>
                <w:szCs w:val="15"/>
              </w:rPr>
            </w:pPr>
            <w:r>
              <w:rPr>
                <w:rFonts w:cs="Times New Roman"/>
                <w:b/>
                <w:sz w:val="15"/>
                <w:szCs w:val="15"/>
              </w:rPr>
              <w:t>化学需氧量</w:t>
            </w:r>
          </w:p>
        </w:tc>
        <w:tc>
          <w:tcPr>
            <w:tcW w:w="828" w:type="dxa"/>
            <w:tcMar>
              <w:left w:w="57" w:type="dxa"/>
              <w:right w:w="57" w:type="dxa"/>
            </w:tcMar>
            <w:vAlign w:val="center"/>
          </w:tcPr>
          <w:p w14:paraId="09177985">
            <w:pPr>
              <w:spacing w:line="240" w:lineRule="exact"/>
              <w:ind w:firstLine="0" w:firstLineChars="0"/>
              <w:jc w:val="center"/>
              <w:rPr>
                <w:rFonts w:cs="Times New Roman"/>
                <w:sz w:val="15"/>
                <w:szCs w:val="15"/>
              </w:rPr>
            </w:pPr>
            <w:r>
              <w:rPr>
                <w:rFonts w:hint="eastAsia" w:cs="Times New Roman"/>
                <w:sz w:val="15"/>
                <w:szCs w:val="15"/>
              </w:rPr>
              <w:t>0.</w:t>
            </w:r>
            <w:r>
              <w:rPr>
                <w:rFonts w:cs="Times New Roman"/>
                <w:sz w:val="15"/>
                <w:szCs w:val="15"/>
              </w:rPr>
              <w:t>299</w:t>
            </w:r>
          </w:p>
        </w:tc>
        <w:tc>
          <w:tcPr>
            <w:tcW w:w="879" w:type="dxa"/>
            <w:tcMar>
              <w:left w:w="57" w:type="dxa"/>
              <w:right w:w="57" w:type="dxa"/>
            </w:tcMar>
            <w:vAlign w:val="center"/>
          </w:tcPr>
          <w:p w14:paraId="04FD17DB">
            <w:pPr>
              <w:spacing w:line="240" w:lineRule="exact"/>
              <w:ind w:firstLine="0" w:firstLineChars="0"/>
              <w:jc w:val="center"/>
              <w:rPr>
                <w:rFonts w:cs="Times New Roman"/>
                <w:sz w:val="15"/>
                <w:szCs w:val="15"/>
              </w:rPr>
            </w:pPr>
          </w:p>
        </w:tc>
        <w:tc>
          <w:tcPr>
            <w:tcW w:w="851" w:type="dxa"/>
            <w:gridSpan w:val="2"/>
            <w:tcMar>
              <w:left w:w="57" w:type="dxa"/>
              <w:right w:w="57" w:type="dxa"/>
            </w:tcMar>
            <w:vAlign w:val="center"/>
          </w:tcPr>
          <w:p w14:paraId="213E9C09">
            <w:pPr>
              <w:spacing w:line="240" w:lineRule="exact"/>
              <w:ind w:firstLine="0" w:firstLineChars="0"/>
              <w:jc w:val="center"/>
              <w:rPr>
                <w:rFonts w:eastAsia="宋体" w:cs="Times New Roman"/>
                <w:sz w:val="15"/>
                <w:szCs w:val="15"/>
              </w:rPr>
            </w:pPr>
          </w:p>
        </w:tc>
        <w:tc>
          <w:tcPr>
            <w:tcW w:w="708" w:type="dxa"/>
            <w:gridSpan w:val="2"/>
            <w:tcMar>
              <w:left w:w="57" w:type="dxa"/>
              <w:right w:w="57" w:type="dxa"/>
            </w:tcMar>
            <w:vAlign w:val="center"/>
          </w:tcPr>
          <w:p w14:paraId="6BB5312E">
            <w:pPr>
              <w:spacing w:line="240" w:lineRule="exact"/>
              <w:ind w:firstLine="0" w:firstLineChars="0"/>
              <w:jc w:val="center"/>
              <w:rPr>
                <w:rFonts w:eastAsia="宋体" w:cs="Times New Roman"/>
                <w:sz w:val="15"/>
                <w:szCs w:val="15"/>
              </w:rPr>
            </w:pPr>
          </w:p>
        </w:tc>
        <w:tc>
          <w:tcPr>
            <w:tcW w:w="1418" w:type="dxa"/>
            <w:gridSpan w:val="2"/>
            <w:tcMar>
              <w:left w:w="57" w:type="dxa"/>
              <w:right w:w="57" w:type="dxa"/>
            </w:tcMar>
            <w:vAlign w:val="center"/>
          </w:tcPr>
          <w:p w14:paraId="62AE86E4">
            <w:pPr>
              <w:spacing w:line="240" w:lineRule="exact"/>
              <w:ind w:firstLine="0" w:firstLineChars="0"/>
              <w:jc w:val="center"/>
              <w:rPr>
                <w:rFonts w:eastAsia="宋体" w:cs="Times New Roman"/>
                <w:sz w:val="15"/>
                <w:szCs w:val="15"/>
              </w:rPr>
            </w:pPr>
          </w:p>
        </w:tc>
        <w:tc>
          <w:tcPr>
            <w:tcW w:w="992" w:type="dxa"/>
            <w:tcMar>
              <w:left w:w="57" w:type="dxa"/>
              <w:right w:w="57" w:type="dxa"/>
            </w:tcMar>
            <w:vAlign w:val="center"/>
          </w:tcPr>
          <w:p w14:paraId="107FE1F4">
            <w:pPr>
              <w:spacing w:line="240" w:lineRule="exact"/>
              <w:ind w:firstLine="0" w:firstLineChars="0"/>
              <w:jc w:val="center"/>
              <w:rPr>
                <w:rFonts w:hint="default" w:cs="Times New Roman" w:eastAsiaTheme="minorEastAsia"/>
                <w:sz w:val="15"/>
                <w:szCs w:val="15"/>
                <w:highlight w:val="none"/>
                <w:lang w:val="en-US" w:eastAsia="zh-CN"/>
              </w:rPr>
            </w:pPr>
            <w:r>
              <w:rPr>
                <w:rFonts w:hint="eastAsia" w:cs="Times New Roman"/>
                <w:sz w:val="15"/>
                <w:szCs w:val="15"/>
                <w:highlight w:val="none"/>
              </w:rPr>
              <w:t>0</w:t>
            </w:r>
            <w:r>
              <w:rPr>
                <w:rFonts w:cs="Times New Roman"/>
                <w:sz w:val="15"/>
                <w:szCs w:val="15"/>
                <w:highlight w:val="none"/>
              </w:rPr>
              <w:t>.</w:t>
            </w:r>
            <w:r>
              <w:rPr>
                <w:rFonts w:hint="eastAsia" w:cs="Times New Roman"/>
                <w:sz w:val="15"/>
                <w:szCs w:val="15"/>
                <w:highlight w:val="none"/>
                <w:lang w:val="en-US" w:eastAsia="zh-CN"/>
              </w:rPr>
              <w:t>029</w:t>
            </w:r>
          </w:p>
        </w:tc>
        <w:tc>
          <w:tcPr>
            <w:tcW w:w="992" w:type="dxa"/>
            <w:tcMar>
              <w:left w:w="57" w:type="dxa"/>
              <w:right w:w="57" w:type="dxa"/>
            </w:tcMar>
            <w:vAlign w:val="center"/>
          </w:tcPr>
          <w:p w14:paraId="78A2128E">
            <w:pPr>
              <w:spacing w:line="240" w:lineRule="exact"/>
              <w:ind w:firstLine="0" w:firstLineChars="0"/>
              <w:jc w:val="center"/>
              <w:rPr>
                <w:rFonts w:hint="default" w:cs="Times New Roman" w:eastAsiaTheme="minorEastAsia"/>
                <w:sz w:val="15"/>
                <w:szCs w:val="15"/>
                <w:lang w:val="en-US" w:eastAsia="zh-CN"/>
              </w:rPr>
            </w:pPr>
            <w:r>
              <w:rPr>
                <w:rFonts w:hint="eastAsia" w:cs="Times New Roman"/>
                <w:sz w:val="15"/>
                <w:szCs w:val="15"/>
              </w:rPr>
              <w:t>0</w:t>
            </w:r>
            <w:r>
              <w:rPr>
                <w:rFonts w:cs="Times New Roman"/>
                <w:sz w:val="15"/>
                <w:szCs w:val="15"/>
              </w:rPr>
              <w:t>.</w:t>
            </w:r>
            <w:r>
              <w:rPr>
                <w:rFonts w:hint="eastAsia" w:cs="Times New Roman"/>
                <w:sz w:val="15"/>
                <w:szCs w:val="15"/>
                <w:lang w:val="en-US" w:eastAsia="zh-CN"/>
              </w:rPr>
              <w:t>032</w:t>
            </w:r>
          </w:p>
        </w:tc>
        <w:tc>
          <w:tcPr>
            <w:tcW w:w="2403" w:type="dxa"/>
            <w:tcMar>
              <w:left w:w="57" w:type="dxa"/>
              <w:right w:w="57" w:type="dxa"/>
            </w:tcMar>
            <w:vAlign w:val="center"/>
          </w:tcPr>
          <w:p w14:paraId="2E0B7FC9">
            <w:pPr>
              <w:spacing w:line="240" w:lineRule="exact"/>
              <w:ind w:firstLine="0" w:firstLineChars="0"/>
              <w:jc w:val="center"/>
              <w:rPr>
                <w:rFonts w:cs="Times New Roman"/>
                <w:sz w:val="15"/>
                <w:szCs w:val="15"/>
              </w:rPr>
            </w:pPr>
            <w:r>
              <w:rPr>
                <w:rFonts w:hint="eastAsia" w:cs="Times New Roman"/>
                <w:sz w:val="15"/>
                <w:szCs w:val="15"/>
              </w:rPr>
              <w:t>/</w:t>
            </w:r>
          </w:p>
        </w:tc>
        <w:tc>
          <w:tcPr>
            <w:tcW w:w="1041" w:type="dxa"/>
            <w:gridSpan w:val="2"/>
            <w:tcMar>
              <w:left w:w="57" w:type="dxa"/>
              <w:right w:w="57" w:type="dxa"/>
            </w:tcMar>
            <w:vAlign w:val="center"/>
          </w:tcPr>
          <w:p w14:paraId="701C3828">
            <w:pPr>
              <w:spacing w:line="240" w:lineRule="exact"/>
              <w:ind w:firstLine="0" w:firstLineChars="0"/>
              <w:jc w:val="center"/>
              <w:rPr>
                <w:rFonts w:hint="default" w:cs="Times New Roman" w:eastAsiaTheme="minorEastAsia"/>
                <w:sz w:val="15"/>
                <w:szCs w:val="15"/>
                <w:highlight w:val="none"/>
                <w:lang w:val="en-US" w:eastAsia="zh-CN"/>
              </w:rPr>
            </w:pPr>
            <w:r>
              <w:rPr>
                <w:rFonts w:hint="eastAsia" w:cs="Times New Roman"/>
                <w:sz w:val="15"/>
                <w:szCs w:val="15"/>
                <w:highlight w:val="none"/>
              </w:rPr>
              <w:t>0</w:t>
            </w:r>
            <w:r>
              <w:rPr>
                <w:rFonts w:cs="Times New Roman"/>
                <w:sz w:val="15"/>
                <w:szCs w:val="15"/>
                <w:highlight w:val="none"/>
              </w:rPr>
              <w:t>.</w:t>
            </w:r>
            <w:r>
              <w:rPr>
                <w:rFonts w:hint="eastAsia" w:cs="Times New Roman"/>
                <w:sz w:val="15"/>
                <w:szCs w:val="15"/>
                <w:highlight w:val="none"/>
                <w:lang w:val="en-US" w:eastAsia="zh-CN"/>
              </w:rPr>
              <w:t>328</w:t>
            </w:r>
          </w:p>
        </w:tc>
        <w:tc>
          <w:tcPr>
            <w:tcW w:w="1063" w:type="dxa"/>
            <w:gridSpan w:val="2"/>
            <w:tcMar>
              <w:left w:w="57" w:type="dxa"/>
              <w:right w:w="57" w:type="dxa"/>
            </w:tcMar>
            <w:vAlign w:val="center"/>
          </w:tcPr>
          <w:p w14:paraId="766A183E">
            <w:pPr>
              <w:spacing w:line="240" w:lineRule="exact"/>
              <w:ind w:firstLine="0" w:firstLineChars="0"/>
              <w:jc w:val="center"/>
              <w:rPr>
                <w:rFonts w:cs="Times New Roman"/>
                <w:sz w:val="15"/>
                <w:szCs w:val="15"/>
              </w:rPr>
            </w:pPr>
            <w:r>
              <w:rPr>
                <w:rFonts w:hint="eastAsia" w:cs="Times New Roman"/>
                <w:sz w:val="15"/>
                <w:szCs w:val="15"/>
              </w:rPr>
              <w:t>0</w:t>
            </w:r>
            <w:r>
              <w:rPr>
                <w:rFonts w:cs="Times New Roman"/>
                <w:sz w:val="15"/>
                <w:szCs w:val="15"/>
              </w:rPr>
              <w:t>.331</w:t>
            </w:r>
          </w:p>
        </w:tc>
        <w:tc>
          <w:tcPr>
            <w:tcW w:w="1032" w:type="dxa"/>
            <w:gridSpan w:val="2"/>
            <w:tcMar>
              <w:left w:w="57" w:type="dxa"/>
              <w:right w:w="57" w:type="dxa"/>
            </w:tcMar>
            <w:vAlign w:val="center"/>
          </w:tcPr>
          <w:p w14:paraId="753F5F28">
            <w:pPr>
              <w:spacing w:line="240" w:lineRule="exact"/>
              <w:ind w:firstLine="0" w:firstLineChars="0"/>
              <w:jc w:val="center"/>
              <w:rPr>
                <w:rFonts w:cs="Times New Roman"/>
                <w:sz w:val="15"/>
                <w:szCs w:val="15"/>
              </w:rPr>
            </w:pPr>
            <w:r>
              <w:rPr>
                <w:rFonts w:cs="Times New Roman"/>
                <w:sz w:val="15"/>
                <w:szCs w:val="15"/>
              </w:rPr>
              <w:t>/</w:t>
            </w:r>
          </w:p>
        </w:tc>
        <w:tc>
          <w:tcPr>
            <w:tcW w:w="1323" w:type="dxa"/>
            <w:tcMar>
              <w:left w:w="57" w:type="dxa"/>
              <w:right w:w="57" w:type="dxa"/>
            </w:tcMar>
            <w:vAlign w:val="center"/>
          </w:tcPr>
          <w:p w14:paraId="622BFF56">
            <w:pPr>
              <w:spacing w:line="240" w:lineRule="exact"/>
              <w:ind w:firstLine="0" w:firstLineChars="0"/>
              <w:jc w:val="center"/>
              <w:rPr>
                <w:rFonts w:hint="default" w:cs="Times New Roman" w:eastAsiaTheme="minorEastAsia"/>
                <w:sz w:val="15"/>
                <w:szCs w:val="15"/>
                <w:highlight w:val="none"/>
                <w:lang w:val="en-US" w:eastAsia="zh-CN"/>
              </w:rPr>
            </w:pPr>
            <w:r>
              <w:rPr>
                <w:rFonts w:hint="eastAsia" w:cs="Times New Roman"/>
                <w:sz w:val="15"/>
                <w:szCs w:val="15"/>
                <w:highlight w:val="none"/>
                <w:lang w:val="en-US" w:eastAsia="zh-CN"/>
              </w:rPr>
              <w:t>+0.029</w:t>
            </w:r>
          </w:p>
        </w:tc>
      </w:tr>
      <w:tr w14:paraId="0770D2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90" w:hRule="atLeast"/>
          <w:jc w:val="center"/>
        </w:trPr>
        <w:tc>
          <w:tcPr>
            <w:tcW w:w="598" w:type="dxa"/>
            <w:gridSpan w:val="2"/>
            <w:vMerge w:val="continue"/>
            <w:tcMar>
              <w:left w:w="57" w:type="dxa"/>
              <w:right w:w="57" w:type="dxa"/>
            </w:tcMar>
          </w:tcPr>
          <w:p w14:paraId="4922FBCA">
            <w:pPr>
              <w:spacing w:line="240" w:lineRule="exact"/>
              <w:ind w:firstLine="0" w:firstLineChars="0"/>
              <w:rPr>
                <w:rFonts w:cs="Times New Roman"/>
                <w:sz w:val="15"/>
                <w:szCs w:val="15"/>
              </w:rPr>
            </w:pPr>
          </w:p>
        </w:tc>
        <w:tc>
          <w:tcPr>
            <w:tcW w:w="1796" w:type="dxa"/>
            <w:gridSpan w:val="2"/>
            <w:tcMar>
              <w:left w:w="57" w:type="dxa"/>
              <w:right w:w="57" w:type="dxa"/>
            </w:tcMar>
            <w:vAlign w:val="center"/>
          </w:tcPr>
          <w:p w14:paraId="2EADD5E9">
            <w:pPr>
              <w:spacing w:line="240" w:lineRule="exact"/>
              <w:ind w:firstLine="0" w:firstLineChars="0"/>
              <w:rPr>
                <w:rFonts w:cs="Times New Roman"/>
                <w:b/>
                <w:sz w:val="15"/>
                <w:szCs w:val="15"/>
              </w:rPr>
            </w:pPr>
            <w:r>
              <w:rPr>
                <w:rFonts w:cs="Times New Roman"/>
                <w:b/>
                <w:sz w:val="15"/>
                <w:szCs w:val="15"/>
              </w:rPr>
              <w:t>氨氮</w:t>
            </w:r>
          </w:p>
        </w:tc>
        <w:tc>
          <w:tcPr>
            <w:tcW w:w="828" w:type="dxa"/>
            <w:tcMar>
              <w:left w:w="57" w:type="dxa"/>
              <w:right w:w="57" w:type="dxa"/>
            </w:tcMar>
            <w:vAlign w:val="center"/>
          </w:tcPr>
          <w:p w14:paraId="4C3AE9B0">
            <w:pPr>
              <w:spacing w:line="240" w:lineRule="exact"/>
              <w:ind w:firstLine="0" w:firstLineChars="0"/>
              <w:jc w:val="center"/>
              <w:rPr>
                <w:rFonts w:cs="Times New Roman"/>
                <w:sz w:val="15"/>
                <w:szCs w:val="15"/>
              </w:rPr>
            </w:pPr>
            <w:r>
              <w:rPr>
                <w:rFonts w:hint="eastAsia" w:cs="Times New Roman"/>
                <w:sz w:val="15"/>
                <w:szCs w:val="15"/>
              </w:rPr>
              <w:t>0</w:t>
            </w:r>
            <w:r>
              <w:rPr>
                <w:rFonts w:cs="Times New Roman"/>
                <w:sz w:val="15"/>
                <w:szCs w:val="15"/>
              </w:rPr>
              <w:t>.015</w:t>
            </w:r>
          </w:p>
        </w:tc>
        <w:tc>
          <w:tcPr>
            <w:tcW w:w="879" w:type="dxa"/>
            <w:tcMar>
              <w:left w:w="57" w:type="dxa"/>
              <w:right w:w="57" w:type="dxa"/>
            </w:tcMar>
            <w:vAlign w:val="center"/>
          </w:tcPr>
          <w:p w14:paraId="70794338">
            <w:pPr>
              <w:spacing w:line="240" w:lineRule="exact"/>
              <w:ind w:firstLine="0" w:firstLineChars="0"/>
              <w:jc w:val="center"/>
              <w:rPr>
                <w:rFonts w:cs="Times New Roman"/>
                <w:sz w:val="15"/>
                <w:szCs w:val="15"/>
              </w:rPr>
            </w:pPr>
          </w:p>
        </w:tc>
        <w:tc>
          <w:tcPr>
            <w:tcW w:w="851" w:type="dxa"/>
            <w:gridSpan w:val="2"/>
            <w:tcMar>
              <w:left w:w="57" w:type="dxa"/>
              <w:right w:w="57" w:type="dxa"/>
            </w:tcMar>
            <w:vAlign w:val="center"/>
          </w:tcPr>
          <w:p w14:paraId="4BB2C763">
            <w:pPr>
              <w:spacing w:line="240" w:lineRule="exact"/>
              <w:ind w:firstLine="0" w:firstLineChars="0"/>
              <w:jc w:val="center"/>
              <w:rPr>
                <w:rFonts w:eastAsia="宋体" w:cs="Times New Roman"/>
                <w:sz w:val="15"/>
                <w:szCs w:val="15"/>
              </w:rPr>
            </w:pPr>
          </w:p>
        </w:tc>
        <w:tc>
          <w:tcPr>
            <w:tcW w:w="708" w:type="dxa"/>
            <w:gridSpan w:val="2"/>
            <w:tcMar>
              <w:left w:w="57" w:type="dxa"/>
              <w:right w:w="57" w:type="dxa"/>
            </w:tcMar>
            <w:vAlign w:val="center"/>
          </w:tcPr>
          <w:p w14:paraId="3AEF13E1">
            <w:pPr>
              <w:spacing w:line="240" w:lineRule="exact"/>
              <w:ind w:firstLine="0" w:firstLineChars="0"/>
              <w:jc w:val="center"/>
              <w:rPr>
                <w:rFonts w:cs="Times New Roman"/>
                <w:sz w:val="15"/>
                <w:szCs w:val="15"/>
              </w:rPr>
            </w:pPr>
          </w:p>
        </w:tc>
        <w:tc>
          <w:tcPr>
            <w:tcW w:w="1418" w:type="dxa"/>
            <w:gridSpan w:val="2"/>
            <w:tcMar>
              <w:left w:w="57" w:type="dxa"/>
              <w:right w:w="57" w:type="dxa"/>
            </w:tcMar>
            <w:vAlign w:val="center"/>
          </w:tcPr>
          <w:p w14:paraId="032F84D1">
            <w:pPr>
              <w:spacing w:line="240" w:lineRule="exact"/>
              <w:ind w:firstLine="0" w:firstLineChars="0"/>
              <w:jc w:val="center"/>
              <w:rPr>
                <w:rFonts w:cs="Times New Roman"/>
                <w:sz w:val="15"/>
                <w:szCs w:val="15"/>
              </w:rPr>
            </w:pPr>
          </w:p>
        </w:tc>
        <w:tc>
          <w:tcPr>
            <w:tcW w:w="992" w:type="dxa"/>
            <w:tcMar>
              <w:left w:w="57" w:type="dxa"/>
              <w:right w:w="57" w:type="dxa"/>
            </w:tcMar>
            <w:vAlign w:val="center"/>
          </w:tcPr>
          <w:p w14:paraId="040EB1FE">
            <w:pPr>
              <w:spacing w:line="240" w:lineRule="exact"/>
              <w:ind w:firstLine="0" w:firstLineChars="0"/>
              <w:jc w:val="center"/>
              <w:rPr>
                <w:rFonts w:hint="default" w:cs="Times New Roman" w:eastAsiaTheme="minorEastAsia"/>
                <w:sz w:val="15"/>
                <w:szCs w:val="15"/>
                <w:highlight w:val="none"/>
                <w:lang w:val="en-US" w:eastAsia="zh-CN"/>
              </w:rPr>
            </w:pPr>
            <w:r>
              <w:rPr>
                <w:rFonts w:hint="eastAsia" w:cs="Times New Roman"/>
                <w:sz w:val="15"/>
                <w:szCs w:val="15"/>
                <w:highlight w:val="none"/>
              </w:rPr>
              <w:t>0</w:t>
            </w:r>
            <w:r>
              <w:rPr>
                <w:rFonts w:cs="Times New Roman"/>
                <w:sz w:val="15"/>
                <w:szCs w:val="15"/>
                <w:highlight w:val="none"/>
              </w:rPr>
              <w:t>.0</w:t>
            </w:r>
            <w:r>
              <w:rPr>
                <w:rFonts w:hint="eastAsia" w:cs="Times New Roman"/>
                <w:sz w:val="15"/>
                <w:szCs w:val="15"/>
                <w:highlight w:val="none"/>
                <w:lang w:val="en-US" w:eastAsia="zh-CN"/>
              </w:rPr>
              <w:t>01</w:t>
            </w:r>
          </w:p>
        </w:tc>
        <w:tc>
          <w:tcPr>
            <w:tcW w:w="992" w:type="dxa"/>
            <w:tcMar>
              <w:left w:w="57" w:type="dxa"/>
              <w:right w:w="57" w:type="dxa"/>
            </w:tcMar>
            <w:vAlign w:val="center"/>
          </w:tcPr>
          <w:p w14:paraId="683BC486">
            <w:pPr>
              <w:spacing w:line="240" w:lineRule="exact"/>
              <w:ind w:firstLine="0" w:firstLineChars="0"/>
              <w:jc w:val="center"/>
              <w:rPr>
                <w:rFonts w:hint="default" w:cs="Times New Roman" w:eastAsiaTheme="minorEastAsia"/>
                <w:sz w:val="15"/>
                <w:szCs w:val="15"/>
                <w:lang w:val="en-US" w:eastAsia="zh-CN"/>
              </w:rPr>
            </w:pPr>
            <w:r>
              <w:rPr>
                <w:rFonts w:hint="eastAsia" w:cs="Times New Roman"/>
                <w:sz w:val="15"/>
                <w:szCs w:val="15"/>
              </w:rPr>
              <w:t>0</w:t>
            </w:r>
            <w:r>
              <w:rPr>
                <w:rFonts w:cs="Times New Roman"/>
                <w:sz w:val="15"/>
                <w:szCs w:val="15"/>
              </w:rPr>
              <w:t>.0</w:t>
            </w:r>
            <w:r>
              <w:rPr>
                <w:rFonts w:hint="eastAsia" w:cs="Times New Roman"/>
                <w:sz w:val="15"/>
                <w:szCs w:val="15"/>
                <w:lang w:val="en-US" w:eastAsia="zh-CN"/>
              </w:rPr>
              <w:t>02</w:t>
            </w:r>
          </w:p>
        </w:tc>
        <w:tc>
          <w:tcPr>
            <w:tcW w:w="2403" w:type="dxa"/>
            <w:tcMar>
              <w:left w:w="57" w:type="dxa"/>
              <w:right w:w="57" w:type="dxa"/>
            </w:tcMar>
            <w:vAlign w:val="center"/>
          </w:tcPr>
          <w:p w14:paraId="0F18016A">
            <w:pPr>
              <w:spacing w:line="240" w:lineRule="exact"/>
              <w:ind w:firstLine="0" w:firstLineChars="0"/>
              <w:jc w:val="center"/>
              <w:rPr>
                <w:rFonts w:cs="Times New Roman"/>
                <w:sz w:val="15"/>
                <w:szCs w:val="15"/>
              </w:rPr>
            </w:pPr>
            <w:r>
              <w:rPr>
                <w:rFonts w:hint="eastAsia" w:cs="Times New Roman"/>
                <w:sz w:val="15"/>
                <w:szCs w:val="15"/>
              </w:rPr>
              <w:t>/</w:t>
            </w:r>
          </w:p>
        </w:tc>
        <w:tc>
          <w:tcPr>
            <w:tcW w:w="1041" w:type="dxa"/>
            <w:gridSpan w:val="2"/>
            <w:tcMar>
              <w:left w:w="57" w:type="dxa"/>
              <w:right w:w="57" w:type="dxa"/>
            </w:tcMar>
            <w:vAlign w:val="center"/>
          </w:tcPr>
          <w:p w14:paraId="325E9ACB">
            <w:pPr>
              <w:spacing w:line="240" w:lineRule="exact"/>
              <w:ind w:firstLine="0" w:firstLineChars="0"/>
              <w:jc w:val="center"/>
              <w:rPr>
                <w:rFonts w:hint="default" w:cs="Times New Roman" w:eastAsiaTheme="minorEastAsia"/>
                <w:sz w:val="15"/>
                <w:szCs w:val="15"/>
                <w:highlight w:val="none"/>
                <w:lang w:val="en-US" w:eastAsia="zh-CN"/>
              </w:rPr>
            </w:pPr>
            <w:r>
              <w:rPr>
                <w:rFonts w:hint="eastAsia" w:cs="Times New Roman"/>
                <w:sz w:val="15"/>
                <w:szCs w:val="15"/>
                <w:highlight w:val="none"/>
              </w:rPr>
              <w:t>0</w:t>
            </w:r>
            <w:r>
              <w:rPr>
                <w:rFonts w:cs="Times New Roman"/>
                <w:sz w:val="15"/>
                <w:szCs w:val="15"/>
                <w:highlight w:val="none"/>
              </w:rPr>
              <w:t>.0</w:t>
            </w:r>
            <w:r>
              <w:rPr>
                <w:rFonts w:hint="eastAsia" w:cs="Times New Roman"/>
                <w:sz w:val="15"/>
                <w:szCs w:val="15"/>
                <w:highlight w:val="none"/>
                <w:lang w:val="en-US" w:eastAsia="zh-CN"/>
              </w:rPr>
              <w:t>16</w:t>
            </w:r>
          </w:p>
        </w:tc>
        <w:tc>
          <w:tcPr>
            <w:tcW w:w="1063" w:type="dxa"/>
            <w:gridSpan w:val="2"/>
            <w:tcMar>
              <w:left w:w="57" w:type="dxa"/>
              <w:right w:w="57" w:type="dxa"/>
            </w:tcMar>
            <w:vAlign w:val="center"/>
          </w:tcPr>
          <w:p w14:paraId="757D2E41">
            <w:pPr>
              <w:spacing w:line="240" w:lineRule="exact"/>
              <w:ind w:firstLine="0" w:firstLineChars="0"/>
              <w:jc w:val="center"/>
              <w:rPr>
                <w:rFonts w:cs="Times New Roman"/>
                <w:sz w:val="15"/>
                <w:szCs w:val="15"/>
              </w:rPr>
            </w:pPr>
            <w:r>
              <w:rPr>
                <w:rFonts w:hint="eastAsia" w:cs="Times New Roman"/>
                <w:sz w:val="15"/>
                <w:szCs w:val="15"/>
              </w:rPr>
              <w:t>0</w:t>
            </w:r>
            <w:r>
              <w:rPr>
                <w:rFonts w:cs="Times New Roman"/>
                <w:sz w:val="15"/>
                <w:szCs w:val="15"/>
              </w:rPr>
              <w:t>.017</w:t>
            </w:r>
          </w:p>
        </w:tc>
        <w:tc>
          <w:tcPr>
            <w:tcW w:w="1032" w:type="dxa"/>
            <w:gridSpan w:val="2"/>
            <w:tcMar>
              <w:left w:w="57" w:type="dxa"/>
              <w:right w:w="57" w:type="dxa"/>
            </w:tcMar>
            <w:vAlign w:val="center"/>
          </w:tcPr>
          <w:p w14:paraId="6628C8B5">
            <w:pPr>
              <w:spacing w:line="240" w:lineRule="exact"/>
              <w:ind w:firstLine="0" w:firstLineChars="0"/>
              <w:jc w:val="center"/>
              <w:rPr>
                <w:rFonts w:cs="Times New Roman"/>
                <w:sz w:val="15"/>
                <w:szCs w:val="15"/>
              </w:rPr>
            </w:pPr>
            <w:r>
              <w:rPr>
                <w:rFonts w:cs="Times New Roman"/>
                <w:sz w:val="15"/>
                <w:szCs w:val="15"/>
              </w:rPr>
              <w:t>/</w:t>
            </w:r>
          </w:p>
        </w:tc>
        <w:tc>
          <w:tcPr>
            <w:tcW w:w="1323" w:type="dxa"/>
            <w:tcMar>
              <w:left w:w="57" w:type="dxa"/>
              <w:right w:w="57" w:type="dxa"/>
            </w:tcMar>
            <w:vAlign w:val="center"/>
          </w:tcPr>
          <w:p w14:paraId="28FA956B">
            <w:pPr>
              <w:spacing w:line="240" w:lineRule="exact"/>
              <w:ind w:firstLine="0" w:firstLineChars="0"/>
              <w:jc w:val="center"/>
              <w:rPr>
                <w:rFonts w:hint="default" w:cs="Times New Roman" w:eastAsiaTheme="minorEastAsia"/>
                <w:sz w:val="15"/>
                <w:szCs w:val="15"/>
                <w:highlight w:val="none"/>
                <w:lang w:val="en-US" w:eastAsia="zh-CN"/>
              </w:rPr>
            </w:pPr>
            <w:r>
              <w:rPr>
                <w:rFonts w:hint="eastAsia" w:cs="Times New Roman"/>
                <w:sz w:val="15"/>
                <w:szCs w:val="15"/>
                <w:highlight w:val="none"/>
                <w:lang w:val="en-US" w:eastAsia="zh-CN"/>
              </w:rPr>
              <w:t>+0.001</w:t>
            </w:r>
          </w:p>
        </w:tc>
      </w:tr>
      <w:tr w14:paraId="034929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tcPr>
          <w:p w14:paraId="47C102DE">
            <w:pPr>
              <w:spacing w:line="240" w:lineRule="exact"/>
              <w:ind w:firstLine="0" w:firstLineChars="0"/>
              <w:rPr>
                <w:rFonts w:cs="Times New Roman"/>
                <w:sz w:val="15"/>
                <w:szCs w:val="15"/>
              </w:rPr>
            </w:pPr>
          </w:p>
        </w:tc>
        <w:tc>
          <w:tcPr>
            <w:tcW w:w="1796" w:type="dxa"/>
            <w:gridSpan w:val="2"/>
            <w:tcMar>
              <w:left w:w="57" w:type="dxa"/>
              <w:right w:w="57" w:type="dxa"/>
            </w:tcMar>
            <w:vAlign w:val="center"/>
          </w:tcPr>
          <w:p w14:paraId="59D08025">
            <w:pPr>
              <w:spacing w:line="240" w:lineRule="exact"/>
              <w:ind w:firstLine="0" w:firstLineChars="0"/>
              <w:rPr>
                <w:rFonts w:cs="Times New Roman"/>
                <w:b/>
                <w:sz w:val="15"/>
                <w:szCs w:val="15"/>
              </w:rPr>
            </w:pPr>
            <w:r>
              <w:rPr>
                <w:rFonts w:cs="Times New Roman"/>
                <w:b/>
                <w:sz w:val="15"/>
                <w:szCs w:val="15"/>
              </w:rPr>
              <w:t>石油类</w:t>
            </w:r>
          </w:p>
        </w:tc>
        <w:tc>
          <w:tcPr>
            <w:tcW w:w="828" w:type="dxa"/>
            <w:tcMar>
              <w:left w:w="57" w:type="dxa"/>
              <w:right w:w="57" w:type="dxa"/>
            </w:tcMar>
            <w:vAlign w:val="center"/>
          </w:tcPr>
          <w:p w14:paraId="36DE2C43">
            <w:pPr>
              <w:spacing w:line="240" w:lineRule="exact"/>
              <w:ind w:firstLine="0" w:firstLineChars="0"/>
              <w:jc w:val="center"/>
              <w:rPr>
                <w:rFonts w:cs="Times New Roman"/>
                <w:sz w:val="15"/>
                <w:szCs w:val="15"/>
              </w:rPr>
            </w:pPr>
          </w:p>
        </w:tc>
        <w:tc>
          <w:tcPr>
            <w:tcW w:w="879" w:type="dxa"/>
            <w:tcMar>
              <w:left w:w="57" w:type="dxa"/>
              <w:right w:w="57" w:type="dxa"/>
            </w:tcMar>
            <w:vAlign w:val="center"/>
          </w:tcPr>
          <w:p w14:paraId="73A5B1EC">
            <w:pPr>
              <w:spacing w:line="240" w:lineRule="exact"/>
              <w:ind w:firstLine="0" w:firstLineChars="0"/>
              <w:jc w:val="center"/>
              <w:rPr>
                <w:rFonts w:cs="Times New Roman"/>
                <w:sz w:val="15"/>
                <w:szCs w:val="15"/>
              </w:rPr>
            </w:pPr>
          </w:p>
        </w:tc>
        <w:tc>
          <w:tcPr>
            <w:tcW w:w="851" w:type="dxa"/>
            <w:gridSpan w:val="2"/>
            <w:tcMar>
              <w:left w:w="57" w:type="dxa"/>
              <w:right w:w="57" w:type="dxa"/>
            </w:tcMar>
            <w:vAlign w:val="center"/>
          </w:tcPr>
          <w:p w14:paraId="769FD783">
            <w:pPr>
              <w:spacing w:line="240" w:lineRule="exact"/>
              <w:ind w:firstLine="0" w:firstLineChars="0"/>
              <w:jc w:val="center"/>
              <w:rPr>
                <w:rFonts w:cs="Times New Roman"/>
                <w:sz w:val="15"/>
                <w:szCs w:val="15"/>
              </w:rPr>
            </w:pPr>
          </w:p>
        </w:tc>
        <w:tc>
          <w:tcPr>
            <w:tcW w:w="708" w:type="dxa"/>
            <w:gridSpan w:val="2"/>
            <w:tcMar>
              <w:left w:w="57" w:type="dxa"/>
              <w:right w:w="57" w:type="dxa"/>
            </w:tcMar>
            <w:vAlign w:val="center"/>
          </w:tcPr>
          <w:p w14:paraId="32BB7BE7">
            <w:pPr>
              <w:spacing w:line="240" w:lineRule="exact"/>
              <w:ind w:firstLine="0" w:firstLineChars="0"/>
              <w:jc w:val="center"/>
              <w:rPr>
                <w:rFonts w:cs="Times New Roman"/>
                <w:sz w:val="15"/>
                <w:szCs w:val="15"/>
              </w:rPr>
            </w:pPr>
          </w:p>
        </w:tc>
        <w:tc>
          <w:tcPr>
            <w:tcW w:w="1418" w:type="dxa"/>
            <w:gridSpan w:val="2"/>
            <w:tcMar>
              <w:left w:w="57" w:type="dxa"/>
              <w:right w:w="57" w:type="dxa"/>
            </w:tcMar>
            <w:vAlign w:val="center"/>
          </w:tcPr>
          <w:p w14:paraId="45B38D49">
            <w:pPr>
              <w:spacing w:line="240" w:lineRule="exact"/>
              <w:ind w:firstLine="0" w:firstLineChars="0"/>
              <w:jc w:val="center"/>
              <w:rPr>
                <w:rFonts w:cs="Times New Roman"/>
                <w:sz w:val="15"/>
                <w:szCs w:val="15"/>
              </w:rPr>
            </w:pPr>
          </w:p>
        </w:tc>
        <w:tc>
          <w:tcPr>
            <w:tcW w:w="992" w:type="dxa"/>
            <w:tcMar>
              <w:left w:w="57" w:type="dxa"/>
              <w:right w:w="57" w:type="dxa"/>
            </w:tcMar>
            <w:vAlign w:val="center"/>
          </w:tcPr>
          <w:p w14:paraId="551C7589">
            <w:pPr>
              <w:spacing w:line="240" w:lineRule="exact"/>
              <w:ind w:firstLine="0" w:firstLineChars="0"/>
              <w:jc w:val="center"/>
              <w:rPr>
                <w:rFonts w:cs="Times New Roman"/>
                <w:sz w:val="15"/>
                <w:szCs w:val="15"/>
              </w:rPr>
            </w:pPr>
          </w:p>
        </w:tc>
        <w:tc>
          <w:tcPr>
            <w:tcW w:w="992" w:type="dxa"/>
            <w:tcMar>
              <w:left w:w="57" w:type="dxa"/>
              <w:right w:w="57" w:type="dxa"/>
            </w:tcMar>
            <w:vAlign w:val="center"/>
          </w:tcPr>
          <w:p w14:paraId="7438C545">
            <w:pPr>
              <w:spacing w:line="240" w:lineRule="exact"/>
              <w:ind w:firstLine="0" w:firstLineChars="0"/>
              <w:jc w:val="center"/>
              <w:rPr>
                <w:rFonts w:cs="Times New Roman"/>
                <w:sz w:val="15"/>
                <w:szCs w:val="15"/>
              </w:rPr>
            </w:pPr>
          </w:p>
        </w:tc>
        <w:tc>
          <w:tcPr>
            <w:tcW w:w="2403" w:type="dxa"/>
            <w:tcMar>
              <w:left w:w="57" w:type="dxa"/>
              <w:right w:w="57" w:type="dxa"/>
            </w:tcMar>
            <w:vAlign w:val="center"/>
          </w:tcPr>
          <w:p w14:paraId="364124CE">
            <w:pPr>
              <w:spacing w:line="240" w:lineRule="exact"/>
              <w:ind w:firstLine="0" w:firstLineChars="0"/>
              <w:jc w:val="center"/>
              <w:rPr>
                <w:rFonts w:cs="Times New Roman"/>
                <w:sz w:val="15"/>
                <w:szCs w:val="15"/>
              </w:rPr>
            </w:pPr>
          </w:p>
        </w:tc>
        <w:tc>
          <w:tcPr>
            <w:tcW w:w="1041" w:type="dxa"/>
            <w:gridSpan w:val="2"/>
            <w:tcMar>
              <w:left w:w="57" w:type="dxa"/>
              <w:right w:w="57" w:type="dxa"/>
            </w:tcMar>
            <w:vAlign w:val="center"/>
          </w:tcPr>
          <w:p w14:paraId="1713F710">
            <w:pPr>
              <w:spacing w:line="240" w:lineRule="exact"/>
              <w:ind w:firstLine="0" w:firstLineChars="0"/>
              <w:jc w:val="center"/>
              <w:rPr>
                <w:rFonts w:cs="Times New Roman"/>
                <w:sz w:val="15"/>
                <w:szCs w:val="15"/>
              </w:rPr>
            </w:pPr>
          </w:p>
        </w:tc>
        <w:tc>
          <w:tcPr>
            <w:tcW w:w="1063" w:type="dxa"/>
            <w:gridSpan w:val="2"/>
            <w:tcMar>
              <w:left w:w="57" w:type="dxa"/>
              <w:right w:w="57" w:type="dxa"/>
            </w:tcMar>
            <w:vAlign w:val="center"/>
          </w:tcPr>
          <w:p w14:paraId="7F55419E">
            <w:pPr>
              <w:spacing w:line="240" w:lineRule="exact"/>
              <w:ind w:firstLine="0" w:firstLineChars="0"/>
              <w:jc w:val="center"/>
              <w:rPr>
                <w:rFonts w:cs="Times New Roman"/>
                <w:sz w:val="15"/>
                <w:szCs w:val="15"/>
              </w:rPr>
            </w:pPr>
          </w:p>
        </w:tc>
        <w:tc>
          <w:tcPr>
            <w:tcW w:w="1032" w:type="dxa"/>
            <w:gridSpan w:val="2"/>
            <w:tcMar>
              <w:left w:w="57" w:type="dxa"/>
              <w:right w:w="57" w:type="dxa"/>
            </w:tcMar>
            <w:vAlign w:val="center"/>
          </w:tcPr>
          <w:p w14:paraId="6FEC50EB">
            <w:pPr>
              <w:spacing w:line="240" w:lineRule="exact"/>
              <w:ind w:firstLine="0" w:firstLineChars="0"/>
              <w:jc w:val="center"/>
              <w:rPr>
                <w:rFonts w:cs="Times New Roman"/>
                <w:sz w:val="15"/>
                <w:szCs w:val="15"/>
              </w:rPr>
            </w:pPr>
          </w:p>
        </w:tc>
        <w:tc>
          <w:tcPr>
            <w:tcW w:w="1323" w:type="dxa"/>
            <w:tcMar>
              <w:left w:w="57" w:type="dxa"/>
              <w:right w:w="57" w:type="dxa"/>
            </w:tcMar>
            <w:vAlign w:val="center"/>
          </w:tcPr>
          <w:p w14:paraId="789467B1">
            <w:pPr>
              <w:spacing w:line="240" w:lineRule="exact"/>
              <w:ind w:firstLine="0" w:firstLineChars="0"/>
              <w:jc w:val="center"/>
              <w:rPr>
                <w:rFonts w:cs="Times New Roman"/>
                <w:sz w:val="15"/>
                <w:szCs w:val="15"/>
              </w:rPr>
            </w:pPr>
          </w:p>
        </w:tc>
      </w:tr>
      <w:tr w14:paraId="3E89BE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42" w:hRule="atLeast"/>
          <w:jc w:val="center"/>
        </w:trPr>
        <w:tc>
          <w:tcPr>
            <w:tcW w:w="598" w:type="dxa"/>
            <w:gridSpan w:val="2"/>
            <w:vMerge w:val="continue"/>
            <w:tcMar>
              <w:left w:w="57" w:type="dxa"/>
              <w:right w:w="57" w:type="dxa"/>
            </w:tcMar>
          </w:tcPr>
          <w:p w14:paraId="4A5C4AEA">
            <w:pPr>
              <w:spacing w:line="240" w:lineRule="exact"/>
              <w:ind w:firstLine="0" w:firstLineChars="0"/>
              <w:rPr>
                <w:rFonts w:cs="Times New Roman"/>
                <w:sz w:val="15"/>
                <w:szCs w:val="15"/>
              </w:rPr>
            </w:pPr>
          </w:p>
        </w:tc>
        <w:tc>
          <w:tcPr>
            <w:tcW w:w="1796" w:type="dxa"/>
            <w:gridSpan w:val="2"/>
            <w:tcMar>
              <w:left w:w="57" w:type="dxa"/>
              <w:right w:w="57" w:type="dxa"/>
            </w:tcMar>
            <w:vAlign w:val="center"/>
          </w:tcPr>
          <w:p w14:paraId="68E88A99">
            <w:pPr>
              <w:spacing w:line="240" w:lineRule="exact"/>
              <w:ind w:firstLine="0" w:firstLineChars="0"/>
              <w:rPr>
                <w:rFonts w:eastAsia="黑体" w:cs="Times New Roman"/>
                <w:b/>
                <w:sz w:val="15"/>
                <w:szCs w:val="15"/>
              </w:rPr>
            </w:pPr>
            <w:r>
              <w:rPr>
                <w:rFonts w:cs="Times New Roman"/>
                <w:b/>
                <w:sz w:val="15"/>
                <w:szCs w:val="15"/>
              </w:rPr>
              <w:t>废气</w:t>
            </w:r>
          </w:p>
        </w:tc>
        <w:tc>
          <w:tcPr>
            <w:tcW w:w="828" w:type="dxa"/>
            <w:tcMar>
              <w:left w:w="57" w:type="dxa"/>
              <w:right w:w="57" w:type="dxa"/>
            </w:tcMar>
            <w:vAlign w:val="center"/>
          </w:tcPr>
          <w:p w14:paraId="3879D49F">
            <w:pPr>
              <w:spacing w:line="240" w:lineRule="exact"/>
              <w:ind w:firstLine="0" w:firstLineChars="0"/>
              <w:jc w:val="center"/>
              <w:rPr>
                <w:rFonts w:cs="Times New Roman"/>
                <w:sz w:val="15"/>
                <w:szCs w:val="15"/>
              </w:rPr>
            </w:pPr>
          </w:p>
        </w:tc>
        <w:tc>
          <w:tcPr>
            <w:tcW w:w="879" w:type="dxa"/>
            <w:tcMar>
              <w:left w:w="57" w:type="dxa"/>
              <w:right w:w="57" w:type="dxa"/>
            </w:tcMar>
            <w:vAlign w:val="center"/>
          </w:tcPr>
          <w:p w14:paraId="42AAC2DB">
            <w:pPr>
              <w:spacing w:line="240" w:lineRule="exact"/>
              <w:ind w:firstLine="0" w:firstLineChars="0"/>
              <w:jc w:val="center"/>
              <w:rPr>
                <w:rFonts w:cs="Times New Roman"/>
                <w:sz w:val="15"/>
                <w:szCs w:val="15"/>
              </w:rPr>
            </w:pPr>
          </w:p>
        </w:tc>
        <w:tc>
          <w:tcPr>
            <w:tcW w:w="851" w:type="dxa"/>
            <w:gridSpan w:val="2"/>
            <w:tcMar>
              <w:left w:w="57" w:type="dxa"/>
              <w:right w:w="57" w:type="dxa"/>
            </w:tcMar>
            <w:vAlign w:val="center"/>
          </w:tcPr>
          <w:p w14:paraId="7B45CCC6">
            <w:pPr>
              <w:spacing w:line="240" w:lineRule="exact"/>
              <w:ind w:firstLine="0" w:firstLineChars="0"/>
              <w:jc w:val="center"/>
              <w:rPr>
                <w:rFonts w:cs="Times New Roman"/>
                <w:sz w:val="15"/>
                <w:szCs w:val="15"/>
              </w:rPr>
            </w:pPr>
          </w:p>
        </w:tc>
        <w:tc>
          <w:tcPr>
            <w:tcW w:w="708" w:type="dxa"/>
            <w:gridSpan w:val="2"/>
            <w:tcMar>
              <w:left w:w="57" w:type="dxa"/>
              <w:right w:w="57" w:type="dxa"/>
            </w:tcMar>
            <w:vAlign w:val="center"/>
          </w:tcPr>
          <w:p w14:paraId="2410CB29">
            <w:pPr>
              <w:spacing w:line="240" w:lineRule="exact"/>
              <w:ind w:firstLine="0" w:firstLineChars="0"/>
              <w:jc w:val="center"/>
              <w:rPr>
                <w:rFonts w:cs="Times New Roman"/>
                <w:sz w:val="15"/>
                <w:szCs w:val="15"/>
              </w:rPr>
            </w:pPr>
          </w:p>
        </w:tc>
        <w:tc>
          <w:tcPr>
            <w:tcW w:w="1418" w:type="dxa"/>
            <w:gridSpan w:val="2"/>
            <w:tcMar>
              <w:left w:w="57" w:type="dxa"/>
              <w:right w:w="57" w:type="dxa"/>
            </w:tcMar>
            <w:vAlign w:val="center"/>
          </w:tcPr>
          <w:p w14:paraId="0578DDC8">
            <w:pPr>
              <w:spacing w:line="240" w:lineRule="exact"/>
              <w:ind w:firstLine="0" w:firstLineChars="0"/>
              <w:jc w:val="center"/>
              <w:rPr>
                <w:rFonts w:cs="Times New Roman"/>
                <w:sz w:val="15"/>
                <w:szCs w:val="15"/>
              </w:rPr>
            </w:pPr>
          </w:p>
        </w:tc>
        <w:tc>
          <w:tcPr>
            <w:tcW w:w="992" w:type="dxa"/>
            <w:tcMar>
              <w:left w:w="57" w:type="dxa"/>
              <w:right w:w="57" w:type="dxa"/>
            </w:tcMar>
            <w:vAlign w:val="center"/>
          </w:tcPr>
          <w:p w14:paraId="3ED68347">
            <w:pPr>
              <w:spacing w:line="240" w:lineRule="exact"/>
              <w:ind w:firstLine="0" w:firstLineChars="0"/>
              <w:jc w:val="center"/>
              <w:rPr>
                <w:rFonts w:cs="Times New Roman"/>
                <w:sz w:val="15"/>
                <w:szCs w:val="15"/>
              </w:rPr>
            </w:pPr>
          </w:p>
        </w:tc>
        <w:tc>
          <w:tcPr>
            <w:tcW w:w="992" w:type="dxa"/>
            <w:tcMar>
              <w:left w:w="57" w:type="dxa"/>
              <w:right w:w="57" w:type="dxa"/>
            </w:tcMar>
            <w:vAlign w:val="center"/>
          </w:tcPr>
          <w:p w14:paraId="7F7465FA">
            <w:pPr>
              <w:spacing w:line="240" w:lineRule="exact"/>
              <w:ind w:firstLine="0" w:firstLineChars="0"/>
              <w:jc w:val="center"/>
              <w:rPr>
                <w:rFonts w:cs="Times New Roman"/>
                <w:sz w:val="15"/>
                <w:szCs w:val="15"/>
              </w:rPr>
            </w:pPr>
          </w:p>
        </w:tc>
        <w:tc>
          <w:tcPr>
            <w:tcW w:w="2403" w:type="dxa"/>
            <w:tcMar>
              <w:left w:w="57" w:type="dxa"/>
              <w:right w:w="57" w:type="dxa"/>
            </w:tcMar>
            <w:vAlign w:val="center"/>
          </w:tcPr>
          <w:p w14:paraId="722AD09D">
            <w:pPr>
              <w:spacing w:line="240" w:lineRule="exact"/>
              <w:ind w:firstLine="0" w:firstLineChars="0"/>
              <w:jc w:val="center"/>
              <w:rPr>
                <w:rFonts w:cs="Times New Roman"/>
                <w:sz w:val="15"/>
                <w:szCs w:val="15"/>
              </w:rPr>
            </w:pPr>
          </w:p>
        </w:tc>
        <w:tc>
          <w:tcPr>
            <w:tcW w:w="1041" w:type="dxa"/>
            <w:gridSpan w:val="2"/>
            <w:tcMar>
              <w:left w:w="57" w:type="dxa"/>
              <w:right w:w="57" w:type="dxa"/>
            </w:tcMar>
            <w:vAlign w:val="center"/>
          </w:tcPr>
          <w:p w14:paraId="0348528A">
            <w:pPr>
              <w:spacing w:line="240" w:lineRule="exact"/>
              <w:ind w:firstLine="0" w:firstLineChars="0"/>
              <w:jc w:val="center"/>
              <w:rPr>
                <w:rFonts w:cs="Times New Roman"/>
                <w:sz w:val="15"/>
                <w:szCs w:val="15"/>
              </w:rPr>
            </w:pPr>
          </w:p>
        </w:tc>
        <w:tc>
          <w:tcPr>
            <w:tcW w:w="1063" w:type="dxa"/>
            <w:gridSpan w:val="2"/>
            <w:tcMar>
              <w:left w:w="57" w:type="dxa"/>
              <w:right w:w="57" w:type="dxa"/>
            </w:tcMar>
            <w:vAlign w:val="center"/>
          </w:tcPr>
          <w:p w14:paraId="7995F365">
            <w:pPr>
              <w:spacing w:line="240" w:lineRule="exact"/>
              <w:ind w:firstLine="0" w:firstLineChars="0"/>
              <w:jc w:val="center"/>
              <w:rPr>
                <w:rFonts w:cs="Times New Roman"/>
                <w:sz w:val="15"/>
                <w:szCs w:val="15"/>
              </w:rPr>
            </w:pPr>
          </w:p>
        </w:tc>
        <w:tc>
          <w:tcPr>
            <w:tcW w:w="1032" w:type="dxa"/>
            <w:gridSpan w:val="2"/>
            <w:tcMar>
              <w:left w:w="57" w:type="dxa"/>
              <w:right w:w="57" w:type="dxa"/>
            </w:tcMar>
            <w:vAlign w:val="center"/>
          </w:tcPr>
          <w:p w14:paraId="696DADDE">
            <w:pPr>
              <w:spacing w:line="240" w:lineRule="exact"/>
              <w:ind w:firstLine="0" w:firstLineChars="0"/>
              <w:jc w:val="center"/>
              <w:rPr>
                <w:rFonts w:cs="Times New Roman"/>
                <w:sz w:val="15"/>
                <w:szCs w:val="15"/>
              </w:rPr>
            </w:pPr>
          </w:p>
        </w:tc>
        <w:tc>
          <w:tcPr>
            <w:tcW w:w="1323" w:type="dxa"/>
            <w:tcMar>
              <w:left w:w="57" w:type="dxa"/>
              <w:right w:w="57" w:type="dxa"/>
            </w:tcMar>
            <w:vAlign w:val="center"/>
          </w:tcPr>
          <w:p w14:paraId="2B41480C">
            <w:pPr>
              <w:spacing w:line="240" w:lineRule="exact"/>
              <w:ind w:firstLine="0" w:firstLineChars="0"/>
              <w:jc w:val="center"/>
              <w:rPr>
                <w:rFonts w:cs="Times New Roman"/>
                <w:sz w:val="15"/>
                <w:szCs w:val="15"/>
              </w:rPr>
            </w:pPr>
          </w:p>
        </w:tc>
      </w:tr>
      <w:tr w14:paraId="19AD812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tcPr>
          <w:p w14:paraId="468EF4FC">
            <w:pPr>
              <w:spacing w:line="240" w:lineRule="exact"/>
              <w:ind w:firstLine="0" w:firstLineChars="0"/>
              <w:rPr>
                <w:rFonts w:cs="Times New Roman"/>
                <w:sz w:val="15"/>
                <w:szCs w:val="15"/>
              </w:rPr>
            </w:pPr>
          </w:p>
        </w:tc>
        <w:tc>
          <w:tcPr>
            <w:tcW w:w="1796" w:type="dxa"/>
            <w:gridSpan w:val="2"/>
            <w:tcMar>
              <w:left w:w="57" w:type="dxa"/>
              <w:right w:w="57" w:type="dxa"/>
            </w:tcMar>
            <w:vAlign w:val="center"/>
          </w:tcPr>
          <w:p w14:paraId="6937A8C9">
            <w:pPr>
              <w:spacing w:line="240" w:lineRule="exact"/>
              <w:ind w:firstLine="0" w:firstLineChars="0"/>
              <w:rPr>
                <w:rFonts w:cs="Times New Roman"/>
                <w:b/>
                <w:sz w:val="15"/>
                <w:szCs w:val="15"/>
              </w:rPr>
            </w:pPr>
            <w:r>
              <w:rPr>
                <w:rFonts w:cs="Times New Roman"/>
                <w:b/>
                <w:sz w:val="15"/>
                <w:szCs w:val="15"/>
              </w:rPr>
              <w:t>二氧化硫</w:t>
            </w:r>
          </w:p>
        </w:tc>
        <w:tc>
          <w:tcPr>
            <w:tcW w:w="828" w:type="dxa"/>
            <w:tcMar>
              <w:left w:w="57" w:type="dxa"/>
              <w:right w:w="57" w:type="dxa"/>
            </w:tcMar>
            <w:vAlign w:val="center"/>
          </w:tcPr>
          <w:p w14:paraId="7024660E">
            <w:pPr>
              <w:spacing w:line="240" w:lineRule="exact"/>
              <w:ind w:firstLine="0" w:firstLineChars="0"/>
              <w:jc w:val="center"/>
              <w:rPr>
                <w:rFonts w:cs="Times New Roman"/>
                <w:sz w:val="15"/>
                <w:szCs w:val="15"/>
              </w:rPr>
            </w:pPr>
            <w:r>
              <w:rPr>
                <w:rFonts w:hint="eastAsia" w:cs="Times New Roman"/>
                <w:sz w:val="15"/>
                <w:szCs w:val="15"/>
              </w:rPr>
              <w:t>0.</w:t>
            </w:r>
            <w:r>
              <w:rPr>
                <w:rFonts w:cs="Times New Roman"/>
                <w:sz w:val="15"/>
                <w:szCs w:val="15"/>
              </w:rPr>
              <w:t>530</w:t>
            </w:r>
          </w:p>
        </w:tc>
        <w:tc>
          <w:tcPr>
            <w:tcW w:w="879" w:type="dxa"/>
            <w:tcMar>
              <w:left w:w="57" w:type="dxa"/>
              <w:right w:w="57" w:type="dxa"/>
            </w:tcMar>
            <w:vAlign w:val="center"/>
          </w:tcPr>
          <w:p w14:paraId="6EBCD57A">
            <w:pPr>
              <w:spacing w:line="240" w:lineRule="exact"/>
              <w:ind w:firstLine="0" w:firstLineChars="0"/>
              <w:jc w:val="center"/>
              <w:rPr>
                <w:rFonts w:cs="Times New Roman"/>
                <w:sz w:val="15"/>
                <w:szCs w:val="15"/>
              </w:rPr>
            </w:pPr>
          </w:p>
        </w:tc>
        <w:tc>
          <w:tcPr>
            <w:tcW w:w="851" w:type="dxa"/>
            <w:gridSpan w:val="2"/>
            <w:tcMar>
              <w:left w:w="57" w:type="dxa"/>
              <w:right w:w="57" w:type="dxa"/>
            </w:tcMar>
            <w:vAlign w:val="center"/>
          </w:tcPr>
          <w:p w14:paraId="2FF295B9">
            <w:pPr>
              <w:spacing w:line="240" w:lineRule="exact"/>
              <w:ind w:firstLine="0" w:firstLineChars="0"/>
              <w:jc w:val="center"/>
              <w:rPr>
                <w:rFonts w:cs="Times New Roman"/>
                <w:sz w:val="15"/>
                <w:szCs w:val="15"/>
              </w:rPr>
            </w:pPr>
          </w:p>
        </w:tc>
        <w:tc>
          <w:tcPr>
            <w:tcW w:w="708" w:type="dxa"/>
            <w:gridSpan w:val="2"/>
            <w:tcMar>
              <w:left w:w="57" w:type="dxa"/>
              <w:right w:w="57" w:type="dxa"/>
            </w:tcMar>
            <w:vAlign w:val="center"/>
          </w:tcPr>
          <w:p w14:paraId="3FF1E093">
            <w:pPr>
              <w:spacing w:line="240" w:lineRule="exact"/>
              <w:ind w:firstLine="0" w:firstLineChars="0"/>
              <w:jc w:val="center"/>
              <w:rPr>
                <w:rFonts w:cs="Times New Roman"/>
                <w:sz w:val="15"/>
                <w:szCs w:val="15"/>
              </w:rPr>
            </w:pPr>
          </w:p>
        </w:tc>
        <w:tc>
          <w:tcPr>
            <w:tcW w:w="1418" w:type="dxa"/>
            <w:gridSpan w:val="2"/>
            <w:tcMar>
              <w:left w:w="57" w:type="dxa"/>
              <w:right w:w="57" w:type="dxa"/>
            </w:tcMar>
            <w:vAlign w:val="center"/>
          </w:tcPr>
          <w:p w14:paraId="32FEF3D1">
            <w:pPr>
              <w:spacing w:line="240" w:lineRule="exact"/>
              <w:ind w:firstLine="0" w:firstLineChars="0"/>
              <w:jc w:val="center"/>
              <w:rPr>
                <w:rFonts w:cs="Times New Roman"/>
                <w:sz w:val="15"/>
                <w:szCs w:val="15"/>
              </w:rPr>
            </w:pPr>
          </w:p>
        </w:tc>
        <w:tc>
          <w:tcPr>
            <w:tcW w:w="992" w:type="dxa"/>
            <w:tcMar>
              <w:left w:w="57" w:type="dxa"/>
              <w:right w:w="57" w:type="dxa"/>
            </w:tcMar>
            <w:vAlign w:val="center"/>
          </w:tcPr>
          <w:p w14:paraId="663340F1">
            <w:pPr>
              <w:spacing w:line="240" w:lineRule="exact"/>
              <w:ind w:firstLine="0" w:firstLineChars="0"/>
              <w:jc w:val="center"/>
              <w:rPr>
                <w:rFonts w:cs="Times New Roman"/>
                <w:sz w:val="15"/>
                <w:szCs w:val="15"/>
              </w:rPr>
            </w:pPr>
            <w:r>
              <w:rPr>
                <w:rFonts w:cs="Times New Roman"/>
                <w:sz w:val="15"/>
                <w:szCs w:val="15"/>
              </w:rPr>
              <w:t>0</w:t>
            </w:r>
          </w:p>
        </w:tc>
        <w:tc>
          <w:tcPr>
            <w:tcW w:w="992" w:type="dxa"/>
            <w:tcMar>
              <w:left w:w="57" w:type="dxa"/>
              <w:right w:w="57" w:type="dxa"/>
            </w:tcMar>
            <w:vAlign w:val="center"/>
          </w:tcPr>
          <w:p w14:paraId="218EFD7E">
            <w:pPr>
              <w:spacing w:line="240" w:lineRule="exact"/>
              <w:ind w:firstLine="0" w:firstLineChars="0"/>
              <w:jc w:val="center"/>
              <w:rPr>
                <w:rFonts w:cs="Times New Roman"/>
                <w:sz w:val="15"/>
                <w:szCs w:val="15"/>
              </w:rPr>
            </w:pPr>
            <w:r>
              <w:rPr>
                <w:rFonts w:hint="eastAsia" w:cs="Times New Roman"/>
                <w:sz w:val="15"/>
                <w:szCs w:val="15"/>
              </w:rPr>
              <w:t>0</w:t>
            </w:r>
          </w:p>
        </w:tc>
        <w:tc>
          <w:tcPr>
            <w:tcW w:w="2403" w:type="dxa"/>
            <w:tcMar>
              <w:left w:w="57" w:type="dxa"/>
              <w:right w:w="57" w:type="dxa"/>
            </w:tcMar>
            <w:vAlign w:val="center"/>
          </w:tcPr>
          <w:p w14:paraId="04F52D87">
            <w:pPr>
              <w:spacing w:line="240" w:lineRule="exact"/>
              <w:ind w:firstLine="0" w:firstLineChars="0"/>
              <w:jc w:val="center"/>
              <w:rPr>
                <w:rFonts w:cs="Times New Roman"/>
                <w:sz w:val="15"/>
                <w:szCs w:val="15"/>
              </w:rPr>
            </w:pPr>
            <w:r>
              <w:rPr>
                <w:rFonts w:hint="eastAsia" w:cs="Times New Roman"/>
                <w:sz w:val="15"/>
                <w:szCs w:val="15"/>
              </w:rPr>
              <w:t>/</w:t>
            </w:r>
          </w:p>
        </w:tc>
        <w:tc>
          <w:tcPr>
            <w:tcW w:w="1041" w:type="dxa"/>
            <w:gridSpan w:val="2"/>
            <w:tcMar>
              <w:left w:w="57" w:type="dxa"/>
              <w:right w:w="57" w:type="dxa"/>
            </w:tcMar>
            <w:vAlign w:val="center"/>
          </w:tcPr>
          <w:p w14:paraId="75E27B62">
            <w:pPr>
              <w:spacing w:line="240" w:lineRule="exact"/>
              <w:ind w:firstLine="0" w:firstLineChars="0"/>
              <w:jc w:val="center"/>
              <w:rPr>
                <w:rFonts w:cs="Times New Roman"/>
                <w:sz w:val="15"/>
                <w:szCs w:val="15"/>
              </w:rPr>
            </w:pPr>
            <w:r>
              <w:rPr>
                <w:rFonts w:hint="eastAsia" w:cs="Times New Roman"/>
                <w:sz w:val="15"/>
                <w:szCs w:val="15"/>
              </w:rPr>
              <w:t>0.</w:t>
            </w:r>
            <w:r>
              <w:rPr>
                <w:rFonts w:cs="Times New Roman"/>
                <w:sz w:val="15"/>
                <w:szCs w:val="15"/>
              </w:rPr>
              <w:t>530</w:t>
            </w:r>
          </w:p>
        </w:tc>
        <w:tc>
          <w:tcPr>
            <w:tcW w:w="1063" w:type="dxa"/>
            <w:gridSpan w:val="2"/>
            <w:tcMar>
              <w:left w:w="57" w:type="dxa"/>
              <w:right w:w="57" w:type="dxa"/>
            </w:tcMar>
            <w:vAlign w:val="center"/>
          </w:tcPr>
          <w:p w14:paraId="0B9C4F20">
            <w:pPr>
              <w:spacing w:line="240" w:lineRule="exact"/>
              <w:ind w:firstLine="0" w:firstLineChars="0"/>
              <w:jc w:val="center"/>
              <w:rPr>
                <w:rFonts w:cs="Times New Roman"/>
                <w:sz w:val="15"/>
                <w:szCs w:val="15"/>
              </w:rPr>
            </w:pPr>
            <w:r>
              <w:rPr>
                <w:rFonts w:hint="eastAsia" w:cs="Times New Roman"/>
                <w:sz w:val="15"/>
                <w:szCs w:val="15"/>
              </w:rPr>
              <w:t>0</w:t>
            </w:r>
            <w:r>
              <w:rPr>
                <w:rFonts w:cs="Times New Roman"/>
                <w:sz w:val="15"/>
                <w:szCs w:val="15"/>
              </w:rPr>
              <w:t>.530</w:t>
            </w:r>
          </w:p>
        </w:tc>
        <w:tc>
          <w:tcPr>
            <w:tcW w:w="1032" w:type="dxa"/>
            <w:gridSpan w:val="2"/>
            <w:tcMar>
              <w:left w:w="57" w:type="dxa"/>
              <w:right w:w="57" w:type="dxa"/>
            </w:tcMar>
            <w:vAlign w:val="center"/>
          </w:tcPr>
          <w:p w14:paraId="2E5073C5">
            <w:pPr>
              <w:spacing w:line="240" w:lineRule="exact"/>
              <w:ind w:firstLine="0" w:firstLineChars="0"/>
              <w:jc w:val="center"/>
              <w:rPr>
                <w:rFonts w:cs="Times New Roman"/>
                <w:sz w:val="15"/>
                <w:szCs w:val="15"/>
              </w:rPr>
            </w:pPr>
            <w:r>
              <w:rPr>
                <w:rFonts w:hint="eastAsia" w:cs="Times New Roman"/>
                <w:sz w:val="15"/>
                <w:szCs w:val="15"/>
              </w:rPr>
              <w:t>/</w:t>
            </w:r>
          </w:p>
        </w:tc>
        <w:tc>
          <w:tcPr>
            <w:tcW w:w="1323" w:type="dxa"/>
            <w:tcMar>
              <w:left w:w="57" w:type="dxa"/>
              <w:right w:w="57" w:type="dxa"/>
            </w:tcMar>
            <w:vAlign w:val="center"/>
          </w:tcPr>
          <w:p w14:paraId="4A7D8C9D">
            <w:pPr>
              <w:spacing w:line="240" w:lineRule="exact"/>
              <w:ind w:firstLine="0" w:firstLineChars="0"/>
              <w:jc w:val="center"/>
              <w:rPr>
                <w:rFonts w:cs="Times New Roman"/>
                <w:sz w:val="15"/>
                <w:szCs w:val="15"/>
              </w:rPr>
            </w:pPr>
            <w:r>
              <w:rPr>
                <w:rFonts w:hint="eastAsia" w:cs="Times New Roman"/>
                <w:sz w:val="15"/>
                <w:szCs w:val="15"/>
              </w:rPr>
              <w:t>0</w:t>
            </w:r>
          </w:p>
        </w:tc>
      </w:tr>
      <w:tr w14:paraId="5788A4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tcPr>
          <w:p w14:paraId="719B657E">
            <w:pPr>
              <w:spacing w:line="240" w:lineRule="exact"/>
              <w:ind w:firstLine="0" w:firstLineChars="0"/>
              <w:rPr>
                <w:rFonts w:cs="Times New Roman"/>
                <w:sz w:val="15"/>
                <w:szCs w:val="15"/>
              </w:rPr>
            </w:pPr>
          </w:p>
        </w:tc>
        <w:tc>
          <w:tcPr>
            <w:tcW w:w="1796" w:type="dxa"/>
            <w:gridSpan w:val="2"/>
            <w:tcMar>
              <w:left w:w="57" w:type="dxa"/>
              <w:right w:w="57" w:type="dxa"/>
            </w:tcMar>
            <w:vAlign w:val="center"/>
          </w:tcPr>
          <w:p w14:paraId="47FE43D0">
            <w:pPr>
              <w:spacing w:line="240" w:lineRule="exact"/>
              <w:ind w:firstLine="0" w:firstLineChars="0"/>
              <w:rPr>
                <w:rFonts w:cs="Times New Roman"/>
                <w:b/>
                <w:sz w:val="15"/>
                <w:szCs w:val="15"/>
              </w:rPr>
            </w:pPr>
            <w:r>
              <w:rPr>
                <w:rFonts w:cs="Times New Roman"/>
                <w:b/>
                <w:sz w:val="15"/>
                <w:szCs w:val="15"/>
              </w:rPr>
              <w:t>烟尘</w:t>
            </w:r>
          </w:p>
        </w:tc>
        <w:tc>
          <w:tcPr>
            <w:tcW w:w="828" w:type="dxa"/>
            <w:tcMar>
              <w:left w:w="57" w:type="dxa"/>
              <w:right w:w="57" w:type="dxa"/>
            </w:tcMar>
            <w:vAlign w:val="center"/>
          </w:tcPr>
          <w:p w14:paraId="54F65BB7">
            <w:pPr>
              <w:spacing w:line="240" w:lineRule="exact"/>
              <w:ind w:firstLine="0" w:firstLineChars="0"/>
              <w:jc w:val="center"/>
              <w:rPr>
                <w:rFonts w:cs="Times New Roman"/>
                <w:sz w:val="15"/>
                <w:szCs w:val="15"/>
              </w:rPr>
            </w:pPr>
          </w:p>
        </w:tc>
        <w:tc>
          <w:tcPr>
            <w:tcW w:w="879" w:type="dxa"/>
            <w:tcMar>
              <w:left w:w="57" w:type="dxa"/>
              <w:right w:w="57" w:type="dxa"/>
            </w:tcMar>
            <w:vAlign w:val="center"/>
          </w:tcPr>
          <w:p w14:paraId="2A4E5D4F">
            <w:pPr>
              <w:spacing w:line="240" w:lineRule="exact"/>
              <w:ind w:firstLine="0" w:firstLineChars="0"/>
              <w:jc w:val="center"/>
              <w:rPr>
                <w:rFonts w:cs="Times New Roman"/>
                <w:sz w:val="15"/>
                <w:szCs w:val="15"/>
              </w:rPr>
            </w:pPr>
          </w:p>
        </w:tc>
        <w:tc>
          <w:tcPr>
            <w:tcW w:w="851" w:type="dxa"/>
            <w:gridSpan w:val="2"/>
            <w:tcMar>
              <w:left w:w="57" w:type="dxa"/>
              <w:right w:w="57" w:type="dxa"/>
            </w:tcMar>
            <w:vAlign w:val="center"/>
          </w:tcPr>
          <w:p w14:paraId="6D111878">
            <w:pPr>
              <w:spacing w:line="240" w:lineRule="exact"/>
              <w:ind w:firstLine="0" w:firstLineChars="0"/>
              <w:jc w:val="center"/>
              <w:rPr>
                <w:rFonts w:cs="Times New Roman"/>
                <w:sz w:val="15"/>
                <w:szCs w:val="15"/>
              </w:rPr>
            </w:pPr>
          </w:p>
        </w:tc>
        <w:tc>
          <w:tcPr>
            <w:tcW w:w="708" w:type="dxa"/>
            <w:gridSpan w:val="2"/>
            <w:tcMar>
              <w:left w:w="57" w:type="dxa"/>
              <w:right w:w="57" w:type="dxa"/>
            </w:tcMar>
            <w:vAlign w:val="center"/>
          </w:tcPr>
          <w:p w14:paraId="1E9D487B">
            <w:pPr>
              <w:spacing w:line="240" w:lineRule="exact"/>
              <w:ind w:firstLine="0" w:firstLineChars="0"/>
              <w:jc w:val="center"/>
              <w:rPr>
                <w:rFonts w:cs="Times New Roman"/>
                <w:sz w:val="15"/>
                <w:szCs w:val="15"/>
              </w:rPr>
            </w:pPr>
          </w:p>
        </w:tc>
        <w:tc>
          <w:tcPr>
            <w:tcW w:w="1418" w:type="dxa"/>
            <w:gridSpan w:val="2"/>
            <w:tcMar>
              <w:left w:w="57" w:type="dxa"/>
              <w:right w:w="57" w:type="dxa"/>
            </w:tcMar>
            <w:vAlign w:val="center"/>
          </w:tcPr>
          <w:p w14:paraId="7546CCEE">
            <w:pPr>
              <w:spacing w:line="240" w:lineRule="exact"/>
              <w:ind w:firstLine="0" w:firstLineChars="0"/>
              <w:jc w:val="center"/>
              <w:rPr>
                <w:rFonts w:cs="Times New Roman"/>
                <w:sz w:val="15"/>
                <w:szCs w:val="15"/>
              </w:rPr>
            </w:pPr>
          </w:p>
        </w:tc>
        <w:tc>
          <w:tcPr>
            <w:tcW w:w="992" w:type="dxa"/>
            <w:tcMar>
              <w:left w:w="57" w:type="dxa"/>
              <w:right w:w="57" w:type="dxa"/>
            </w:tcMar>
            <w:vAlign w:val="center"/>
          </w:tcPr>
          <w:p w14:paraId="27476A5B">
            <w:pPr>
              <w:spacing w:line="240" w:lineRule="exact"/>
              <w:ind w:firstLine="0" w:firstLineChars="0"/>
              <w:jc w:val="center"/>
              <w:rPr>
                <w:rFonts w:eastAsia="宋体" w:cs="Times New Roman"/>
                <w:sz w:val="15"/>
                <w:szCs w:val="15"/>
              </w:rPr>
            </w:pPr>
          </w:p>
        </w:tc>
        <w:tc>
          <w:tcPr>
            <w:tcW w:w="992" w:type="dxa"/>
            <w:tcMar>
              <w:left w:w="57" w:type="dxa"/>
              <w:right w:w="57" w:type="dxa"/>
            </w:tcMar>
            <w:vAlign w:val="center"/>
          </w:tcPr>
          <w:p w14:paraId="7E773405">
            <w:pPr>
              <w:spacing w:line="240" w:lineRule="exact"/>
              <w:ind w:firstLine="0" w:firstLineChars="0"/>
              <w:jc w:val="center"/>
              <w:rPr>
                <w:rFonts w:cs="Times New Roman"/>
                <w:sz w:val="15"/>
                <w:szCs w:val="15"/>
              </w:rPr>
            </w:pPr>
          </w:p>
        </w:tc>
        <w:tc>
          <w:tcPr>
            <w:tcW w:w="2403" w:type="dxa"/>
            <w:tcMar>
              <w:left w:w="57" w:type="dxa"/>
              <w:right w:w="57" w:type="dxa"/>
            </w:tcMar>
            <w:vAlign w:val="center"/>
          </w:tcPr>
          <w:p w14:paraId="10614A8E">
            <w:pPr>
              <w:spacing w:line="240" w:lineRule="exact"/>
              <w:ind w:firstLine="0" w:firstLineChars="0"/>
              <w:jc w:val="center"/>
              <w:rPr>
                <w:rFonts w:cs="Times New Roman"/>
                <w:sz w:val="15"/>
                <w:szCs w:val="15"/>
              </w:rPr>
            </w:pPr>
          </w:p>
        </w:tc>
        <w:tc>
          <w:tcPr>
            <w:tcW w:w="1041" w:type="dxa"/>
            <w:gridSpan w:val="2"/>
            <w:tcMar>
              <w:left w:w="57" w:type="dxa"/>
              <w:right w:w="57" w:type="dxa"/>
            </w:tcMar>
            <w:vAlign w:val="center"/>
          </w:tcPr>
          <w:p w14:paraId="26F91215">
            <w:pPr>
              <w:spacing w:line="240" w:lineRule="exact"/>
              <w:ind w:firstLine="0" w:firstLineChars="0"/>
              <w:jc w:val="center"/>
              <w:rPr>
                <w:rFonts w:eastAsia="宋体" w:cs="Times New Roman"/>
                <w:sz w:val="15"/>
                <w:szCs w:val="15"/>
              </w:rPr>
            </w:pPr>
          </w:p>
        </w:tc>
        <w:tc>
          <w:tcPr>
            <w:tcW w:w="1063" w:type="dxa"/>
            <w:gridSpan w:val="2"/>
            <w:tcMar>
              <w:left w:w="57" w:type="dxa"/>
              <w:right w:w="57" w:type="dxa"/>
            </w:tcMar>
            <w:vAlign w:val="center"/>
          </w:tcPr>
          <w:p w14:paraId="49E0FE26">
            <w:pPr>
              <w:spacing w:line="240" w:lineRule="exact"/>
              <w:ind w:firstLine="0" w:firstLineChars="0"/>
              <w:jc w:val="center"/>
              <w:rPr>
                <w:rFonts w:cs="Times New Roman"/>
                <w:sz w:val="15"/>
                <w:szCs w:val="15"/>
              </w:rPr>
            </w:pPr>
          </w:p>
        </w:tc>
        <w:tc>
          <w:tcPr>
            <w:tcW w:w="1032" w:type="dxa"/>
            <w:gridSpan w:val="2"/>
            <w:tcMar>
              <w:left w:w="57" w:type="dxa"/>
              <w:right w:w="57" w:type="dxa"/>
            </w:tcMar>
            <w:vAlign w:val="center"/>
          </w:tcPr>
          <w:p w14:paraId="07C71E8E">
            <w:pPr>
              <w:spacing w:line="240" w:lineRule="exact"/>
              <w:ind w:firstLine="0" w:firstLineChars="0"/>
              <w:jc w:val="center"/>
              <w:rPr>
                <w:rFonts w:cs="Times New Roman"/>
                <w:sz w:val="15"/>
                <w:szCs w:val="15"/>
              </w:rPr>
            </w:pPr>
          </w:p>
        </w:tc>
        <w:tc>
          <w:tcPr>
            <w:tcW w:w="1323" w:type="dxa"/>
            <w:tcMar>
              <w:left w:w="57" w:type="dxa"/>
              <w:right w:w="57" w:type="dxa"/>
            </w:tcMar>
            <w:vAlign w:val="center"/>
          </w:tcPr>
          <w:p w14:paraId="620137C9">
            <w:pPr>
              <w:spacing w:line="240" w:lineRule="exact"/>
              <w:ind w:firstLine="0" w:firstLineChars="0"/>
              <w:jc w:val="center"/>
              <w:rPr>
                <w:rFonts w:eastAsia="宋体" w:cs="Times New Roman"/>
                <w:sz w:val="15"/>
                <w:szCs w:val="15"/>
              </w:rPr>
            </w:pPr>
          </w:p>
        </w:tc>
      </w:tr>
      <w:tr w14:paraId="1ABF0A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tcPr>
          <w:p w14:paraId="3F1BC58D">
            <w:pPr>
              <w:spacing w:line="240" w:lineRule="exact"/>
              <w:ind w:firstLine="0" w:firstLineChars="0"/>
              <w:rPr>
                <w:rFonts w:cs="Times New Roman"/>
                <w:sz w:val="15"/>
                <w:szCs w:val="15"/>
              </w:rPr>
            </w:pPr>
          </w:p>
        </w:tc>
        <w:tc>
          <w:tcPr>
            <w:tcW w:w="1796" w:type="dxa"/>
            <w:gridSpan w:val="2"/>
            <w:tcMar>
              <w:left w:w="57" w:type="dxa"/>
              <w:right w:w="57" w:type="dxa"/>
            </w:tcMar>
            <w:vAlign w:val="center"/>
          </w:tcPr>
          <w:p w14:paraId="1ECEE4F3">
            <w:pPr>
              <w:spacing w:line="240" w:lineRule="exact"/>
              <w:ind w:firstLine="0" w:firstLineChars="0"/>
              <w:rPr>
                <w:rFonts w:cs="Times New Roman"/>
                <w:b/>
                <w:sz w:val="15"/>
                <w:szCs w:val="15"/>
              </w:rPr>
            </w:pPr>
            <w:r>
              <w:rPr>
                <w:rFonts w:cs="Times New Roman"/>
                <w:b/>
                <w:sz w:val="15"/>
                <w:szCs w:val="15"/>
              </w:rPr>
              <w:t>工业粉尘</w:t>
            </w:r>
          </w:p>
        </w:tc>
        <w:tc>
          <w:tcPr>
            <w:tcW w:w="828" w:type="dxa"/>
            <w:tcMar>
              <w:left w:w="57" w:type="dxa"/>
              <w:right w:w="57" w:type="dxa"/>
            </w:tcMar>
            <w:vAlign w:val="center"/>
          </w:tcPr>
          <w:p w14:paraId="5EDC21E4">
            <w:pPr>
              <w:spacing w:line="240" w:lineRule="exact"/>
              <w:ind w:firstLine="0" w:firstLineChars="0"/>
              <w:jc w:val="center"/>
              <w:rPr>
                <w:rFonts w:cs="Times New Roman"/>
                <w:sz w:val="15"/>
                <w:szCs w:val="15"/>
              </w:rPr>
            </w:pPr>
            <w:r>
              <w:rPr>
                <w:rFonts w:hint="eastAsia" w:cs="Times New Roman"/>
                <w:sz w:val="15"/>
                <w:szCs w:val="15"/>
              </w:rPr>
              <w:t>1.</w:t>
            </w:r>
            <w:r>
              <w:rPr>
                <w:rFonts w:cs="Times New Roman"/>
                <w:sz w:val="15"/>
                <w:szCs w:val="15"/>
              </w:rPr>
              <w:t>170</w:t>
            </w:r>
          </w:p>
        </w:tc>
        <w:tc>
          <w:tcPr>
            <w:tcW w:w="879" w:type="dxa"/>
            <w:tcMar>
              <w:left w:w="57" w:type="dxa"/>
              <w:right w:w="57" w:type="dxa"/>
            </w:tcMar>
            <w:vAlign w:val="center"/>
          </w:tcPr>
          <w:p w14:paraId="3BF7634F">
            <w:pPr>
              <w:spacing w:line="240" w:lineRule="exact"/>
              <w:ind w:firstLine="0" w:firstLineChars="0"/>
              <w:jc w:val="center"/>
              <w:rPr>
                <w:rFonts w:cs="Times New Roman"/>
                <w:sz w:val="15"/>
                <w:szCs w:val="15"/>
              </w:rPr>
            </w:pPr>
          </w:p>
        </w:tc>
        <w:tc>
          <w:tcPr>
            <w:tcW w:w="851" w:type="dxa"/>
            <w:gridSpan w:val="2"/>
            <w:tcMar>
              <w:left w:w="57" w:type="dxa"/>
              <w:right w:w="57" w:type="dxa"/>
            </w:tcMar>
            <w:vAlign w:val="center"/>
          </w:tcPr>
          <w:p w14:paraId="32FA2320">
            <w:pPr>
              <w:spacing w:line="240" w:lineRule="exact"/>
              <w:ind w:firstLine="0" w:firstLineChars="0"/>
              <w:jc w:val="center"/>
              <w:rPr>
                <w:rFonts w:cs="Times New Roman"/>
                <w:sz w:val="15"/>
                <w:szCs w:val="15"/>
              </w:rPr>
            </w:pPr>
          </w:p>
        </w:tc>
        <w:tc>
          <w:tcPr>
            <w:tcW w:w="708" w:type="dxa"/>
            <w:gridSpan w:val="2"/>
            <w:tcMar>
              <w:left w:w="57" w:type="dxa"/>
              <w:right w:w="57" w:type="dxa"/>
            </w:tcMar>
            <w:vAlign w:val="center"/>
          </w:tcPr>
          <w:p w14:paraId="5F4E4687">
            <w:pPr>
              <w:spacing w:line="240" w:lineRule="exact"/>
              <w:ind w:firstLine="0" w:firstLineChars="0"/>
              <w:jc w:val="center"/>
              <w:rPr>
                <w:rFonts w:cs="Times New Roman"/>
                <w:sz w:val="15"/>
                <w:szCs w:val="15"/>
              </w:rPr>
            </w:pPr>
          </w:p>
        </w:tc>
        <w:tc>
          <w:tcPr>
            <w:tcW w:w="1418" w:type="dxa"/>
            <w:gridSpan w:val="2"/>
            <w:tcMar>
              <w:left w:w="57" w:type="dxa"/>
              <w:right w:w="57" w:type="dxa"/>
            </w:tcMar>
            <w:vAlign w:val="center"/>
          </w:tcPr>
          <w:p w14:paraId="53E1D4A5">
            <w:pPr>
              <w:spacing w:line="240" w:lineRule="exact"/>
              <w:ind w:firstLine="0" w:firstLineChars="0"/>
              <w:jc w:val="center"/>
              <w:rPr>
                <w:rFonts w:cs="Times New Roman"/>
                <w:sz w:val="15"/>
                <w:szCs w:val="15"/>
              </w:rPr>
            </w:pPr>
          </w:p>
        </w:tc>
        <w:tc>
          <w:tcPr>
            <w:tcW w:w="992" w:type="dxa"/>
            <w:tcMar>
              <w:left w:w="57" w:type="dxa"/>
              <w:right w:w="57" w:type="dxa"/>
            </w:tcMar>
            <w:vAlign w:val="center"/>
          </w:tcPr>
          <w:p w14:paraId="521C68F5">
            <w:pPr>
              <w:spacing w:line="240" w:lineRule="exact"/>
              <w:ind w:firstLine="0" w:firstLineChars="0"/>
              <w:jc w:val="center"/>
              <w:rPr>
                <w:rFonts w:cs="Times New Roman"/>
                <w:sz w:val="15"/>
                <w:szCs w:val="15"/>
              </w:rPr>
            </w:pPr>
            <w:r>
              <w:rPr>
                <w:rFonts w:cs="Times New Roman"/>
                <w:sz w:val="15"/>
                <w:szCs w:val="15"/>
              </w:rPr>
              <w:t>0</w:t>
            </w:r>
          </w:p>
        </w:tc>
        <w:tc>
          <w:tcPr>
            <w:tcW w:w="992" w:type="dxa"/>
            <w:tcMar>
              <w:left w:w="57" w:type="dxa"/>
              <w:right w:w="57" w:type="dxa"/>
            </w:tcMar>
            <w:vAlign w:val="center"/>
          </w:tcPr>
          <w:p w14:paraId="5E2081AC">
            <w:pPr>
              <w:spacing w:line="240" w:lineRule="exact"/>
              <w:ind w:firstLine="0" w:firstLineChars="0"/>
              <w:jc w:val="center"/>
              <w:rPr>
                <w:rFonts w:cs="Times New Roman"/>
                <w:sz w:val="15"/>
                <w:szCs w:val="15"/>
              </w:rPr>
            </w:pPr>
            <w:r>
              <w:rPr>
                <w:rFonts w:cs="Times New Roman"/>
                <w:sz w:val="15"/>
                <w:szCs w:val="15"/>
              </w:rPr>
              <w:t>0</w:t>
            </w:r>
          </w:p>
        </w:tc>
        <w:tc>
          <w:tcPr>
            <w:tcW w:w="2403" w:type="dxa"/>
            <w:tcMar>
              <w:left w:w="57" w:type="dxa"/>
              <w:right w:w="57" w:type="dxa"/>
            </w:tcMar>
            <w:vAlign w:val="center"/>
          </w:tcPr>
          <w:p w14:paraId="29C7F939">
            <w:pPr>
              <w:spacing w:line="240" w:lineRule="exact"/>
              <w:ind w:firstLine="0" w:firstLineChars="0"/>
              <w:jc w:val="center"/>
              <w:rPr>
                <w:rFonts w:cs="Times New Roman"/>
                <w:sz w:val="15"/>
                <w:szCs w:val="15"/>
              </w:rPr>
            </w:pPr>
            <w:r>
              <w:rPr>
                <w:rFonts w:hint="eastAsia" w:cs="Times New Roman"/>
                <w:sz w:val="15"/>
                <w:szCs w:val="15"/>
              </w:rPr>
              <w:t>/</w:t>
            </w:r>
          </w:p>
        </w:tc>
        <w:tc>
          <w:tcPr>
            <w:tcW w:w="1041" w:type="dxa"/>
            <w:gridSpan w:val="2"/>
            <w:tcMar>
              <w:left w:w="57" w:type="dxa"/>
              <w:right w:w="57" w:type="dxa"/>
            </w:tcMar>
            <w:vAlign w:val="center"/>
          </w:tcPr>
          <w:p w14:paraId="4A1F112D">
            <w:pPr>
              <w:spacing w:line="240" w:lineRule="exact"/>
              <w:ind w:firstLine="0" w:firstLineChars="0"/>
              <w:jc w:val="center"/>
              <w:rPr>
                <w:rFonts w:cs="Times New Roman"/>
                <w:sz w:val="15"/>
                <w:szCs w:val="15"/>
              </w:rPr>
            </w:pPr>
            <w:r>
              <w:rPr>
                <w:rFonts w:cs="Times New Roman"/>
                <w:sz w:val="15"/>
                <w:szCs w:val="15"/>
              </w:rPr>
              <w:t>1.170</w:t>
            </w:r>
          </w:p>
        </w:tc>
        <w:tc>
          <w:tcPr>
            <w:tcW w:w="1063" w:type="dxa"/>
            <w:gridSpan w:val="2"/>
            <w:tcMar>
              <w:left w:w="57" w:type="dxa"/>
              <w:right w:w="57" w:type="dxa"/>
            </w:tcMar>
            <w:vAlign w:val="center"/>
          </w:tcPr>
          <w:p w14:paraId="29BCBD2B">
            <w:pPr>
              <w:spacing w:line="240" w:lineRule="exact"/>
              <w:ind w:firstLine="0" w:firstLineChars="0"/>
              <w:jc w:val="center"/>
              <w:rPr>
                <w:rFonts w:cs="Times New Roman"/>
                <w:sz w:val="15"/>
                <w:szCs w:val="15"/>
              </w:rPr>
            </w:pPr>
            <w:r>
              <w:rPr>
                <w:rFonts w:cs="Times New Roman"/>
                <w:sz w:val="15"/>
                <w:szCs w:val="15"/>
              </w:rPr>
              <w:t>1.170</w:t>
            </w:r>
          </w:p>
        </w:tc>
        <w:tc>
          <w:tcPr>
            <w:tcW w:w="1032" w:type="dxa"/>
            <w:gridSpan w:val="2"/>
            <w:tcMar>
              <w:left w:w="57" w:type="dxa"/>
              <w:right w:w="57" w:type="dxa"/>
            </w:tcMar>
            <w:vAlign w:val="center"/>
          </w:tcPr>
          <w:p w14:paraId="2ACD181A">
            <w:pPr>
              <w:spacing w:line="240" w:lineRule="exact"/>
              <w:ind w:firstLine="0" w:firstLineChars="0"/>
              <w:jc w:val="center"/>
              <w:rPr>
                <w:rFonts w:cs="Times New Roman"/>
                <w:sz w:val="15"/>
                <w:szCs w:val="15"/>
              </w:rPr>
            </w:pPr>
            <w:r>
              <w:rPr>
                <w:rFonts w:cs="Times New Roman"/>
                <w:sz w:val="15"/>
                <w:szCs w:val="15"/>
              </w:rPr>
              <w:t>/</w:t>
            </w:r>
          </w:p>
        </w:tc>
        <w:tc>
          <w:tcPr>
            <w:tcW w:w="1323" w:type="dxa"/>
            <w:tcMar>
              <w:left w:w="57" w:type="dxa"/>
              <w:right w:w="57" w:type="dxa"/>
            </w:tcMar>
            <w:vAlign w:val="center"/>
          </w:tcPr>
          <w:p w14:paraId="160E2532">
            <w:pPr>
              <w:spacing w:line="240" w:lineRule="exact"/>
              <w:ind w:firstLine="0" w:firstLineChars="0"/>
              <w:jc w:val="center"/>
              <w:rPr>
                <w:rFonts w:cs="Times New Roman"/>
                <w:sz w:val="15"/>
                <w:szCs w:val="15"/>
              </w:rPr>
            </w:pPr>
            <w:r>
              <w:rPr>
                <w:rFonts w:cs="Times New Roman"/>
                <w:sz w:val="15"/>
                <w:szCs w:val="15"/>
              </w:rPr>
              <w:t>0</w:t>
            </w:r>
          </w:p>
        </w:tc>
      </w:tr>
      <w:tr w14:paraId="399ED6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tcPr>
          <w:p w14:paraId="06AE6C3A">
            <w:pPr>
              <w:spacing w:line="240" w:lineRule="exact"/>
              <w:ind w:firstLine="0" w:firstLineChars="0"/>
              <w:rPr>
                <w:rFonts w:cs="Times New Roman"/>
                <w:sz w:val="15"/>
                <w:szCs w:val="15"/>
              </w:rPr>
            </w:pPr>
          </w:p>
        </w:tc>
        <w:tc>
          <w:tcPr>
            <w:tcW w:w="1796" w:type="dxa"/>
            <w:gridSpan w:val="2"/>
            <w:tcMar>
              <w:left w:w="57" w:type="dxa"/>
              <w:right w:w="57" w:type="dxa"/>
            </w:tcMar>
            <w:vAlign w:val="center"/>
          </w:tcPr>
          <w:p w14:paraId="407ABB5A">
            <w:pPr>
              <w:spacing w:line="240" w:lineRule="exact"/>
              <w:ind w:firstLine="0" w:firstLineChars="0"/>
              <w:rPr>
                <w:rFonts w:cs="Times New Roman"/>
                <w:b/>
                <w:sz w:val="15"/>
                <w:szCs w:val="15"/>
              </w:rPr>
            </w:pPr>
            <w:r>
              <w:rPr>
                <w:rFonts w:cs="Times New Roman"/>
                <w:b/>
                <w:sz w:val="15"/>
                <w:szCs w:val="15"/>
              </w:rPr>
              <w:t>氮氧化物</w:t>
            </w:r>
          </w:p>
        </w:tc>
        <w:tc>
          <w:tcPr>
            <w:tcW w:w="828" w:type="dxa"/>
            <w:tcMar>
              <w:left w:w="57" w:type="dxa"/>
              <w:right w:w="57" w:type="dxa"/>
            </w:tcMar>
            <w:vAlign w:val="center"/>
          </w:tcPr>
          <w:p w14:paraId="331C6352">
            <w:pPr>
              <w:spacing w:line="240" w:lineRule="exact"/>
              <w:ind w:firstLine="0" w:firstLineChars="0"/>
              <w:jc w:val="center"/>
              <w:rPr>
                <w:rFonts w:cs="Times New Roman"/>
                <w:sz w:val="15"/>
                <w:szCs w:val="15"/>
              </w:rPr>
            </w:pPr>
            <w:r>
              <w:rPr>
                <w:rFonts w:hint="eastAsia" w:cs="Times New Roman"/>
                <w:sz w:val="15"/>
                <w:szCs w:val="15"/>
              </w:rPr>
              <w:t>2</w:t>
            </w:r>
            <w:r>
              <w:rPr>
                <w:rFonts w:cs="Times New Roman"/>
                <w:sz w:val="15"/>
                <w:szCs w:val="15"/>
              </w:rPr>
              <w:t>.460</w:t>
            </w:r>
          </w:p>
        </w:tc>
        <w:tc>
          <w:tcPr>
            <w:tcW w:w="879" w:type="dxa"/>
            <w:tcMar>
              <w:left w:w="57" w:type="dxa"/>
              <w:right w:w="57" w:type="dxa"/>
            </w:tcMar>
            <w:vAlign w:val="center"/>
          </w:tcPr>
          <w:p w14:paraId="69325FB4">
            <w:pPr>
              <w:spacing w:line="240" w:lineRule="exact"/>
              <w:ind w:firstLine="0" w:firstLineChars="0"/>
              <w:jc w:val="center"/>
              <w:rPr>
                <w:rFonts w:cs="Times New Roman"/>
                <w:sz w:val="15"/>
                <w:szCs w:val="15"/>
              </w:rPr>
            </w:pPr>
          </w:p>
        </w:tc>
        <w:tc>
          <w:tcPr>
            <w:tcW w:w="851" w:type="dxa"/>
            <w:gridSpan w:val="2"/>
            <w:tcMar>
              <w:left w:w="57" w:type="dxa"/>
              <w:right w:w="57" w:type="dxa"/>
            </w:tcMar>
            <w:vAlign w:val="center"/>
          </w:tcPr>
          <w:p w14:paraId="6A23A0D0">
            <w:pPr>
              <w:spacing w:line="240" w:lineRule="exact"/>
              <w:ind w:firstLine="0" w:firstLineChars="0"/>
              <w:jc w:val="center"/>
              <w:rPr>
                <w:rFonts w:cs="Times New Roman"/>
                <w:sz w:val="15"/>
                <w:szCs w:val="15"/>
              </w:rPr>
            </w:pPr>
          </w:p>
        </w:tc>
        <w:tc>
          <w:tcPr>
            <w:tcW w:w="708" w:type="dxa"/>
            <w:gridSpan w:val="2"/>
            <w:tcMar>
              <w:left w:w="57" w:type="dxa"/>
              <w:right w:w="57" w:type="dxa"/>
            </w:tcMar>
            <w:vAlign w:val="center"/>
          </w:tcPr>
          <w:p w14:paraId="222DD60A">
            <w:pPr>
              <w:spacing w:line="240" w:lineRule="exact"/>
              <w:ind w:firstLine="0" w:firstLineChars="0"/>
              <w:jc w:val="center"/>
              <w:rPr>
                <w:rFonts w:cs="Times New Roman"/>
                <w:sz w:val="15"/>
                <w:szCs w:val="15"/>
              </w:rPr>
            </w:pPr>
          </w:p>
        </w:tc>
        <w:tc>
          <w:tcPr>
            <w:tcW w:w="1418" w:type="dxa"/>
            <w:gridSpan w:val="2"/>
            <w:tcMar>
              <w:left w:w="57" w:type="dxa"/>
              <w:right w:w="57" w:type="dxa"/>
            </w:tcMar>
            <w:vAlign w:val="center"/>
          </w:tcPr>
          <w:p w14:paraId="0DE38E80">
            <w:pPr>
              <w:spacing w:line="240" w:lineRule="exact"/>
              <w:ind w:firstLine="0" w:firstLineChars="0"/>
              <w:jc w:val="center"/>
              <w:rPr>
                <w:rFonts w:cs="Times New Roman"/>
                <w:sz w:val="15"/>
                <w:szCs w:val="15"/>
              </w:rPr>
            </w:pPr>
          </w:p>
        </w:tc>
        <w:tc>
          <w:tcPr>
            <w:tcW w:w="992" w:type="dxa"/>
            <w:tcMar>
              <w:left w:w="57" w:type="dxa"/>
              <w:right w:w="57" w:type="dxa"/>
            </w:tcMar>
            <w:vAlign w:val="center"/>
          </w:tcPr>
          <w:p w14:paraId="22C9BE57">
            <w:pPr>
              <w:spacing w:line="240" w:lineRule="exact"/>
              <w:ind w:firstLine="0" w:firstLineChars="0"/>
              <w:jc w:val="center"/>
              <w:rPr>
                <w:rFonts w:cs="Times New Roman"/>
                <w:sz w:val="15"/>
                <w:szCs w:val="15"/>
              </w:rPr>
            </w:pPr>
            <w:r>
              <w:rPr>
                <w:rFonts w:hint="eastAsia" w:cs="Times New Roman"/>
                <w:sz w:val="15"/>
                <w:szCs w:val="15"/>
              </w:rPr>
              <w:t>0</w:t>
            </w:r>
          </w:p>
        </w:tc>
        <w:tc>
          <w:tcPr>
            <w:tcW w:w="992" w:type="dxa"/>
            <w:tcMar>
              <w:left w:w="57" w:type="dxa"/>
              <w:right w:w="57" w:type="dxa"/>
            </w:tcMar>
            <w:vAlign w:val="center"/>
          </w:tcPr>
          <w:p w14:paraId="40BA343D">
            <w:pPr>
              <w:spacing w:line="240" w:lineRule="exact"/>
              <w:ind w:firstLine="0" w:firstLineChars="0"/>
              <w:jc w:val="center"/>
              <w:rPr>
                <w:rFonts w:cs="Times New Roman"/>
                <w:sz w:val="15"/>
                <w:szCs w:val="15"/>
              </w:rPr>
            </w:pPr>
            <w:r>
              <w:rPr>
                <w:rFonts w:hint="eastAsia" w:cs="Times New Roman"/>
                <w:sz w:val="15"/>
                <w:szCs w:val="15"/>
              </w:rPr>
              <w:t>0</w:t>
            </w:r>
          </w:p>
        </w:tc>
        <w:tc>
          <w:tcPr>
            <w:tcW w:w="2403" w:type="dxa"/>
            <w:tcMar>
              <w:left w:w="57" w:type="dxa"/>
              <w:right w:w="57" w:type="dxa"/>
            </w:tcMar>
            <w:vAlign w:val="center"/>
          </w:tcPr>
          <w:p w14:paraId="2FE57385">
            <w:pPr>
              <w:spacing w:line="240" w:lineRule="exact"/>
              <w:ind w:firstLine="0" w:firstLineChars="0"/>
              <w:jc w:val="center"/>
              <w:rPr>
                <w:rFonts w:cs="Times New Roman"/>
                <w:sz w:val="15"/>
                <w:szCs w:val="15"/>
              </w:rPr>
            </w:pPr>
            <w:r>
              <w:rPr>
                <w:rFonts w:hint="eastAsia" w:cs="Times New Roman"/>
                <w:sz w:val="15"/>
                <w:szCs w:val="15"/>
              </w:rPr>
              <w:t>/</w:t>
            </w:r>
          </w:p>
        </w:tc>
        <w:tc>
          <w:tcPr>
            <w:tcW w:w="1041" w:type="dxa"/>
            <w:gridSpan w:val="2"/>
            <w:tcMar>
              <w:left w:w="57" w:type="dxa"/>
              <w:right w:w="57" w:type="dxa"/>
            </w:tcMar>
            <w:vAlign w:val="center"/>
          </w:tcPr>
          <w:p w14:paraId="144D38FD">
            <w:pPr>
              <w:spacing w:line="240" w:lineRule="exact"/>
              <w:ind w:firstLine="0" w:firstLineChars="0"/>
              <w:jc w:val="center"/>
              <w:rPr>
                <w:rFonts w:cs="Times New Roman"/>
                <w:sz w:val="15"/>
                <w:szCs w:val="15"/>
              </w:rPr>
            </w:pPr>
            <w:r>
              <w:rPr>
                <w:rFonts w:hint="eastAsia" w:cs="Times New Roman"/>
                <w:sz w:val="15"/>
                <w:szCs w:val="15"/>
              </w:rPr>
              <w:t>2</w:t>
            </w:r>
            <w:r>
              <w:rPr>
                <w:rFonts w:cs="Times New Roman"/>
                <w:sz w:val="15"/>
                <w:szCs w:val="15"/>
              </w:rPr>
              <w:t>.460</w:t>
            </w:r>
          </w:p>
        </w:tc>
        <w:tc>
          <w:tcPr>
            <w:tcW w:w="1063" w:type="dxa"/>
            <w:gridSpan w:val="2"/>
            <w:tcMar>
              <w:left w:w="57" w:type="dxa"/>
              <w:right w:w="57" w:type="dxa"/>
            </w:tcMar>
            <w:vAlign w:val="center"/>
          </w:tcPr>
          <w:p w14:paraId="64A29165">
            <w:pPr>
              <w:spacing w:line="240" w:lineRule="exact"/>
              <w:ind w:firstLine="0" w:firstLineChars="0"/>
              <w:jc w:val="center"/>
              <w:rPr>
                <w:rFonts w:cs="Times New Roman"/>
                <w:sz w:val="15"/>
                <w:szCs w:val="15"/>
              </w:rPr>
            </w:pPr>
            <w:r>
              <w:rPr>
                <w:rFonts w:hint="eastAsia" w:cs="Times New Roman"/>
                <w:sz w:val="15"/>
                <w:szCs w:val="15"/>
              </w:rPr>
              <w:t>2</w:t>
            </w:r>
            <w:r>
              <w:rPr>
                <w:rFonts w:cs="Times New Roman"/>
                <w:sz w:val="15"/>
                <w:szCs w:val="15"/>
              </w:rPr>
              <w:t>.460</w:t>
            </w:r>
          </w:p>
        </w:tc>
        <w:tc>
          <w:tcPr>
            <w:tcW w:w="1032" w:type="dxa"/>
            <w:gridSpan w:val="2"/>
            <w:tcMar>
              <w:left w:w="57" w:type="dxa"/>
              <w:right w:w="57" w:type="dxa"/>
            </w:tcMar>
            <w:vAlign w:val="center"/>
          </w:tcPr>
          <w:p w14:paraId="51B7F6DF">
            <w:pPr>
              <w:spacing w:line="240" w:lineRule="exact"/>
              <w:ind w:firstLine="0" w:firstLineChars="0"/>
              <w:jc w:val="center"/>
              <w:rPr>
                <w:rFonts w:cs="Times New Roman"/>
                <w:sz w:val="15"/>
                <w:szCs w:val="15"/>
              </w:rPr>
            </w:pPr>
            <w:r>
              <w:rPr>
                <w:rFonts w:hint="eastAsia" w:cs="Times New Roman"/>
                <w:sz w:val="15"/>
                <w:szCs w:val="15"/>
              </w:rPr>
              <w:t>/</w:t>
            </w:r>
          </w:p>
        </w:tc>
        <w:tc>
          <w:tcPr>
            <w:tcW w:w="1323" w:type="dxa"/>
            <w:tcMar>
              <w:left w:w="57" w:type="dxa"/>
              <w:right w:w="57" w:type="dxa"/>
            </w:tcMar>
            <w:vAlign w:val="center"/>
          </w:tcPr>
          <w:p w14:paraId="482DDCE4">
            <w:pPr>
              <w:spacing w:line="240" w:lineRule="exact"/>
              <w:ind w:firstLine="0" w:firstLineChars="0"/>
              <w:jc w:val="center"/>
              <w:rPr>
                <w:rFonts w:cs="Times New Roman"/>
                <w:sz w:val="15"/>
                <w:szCs w:val="15"/>
              </w:rPr>
            </w:pPr>
            <w:r>
              <w:rPr>
                <w:rFonts w:hint="eastAsia" w:cs="Times New Roman"/>
                <w:sz w:val="15"/>
                <w:szCs w:val="15"/>
              </w:rPr>
              <w:t>0</w:t>
            </w:r>
          </w:p>
        </w:tc>
      </w:tr>
      <w:tr w14:paraId="514CB2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tcPr>
          <w:p w14:paraId="21DABB62">
            <w:pPr>
              <w:spacing w:line="240" w:lineRule="exact"/>
              <w:ind w:firstLine="0" w:firstLineChars="0"/>
              <w:rPr>
                <w:rFonts w:cs="Times New Roman"/>
                <w:sz w:val="15"/>
                <w:szCs w:val="15"/>
              </w:rPr>
            </w:pPr>
          </w:p>
        </w:tc>
        <w:tc>
          <w:tcPr>
            <w:tcW w:w="1796" w:type="dxa"/>
            <w:gridSpan w:val="2"/>
            <w:tcMar>
              <w:left w:w="57" w:type="dxa"/>
              <w:right w:w="57" w:type="dxa"/>
            </w:tcMar>
            <w:vAlign w:val="center"/>
          </w:tcPr>
          <w:p w14:paraId="36C67DF1">
            <w:pPr>
              <w:spacing w:line="240" w:lineRule="exact"/>
              <w:ind w:firstLine="0" w:firstLineChars="0"/>
              <w:rPr>
                <w:rFonts w:eastAsia="黑体" w:cs="Times New Roman"/>
                <w:b/>
                <w:sz w:val="15"/>
                <w:szCs w:val="15"/>
              </w:rPr>
            </w:pPr>
            <w:r>
              <w:rPr>
                <w:rFonts w:cs="Times New Roman"/>
                <w:b/>
                <w:sz w:val="15"/>
                <w:szCs w:val="15"/>
              </w:rPr>
              <w:t>工业固体废物</w:t>
            </w:r>
          </w:p>
        </w:tc>
        <w:tc>
          <w:tcPr>
            <w:tcW w:w="828" w:type="dxa"/>
            <w:tcMar>
              <w:left w:w="57" w:type="dxa"/>
              <w:right w:w="57" w:type="dxa"/>
            </w:tcMar>
            <w:vAlign w:val="center"/>
          </w:tcPr>
          <w:p w14:paraId="5BD32A4A">
            <w:pPr>
              <w:spacing w:line="240" w:lineRule="exact"/>
              <w:ind w:firstLine="0" w:firstLineChars="0"/>
              <w:jc w:val="center"/>
              <w:rPr>
                <w:rFonts w:cs="Times New Roman"/>
                <w:sz w:val="15"/>
                <w:szCs w:val="15"/>
              </w:rPr>
            </w:pPr>
          </w:p>
        </w:tc>
        <w:tc>
          <w:tcPr>
            <w:tcW w:w="879" w:type="dxa"/>
            <w:tcMar>
              <w:left w:w="57" w:type="dxa"/>
              <w:right w:w="57" w:type="dxa"/>
            </w:tcMar>
            <w:vAlign w:val="center"/>
          </w:tcPr>
          <w:p w14:paraId="58460206">
            <w:pPr>
              <w:spacing w:line="240" w:lineRule="exact"/>
              <w:ind w:firstLine="0" w:firstLineChars="0"/>
              <w:jc w:val="center"/>
              <w:rPr>
                <w:rFonts w:cs="Times New Roman"/>
                <w:sz w:val="15"/>
                <w:szCs w:val="15"/>
              </w:rPr>
            </w:pPr>
          </w:p>
        </w:tc>
        <w:tc>
          <w:tcPr>
            <w:tcW w:w="851" w:type="dxa"/>
            <w:gridSpan w:val="2"/>
            <w:tcMar>
              <w:left w:w="57" w:type="dxa"/>
              <w:right w:w="57" w:type="dxa"/>
            </w:tcMar>
            <w:vAlign w:val="center"/>
          </w:tcPr>
          <w:p w14:paraId="6F8B8E45">
            <w:pPr>
              <w:spacing w:line="240" w:lineRule="exact"/>
              <w:ind w:firstLine="0" w:firstLineChars="0"/>
              <w:jc w:val="center"/>
              <w:rPr>
                <w:rFonts w:cs="Times New Roman"/>
                <w:sz w:val="15"/>
                <w:szCs w:val="15"/>
              </w:rPr>
            </w:pPr>
          </w:p>
        </w:tc>
        <w:tc>
          <w:tcPr>
            <w:tcW w:w="708" w:type="dxa"/>
            <w:gridSpan w:val="2"/>
            <w:tcMar>
              <w:left w:w="57" w:type="dxa"/>
              <w:right w:w="57" w:type="dxa"/>
            </w:tcMar>
            <w:vAlign w:val="center"/>
          </w:tcPr>
          <w:p w14:paraId="1A0C4711">
            <w:pPr>
              <w:spacing w:line="240" w:lineRule="exact"/>
              <w:ind w:firstLine="0" w:firstLineChars="0"/>
              <w:jc w:val="center"/>
              <w:rPr>
                <w:rFonts w:cs="Times New Roman"/>
                <w:sz w:val="15"/>
                <w:szCs w:val="15"/>
              </w:rPr>
            </w:pPr>
          </w:p>
        </w:tc>
        <w:tc>
          <w:tcPr>
            <w:tcW w:w="1418" w:type="dxa"/>
            <w:gridSpan w:val="2"/>
            <w:tcMar>
              <w:left w:w="57" w:type="dxa"/>
              <w:right w:w="57" w:type="dxa"/>
            </w:tcMar>
            <w:vAlign w:val="center"/>
          </w:tcPr>
          <w:p w14:paraId="23E96FC4">
            <w:pPr>
              <w:spacing w:line="240" w:lineRule="exact"/>
              <w:ind w:firstLine="0" w:firstLineChars="0"/>
              <w:jc w:val="center"/>
              <w:rPr>
                <w:rFonts w:cs="Times New Roman"/>
                <w:sz w:val="15"/>
                <w:szCs w:val="15"/>
              </w:rPr>
            </w:pPr>
          </w:p>
        </w:tc>
        <w:tc>
          <w:tcPr>
            <w:tcW w:w="992" w:type="dxa"/>
            <w:tcMar>
              <w:left w:w="57" w:type="dxa"/>
              <w:right w:w="57" w:type="dxa"/>
            </w:tcMar>
            <w:vAlign w:val="center"/>
          </w:tcPr>
          <w:p w14:paraId="4CFBDC64">
            <w:pPr>
              <w:spacing w:line="240" w:lineRule="exact"/>
              <w:ind w:firstLine="0" w:firstLineChars="0"/>
              <w:jc w:val="center"/>
              <w:rPr>
                <w:rFonts w:cs="Times New Roman"/>
                <w:sz w:val="15"/>
                <w:szCs w:val="15"/>
              </w:rPr>
            </w:pPr>
          </w:p>
        </w:tc>
        <w:tc>
          <w:tcPr>
            <w:tcW w:w="992" w:type="dxa"/>
            <w:tcMar>
              <w:left w:w="57" w:type="dxa"/>
              <w:right w:w="57" w:type="dxa"/>
            </w:tcMar>
            <w:vAlign w:val="center"/>
          </w:tcPr>
          <w:p w14:paraId="67C9D858">
            <w:pPr>
              <w:spacing w:line="240" w:lineRule="exact"/>
              <w:ind w:firstLine="0" w:firstLineChars="0"/>
              <w:jc w:val="center"/>
              <w:rPr>
                <w:rFonts w:cs="Times New Roman"/>
                <w:sz w:val="15"/>
                <w:szCs w:val="15"/>
              </w:rPr>
            </w:pPr>
          </w:p>
        </w:tc>
        <w:tc>
          <w:tcPr>
            <w:tcW w:w="2403" w:type="dxa"/>
            <w:tcMar>
              <w:left w:w="57" w:type="dxa"/>
              <w:right w:w="57" w:type="dxa"/>
            </w:tcMar>
            <w:vAlign w:val="center"/>
          </w:tcPr>
          <w:p w14:paraId="1AD421AD">
            <w:pPr>
              <w:spacing w:line="240" w:lineRule="exact"/>
              <w:ind w:firstLine="0" w:firstLineChars="0"/>
              <w:jc w:val="center"/>
              <w:rPr>
                <w:rFonts w:cs="Times New Roman"/>
                <w:sz w:val="15"/>
                <w:szCs w:val="15"/>
              </w:rPr>
            </w:pPr>
          </w:p>
        </w:tc>
        <w:tc>
          <w:tcPr>
            <w:tcW w:w="1041" w:type="dxa"/>
            <w:gridSpan w:val="2"/>
            <w:tcMar>
              <w:left w:w="57" w:type="dxa"/>
              <w:right w:w="57" w:type="dxa"/>
            </w:tcMar>
            <w:vAlign w:val="center"/>
          </w:tcPr>
          <w:p w14:paraId="2C75D81E">
            <w:pPr>
              <w:spacing w:line="240" w:lineRule="exact"/>
              <w:ind w:firstLine="0" w:firstLineChars="0"/>
              <w:jc w:val="center"/>
              <w:rPr>
                <w:rFonts w:cs="Times New Roman"/>
                <w:sz w:val="15"/>
                <w:szCs w:val="15"/>
              </w:rPr>
            </w:pPr>
          </w:p>
        </w:tc>
        <w:tc>
          <w:tcPr>
            <w:tcW w:w="1063" w:type="dxa"/>
            <w:gridSpan w:val="2"/>
            <w:tcMar>
              <w:left w:w="57" w:type="dxa"/>
              <w:right w:w="57" w:type="dxa"/>
            </w:tcMar>
            <w:vAlign w:val="center"/>
          </w:tcPr>
          <w:p w14:paraId="6EB5D313">
            <w:pPr>
              <w:spacing w:line="240" w:lineRule="exact"/>
              <w:ind w:firstLine="0" w:firstLineChars="0"/>
              <w:jc w:val="center"/>
              <w:rPr>
                <w:rFonts w:cs="Times New Roman"/>
                <w:sz w:val="15"/>
                <w:szCs w:val="15"/>
              </w:rPr>
            </w:pPr>
          </w:p>
        </w:tc>
        <w:tc>
          <w:tcPr>
            <w:tcW w:w="1032" w:type="dxa"/>
            <w:gridSpan w:val="2"/>
            <w:tcMar>
              <w:left w:w="57" w:type="dxa"/>
              <w:right w:w="57" w:type="dxa"/>
            </w:tcMar>
            <w:vAlign w:val="center"/>
          </w:tcPr>
          <w:p w14:paraId="3FF5C8E9">
            <w:pPr>
              <w:spacing w:line="240" w:lineRule="exact"/>
              <w:ind w:firstLine="0" w:firstLineChars="0"/>
              <w:jc w:val="center"/>
              <w:rPr>
                <w:rFonts w:cs="Times New Roman"/>
                <w:sz w:val="15"/>
                <w:szCs w:val="15"/>
              </w:rPr>
            </w:pPr>
          </w:p>
        </w:tc>
        <w:tc>
          <w:tcPr>
            <w:tcW w:w="1323" w:type="dxa"/>
            <w:tcMar>
              <w:left w:w="57" w:type="dxa"/>
              <w:right w:w="57" w:type="dxa"/>
            </w:tcMar>
            <w:vAlign w:val="center"/>
          </w:tcPr>
          <w:p w14:paraId="27D3115F">
            <w:pPr>
              <w:spacing w:line="240" w:lineRule="exact"/>
              <w:ind w:firstLine="0" w:firstLineChars="0"/>
              <w:jc w:val="center"/>
              <w:rPr>
                <w:rFonts w:cs="Times New Roman"/>
                <w:sz w:val="15"/>
                <w:szCs w:val="15"/>
              </w:rPr>
            </w:pPr>
          </w:p>
        </w:tc>
      </w:tr>
      <w:tr w14:paraId="7A7F7F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tcPr>
          <w:p w14:paraId="39530DD1">
            <w:pPr>
              <w:spacing w:line="240" w:lineRule="exact"/>
              <w:ind w:firstLine="0" w:firstLineChars="0"/>
              <w:rPr>
                <w:rFonts w:cs="Times New Roman"/>
                <w:sz w:val="15"/>
                <w:szCs w:val="15"/>
              </w:rPr>
            </w:pPr>
          </w:p>
        </w:tc>
        <w:tc>
          <w:tcPr>
            <w:tcW w:w="1178" w:type="dxa"/>
            <w:vMerge w:val="restart"/>
            <w:tcMar>
              <w:left w:w="57" w:type="dxa"/>
              <w:right w:w="57" w:type="dxa"/>
            </w:tcMar>
          </w:tcPr>
          <w:p w14:paraId="48F5CB1A">
            <w:pPr>
              <w:spacing w:line="240" w:lineRule="exact"/>
              <w:ind w:firstLine="0" w:firstLineChars="0"/>
              <w:rPr>
                <w:rFonts w:cs="Times New Roman"/>
                <w:sz w:val="15"/>
                <w:szCs w:val="15"/>
              </w:rPr>
            </w:pPr>
            <w:r>
              <w:rPr>
                <w:rFonts w:cs="Times New Roman"/>
                <w:b/>
                <w:sz w:val="15"/>
                <w:szCs w:val="15"/>
              </w:rPr>
              <w:t>与项目有关的其他特征污染物</w:t>
            </w:r>
          </w:p>
        </w:tc>
        <w:tc>
          <w:tcPr>
            <w:tcW w:w="618" w:type="dxa"/>
            <w:tcMar>
              <w:left w:w="57" w:type="dxa"/>
              <w:right w:w="57" w:type="dxa"/>
            </w:tcMar>
            <w:vAlign w:val="center"/>
          </w:tcPr>
          <w:p w14:paraId="6FB766C0">
            <w:pPr>
              <w:spacing w:line="240" w:lineRule="exact"/>
              <w:ind w:firstLine="0" w:firstLineChars="0"/>
              <w:rPr>
                <w:rFonts w:cs="Times New Roman"/>
                <w:sz w:val="15"/>
                <w:szCs w:val="15"/>
              </w:rPr>
            </w:pPr>
            <w:r>
              <w:rPr>
                <w:rFonts w:cs="Times New Roman"/>
                <w:sz w:val="15"/>
                <w:szCs w:val="15"/>
              </w:rPr>
              <w:t>VOC</w:t>
            </w:r>
            <w:r>
              <w:rPr>
                <w:rFonts w:cs="Times New Roman"/>
                <w:sz w:val="15"/>
                <w:szCs w:val="15"/>
                <w:vertAlign w:val="subscript"/>
              </w:rPr>
              <w:t>S</w:t>
            </w:r>
          </w:p>
        </w:tc>
        <w:tc>
          <w:tcPr>
            <w:tcW w:w="828" w:type="dxa"/>
            <w:tcMar>
              <w:left w:w="57" w:type="dxa"/>
              <w:right w:w="57" w:type="dxa"/>
            </w:tcMar>
            <w:vAlign w:val="center"/>
          </w:tcPr>
          <w:p w14:paraId="21E29D73">
            <w:pPr>
              <w:spacing w:line="240" w:lineRule="exact"/>
              <w:ind w:firstLine="0" w:firstLineChars="0"/>
              <w:jc w:val="center"/>
              <w:rPr>
                <w:rFonts w:cs="Times New Roman"/>
                <w:sz w:val="15"/>
                <w:szCs w:val="15"/>
              </w:rPr>
            </w:pPr>
            <w:r>
              <w:rPr>
                <w:rFonts w:hint="eastAsia" w:cs="Times New Roman"/>
                <w:sz w:val="15"/>
                <w:szCs w:val="15"/>
              </w:rPr>
              <w:t>0</w:t>
            </w:r>
            <w:r>
              <w:rPr>
                <w:rFonts w:cs="Times New Roman"/>
                <w:sz w:val="15"/>
                <w:szCs w:val="15"/>
              </w:rPr>
              <w:t>.004</w:t>
            </w:r>
          </w:p>
        </w:tc>
        <w:tc>
          <w:tcPr>
            <w:tcW w:w="879" w:type="dxa"/>
            <w:tcMar>
              <w:left w:w="57" w:type="dxa"/>
              <w:right w:w="57" w:type="dxa"/>
            </w:tcMar>
            <w:vAlign w:val="center"/>
          </w:tcPr>
          <w:p w14:paraId="20C73B21">
            <w:pPr>
              <w:spacing w:line="240" w:lineRule="exact"/>
              <w:ind w:firstLine="0" w:firstLineChars="0"/>
              <w:jc w:val="center"/>
              <w:rPr>
                <w:rFonts w:cs="Times New Roman"/>
                <w:sz w:val="15"/>
                <w:szCs w:val="15"/>
              </w:rPr>
            </w:pPr>
          </w:p>
        </w:tc>
        <w:tc>
          <w:tcPr>
            <w:tcW w:w="851" w:type="dxa"/>
            <w:gridSpan w:val="2"/>
            <w:tcMar>
              <w:left w:w="57" w:type="dxa"/>
              <w:right w:w="57" w:type="dxa"/>
            </w:tcMar>
            <w:vAlign w:val="center"/>
          </w:tcPr>
          <w:p w14:paraId="5AE7F06E">
            <w:pPr>
              <w:spacing w:line="240" w:lineRule="exact"/>
              <w:ind w:firstLine="0" w:firstLineChars="0"/>
              <w:jc w:val="center"/>
              <w:rPr>
                <w:rFonts w:cs="Times New Roman"/>
                <w:sz w:val="15"/>
                <w:szCs w:val="15"/>
              </w:rPr>
            </w:pPr>
          </w:p>
        </w:tc>
        <w:tc>
          <w:tcPr>
            <w:tcW w:w="708" w:type="dxa"/>
            <w:gridSpan w:val="2"/>
            <w:tcMar>
              <w:left w:w="57" w:type="dxa"/>
              <w:right w:w="57" w:type="dxa"/>
            </w:tcMar>
            <w:vAlign w:val="center"/>
          </w:tcPr>
          <w:p w14:paraId="0BB51FE0">
            <w:pPr>
              <w:spacing w:line="240" w:lineRule="exact"/>
              <w:ind w:firstLine="0" w:firstLineChars="0"/>
              <w:jc w:val="center"/>
              <w:rPr>
                <w:rFonts w:cs="Times New Roman"/>
                <w:sz w:val="15"/>
                <w:szCs w:val="15"/>
              </w:rPr>
            </w:pPr>
          </w:p>
        </w:tc>
        <w:tc>
          <w:tcPr>
            <w:tcW w:w="1418" w:type="dxa"/>
            <w:gridSpan w:val="2"/>
            <w:tcMar>
              <w:left w:w="57" w:type="dxa"/>
              <w:right w:w="57" w:type="dxa"/>
            </w:tcMar>
            <w:vAlign w:val="center"/>
          </w:tcPr>
          <w:p w14:paraId="0023C1BC">
            <w:pPr>
              <w:spacing w:line="240" w:lineRule="exact"/>
              <w:ind w:firstLine="0" w:firstLineChars="0"/>
              <w:jc w:val="center"/>
              <w:rPr>
                <w:rFonts w:cs="Times New Roman"/>
                <w:sz w:val="15"/>
                <w:szCs w:val="15"/>
              </w:rPr>
            </w:pPr>
          </w:p>
        </w:tc>
        <w:tc>
          <w:tcPr>
            <w:tcW w:w="992" w:type="dxa"/>
            <w:tcMar>
              <w:left w:w="57" w:type="dxa"/>
              <w:right w:w="57" w:type="dxa"/>
            </w:tcMar>
            <w:vAlign w:val="center"/>
          </w:tcPr>
          <w:p w14:paraId="2EA38A2F">
            <w:pPr>
              <w:spacing w:line="240" w:lineRule="exact"/>
              <w:ind w:firstLine="0" w:firstLineChars="0"/>
              <w:jc w:val="center"/>
              <w:rPr>
                <w:rFonts w:cs="Times New Roman"/>
                <w:sz w:val="15"/>
                <w:szCs w:val="15"/>
              </w:rPr>
            </w:pPr>
            <w:r>
              <w:rPr>
                <w:rFonts w:hint="eastAsia" w:cs="Times New Roman"/>
                <w:sz w:val="15"/>
                <w:szCs w:val="15"/>
              </w:rPr>
              <w:t>0</w:t>
            </w:r>
            <w:r>
              <w:rPr>
                <w:rFonts w:cs="Times New Roman"/>
                <w:sz w:val="15"/>
                <w:szCs w:val="15"/>
              </w:rPr>
              <w:t>.041</w:t>
            </w:r>
          </w:p>
        </w:tc>
        <w:tc>
          <w:tcPr>
            <w:tcW w:w="992" w:type="dxa"/>
            <w:tcMar>
              <w:left w:w="57" w:type="dxa"/>
              <w:right w:w="57" w:type="dxa"/>
            </w:tcMar>
            <w:vAlign w:val="center"/>
          </w:tcPr>
          <w:p w14:paraId="381C9761">
            <w:pPr>
              <w:spacing w:line="240" w:lineRule="exact"/>
              <w:ind w:firstLine="0" w:firstLineChars="0"/>
              <w:jc w:val="center"/>
              <w:rPr>
                <w:rFonts w:cs="Times New Roman"/>
                <w:sz w:val="15"/>
                <w:szCs w:val="15"/>
              </w:rPr>
            </w:pPr>
            <w:r>
              <w:rPr>
                <w:rFonts w:hint="eastAsia" w:cs="Times New Roman"/>
                <w:sz w:val="15"/>
                <w:szCs w:val="15"/>
              </w:rPr>
              <w:t>0</w:t>
            </w:r>
            <w:r>
              <w:rPr>
                <w:rFonts w:cs="Times New Roman"/>
                <w:sz w:val="15"/>
                <w:szCs w:val="15"/>
              </w:rPr>
              <w:t>.041</w:t>
            </w:r>
          </w:p>
        </w:tc>
        <w:tc>
          <w:tcPr>
            <w:tcW w:w="2403" w:type="dxa"/>
            <w:tcMar>
              <w:left w:w="57" w:type="dxa"/>
              <w:right w:w="57" w:type="dxa"/>
            </w:tcMar>
            <w:vAlign w:val="center"/>
          </w:tcPr>
          <w:p w14:paraId="3DF6D845">
            <w:pPr>
              <w:spacing w:line="240" w:lineRule="exact"/>
              <w:ind w:firstLine="0" w:firstLineChars="0"/>
              <w:jc w:val="center"/>
              <w:rPr>
                <w:rFonts w:cs="Times New Roman"/>
                <w:sz w:val="15"/>
                <w:szCs w:val="15"/>
              </w:rPr>
            </w:pPr>
            <w:r>
              <w:rPr>
                <w:rFonts w:cs="Times New Roman"/>
                <w:sz w:val="15"/>
                <w:szCs w:val="15"/>
              </w:rPr>
              <w:t>/</w:t>
            </w:r>
          </w:p>
        </w:tc>
        <w:tc>
          <w:tcPr>
            <w:tcW w:w="1041" w:type="dxa"/>
            <w:gridSpan w:val="2"/>
            <w:tcMar>
              <w:left w:w="57" w:type="dxa"/>
              <w:right w:w="57" w:type="dxa"/>
            </w:tcMar>
            <w:vAlign w:val="center"/>
          </w:tcPr>
          <w:p w14:paraId="707FAABA">
            <w:pPr>
              <w:spacing w:line="240" w:lineRule="exact"/>
              <w:ind w:firstLine="0" w:firstLineChars="0"/>
              <w:jc w:val="center"/>
              <w:rPr>
                <w:rFonts w:cs="Times New Roman"/>
                <w:sz w:val="15"/>
                <w:szCs w:val="15"/>
              </w:rPr>
            </w:pPr>
            <w:r>
              <w:rPr>
                <w:rFonts w:hint="eastAsia" w:cs="Times New Roman"/>
                <w:sz w:val="15"/>
                <w:szCs w:val="15"/>
              </w:rPr>
              <w:t>0</w:t>
            </w:r>
            <w:r>
              <w:rPr>
                <w:rFonts w:cs="Times New Roman"/>
                <w:sz w:val="15"/>
                <w:szCs w:val="15"/>
              </w:rPr>
              <w:t>.045</w:t>
            </w:r>
          </w:p>
        </w:tc>
        <w:tc>
          <w:tcPr>
            <w:tcW w:w="1063" w:type="dxa"/>
            <w:gridSpan w:val="2"/>
            <w:tcMar>
              <w:left w:w="57" w:type="dxa"/>
              <w:right w:w="57" w:type="dxa"/>
            </w:tcMar>
            <w:vAlign w:val="center"/>
          </w:tcPr>
          <w:p w14:paraId="79833338">
            <w:pPr>
              <w:spacing w:line="240" w:lineRule="exact"/>
              <w:ind w:firstLine="0" w:firstLineChars="0"/>
              <w:jc w:val="center"/>
              <w:rPr>
                <w:rFonts w:cs="Times New Roman"/>
                <w:sz w:val="15"/>
                <w:szCs w:val="15"/>
              </w:rPr>
            </w:pPr>
            <w:r>
              <w:rPr>
                <w:rFonts w:hint="eastAsia" w:cs="Times New Roman"/>
                <w:sz w:val="15"/>
                <w:szCs w:val="15"/>
              </w:rPr>
              <w:t>0</w:t>
            </w:r>
            <w:r>
              <w:rPr>
                <w:rFonts w:cs="Times New Roman"/>
                <w:sz w:val="15"/>
                <w:szCs w:val="15"/>
              </w:rPr>
              <w:t>.045</w:t>
            </w:r>
          </w:p>
        </w:tc>
        <w:tc>
          <w:tcPr>
            <w:tcW w:w="1032" w:type="dxa"/>
            <w:gridSpan w:val="2"/>
            <w:tcMar>
              <w:left w:w="57" w:type="dxa"/>
              <w:right w:w="57" w:type="dxa"/>
            </w:tcMar>
            <w:vAlign w:val="center"/>
          </w:tcPr>
          <w:p w14:paraId="6DB64EAD">
            <w:pPr>
              <w:spacing w:line="240" w:lineRule="exact"/>
              <w:ind w:firstLine="0" w:firstLineChars="0"/>
              <w:jc w:val="center"/>
              <w:rPr>
                <w:rFonts w:cs="Times New Roman"/>
                <w:sz w:val="15"/>
                <w:szCs w:val="15"/>
              </w:rPr>
            </w:pPr>
            <w:r>
              <w:rPr>
                <w:rFonts w:cs="Times New Roman"/>
                <w:sz w:val="15"/>
                <w:szCs w:val="15"/>
              </w:rPr>
              <w:t>0.041</w:t>
            </w:r>
          </w:p>
        </w:tc>
        <w:tc>
          <w:tcPr>
            <w:tcW w:w="1323" w:type="dxa"/>
            <w:tcMar>
              <w:left w:w="57" w:type="dxa"/>
              <w:right w:w="57" w:type="dxa"/>
            </w:tcMar>
            <w:vAlign w:val="center"/>
          </w:tcPr>
          <w:p w14:paraId="3B3227F6">
            <w:pPr>
              <w:spacing w:line="240" w:lineRule="exact"/>
              <w:ind w:firstLine="0" w:firstLineChars="0"/>
              <w:jc w:val="center"/>
              <w:rPr>
                <w:rFonts w:cs="Times New Roman"/>
                <w:sz w:val="15"/>
                <w:szCs w:val="15"/>
              </w:rPr>
            </w:pPr>
            <w:r>
              <w:rPr>
                <w:rFonts w:hint="eastAsia" w:cs="Times New Roman"/>
                <w:sz w:val="15"/>
                <w:szCs w:val="15"/>
              </w:rPr>
              <w:t>0</w:t>
            </w:r>
          </w:p>
        </w:tc>
      </w:tr>
      <w:tr w14:paraId="2372E6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tcPr>
          <w:p w14:paraId="222E2CB1">
            <w:pPr>
              <w:spacing w:line="240" w:lineRule="exact"/>
              <w:ind w:firstLine="0" w:firstLineChars="0"/>
              <w:rPr>
                <w:rFonts w:cs="Times New Roman"/>
                <w:sz w:val="15"/>
                <w:szCs w:val="15"/>
              </w:rPr>
            </w:pPr>
          </w:p>
        </w:tc>
        <w:tc>
          <w:tcPr>
            <w:tcW w:w="1178" w:type="dxa"/>
            <w:vMerge w:val="continue"/>
            <w:tcMar>
              <w:left w:w="57" w:type="dxa"/>
              <w:right w:w="57" w:type="dxa"/>
            </w:tcMar>
          </w:tcPr>
          <w:p w14:paraId="134859B7">
            <w:pPr>
              <w:spacing w:line="240" w:lineRule="exact"/>
              <w:ind w:firstLine="0" w:firstLineChars="0"/>
              <w:rPr>
                <w:rFonts w:cs="Times New Roman"/>
                <w:b/>
                <w:sz w:val="15"/>
                <w:szCs w:val="15"/>
              </w:rPr>
            </w:pPr>
          </w:p>
        </w:tc>
        <w:tc>
          <w:tcPr>
            <w:tcW w:w="618" w:type="dxa"/>
            <w:tcMar>
              <w:left w:w="57" w:type="dxa"/>
              <w:right w:w="57" w:type="dxa"/>
            </w:tcMar>
            <w:vAlign w:val="center"/>
          </w:tcPr>
          <w:p w14:paraId="2D4772CB">
            <w:pPr>
              <w:spacing w:line="240" w:lineRule="exact"/>
              <w:ind w:firstLine="0" w:firstLineChars="0"/>
              <w:rPr>
                <w:rFonts w:cs="Times New Roman"/>
                <w:sz w:val="15"/>
                <w:szCs w:val="15"/>
              </w:rPr>
            </w:pPr>
          </w:p>
        </w:tc>
        <w:tc>
          <w:tcPr>
            <w:tcW w:w="828" w:type="dxa"/>
            <w:tcMar>
              <w:left w:w="57" w:type="dxa"/>
              <w:right w:w="57" w:type="dxa"/>
            </w:tcMar>
            <w:vAlign w:val="center"/>
          </w:tcPr>
          <w:p w14:paraId="7BE2BB4E">
            <w:pPr>
              <w:spacing w:line="240" w:lineRule="exact"/>
              <w:ind w:firstLine="0" w:firstLineChars="0"/>
              <w:jc w:val="center"/>
              <w:rPr>
                <w:rFonts w:cs="Times New Roman"/>
                <w:sz w:val="15"/>
                <w:szCs w:val="15"/>
              </w:rPr>
            </w:pPr>
          </w:p>
        </w:tc>
        <w:tc>
          <w:tcPr>
            <w:tcW w:w="879" w:type="dxa"/>
            <w:tcMar>
              <w:left w:w="57" w:type="dxa"/>
              <w:right w:w="57" w:type="dxa"/>
            </w:tcMar>
            <w:vAlign w:val="center"/>
          </w:tcPr>
          <w:p w14:paraId="4C3099BB">
            <w:pPr>
              <w:spacing w:line="240" w:lineRule="exact"/>
              <w:ind w:firstLine="0" w:firstLineChars="0"/>
              <w:jc w:val="center"/>
              <w:rPr>
                <w:rFonts w:cs="Times New Roman"/>
                <w:sz w:val="15"/>
                <w:szCs w:val="15"/>
              </w:rPr>
            </w:pPr>
          </w:p>
        </w:tc>
        <w:tc>
          <w:tcPr>
            <w:tcW w:w="851" w:type="dxa"/>
            <w:gridSpan w:val="2"/>
            <w:tcMar>
              <w:left w:w="57" w:type="dxa"/>
              <w:right w:w="57" w:type="dxa"/>
            </w:tcMar>
            <w:vAlign w:val="center"/>
          </w:tcPr>
          <w:p w14:paraId="21CCFE45">
            <w:pPr>
              <w:spacing w:line="240" w:lineRule="exact"/>
              <w:ind w:firstLine="0" w:firstLineChars="0"/>
              <w:jc w:val="center"/>
              <w:rPr>
                <w:rFonts w:cs="Times New Roman"/>
                <w:sz w:val="15"/>
                <w:szCs w:val="15"/>
              </w:rPr>
            </w:pPr>
          </w:p>
        </w:tc>
        <w:tc>
          <w:tcPr>
            <w:tcW w:w="708" w:type="dxa"/>
            <w:gridSpan w:val="2"/>
            <w:tcMar>
              <w:left w:w="57" w:type="dxa"/>
              <w:right w:w="57" w:type="dxa"/>
            </w:tcMar>
            <w:vAlign w:val="center"/>
          </w:tcPr>
          <w:p w14:paraId="2414AAE8">
            <w:pPr>
              <w:spacing w:line="240" w:lineRule="exact"/>
              <w:ind w:firstLine="0" w:firstLineChars="0"/>
              <w:jc w:val="center"/>
              <w:rPr>
                <w:rFonts w:cs="Times New Roman"/>
                <w:sz w:val="15"/>
                <w:szCs w:val="15"/>
              </w:rPr>
            </w:pPr>
          </w:p>
        </w:tc>
        <w:tc>
          <w:tcPr>
            <w:tcW w:w="1418" w:type="dxa"/>
            <w:gridSpan w:val="2"/>
            <w:tcMar>
              <w:left w:w="57" w:type="dxa"/>
              <w:right w:w="57" w:type="dxa"/>
            </w:tcMar>
            <w:vAlign w:val="center"/>
          </w:tcPr>
          <w:p w14:paraId="2E2D3015">
            <w:pPr>
              <w:spacing w:line="240" w:lineRule="exact"/>
              <w:ind w:firstLine="0" w:firstLineChars="0"/>
              <w:jc w:val="center"/>
              <w:rPr>
                <w:rFonts w:cs="Times New Roman"/>
                <w:sz w:val="15"/>
                <w:szCs w:val="15"/>
              </w:rPr>
            </w:pPr>
          </w:p>
        </w:tc>
        <w:tc>
          <w:tcPr>
            <w:tcW w:w="992" w:type="dxa"/>
            <w:tcMar>
              <w:left w:w="57" w:type="dxa"/>
              <w:right w:w="57" w:type="dxa"/>
            </w:tcMar>
            <w:vAlign w:val="center"/>
          </w:tcPr>
          <w:p w14:paraId="27FD6585">
            <w:pPr>
              <w:spacing w:line="240" w:lineRule="exact"/>
              <w:ind w:firstLine="0" w:firstLineChars="0"/>
              <w:jc w:val="center"/>
              <w:rPr>
                <w:rFonts w:cs="Times New Roman"/>
                <w:sz w:val="15"/>
                <w:szCs w:val="15"/>
              </w:rPr>
            </w:pPr>
          </w:p>
        </w:tc>
        <w:tc>
          <w:tcPr>
            <w:tcW w:w="992" w:type="dxa"/>
            <w:tcMar>
              <w:left w:w="57" w:type="dxa"/>
              <w:right w:w="57" w:type="dxa"/>
            </w:tcMar>
            <w:vAlign w:val="center"/>
          </w:tcPr>
          <w:p w14:paraId="35109E9C">
            <w:pPr>
              <w:spacing w:line="240" w:lineRule="exact"/>
              <w:ind w:firstLine="0" w:firstLineChars="0"/>
              <w:jc w:val="center"/>
              <w:rPr>
                <w:rFonts w:cs="Times New Roman"/>
                <w:sz w:val="15"/>
                <w:szCs w:val="15"/>
              </w:rPr>
            </w:pPr>
          </w:p>
        </w:tc>
        <w:tc>
          <w:tcPr>
            <w:tcW w:w="2403" w:type="dxa"/>
            <w:tcMar>
              <w:left w:w="57" w:type="dxa"/>
              <w:right w:w="57" w:type="dxa"/>
            </w:tcMar>
            <w:vAlign w:val="center"/>
          </w:tcPr>
          <w:p w14:paraId="72823EC7">
            <w:pPr>
              <w:spacing w:line="240" w:lineRule="exact"/>
              <w:ind w:firstLine="0" w:firstLineChars="0"/>
              <w:jc w:val="center"/>
              <w:rPr>
                <w:rFonts w:cs="Times New Roman"/>
                <w:sz w:val="15"/>
                <w:szCs w:val="15"/>
              </w:rPr>
            </w:pPr>
          </w:p>
        </w:tc>
        <w:tc>
          <w:tcPr>
            <w:tcW w:w="1041" w:type="dxa"/>
            <w:gridSpan w:val="2"/>
            <w:tcMar>
              <w:left w:w="57" w:type="dxa"/>
              <w:right w:w="57" w:type="dxa"/>
            </w:tcMar>
            <w:vAlign w:val="center"/>
          </w:tcPr>
          <w:p w14:paraId="736ECFF8">
            <w:pPr>
              <w:spacing w:line="240" w:lineRule="exact"/>
              <w:ind w:firstLine="0" w:firstLineChars="0"/>
              <w:jc w:val="center"/>
              <w:rPr>
                <w:rFonts w:cs="Times New Roman"/>
                <w:sz w:val="15"/>
                <w:szCs w:val="15"/>
              </w:rPr>
            </w:pPr>
          </w:p>
        </w:tc>
        <w:tc>
          <w:tcPr>
            <w:tcW w:w="1063" w:type="dxa"/>
            <w:gridSpan w:val="2"/>
            <w:tcMar>
              <w:left w:w="57" w:type="dxa"/>
              <w:right w:w="57" w:type="dxa"/>
            </w:tcMar>
            <w:vAlign w:val="center"/>
          </w:tcPr>
          <w:p w14:paraId="4A7A02FA">
            <w:pPr>
              <w:spacing w:line="240" w:lineRule="exact"/>
              <w:ind w:firstLine="0" w:firstLineChars="0"/>
              <w:jc w:val="center"/>
              <w:rPr>
                <w:rFonts w:cs="Times New Roman"/>
                <w:sz w:val="15"/>
                <w:szCs w:val="15"/>
              </w:rPr>
            </w:pPr>
          </w:p>
        </w:tc>
        <w:tc>
          <w:tcPr>
            <w:tcW w:w="1032" w:type="dxa"/>
            <w:gridSpan w:val="2"/>
            <w:tcMar>
              <w:left w:w="57" w:type="dxa"/>
              <w:right w:w="57" w:type="dxa"/>
            </w:tcMar>
            <w:vAlign w:val="center"/>
          </w:tcPr>
          <w:p w14:paraId="56D909B8">
            <w:pPr>
              <w:spacing w:line="240" w:lineRule="exact"/>
              <w:ind w:firstLine="0" w:firstLineChars="0"/>
              <w:jc w:val="center"/>
              <w:rPr>
                <w:rFonts w:cs="Times New Roman"/>
                <w:sz w:val="15"/>
                <w:szCs w:val="15"/>
              </w:rPr>
            </w:pPr>
          </w:p>
        </w:tc>
        <w:tc>
          <w:tcPr>
            <w:tcW w:w="1323" w:type="dxa"/>
            <w:tcMar>
              <w:left w:w="57" w:type="dxa"/>
              <w:right w:w="57" w:type="dxa"/>
            </w:tcMar>
            <w:vAlign w:val="center"/>
          </w:tcPr>
          <w:p w14:paraId="0F6C084F">
            <w:pPr>
              <w:spacing w:line="240" w:lineRule="exact"/>
              <w:ind w:firstLine="0" w:firstLineChars="0"/>
              <w:jc w:val="center"/>
              <w:rPr>
                <w:rFonts w:cs="Times New Roman"/>
                <w:sz w:val="15"/>
                <w:szCs w:val="15"/>
              </w:rPr>
            </w:pPr>
          </w:p>
        </w:tc>
      </w:tr>
    </w:tbl>
    <w:p w14:paraId="7F1F3581">
      <w:pPr>
        <w:spacing w:line="240" w:lineRule="exact"/>
        <w:ind w:firstLine="0" w:firstLineChars="0"/>
        <w:rPr>
          <w:rFonts w:cs="Times New Roman"/>
          <w:sz w:val="15"/>
          <w:szCs w:val="15"/>
        </w:rPr>
        <w:sectPr>
          <w:pgSz w:w="16838" w:h="11906" w:orient="landscape"/>
          <w:pgMar w:top="1418" w:right="1701" w:bottom="1021" w:left="1701" w:header="851" w:footer="567" w:gutter="0"/>
          <w:pgNumType w:fmt="numberInDash"/>
          <w:cols w:space="0" w:num="1"/>
          <w:docGrid w:type="lines" w:linePitch="318" w:charSpace="0"/>
        </w:sectPr>
      </w:pPr>
      <w:r>
        <w:rPr>
          <w:rFonts w:cs="Times New Roman"/>
          <w:b/>
          <w:sz w:val="15"/>
          <w:szCs w:val="15"/>
        </w:rPr>
        <w:t>注</w:t>
      </w:r>
      <w:r>
        <w:rPr>
          <w:rFonts w:cs="Times New Roman"/>
          <w:sz w:val="15"/>
          <w:szCs w:val="15"/>
        </w:rPr>
        <w:t>：1、</w:t>
      </w:r>
      <w:r>
        <w:rPr>
          <w:rFonts w:cs="Times New Roman"/>
          <w:spacing w:val="-4"/>
          <w:sz w:val="15"/>
          <w:szCs w:val="15"/>
        </w:rPr>
        <w:t>排放增减量：（+）表示增加，（-）表示减少。2、(12)=(6)-(8)-(11)，（9）= (4)-(5)-(8)- (11) +（1）。3、计量单位：废水排放量——万吨/年；废气排放量——万标立方米/年；工业固体废物排放</w:t>
      </w:r>
      <w:r>
        <w:rPr>
          <w:rFonts w:cs="Times New Roman"/>
          <w:sz w:val="15"/>
          <w:szCs w:val="15"/>
        </w:rPr>
        <w:t>量——万吨/年；水污染物排放浓度——毫克/升</w:t>
      </w:r>
    </w:p>
    <w:p w14:paraId="5A725B23">
      <w:pPr>
        <w:pStyle w:val="5"/>
      </w:pPr>
      <w:bookmarkStart w:id="125" w:name="_Toc174461348"/>
      <w:bookmarkStart w:id="126" w:name="_Toc81913877"/>
      <w:r>
        <w:rPr>
          <w:rFonts w:hint="eastAsia"/>
        </w:rPr>
        <w:t>附件</w:t>
      </w:r>
      <w:bookmarkEnd w:id="125"/>
      <w:bookmarkEnd w:id="126"/>
    </w:p>
    <w:p w14:paraId="1EDA1B8E">
      <w:pPr>
        <w:pStyle w:val="6"/>
      </w:pPr>
      <w:bookmarkStart w:id="127" w:name="_Toc81913878"/>
      <w:bookmarkStart w:id="128" w:name="_Toc174461349"/>
      <w:r>
        <w:rPr>
          <w:rFonts w:hint="eastAsia"/>
        </w:rPr>
        <w:t>附件1 营业执照</w:t>
      </w:r>
      <w:bookmarkEnd w:id="127"/>
      <w:bookmarkEnd w:id="128"/>
    </w:p>
    <w:p w14:paraId="79AC475E">
      <w:pPr>
        <w:ind w:firstLine="480"/>
      </w:pPr>
      <w:r>
        <w:rPr>
          <w:rFonts w:ascii="宋体" w:hAnsi="宋体" w:eastAsia="宋体" w:cs="宋体"/>
          <w:kern w:val="0"/>
        </w:rPr>
        <w:drawing>
          <wp:anchor distT="0" distB="0" distL="114300" distR="114300" simplePos="0" relativeHeight="251666432" behindDoc="0" locked="0" layoutInCell="1" allowOverlap="1">
            <wp:simplePos x="0" y="0"/>
            <wp:positionH relativeFrom="column">
              <wp:posOffset>0</wp:posOffset>
            </wp:positionH>
            <wp:positionV relativeFrom="paragraph">
              <wp:posOffset>-635</wp:posOffset>
            </wp:positionV>
            <wp:extent cx="5514975" cy="7901305"/>
            <wp:effectExtent l="0" t="0" r="0" b="0"/>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28">
                      <a:grayscl/>
                      <a:extLst>
                        <a:ext uri="{28A0092B-C50C-407E-A947-70E740481C1C}">
                          <a14:useLocalDpi xmlns:a14="http://schemas.microsoft.com/office/drawing/2010/main" val="0"/>
                        </a:ext>
                      </a:extLst>
                    </a:blip>
                    <a:srcRect/>
                    <a:stretch>
                      <a:fillRect/>
                    </a:stretch>
                  </pic:blipFill>
                  <pic:spPr>
                    <a:xfrm>
                      <a:off x="0" y="0"/>
                      <a:ext cx="4577080" cy="6557645"/>
                    </a:xfrm>
                    <a:prstGeom prst="rect">
                      <a:avLst/>
                    </a:prstGeom>
                    <a:noFill/>
                  </pic:spPr>
                </pic:pic>
              </a:graphicData>
            </a:graphic>
          </wp:anchor>
        </w:drawing>
      </w:r>
    </w:p>
    <w:p w14:paraId="2883238F">
      <w:pPr>
        <w:pStyle w:val="2"/>
        <w:ind w:left="0" w:leftChars="0" w:firstLine="0" w:firstLineChars="0"/>
        <w:rPr>
          <w:b/>
          <w:bCs/>
        </w:rPr>
        <w:sectPr>
          <w:footerReference r:id="rId17" w:type="default"/>
          <w:pgSz w:w="11906" w:h="16838"/>
          <w:pgMar w:top="1418" w:right="1701" w:bottom="1418" w:left="1701" w:header="851" w:footer="992" w:gutter="0"/>
          <w:pgNumType w:fmt="numberInDash"/>
          <w:cols w:space="0" w:num="1"/>
          <w:docGrid w:type="lines" w:linePitch="332" w:charSpace="0"/>
        </w:sectPr>
      </w:pPr>
    </w:p>
    <w:p w14:paraId="7C7E50D5">
      <w:pPr>
        <w:pStyle w:val="6"/>
      </w:pPr>
      <w:bookmarkStart w:id="129" w:name="_Toc81913879"/>
      <w:bookmarkStart w:id="130" w:name="_Toc174461350"/>
      <w:r>
        <w:rPr>
          <w:rFonts w:hint="eastAsia"/>
        </w:rPr>
        <w:t>附件2</w:t>
      </w:r>
      <w:r>
        <w:t xml:space="preserve"> </w:t>
      </w:r>
      <w:bookmarkEnd w:id="129"/>
      <w:bookmarkEnd w:id="130"/>
      <w:r>
        <w:rPr>
          <w:rFonts w:hint="eastAsia"/>
        </w:rPr>
        <w:t>环保备案表</w:t>
      </w:r>
    </w:p>
    <w:p w14:paraId="714F81D5">
      <w:pPr>
        <w:ind w:firstLine="480"/>
      </w:pPr>
      <w:r>
        <w:drawing>
          <wp:anchor distT="0" distB="0" distL="114300" distR="114300" simplePos="0" relativeHeight="251662336" behindDoc="0" locked="0" layoutInCell="1" allowOverlap="1">
            <wp:simplePos x="0" y="0"/>
            <wp:positionH relativeFrom="margin">
              <wp:align>center</wp:align>
            </wp:positionH>
            <wp:positionV relativeFrom="paragraph">
              <wp:posOffset>1417955</wp:posOffset>
            </wp:positionV>
            <wp:extent cx="8027670" cy="5327015"/>
            <wp:effectExtent l="0" t="2222" r="0" b="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9" cstate="print">
                      <a:extLst>
                        <a:ext uri="{28A0092B-C50C-407E-A947-70E740481C1C}">
                          <a14:useLocalDpi xmlns:a14="http://schemas.microsoft.com/office/drawing/2010/main" val="0"/>
                        </a:ext>
                      </a:extLst>
                    </a:blip>
                    <a:srcRect t="6355"/>
                    <a:stretch>
                      <a:fillRect/>
                    </a:stretch>
                  </pic:blipFill>
                  <pic:spPr>
                    <a:xfrm rot="16200000">
                      <a:off x="0" y="0"/>
                      <a:ext cx="8027573" cy="5326891"/>
                    </a:xfrm>
                    <a:prstGeom prst="rect">
                      <a:avLst/>
                    </a:prstGeom>
                    <a:ln>
                      <a:noFill/>
                    </a:ln>
                  </pic:spPr>
                </pic:pic>
              </a:graphicData>
            </a:graphic>
          </wp:anchor>
        </w:drawing>
      </w:r>
    </w:p>
    <w:p w14:paraId="322DE1F8">
      <w:pPr>
        <w:pStyle w:val="2"/>
        <w:ind w:left="0" w:leftChars="0" w:firstLine="0" w:firstLineChars="0"/>
        <w:jc w:val="center"/>
        <w:sectPr>
          <w:pgSz w:w="11906" w:h="16838"/>
          <w:pgMar w:top="1418" w:right="1701" w:bottom="1418" w:left="1701" w:header="851" w:footer="992" w:gutter="0"/>
          <w:pgNumType w:fmt="numberInDash"/>
          <w:cols w:space="0" w:num="1"/>
          <w:docGrid w:type="lines" w:linePitch="332" w:charSpace="0"/>
        </w:sectPr>
      </w:pPr>
    </w:p>
    <w:p w14:paraId="743CD419">
      <w:pPr>
        <w:pStyle w:val="6"/>
        <w:rPr>
          <w:rFonts w:hint="eastAsia"/>
        </w:rPr>
      </w:pPr>
      <w:bookmarkStart w:id="131" w:name="_Toc81913880"/>
      <w:bookmarkStart w:id="132" w:name="_Toc174461351"/>
      <w:r>
        <w:rPr>
          <w:rFonts w:hint="eastAsia"/>
        </w:rPr>
        <w:t>附件3</w:t>
      </w:r>
      <w:r>
        <w:t xml:space="preserve"> </w:t>
      </w:r>
      <w:r>
        <w:rPr>
          <w:rFonts w:hint="eastAsia"/>
        </w:rPr>
        <w:t>排污许可登记回执</w:t>
      </w:r>
      <w:bookmarkEnd w:id="131"/>
      <w:bookmarkEnd w:id="132"/>
    </w:p>
    <w:p w14:paraId="4F07B56E">
      <w:pPr>
        <w:ind w:left="0" w:leftChars="0" w:firstLine="0" w:firstLineChars="0"/>
        <w:jc w:val="both"/>
        <w:rPr>
          <w:rFonts w:hint="eastAsia" w:eastAsiaTheme="minorEastAsia"/>
          <w:lang w:eastAsia="zh-CN"/>
        </w:rPr>
      </w:pPr>
      <w:r>
        <w:rPr>
          <w:rFonts w:hint="eastAsia" w:eastAsiaTheme="minorEastAsia"/>
          <w:lang w:eastAsia="zh-CN"/>
        </w:rPr>
        <w:drawing>
          <wp:inline distT="0" distB="0" distL="114300" distR="114300">
            <wp:extent cx="5753100" cy="7974965"/>
            <wp:effectExtent l="0" t="0" r="0" b="6985"/>
            <wp:docPr id="4" name="图片 4" descr="登记回执-副本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登记回执-副本_01"/>
                    <pic:cNvPicPr>
                      <a:picLocks noChangeAspect="1"/>
                    </pic:cNvPicPr>
                  </pic:nvPicPr>
                  <pic:blipFill>
                    <a:blip r:embed="rId30"/>
                    <a:stretch>
                      <a:fillRect/>
                    </a:stretch>
                  </pic:blipFill>
                  <pic:spPr>
                    <a:xfrm>
                      <a:off x="0" y="0"/>
                      <a:ext cx="5753100" cy="7974965"/>
                    </a:xfrm>
                    <a:prstGeom prst="rect">
                      <a:avLst/>
                    </a:prstGeom>
                  </pic:spPr>
                </pic:pic>
              </a:graphicData>
            </a:graphic>
          </wp:inline>
        </w:drawing>
      </w:r>
    </w:p>
    <w:p w14:paraId="5E9E943E">
      <w:pPr>
        <w:pStyle w:val="6"/>
      </w:pPr>
      <w:bookmarkStart w:id="133" w:name="_Toc174461352"/>
      <w:bookmarkStart w:id="134" w:name="_Toc81913881"/>
      <w:bookmarkStart w:id="135" w:name="_Toc81913882"/>
      <w:r>
        <w:rPr>
          <w:rFonts w:hint="eastAsia"/>
        </w:rPr>
        <w:t>附件</w:t>
      </w:r>
      <w:r>
        <w:t>4</w:t>
      </w:r>
      <w:r>
        <w:rPr>
          <w:rFonts w:hint="eastAsia"/>
        </w:rPr>
        <w:t xml:space="preserve"> 公司用水情况</w:t>
      </w:r>
      <w:bookmarkEnd w:id="133"/>
      <w:bookmarkEnd w:id="134"/>
    </w:p>
    <w:p w14:paraId="4DBD0206">
      <w:pPr>
        <w:ind w:firstLine="480"/>
      </w:pPr>
    </w:p>
    <w:p w14:paraId="48030C7E">
      <w:pPr>
        <w:pStyle w:val="2"/>
        <w:ind w:left="480" w:firstLine="480"/>
        <w:jc w:val="right"/>
      </w:pPr>
    </w:p>
    <w:p w14:paraId="5355B483">
      <w:pPr>
        <w:pStyle w:val="2"/>
        <w:spacing w:after="0"/>
        <w:ind w:left="0" w:leftChars="0" w:firstLine="0" w:firstLineChars="0"/>
        <w:jc w:val="center"/>
        <w:rPr>
          <w:rFonts w:hint="eastAsia" w:eastAsiaTheme="minorEastAsia"/>
          <w:lang w:eastAsia="zh-CN"/>
        </w:rPr>
      </w:pPr>
      <w:r>
        <w:rPr>
          <w:rFonts w:hint="eastAsia" w:eastAsia="宋体" w:cs="Times New Roman"/>
          <w:b/>
          <w:sz w:val="32"/>
          <w:szCs w:val="48"/>
          <w:lang w:eastAsia="zh-CN"/>
        </w:rPr>
        <w:t>浙江鑫可传动科技有限公司</w:t>
      </w:r>
    </w:p>
    <w:p w14:paraId="4693CD78">
      <w:pPr>
        <w:pStyle w:val="2"/>
        <w:spacing w:after="0"/>
        <w:ind w:left="0" w:leftChars="0" w:firstLine="0" w:firstLineChars="0"/>
        <w:jc w:val="center"/>
        <w:rPr>
          <w:rFonts w:eastAsia="宋体" w:cs="Times New Roman"/>
          <w:b/>
          <w:sz w:val="32"/>
          <w:szCs w:val="48"/>
        </w:rPr>
      </w:pPr>
      <w:r>
        <w:rPr>
          <w:rFonts w:eastAsia="宋体" w:cs="Times New Roman"/>
          <w:b/>
          <w:sz w:val="32"/>
          <w:szCs w:val="48"/>
        </w:rPr>
        <w:t>验收期间</w:t>
      </w:r>
      <w:r>
        <w:rPr>
          <w:rFonts w:hint="eastAsia" w:eastAsia="宋体" w:cs="Times New Roman"/>
          <w:b/>
          <w:sz w:val="32"/>
          <w:szCs w:val="48"/>
        </w:rPr>
        <w:t>用水情况报表</w:t>
      </w:r>
    </w:p>
    <w:p w14:paraId="5F0B97BB">
      <w:pPr>
        <w:pStyle w:val="2"/>
        <w:spacing w:after="0"/>
        <w:ind w:left="0" w:leftChars="0" w:firstLine="0" w:firstLineChars="0"/>
        <w:jc w:val="center"/>
      </w:pP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53"/>
        <w:gridCol w:w="2615"/>
        <w:gridCol w:w="2318"/>
      </w:tblGrid>
      <w:tr w14:paraId="797069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44" w:type="pct"/>
            <w:tcBorders>
              <w:top w:val="single" w:color="auto" w:sz="4" w:space="0"/>
              <w:left w:val="single" w:color="auto" w:sz="4" w:space="0"/>
              <w:bottom w:val="single" w:color="auto" w:sz="4" w:space="0"/>
              <w:right w:val="single" w:color="auto" w:sz="4" w:space="0"/>
            </w:tcBorders>
            <w:vAlign w:val="center"/>
          </w:tcPr>
          <w:p w14:paraId="06728C27">
            <w:pPr>
              <w:spacing w:line="240" w:lineRule="auto"/>
              <w:ind w:firstLine="0" w:firstLineChars="0"/>
              <w:jc w:val="center"/>
              <w:rPr>
                <w:rFonts w:cs="Times New Roman"/>
                <w:b/>
                <w:szCs w:val="36"/>
              </w:rPr>
            </w:pPr>
            <w:bookmarkStart w:id="136" w:name="_Hlk81915879"/>
            <w:r>
              <w:rPr>
                <w:rFonts w:hint="eastAsia" w:cs="Times New Roman"/>
                <w:b/>
                <w:szCs w:val="36"/>
              </w:rPr>
              <w:t>调查时间</w:t>
            </w:r>
          </w:p>
        </w:tc>
        <w:tc>
          <w:tcPr>
            <w:tcW w:w="1408" w:type="pct"/>
            <w:tcBorders>
              <w:top w:val="single" w:color="auto" w:sz="4" w:space="0"/>
              <w:left w:val="single" w:color="auto" w:sz="4" w:space="0"/>
              <w:bottom w:val="single" w:color="auto" w:sz="4" w:space="0"/>
              <w:right w:val="single" w:color="auto" w:sz="4" w:space="0"/>
            </w:tcBorders>
            <w:vAlign w:val="center"/>
          </w:tcPr>
          <w:p w14:paraId="327F3815">
            <w:pPr>
              <w:spacing w:line="240" w:lineRule="auto"/>
              <w:ind w:firstLine="0" w:firstLineChars="0"/>
              <w:jc w:val="center"/>
              <w:rPr>
                <w:rFonts w:cs="Times New Roman"/>
                <w:b/>
                <w:szCs w:val="36"/>
              </w:rPr>
            </w:pPr>
            <w:r>
              <w:rPr>
                <w:rFonts w:hint="eastAsia" w:cs="Times New Roman"/>
                <w:b/>
                <w:szCs w:val="36"/>
              </w:rPr>
              <w:t>期间工作天数（天）</w:t>
            </w:r>
          </w:p>
        </w:tc>
        <w:tc>
          <w:tcPr>
            <w:tcW w:w="1248" w:type="pct"/>
            <w:tcBorders>
              <w:top w:val="single" w:color="auto" w:sz="4" w:space="0"/>
              <w:left w:val="single" w:color="auto" w:sz="4" w:space="0"/>
              <w:bottom w:val="single" w:color="auto" w:sz="4" w:space="0"/>
              <w:right w:val="single" w:color="auto" w:sz="4" w:space="0"/>
            </w:tcBorders>
            <w:vAlign w:val="center"/>
          </w:tcPr>
          <w:p w14:paraId="7AC21D7A">
            <w:pPr>
              <w:spacing w:line="240" w:lineRule="auto"/>
              <w:ind w:firstLine="0" w:firstLineChars="0"/>
              <w:jc w:val="center"/>
              <w:rPr>
                <w:rFonts w:cs="Times New Roman"/>
                <w:b/>
                <w:szCs w:val="36"/>
              </w:rPr>
            </w:pPr>
            <w:r>
              <w:rPr>
                <w:rFonts w:hint="eastAsia" w:cs="Times New Roman"/>
                <w:b/>
                <w:szCs w:val="36"/>
              </w:rPr>
              <w:t>期间用水量（t）</w:t>
            </w:r>
          </w:p>
        </w:tc>
      </w:tr>
      <w:tr w14:paraId="118360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44" w:type="pct"/>
            <w:tcBorders>
              <w:top w:val="single" w:color="auto" w:sz="4" w:space="0"/>
              <w:left w:val="single" w:color="auto" w:sz="4" w:space="0"/>
              <w:bottom w:val="single" w:color="auto" w:sz="4" w:space="0"/>
              <w:right w:val="single" w:color="auto" w:sz="4" w:space="0"/>
            </w:tcBorders>
            <w:vAlign w:val="center"/>
          </w:tcPr>
          <w:p w14:paraId="0D638C7C">
            <w:pPr>
              <w:spacing w:line="240" w:lineRule="auto"/>
              <w:ind w:firstLine="0" w:firstLineChars="0"/>
              <w:jc w:val="center"/>
              <w:rPr>
                <w:rFonts w:cs="Times New Roman"/>
                <w:bCs/>
                <w:szCs w:val="36"/>
              </w:rPr>
            </w:pPr>
            <w:r>
              <w:rPr>
                <w:rFonts w:hint="eastAsia" w:cs="Times New Roman"/>
                <w:bCs/>
                <w:szCs w:val="36"/>
              </w:rPr>
              <w:t>2</w:t>
            </w:r>
            <w:r>
              <w:rPr>
                <w:rFonts w:cs="Times New Roman"/>
                <w:bCs/>
                <w:szCs w:val="36"/>
              </w:rPr>
              <w:t>025</w:t>
            </w:r>
            <w:r>
              <w:rPr>
                <w:rFonts w:hint="eastAsia" w:cs="Times New Roman"/>
                <w:bCs/>
                <w:szCs w:val="36"/>
              </w:rPr>
              <w:t>年</w:t>
            </w:r>
            <w:r>
              <w:rPr>
                <w:rFonts w:hint="eastAsia" w:cs="Times New Roman"/>
                <w:bCs/>
                <w:szCs w:val="36"/>
                <w:lang w:val="en-US" w:eastAsia="zh-CN"/>
              </w:rPr>
              <w:t>11</w:t>
            </w:r>
            <w:r>
              <w:rPr>
                <w:rFonts w:hint="eastAsia" w:cs="Times New Roman"/>
                <w:bCs/>
                <w:szCs w:val="36"/>
              </w:rPr>
              <w:t>月</w:t>
            </w:r>
            <w:r>
              <w:rPr>
                <w:rFonts w:cs="Times New Roman"/>
                <w:bCs/>
                <w:szCs w:val="36"/>
              </w:rPr>
              <w:t>1</w:t>
            </w:r>
            <w:r>
              <w:rPr>
                <w:rFonts w:hint="eastAsia" w:cs="Times New Roman"/>
                <w:bCs/>
                <w:szCs w:val="36"/>
              </w:rPr>
              <w:t>日-</w:t>
            </w:r>
            <w:r>
              <w:rPr>
                <w:rFonts w:cs="Times New Roman"/>
                <w:bCs/>
                <w:szCs w:val="36"/>
              </w:rPr>
              <w:t>2025</w:t>
            </w:r>
            <w:r>
              <w:rPr>
                <w:rFonts w:hint="eastAsia" w:cs="Times New Roman"/>
                <w:bCs/>
                <w:szCs w:val="36"/>
              </w:rPr>
              <w:t>年</w:t>
            </w:r>
            <w:r>
              <w:rPr>
                <w:rFonts w:cs="Times New Roman"/>
                <w:bCs/>
                <w:szCs w:val="36"/>
              </w:rPr>
              <w:t>1</w:t>
            </w:r>
            <w:r>
              <w:rPr>
                <w:rFonts w:hint="eastAsia" w:cs="Times New Roman"/>
                <w:bCs/>
                <w:szCs w:val="36"/>
                <w:lang w:val="en-US" w:eastAsia="zh-CN"/>
              </w:rPr>
              <w:t>1</w:t>
            </w:r>
            <w:r>
              <w:rPr>
                <w:rFonts w:hint="eastAsia" w:cs="Times New Roman"/>
                <w:bCs/>
                <w:szCs w:val="36"/>
              </w:rPr>
              <w:t>月</w:t>
            </w:r>
            <w:r>
              <w:rPr>
                <w:rFonts w:hint="eastAsia" w:cs="Times New Roman"/>
                <w:bCs/>
                <w:szCs w:val="36"/>
                <w:lang w:val="en-US" w:eastAsia="zh-CN"/>
              </w:rPr>
              <w:t>30</w:t>
            </w:r>
            <w:r>
              <w:rPr>
                <w:rFonts w:hint="eastAsia" w:cs="Times New Roman"/>
                <w:bCs/>
                <w:szCs w:val="36"/>
              </w:rPr>
              <w:t>日</w:t>
            </w:r>
          </w:p>
        </w:tc>
        <w:tc>
          <w:tcPr>
            <w:tcW w:w="1408" w:type="pct"/>
            <w:tcBorders>
              <w:top w:val="single" w:color="auto" w:sz="4" w:space="0"/>
              <w:left w:val="single" w:color="auto" w:sz="4" w:space="0"/>
              <w:bottom w:val="single" w:color="auto" w:sz="4" w:space="0"/>
              <w:right w:val="single" w:color="auto" w:sz="4" w:space="0"/>
            </w:tcBorders>
            <w:vAlign w:val="center"/>
          </w:tcPr>
          <w:p w14:paraId="2D35E5DD">
            <w:pPr>
              <w:spacing w:line="240" w:lineRule="auto"/>
              <w:ind w:firstLine="0" w:firstLineChars="0"/>
              <w:jc w:val="center"/>
              <w:rPr>
                <w:rFonts w:hint="eastAsia" w:cs="Times New Roman" w:eastAsiaTheme="minorEastAsia"/>
                <w:bCs/>
                <w:szCs w:val="36"/>
                <w:lang w:val="en-US" w:eastAsia="zh-CN"/>
              </w:rPr>
            </w:pPr>
            <w:r>
              <w:rPr>
                <w:rFonts w:cs="Times New Roman"/>
                <w:bCs/>
                <w:szCs w:val="36"/>
              </w:rPr>
              <w:t>2</w:t>
            </w:r>
            <w:r>
              <w:rPr>
                <w:rFonts w:hint="eastAsia" w:cs="Times New Roman"/>
                <w:bCs/>
                <w:szCs w:val="36"/>
                <w:lang w:val="en-US" w:eastAsia="zh-CN"/>
              </w:rPr>
              <w:t>5</w:t>
            </w:r>
          </w:p>
        </w:tc>
        <w:tc>
          <w:tcPr>
            <w:tcW w:w="1248" w:type="pct"/>
            <w:tcBorders>
              <w:top w:val="single" w:color="auto" w:sz="4" w:space="0"/>
              <w:left w:val="single" w:color="auto" w:sz="4" w:space="0"/>
              <w:bottom w:val="single" w:color="auto" w:sz="4" w:space="0"/>
              <w:right w:val="single" w:color="auto" w:sz="4" w:space="0"/>
            </w:tcBorders>
            <w:vAlign w:val="center"/>
          </w:tcPr>
          <w:p w14:paraId="37934FDB">
            <w:pPr>
              <w:spacing w:line="240" w:lineRule="auto"/>
              <w:ind w:firstLine="0" w:firstLineChars="0"/>
              <w:jc w:val="center"/>
              <w:rPr>
                <w:rFonts w:hint="default" w:cs="Times New Roman" w:eastAsiaTheme="minorEastAsia"/>
                <w:bCs/>
                <w:szCs w:val="36"/>
                <w:lang w:val="en-US" w:eastAsia="zh-CN"/>
              </w:rPr>
            </w:pPr>
            <w:r>
              <w:rPr>
                <w:rFonts w:hint="eastAsia" w:cs="Times New Roman"/>
                <w:bCs/>
                <w:szCs w:val="36"/>
                <w:lang w:val="en-US" w:eastAsia="zh-CN"/>
              </w:rPr>
              <w:t>760</w:t>
            </w:r>
          </w:p>
        </w:tc>
      </w:tr>
      <w:bookmarkEnd w:id="136"/>
    </w:tbl>
    <w:p w14:paraId="37CAE6DE">
      <w:pPr>
        <w:pStyle w:val="2"/>
        <w:ind w:left="480" w:firstLine="480"/>
      </w:pPr>
    </w:p>
    <w:p w14:paraId="743B29CE">
      <w:pPr>
        <w:pStyle w:val="2"/>
        <w:ind w:left="480" w:firstLine="480"/>
      </w:pPr>
    </w:p>
    <w:p w14:paraId="5220A396">
      <w:pPr>
        <w:pStyle w:val="2"/>
        <w:ind w:left="480" w:firstLine="480"/>
        <w:jc w:val="right"/>
        <w:rPr>
          <w:rFonts w:hint="eastAsia" w:eastAsiaTheme="minorEastAsia"/>
          <w:lang w:eastAsia="zh-CN"/>
        </w:rPr>
      </w:pPr>
      <w:r>
        <w:rPr>
          <w:rFonts w:hint="eastAsia"/>
          <w:lang w:eastAsia="zh-CN"/>
        </w:rPr>
        <w:t>浙江鑫可传动科技有限公司</w:t>
      </w:r>
    </w:p>
    <w:p w14:paraId="47D4BBA3">
      <w:pPr>
        <w:pStyle w:val="2"/>
        <w:ind w:left="480" w:firstLine="480"/>
        <w:jc w:val="right"/>
      </w:pPr>
      <w:r>
        <w:rPr>
          <w:rFonts w:hint="eastAsia"/>
        </w:rPr>
        <w:t>2</w:t>
      </w:r>
      <w:r>
        <w:t>02</w:t>
      </w:r>
      <w:r>
        <w:rPr>
          <w:rFonts w:hint="eastAsia"/>
          <w:lang w:val="en-US" w:eastAsia="zh-CN"/>
        </w:rPr>
        <w:t>5</w:t>
      </w:r>
      <w:r>
        <w:rPr>
          <w:rFonts w:hint="eastAsia"/>
        </w:rPr>
        <w:t>年</w:t>
      </w:r>
      <w:r>
        <w:rPr>
          <w:rFonts w:hint="eastAsia"/>
          <w:lang w:val="en-US" w:eastAsia="zh-CN"/>
        </w:rPr>
        <w:t>12</w:t>
      </w:r>
      <w:r>
        <w:rPr>
          <w:rFonts w:hint="eastAsia"/>
        </w:rPr>
        <w:t>月</w:t>
      </w:r>
      <w:r>
        <w:rPr>
          <w:rFonts w:hint="eastAsia"/>
          <w:lang w:val="en-US" w:eastAsia="zh-CN"/>
        </w:rPr>
        <w:t>4</w:t>
      </w:r>
      <w:r>
        <w:rPr>
          <w:rFonts w:hint="eastAsia"/>
        </w:rPr>
        <w:t>日</w:t>
      </w:r>
    </w:p>
    <w:p w14:paraId="266E0A95">
      <w:pPr>
        <w:pStyle w:val="2"/>
        <w:ind w:left="480" w:firstLine="480"/>
        <w:jc w:val="right"/>
      </w:pPr>
    </w:p>
    <w:p w14:paraId="1DD455D4">
      <w:pPr>
        <w:pStyle w:val="2"/>
        <w:ind w:left="0" w:leftChars="0" w:firstLine="0" w:firstLineChars="0"/>
        <w:jc w:val="center"/>
        <w:sectPr>
          <w:pgSz w:w="11906" w:h="16838"/>
          <w:pgMar w:top="1701" w:right="1418" w:bottom="1701" w:left="1418" w:header="851" w:footer="992" w:gutter="0"/>
          <w:pgNumType w:fmt="numberInDash"/>
          <w:cols w:space="0" w:num="1"/>
          <w:docGrid w:type="lines" w:linePitch="332" w:charSpace="0"/>
        </w:sectPr>
      </w:pPr>
    </w:p>
    <w:p w14:paraId="4ACE4F8B">
      <w:pPr>
        <w:pStyle w:val="6"/>
      </w:pPr>
      <w:bookmarkStart w:id="137" w:name="_Toc174461353"/>
      <w:r>
        <w:rPr>
          <w:rFonts w:hint="eastAsia"/>
        </w:rPr>
        <w:t>附件</w:t>
      </w:r>
      <w:r>
        <w:t>5</w:t>
      </w:r>
      <w:r>
        <w:rPr>
          <w:rFonts w:hint="eastAsia"/>
        </w:rPr>
        <w:t xml:space="preserve"> 检测报告</w:t>
      </w:r>
      <w:bookmarkEnd w:id="135"/>
      <w:bookmarkEnd w:id="137"/>
    </w:p>
    <w:p w14:paraId="496BB9D0">
      <w:pPr>
        <w:ind w:firstLine="480"/>
        <w:rPr>
          <w:rFonts w:hint="eastAsia" w:eastAsiaTheme="minorEastAsia"/>
          <w:lang w:eastAsia="zh-CN"/>
        </w:rPr>
        <w:sectPr>
          <w:pgSz w:w="11906" w:h="16838"/>
          <w:pgMar w:top="1418" w:right="1701" w:bottom="1418" w:left="1701" w:header="851" w:footer="992" w:gutter="0"/>
          <w:pgNumType w:fmt="numberInDash"/>
          <w:cols w:space="0" w:num="1"/>
          <w:docGrid w:type="lines" w:linePitch="332" w:charSpace="0"/>
        </w:sectPr>
      </w:pPr>
      <w:r>
        <w:rPr>
          <w:rFonts w:hint="eastAsia" w:eastAsiaTheme="minorEastAsia"/>
          <w:lang w:eastAsia="zh-CN"/>
        </w:rPr>
        <w:drawing>
          <wp:inline distT="0" distB="0" distL="114300" distR="114300">
            <wp:extent cx="5398135" cy="7633970"/>
            <wp:effectExtent l="0" t="0" r="12065" b="5080"/>
            <wp:docPr id="5" name="图片 5" descr="D:/扫描/S22C-725122913520/S22C-725122913520_01.tifS22C-725122913520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D:/扫描/S22C-725122913520/S22C-725122913520_01.tifS22C-725122913520_01"/>
                    <pic:cNvPicPr>
                      <a:picLocks noChangeAspect="1"/>
                    </pic:cNvPicPr>
                  </pic:nvPicPr>
                  <pic:blipFill>
                    <a:blip r:embed="rId31"/>
                    <a:srcRect l="29" r="29"/>
                    <a:stretch>
                      <a:fillRect/>
                    </a:stretch>
                  </pic:blipFill>
                  <pic:spPr>
                    <a:xfrm>
                      <a:off x="0" y="0"/>
                      <a:ext cx="5398135" cy="7633970"/>
                    </a:xfrm>
                    <a:prstGeom prst="rect">
                      <a:avLst/>
                    </a:prstGeom>
                  </pic:spPr>
                </pic:pic>
              </a:graphicData>
            </a:graphic>
          </wp:inline>
        </w:drawing>
      </w:r>
    </w:p>
    <w:p w14:paraId="62448C11">
      <w:pPr>
        <w:ind w:firstLine="480"/>
      </w:pPr>
    </w:p>
    <w:p w14:paraId="35D73DAE">
      <w:pPr>
        <w:ind w:firstLine="480"/>
      </w:pPr>
    </w:p>
    <w:p w14:paraId="36FD55EB">
      <w:pPr>
        <w:ind w:firstLine="480"/>
        <w:rPr>
          <w:rFonts w:hint="eastAsia" w:eastAsiaTheme="minorEastAsia"/>
          <w:lang w:eastAsia="zh-CN"/>
        </w:rPr>
      </w:pPr>
      <w:r>
        <w:rPr>
          <w:rFonts w:hint="eastAsia" w:eastAsiaTheme="minorEastAsia"/>
          <w:lang w:eastAsia="zh-CN"/>
        </w:rPr>
        <w:drawing>
          <wp:inline distT="0" distB="0" distL="114300" distR="114300">
            <wp:extent cx="5398135" cy="7633970"/>
            <wp:effectExtent l="0" t="0" r="12065" b="5080"/>
            <wp:docPr id="9" name="图片 9" descr="D:/扫描/S22C-725122913520/S22C-725122913520_02.tifS22C-725122913520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D:/扫描/S22C-725122913520/S22C-725122913520_02.tifS22C-725122913520_02"/>
                    <pic:cNvPicPr>
                      <a:picLocks noChangeAspect="1"/>
                    </pic:cNvPicPr>
                  </pic:nvPicPr>
                  <pic:blipFill>
                    <a:blip r:embed="rId32"/>
                    <a:srcRect l="29" r="29"/>
                    <a:stretch>
                      <a:fillRect/>
                    </a:stretch>
                  </pic:blipFill>
                  <pic:spPr>
                    <a:xfrm>
                      <a:off x="0" y="0"/>
                      <a:ext cx="5398135" cy="7633970"/>
                    </a:xfrm>
                    <a:prstGeom prst="rect">
                      <a:avLst/>
                    </a:prstGeom>
                  </pic:spPr>
                </pic:pic>
              </a:graphicData>
            </a:graphic>
          </wp:inline>
        </w:drawing>
      </w:r>
      <w:r>
        <w:rPr>
          <w:rFonts w:hint="eastAsia" w:eastAsiaTheme="minorEastAsia"/>
          <w:lang w:eastAsia="zh-CN"/>
        </w:rPr>
        <w:drawing>
          <wp:inline distT="0" distB="0" distL="114300" distR="114300">
            <wp:extent cx="5398135" cy="7633970"/>
            <wp:effectExtent l="0" t="0" r="12065" b="5080"/>
            <wp:docPr id="10" name="图片 10" descr="D:/扫描/S22C-725122913520/S22C-725122913520_03.tifS22C-725122913520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D:/扫描/S22C-725122913520/S22C-725122913520_03.tifS22C-725122913520_03"/>
                    <pic:cNvPicPr>
                      <a:picLocks noChangeAspect="1"/>
                    </pic:cNvPicPr>
                  </pic:nvPicPr>
                  <pic:blipFill>
                    <a:blip r:embed="rId33"/>
                    <a:srcRect l="29" r="29"/>
                    <a:stretch>
                      <a:fillRect/>
                    </a:stretch>
                  </pic:blipFill>
                  <pic:spPr>
                    <a:xfrm>
                      <a:off x="0" y="0"/>
                      <a:ext cx="5398135" cy="7633970"/>
                    </a:xfrm>
                    <a:prstGeom prst="rect">
                      <a:avLst/>
                    </a:prstGeom>
                  </pic:spPr>
                </pic:pic>
              </a:graphicData>
            </a:graphic>
          </wp:inline>
        </w:drawing>
      </w:r>
      <w:r>
        <w:rPr>
          <w:rFonts w:hint="eastAsia" w:eastAsiaTheme="minorEastAsia"/>
          <w:lang w:eastAsia="zh-CN"/>
        </w:rPr>
        <w:drawing>
          <wp:inline distT="0" distB="0" distL="114300" distR="114300">
            <wp:extent cx="5398135" cy="7633970"/>
            <wp:effectExtent l="0" t="0" r="12065" b="5080"/>
            <wp:docPr id="11" name="图片 11" descr="D:/扫描/S22C-725122913520/S22C-725122913520_04.tifS22C-725122913520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D:/扫描/S22C-725122913520/S22C-725122913520_04.tifS22C-725122913520_04"/>
                    <pic:cNvPicPr>
                      <a:picLocks noChangeAspect="1"/>
                    </pic:cNvPicPr>
                  </pic:nvPicPr>
                  <pic:blipFill>
                    <a:blip r:embed="rId34"/>
                    <a:srcRect l="29" r="29"/>
                    <a:stretch>
                      <a:fillRect/>
                    </a:stretch>
                  </pic:blipFill>
                  <pic:spPr>
                    <a:xfrm>
                      <a:off x="0" y="0"/>
                      <a:ext cx="5398135" cy="7633970"/>
                    </a:xfrm>
                    <a:prstGeom prst="rect">
                      <a:avLst/>
                    </a:prstGeom>
                  </pic:spPr>
                </pic:pic>
              </a:graphicData>
            </a:graphic>
          </wp:inline>
        </w:drawing>
      </w:r>
      <w:r>
        <w:rPr>
          <w:rFonts w:hint="eastAsia" w:eastAsiaTheme="minorEastAsia"/>
          <w:lang w:eastAsia="zh-CN"/>
        </w:rPr>
        <w:drawing>
          <wp:inline distT="0" distB="0" distL="114300" distR="114300">
            <wp:extent cx="5398135" cy="7633970"/>
            <wp:effectExtent l="0" t="0" r="12065" b="5080"/>
            <wp:docPr id="12" name="图片 12" descr="D:/扫描/S22C-725122913520/S22C-725122913520_05.tifS22C-725122913520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D:/扫描/S22C-725122913520/S22C-725122913520_05.tifS22C-725122913520_05"/>
                    <pic:cNvPicPr>
                      <a:picLocks noChangeAspect="1"/>
                    </pic:cNvPicPr>
                  </pic:nvPicPr>
                  <pic:blipFill>
                    <a:blip r:embed="rId35"/>
                    <a:srcRect l="29" r="29"/>
                    <a:stretch>
                      <a:fillRect/>
                    </a:stretch>
                  </pic:blipFill>
                  <pic:spPr>
                    <a:xfrm>
                      <a:off x="0" y="0"/>
                      <a:ext cx="5398135" cy="7633970"/>
                    </a:xfrm>
                    <a:prstGeom prst="rect">
                      <a:avLst/>
                    </a:prstGeom>
                  </pic:spPr>
                </pic:pic>
              </a:graphicData>
            </a:graphic>
          </wp:inline>
        </w:drawing>
      </w:r>
    </w:p>
    <w:p w14:paraId="631EE65F">
      <w:pPr>
        <w:ind w:firstLine="480"/>
        <w:sectPr>
          <w:pgSz w:w="11906" w:h="16838"/>
          <w:pgMar w:top="1701" w:right="1531" w:bottom="1701" w:left="1531" w:header="851" w:footer="851" w:gutter="0"/>
          <w:pgNumType w:fmt="numberInDash"/>
          <w:cols w:space="720" w:num="1"/>
          <w:docGrid w:linePitch="312" w:charSpace="0"/>
        </w:sectPr>
      </w:pPr>
      <w:r>
        <w:rPr>
          <w:rFonts w:hint="eastAsia" w:eastAsiaTheme="minorEastAsia"/>
          <w:lang w:eastAsia="zh-CN"/>
        </w:rPr>
        <w:drawing>
          <wp:inline distT="0" distB="0" distL="114300" distR="114300">
            <wp:extent cx="5614035" cy="7935595"/>
            <wp:effectExtent l="0" t="0" r="5715" b="8255"/>
            <wp:docPr id="24" name="图片 24" descr="S22C-725122913520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S22C-725122913520_06"/>
                    <pic:cNvPicPr>
                      <a:picLocks noChangeAspect="1"/>
                    </pic:cNvPicPr>
                  </pic:nvPicPr>
                  <pic:blipFill>
                    <a:blip r:embed="rId36"/>
                    <a:stretch>
                      <a:fillRect/>
                    </a:stretch>
                  </pic:blipFill>
                  <pic:spPr>
                    <a:xfrm>
                      <a:off x="0" y="0"/>
                      <a:ext cx="5614035" cy="7935595"/>
                    </a:xfrm>
                    <a:prstGeom prst="rect">
                      <a:avLst/>
                    </a:prstGeom>
                  </pic:spPr>
                </pic:pic>
              </a:graphicData>
            </a:graphic>
          </wp:inline>
        </w:drawing>
      </w:r>
      <w:r>
        <w:rPr>
          <w:rFonts w:hint="eastAsia" w:eastAsiaTheme="minorEastAsia"/>
          <w:lang w:eastAsia="zh-CN"/>
        </w:rPr>
        <w:drawing>
          <wp:inline distT="0" distB="0" distL="114300" distR="114300">
            <wp:extent cx="5398135" cy="7633970"/>
            <wp:effectExtent l="0" t="0" r="12065" b="5080"/>
            <wp:docPr id="14" name="图片 14" descr="D:/扫描/S22C-725122913520/S22C-725122913520_07.tifS22C-725122913520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D:/扫描/S22C-725122913520/S22C-725122913520_07.tifS22C-725122913520_07"/>
                    <pic:cNvPicPr>
                      <a:picLocks noChangeAspect="1"/>
                    </pic:cNvPicPr>
                  </pic:nvPicPr>
                  <pic:blipFill>
                    <a:blip r:embed="rId37"/>
                    <a:srcRect l="29" r="29"/>
                    <a:stretch>
                      <a:fillRect/>
                    </a:stretch>
                  </pic:blipFill>
                  <pic:spPr>
                    <a:xfrm>
                      <a:off x="0" y="0"/>
                      <a:ext cx="5398135" cy="7633970"/>
                    </a:xfrm>
                    <a:prstGeom prst="rect">
                      <a:avLst/>
                    </a:prstGeom>
                  </pic:spPr>
                </pic:pic>
              </a:graphicData>
            </a:graphic>
          </wp:inline>
        </w:drawing>
      </w:r>
      <w:bookmarkStart w:id="138" w:name="_Toc174461354"/>
      <w:bookmarkStart w:id="139" w:name="_Toc81913883"/>
      <w:r>
        <w:rPr>
          <w:rFonts w:hint="eastAsia" w:eastAsiaTheme="minorEastAsia"/>
          <w:lang w:eastAsia="zh-CN"/>
        </w:rPr>
        <w:drawing>
          <wp:inline distT="0" distB="0" distL="114300" distR="114300">
            <wp:extent cx="5398135" cy="7452995"/>
            <wp:effectExtent l="0" t="0" r="12065" b="14605"/>
            <wp:docPr id="15" name="图片 15" descr="D:/扫描/S22C-725122913520/S22C-725122913520_08.tifS22C-725122913520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D:/扫描/S22C-725122913520/S22C-725122913520_08.tifS22C-725122913520_08"/>
                    <pic:cNvPicPr>
                      <a:picLocks noChangeAspect="1"/>
                    </pic:cNvPicPr>
                  </pic:nvPicPr>
                  <pic:blipFill>
                    <a:blip r:embed="rId38"/>
                    <a:srcRect t="1165" b="1165"/>
                    <a:stretch>
                      <a:fillRect/>
                    </a:stretch>
                  </pic:blipFill>
                  <pic:spPr>
                    <a:xfrm>
                      <a:off x="0" y="0"/>
                      <a:ext cx="5398135" cy="7452995"/>
                    </a:xfrm>
                    <a:prstGeom prst="rect">
                      <a:avLst/>
                    </a:prstGeom>
                  </pic:spPr>
                </pic:pic>
              </a:graphicData>
            </a:graphic>
          </wp:inline>
        </w:drawing>
      </w:r>
    </w:p>
    <w:p w14:paraId="29209B24">
      <w:pPr>
        <w:pStyle w:val="6"/>
      </w:pPr>
      <w:r>
        <w:rPr>
          <w:rFonts w:hint="eastAsia"/>
        </w:rPr>
        <w:t>附件</w:t>
      </w:r>
      <w:r>
        <w:t xml:space="preserve">6 </w:t>
      </w:r>
      <w:r>
        <w:rPr>
          <w:rFonts w:hint="eastAsia"/>
        </w:rPr>
        <w:t>公司生产日报表</w:t>
      </w:r>
      <w:bookmarkEnd w:id="138"/>
      <w:bookmarkEnd w:id="139"/>
    </w:p>
    <w:p w14:paraId="030A28BC">
      <w:pPr>
        <w:pStyle w:val="33"/>
        <w:spacing w:before="48" w:after="24"/>
        <w:ind w:firstLine="480"/>
      </w:pPr>
    </w:p>
    <w:p w14:paraId="26EA201B">
      <w:pPr>
        <w:pStyle w:val="2"/>
        <w:ind w:left="480" w:firstLine="480"/>
      </w:pPr>
    </w:p>
    <w:p w14:paraId="682C073E">
      <w:pPr>
        <w:pStyle w:val="2"/>
        <w:ind w:left="480" w:firstLine="480"/>
      </w:pPr>
    </w:p>
    <w:p w14:paraId="1936877B">
      <w:pPr>
        <w:pStyle w:val="2"/>
        <w:spacing w:after="0"/>
        <w:ind w:left="0" w:leftChars="0" w:firstLine="0" w:firstLineChars="0"/>
        <w:jc w:val="center"/>
        <w:rPr>
          <w:rFonts w:hint="eastAsia" w:eastAsiaTheme="minorEastAsia"/>
          <w:lang w:eastAsia="zh-CN"/>
        </w:rPr>
      </w:pPr>
      <w:r>
        <w:rPr>
          <w:rFonts w:hint="eastAsia" w:eastAsia="宋体" w:cs="Times New Roman"/>
          <w:b/>
          <w:sz w:val="32"/>
          <w:szCs w:val="48"/>
          <w:lang w:eastAsia="zh-CN"/>
        </w:rPr>
        <w:t>浙江鑫可传动科技有限公司</w:t>
      </w:r>
    </w:p>
    <w:p w14:paraId="771A291A">
      <w:pPr>
        <w:pStyle w:val="2"/>
        <w:spacing w:after="0"/>
        <w:ind w:left="0" w:leftChars="0" w:firstLine="0" w:firstLineChars="0"/>
        <w:jc w:val="center"/>
        <w:rPr>
          <w:rFonts w:eastAsia="宋体" w:cs="Times New Roman"/>
          <w:b/>
          <w:sz w:val="32"/>
          <w:szCs w:val="48"/>
        </w:rPr>
      </w:pPr>
      <w:r>
        <w:rPr>
          <w:rFonts w:eastAsia="宋体" w:cs="Times New Roman"/>
          <w:b/>
          <w:sz w:val="32"/>
          <w:szCs w:val="48"/>
        </w:rPr>
        <w:t>验收</w:t>
      </w:r>
      <w:r>
        <w:rPr>
          <w:rFonts w:hint="eastAsia" w:eastAsia="宋体" w:cs="Times New Roman"/>
          <w:b/>
          <w:sz w:val="32"/>
          <w:szCs w:val="48"/>
        </w:rPr>
        <w:t>监测</w:t>
      </w:r>
      <w:r>
        <w:rPr>
          <w:rFonts w:eastAsia="宋体" w:cs="Times New Roman"/>
          <w:b/>
          <w:sz w:val="32"/>
          <w:szCs w:val="48"/>
        </w:rPr>
        <w:t>期间</w:t>
      </w:r>
      <w:r>
        <w:rPr>
          <w:rFonts w:hint="eastAsia" w:eastAsia="宋体" w:cs="Times New Roman"/>
          <w:b/>
          <w:sz w:val="32"/>
          <w:szCs w:val="48"/>
        </w:rPr>
        <w:t>生产报表</w:t>
      </w:r>
    </w:p>
    <w:p w14:paraId="223A03EA">
      <w:pPr>
        <w:pStyle w:val="2"/>
        <w:spacing w:after="0"/>
        <w:ind w:left="0" w:leftChars="0" w:firstLine="0" w:firstLineChars="0"/>
        <w:jc w:val="center"/>
      </w:pP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1287"/>
        <w:gridCol w:w="1095"/>
        <w:gridCol w:w="1047"/>
        <w:gridCol w:w="1344"/>
        <w:gridCol w:w="2094"/>
        <w:gridCol w:w="1045"/>
        <w:gridCol w:w="1029"/>
        <w:gridCol w:w="17"/>
      </w:tblGrid>
      <w:tr w14:paraId="1F3686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718" w:type="pct"/>
            <w:vAlign w:val="center"/>
          </w:tcPr>
          <w:p w14:paraId="0AB77AE9">
            <w:pPr>
              <w:pStyle w:val="32"/>
              <w:rPr>
                <w:b/>
                <w:bCs/>
              </w:rPr>
            </w:pPr>
            <w:r>
              <w:rPr>
                <w:b/>
                <w:bCs/>
              </w:rPr>
              <w:t>产品名称</w:t>
            </w:r>
          </w:p>
        </w:tc>
        <w:tc>
          <w:tcPr>
            <w:tcW w:w="611" w:type="pct"/>
            <w:vAlign w:val="center"/>
          </w:tcPr>
          <w:p w14:paraId="631F1EB6">
            <w:pPr>
              <w:pStyle w:val="32"/>
              <w:rPr>
                <w:b/>
                <w:bCs/>
              </w:rPr>
            </w:pPr>
            <w:r>
              <w:rPr>
                <w:b/>
                <w:bCs/>
              </w:rPr>
              <w:t>环评</w:t>
            </w:r>
            <w:r>
              <w:rPr>
                <w:rFonts w:hint="eastAsia"/>
                <w:b/>
                <w:bCs/>
              </w:rPr>
              <w:t>审批</w:t>
            </w:r>
          </w:p>
          <w:p w14:paraId="7C223E03">
            <w:pPr>
              <w:pStyle w:val="32"/>
              <w:rPr>
                <w:b/>
                <w:bCs/>
              </w:rPr>
            </w:pPr>
            <w:r>
              <w:rPr>
                <w:rFonts w:hint="eastAsia"/>
                <w:b/>
                <w:bCs/>
              </w:rPr>
              <w:t>年产能</w:t>
            </w:r>
          </w:p>
        </w:tc>
        <w:tc>
          <w:tcPr>
            <w:tcW w:w="584" w:type="pct"/>
            <w:vAlign w:val="center"/>
          </w:tcPr>
          <w:p w14:paraId="50CC68A8">
            <w:pPr>
              <w:pStyle w:val="32"/>
              <w:rPr>
                <w:b/>
                <w:bCs/>
              </w:rPr>
            </w:pPr>
            <w:r>
              <w:rPr>
                <w:rFonts w:hint="eastAsia"/>
                <w:b/>
                <w:bCs/>
              </w:rPr>
              <w:t>验收生产规模</w:t>
            </w:r>
          </w:p>
        </w:tc>
        <w:tc>
          <w:tcPr>
            <w:tcW w:w="750" w:type="pct"/>
            <w:vAlign w:val="center"/>
          </w:tcPr>
          <w:p w14:paraId="5247792B">
            <w:pPr>
              <w:pStyle w:val="32"/>
              <w:rPr>
                <w:b/>
                <w:bCs/>
              </w:rPr>
            </w:pPr>
            <w:r>
              <w:rPr>
                <w:rFonts w:hint="eastAsia"/>
                <w:b/>
                <w:bCs/>
              </w:rPr>
              <w:t>验收产能折算日产规模</w:t>
            </w:r>
          </w:p>
        </w:tc>
        <w:tc>
          <w:tcPr>
            <w:tcW w:w="1751" w:type="pct"/>
            <w:gridSpan w:val="2"/>
            <w:vAlign w:val="center"/>
          </w:tcPr>
          <w:p w14:paraId="54ED4664">
            <w:pPr>
              <w:pStyle w:val="32"/>
              <w:rPr>
                <w:b/>
                <w:bCs/>
              </w:rPr>
            </w:pPr>
            <w:r>
              <w:rPr>
                <w:b/>
                <w:bCs/>
              </w:rPr>
              <w:t>验收期间产量</w:t>
            </w:r>
          </w:p>
        </w:tc>
        <w:tc>
          <w:tcPr>
            <w:tcW w:w="583" w:type="pct"/>
            <w:gridSpan w:val="2"/>
            <w:vAlign w:val="center"/>
          </w:tcPr>
          <w:p w14:paraId="2745BEFB">
            <w:pPr>
              <w:pStyle w:val="32"/>
              <w:rPr>
                <w:b/>
                <w:bCs/>
              </w:rPr>
            </w:pPr>
            <w:r>
              <w:rPr>
                <w:b/>
                <w:bCs/>
              </w:rPr>
              <w:t>负荷率</w:t>
            </w:r>
          </w:p>
        </w:tc>
      </w:tr>
      <w:tr w14:paraId="6E1089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gridAfter w:val="1"/>
          <w:wAfter w:w="8" w:type="pct"/>
          <w:trHeight w:val="340" w:hRule="atLeast"/>
          <w:jc w:val="center"/>
        </w:trPr>
        <w:tc>
          <w:tcPr>
            <w:tcW w:w="718" w:type="pct"/>
            <w:vMerge w:val="restart"/>
            <w:vAlign w:val="center"/>
          </w:tcPr>
          <w:p w14:paraId="3753A890">
            <w:pPr>
              <w:pStyle w:val="32"/>
              <w:rPr>
                <w:rFonts w:hint="default" w:eastAsiaTheme="minorEastAsia"/>
                <w:lang w:val="en-US" w:eastAsia="zh-CN"/>
              </w:rPr>
            </w:pPr>
            <w:r>
              <w:rPr>
                <w:rFonts w:hint="eastAsia"/>
                <w:lang w:val="en-US" w:eastAsia="zh-CN"/>
              </w:rPr>
              <w:t>800V纯电电动车电驱总成</w:t>
            </w:r>
          </w:p>
        </w:tc>
        <w:tc>
          <w:tcPr>
            <w:tcW w:w="611" w:type="pct"/>
            <w:vMerge w:val="restart"/>
            <w:vAlign w:val="center"/>
          </w:tcPr>
          <w:p w14:paraId="4FB1DB4F">
            <w:pPr>
              <w:pStyle w:val="32"/>
            </w:pPr>
            <w:r>
              <w:t>20</w:t>
            </w:r>
            <w:r>
              <w:rPr>
                <w:rFonts w:hint="eastAsia"/>
              </w:rPr>
              <w:t>万</w:t>
            </w:r>
            <w:r>
              <w:rPr>
                <w:rFonts w:hint="eastAsia"/>
                <w:lang w:val="en-US" w:eastAsia="zh-CN"/>
              </w:rPr>
              <w:t>套</w:t>
            </w:r>
            <w:r>
              <w:rPr>
                <w:rFonts w:hint="eastAsia"/>
              </w:rPr>
              <w:t>/年</w:t>
            </w:r>
          </w:p>
        </w:tc>
        <w:tc>
          <w:tcPr>
            <w:tcW w:w="584" w:type="pct"/>
            <w:vMerge w:val="restart"/>
            <w:vAlign w:val="center"/>
          </w:tcPr>
          <w:p w14:paraId="5C0D7279">
            <w:pPr>
              <w:pStyle w:val="32"/>
            </w:pPr>
            <w:r>
              <w:t>20</w:t>
            </w:r>
            <w:r>
              <w:rPr>
                <w:rFonts w:hint="eastAsia"/>
              </w:rPr>
              <w:t>万</w:t>
            </w:r>
            <w:r>
              <w:rPr>
                <w:rFonts w:hint="eastAsia"/>
                <w:lang w:val="en-US" w:eastAsia="zh-CN"/>
              </w:rPr>
              <w:t>套</w:t>
            </w:r>
            <w:r>
              <w:rPr>
                <w:rFonts w:hint="eastAsia"/>
              </w:rPr>
              <w:t>/年</w:t>
            </w:r>
          </w:p>
        </w:tc>
        <w:tc>
          <w:tcPr>
            <w:tcW w:w="750" w:type="pct"/>
            <w:vMerge w:val="restart"/>
            <w:vAlign w:val="center"/>
          </w:tcPr>
          <w:p w14:paraId="3DEC3D41">
            <w:pPr>
              <w:pStyle w:val="32"/>
            </w:pPr>
            <w:r>
              <w:t>666.7</w:t>
            </w:r>
            <w:r>
              <w:rPr>
                <w:rFonts w:hint="eastAsia"/>
                <w:lang w:val="en-US" w:eastAsia="zh-CN"/>
              </w:rPr>
              <w:t>套</w:t>
            </w:r>
            <w:r>
              <w:rPr>
                <w:rFonts w:hint="eastAsia"/>
              </w:rPr>
              <w:t>/d</w:t>
            </w:r>
          </w:p>
        </w:tc>
        <w:tc>
          <w:tcPr>
            <w:tcW w:w="1168" w:type="pct"/>
            <w:vAlign w:val="center"/>
          </w:tcPr>
          <w:p w14:paraId="324062D8">
            <w:pPr>
              <w:pStyle w:val="32"/>
            </w:pPr>
            <w:r>
              <w:rPr>
                <w:rFonts w:hint="eastAsia"/>
              </w:rPr>
              <w:t>20</w:t>
            </w:r>
            <w:r>
              <w:t>25</w:t>
            </w:r>
            <w:r>
              <w:rPr>
                <w:rFonts w:hint="eastAsia"/>
              </w:rPr>
              <w:t>年</w:t>
            </w:r>
            <w:r>
              <w:rPr>
                <w:rFonts w:hint="eastAsia"/>
                <w:lang w:val="en-US" w:eastAsia="zh-CN"/>
              </w:rPr>
              <w:t>11</w:t>
            </w:r>
            <w:r>
              <w:rPr>
                <w:rFonts w:hint="eastAsia"/>
              </w:rPr>
              <w:t>月</w:t>
            </w:r>
            <w:r>
              <w:rPr>
                <w:rFonts w:hint="eastAsia"/>
                <w:lang w:val="en-US" w:eastAsia="zh-CN"/>
              </w:rPr>
              <w:t>13</w:t>
            </w:r>
            <w:r>
              <w:rPr>
                <w:rFonts w:hint="eastAsia"/>
              </w:rPr>
              <w:t>日</w:t>
            </w:r>
          </w:p>
        </w:tc>
        <w:tc>
          <w:tcPr>
            <w:tcW w:w="583" w:type="pct"/>
            <w:vAlign w:val="center"/>
          </w:tcPr>
          <w:p w14:paraId="6664FF4A">
            <w:pPr>
              <w:pStyle w:val="32"/>
              <w:rPr>
                <w:rFonts w:hint="eastAsia" w:eastAsiaTheme="minorEastAsia"/>
                <w:lang w:eastAsia="zh-CN"/>
              </w:rPr>
            </w:pPr>
            <w:r>
              <w:rPr>
                <w:rFonts w:hint="eastAsia"/>
              </w:rPr>
              <w:t>6</w:t>
            </w:r>
            <w:r>
              <w:t>20</w:t>
            </w:r>
            <w:r>
              <w:rPr>
                <w:rFonts w:hint="eastAsia"/>
                <w:lang w:val="en-US" w:eastAsia="zh-CN"/>
              </w:rPr>
              <w:t>套</w:t>
            </w:r>
          </w:p>
        </w:tc>
        <w:tc>
          <w:tcPr>
            <w:tcW w:w="574" w:type="pct"/>
            <w:vAlign w:val="center"/>
          </w:tcPr>
          <w:p w14:paraId="0CC00D58">
            <w:pPr>
              <w:pStyle w:val="32"/>
            </w:pPr>
            <w:r>
              <w:rPr>
                <w:rFonts w:hint="eastAsia"/>
              </w:rPr>
              <w:t>9</w:t>
            </w:r>
            <w:r>
              <w:t>3.0</w:t>
            </w:r>
            <w:r>
              <w:rPr>
                <w:rFonts w:hint="eastAsia"/>
              </w:rPr>
              <w:t>%</w:t>
            </w:r>
          </w:p>
        </w:tc>
      </w:tr>
      <w:tr w14:paraId="2367AD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gridAfter w:val="1"/>
          <w:wAfter w:w="8" w:type="pct"/>
          <w:trHeight w:val="340" w:hRule="atLeast"/>
          <w:jc w:val="center"/>
        </w:trPr>
        <w:tc>
          <w:tcPr>
            <w:tcW w:w="718" w:type="pct"/>
            <w:vMerge w:val="continue"/>
            <w:vAlign w:val="center"/>
          </w:tcPr>
          <w:p w14:paraId="2FF684E8">
            <w:pPr>
              <w:pStyle w:val="32"/>
            </w:pPr>
          </w:p>
        </w:tc>
        <w:tc>
          <w:tcPr>
            <w:tcW w:w="611" w:type="pct"/>
            <w:vMerge w:val="continue"/>
            <w:vAlign w:val="center"/>
          </w:tcPr>
          <w:p w14:paraId="01C8EE71">
            <w:pPr>
              <w:pStyle w:val="32"/>
            </w:pPr>
          </w:p>
        </w:tc>
        <w:tc>
          <w:tcPr>
            <w:tcW w:w="584" w:type="pct"/>
            <w:vMerge w:val="continue"/>
            <w:vAlign w:val="center"/>
          </w:tcPr>
          <w:p w14:paraId="097BB219">
            <w:pPr>
              <w:pStyle w:val="32"/>
            </w:pPr>
          </w:p>
        </w:tc>
        <w:tc>
          <w:tcPr>
            <w:tcW w:w="750" w:type="pct"/>
            <w:vMerge w:val="continue"/>
            <w:vAlign w:val="center"/>
          </w:tcPr>
          <w:p w14:paraId="33A1F398">
            <w:pPr>
              <w:pStyle w:val="32"/>
            </w:pPr>
          </w:p>
        </w:tc>
        <w:tc>
          <w:tcPr>
            <w:tcW w:w="1168" w:type="pct"/>
            <w:vAlign w:val="center"/>
          </w:tcPr>
          <w:p w14:paraId="73416181">
            <w:pPr>
              <w:pStyle w:val="32"/>
            </w:pPr>
            <w:r>
              <w:rPr>
                <w:rFonts w:hint="eastAsia"/>
              </w:rPr>
              <w:t>20</w:t>
            </w:r>
            <w:r>
              <w:t>25</w:t>
            </w:r>
            <w:r>
              <w:rPr>
                <w:rFonts w:hint="eastAsia"/>
              </w:rPr>
              <w:t>年</w:t>
            </w:r>
            <w:r>
              <w:rPr>
                <w:rFonts w:hint="eastAsia"/>
                <w:lang w:val="en-US" w:eastAsia="zh-CN"/>
              </w:rPr>
              <w:t>11</w:t>
            </w:r>
            <w:r>
              <w:rPr>
                <w:rFonts w:hint="eastAsia"/>
              </w:rPr>
              <w:t>月</w:t>
            </w:r>
            <w:r>
              <w:rPr>
                <w:rFonts w:hint="eastAsia"/>
                <w:lang w:val="en-US" w:eastAsia="zh-CN"/>
              </w:rPr>
              <w:t>14</w:t>
            </w:r>
            <w:r>
              <w:rPr>
                <w:rFonts w:hint="eastAsia"/>
              </w:rPr>
              <w:t>日</w:t>
            </w:r>
          </w:p>
        </w:tc>
        <w:tc>
          <w:tcPr>
            <w:tcW w:w="583" w:type="pct"/>
            <w:vAlign w:val="center"/>
          </w:tcPr>
          <w:p w14:paraId="469998CF">
            <w:pPr>
              <w:pStyle w:val="32"/>
              <w:rPr>
                <w:rFonts w:hint="eastAsia" w:eastAsiaTheme="minorEastAsia"/>
                <w:lang w:eastAsia="zh-CN"/>
              </w:rPr>
            </w:pPr>
            <w:r>
              <w:rPr>
                <w:rFonts w:hint="eastAsia"/>
              </w:rPr>
              <w:t>6</w:t>
            </w:r>
            <w:r>
              <w:t>00</w:t>
            </w:r>
            <w:r>
              <w:rPr>
                <w:rFonts w:hint="eastAsia"/>
                <w:lang w:val="en-US" w:eastAsia="zh-CN"/>
              </w:rPr>
              <w:t>套</w:t>
            </w:r>
          </w:p>
        </w:tc>
        <w:tc>
          <w:tcPr>
            <w:tcW w:w="574" w:type="pct"/>
            <w:vAlign w:val="center"/>
          </w:tcPr>
          <w:p w14:paraId="2D511F2D">
            <w:pPr>
              <w:pStyle w:val="32"/>
            </w:pPr>
            <w:r>
              <w:rPr>
                <w:rFonts w:hint="eastAsia"/>
              </w:rPr>
              <w:t>9</w:t>
            </w:r>
            <w:r>
              <w:t>0.0</w:t>
            </w:r>
            <w:r>
              <w:rPr>
                <w:rFonts w:hint="eastAsia"/>
              </w:rPr>
              <w:t>%</w:t>
            </w:r>
          </w:p>
        </w:tc>
      </w:tr>
    </w:tbl>
    <w:p w14:paraId="76E5C2E7">
      <w:pPr>
        <w:pStyle w:val="2"/>
        <w:ind w:left="480" w:firstLine="480"/>
      </w:pPr>
    </w:p>
    <w:p w14:paraId="2BE9D61F">
      <w:pPr>
        <w:pStyle w:val="2"/>
        <w:ind w:left="480" w:firstLine="480"/>
      </w:pPr>
    </w:p>
    <w:p w14:paraId="3FCFBDED">
      <w:pPr>
        <w:pStyle w:val="2"/>
        <w:ind w:left="480" w:firstLine="480"/>
        <w:jc w:val="right"/>
        <w:rPr>
          <w:rFonts w:hint="eastAsia" w:eastAsiaTheme="minorEastAsia"/>
          <w:lang w:eastAsia="zh-CN"/>
        </w:rPr>
      </w:pPr>
      <w:r>
        <w:rPr>
          <w:rFonts w:hint="eastAsia"/>
          <w:lang w:eastAsia="zh-CN"/>
        </w:rPr>
        <w:t>浙江鑫可传动科技有限公司</w:t>
      </w:r>
    </w:p>
    <w:p w14:paraId="24D137F3">
      <w:pPr>
        <w:pStyle w:val="2"/>
        <w:ind w:left="480" w:firstLine="480"/>
        <w:jc w:val="right"/>
      </w:pPr>
      <w:r>
        <w:rPr>
          <w:rFonts w:hint="eastAsia"/>
        </w:rPr>
        <w:t>2</w:t>
      </w:r>
      <w:r>
        <w:t>025</w:t>
      </w:r>
      <w:r>
        <w:rPr>
          <w:rFonts w:hint="eastAsia"/>
        </w:rPr>
        <w:t>年</w:t>
      </w:r>
      <w:r>
        <w:rPr>
          <w:rFonts w:hint="eastAsia"/>
          <w:lang w:val="en-US" w:eastAsia="zh-CN"/>
        </w:rPr>
        <w:t>12</w:t>
      </w:r>
      <w:r>
        <w:rPr>
          <w:rFonts w:hint="eastAsia"/>
        </w:rPr>
        <w:t>月</w:t>
      </w:r>
      <w:r>
        <w:rPr>
          <w:rFonts w:hint="eastAsia"/>
          <w:lang w:val="en-US" w:eastAsia="zh-CN"/>
        </w:rPr>
        <w:t>4</w:t>
      </w:r>
      <w:r>
        <w:rPr>
          <w:rFonts w:hint="eastAsia"/>
        </w:rPr>
        <w:t>日</w:t>
      </w:r>
    </w:p>
    <w:p w14:paraId="68AAE00B">
      <w:pPr>
        <w:pStyle w:val="2"/>
        <w:ind w:left="480" w:firstLine="480"/>
      </w:pPr>
    </w:p>
    <w:p w14:paraId="3035DD81">
      <w:pPr>
        <w:ind w:firstLine="482"/>
        <w:rPr>
          <w:b/>
          <w:bCs/>
        </w:rPr>
      </w:pPr>
      <w:r>
        <w:rPr>
          <w:rFonts w:hint="eastAsia"/>
          <w:b/>
          <w:bCs/>
        </w:rPr>
        <w:br w:type="page"/>
      </w:r>
    </w:p>
    <w:p w14:paraId="45DBCC49">
      <w:pPr>
        <w:pStyle w:val="6"/>
      </w:pPr>
      <w:bookmarkStart w:id="140" w:name="_Toc81913884"/>
      <w:bookmarkStart w:id="141" w:name="_Toc174461355"/>
      <w:r>
        <w:rPr>
          <w:rFonts w:hint="eastAsia"/>
        </w:rPr>
        <w:t>附件</w:t>
      </w:r>
      <w:r>
        <w:t xml:space="preserve">7 </w:t>
      </w:r>
      <w:r>
        <w:rPr>
          <w:rFonts w:hint="eastAsia"/>
        </w:rPr>
        <w:t>公司生产设备清单</w:t>
      </w:r>
      <w:bookmarkEnd w:id="140"/>
      <w:bookmarkEnd w:id="141"/>
    </w:p>
    <w:p w14:paraId="036B760C">
      <w:pPr>
        <w:ind w:firstLine="482"/>
        <w:rPr>
          <w:b/>
          <w:bCs/>
        </w:rPr>
      </w:pPr>
    </w:p>
    <w:p w14:paraId="36BDCAAF">
      <w:pPr>
        <w:pStyle w:val="2"/>
        <w:ind w:left="480" w:firstLine="480"/>
      </w:pPr>
    </w:p>
    <w:p w14:paraId="3AABEACE">
      <w:pPr>
        <w:pStyle w:val="2"/>
        <w:spacing w:after="0"/>
        <w:ind w:left="0" w:leftChars="0" w:firstLine="0" w:firstLineChars="0"/>
        <w:jc w:val="center"/>
        <w:rPr>
          <w:rFonts w:hint="eastAsia" w:eastAsiaTheme="minorEastAsia"/>
          <w:lang w:eastAsia="zh-CN"/>
        </w:rPr>
      </w:pPr>
      <w:r>
        <w:rPr>
          <w:rFonts w:hint="eastAsia" w:eastAsia="宋体" w:cs="Times New Roman"/>
          <w:b/>
          <w:sz w:val="32"/>
          <w:szCs w:val="48"/>
          <w:lang w:eastAsia="zh-CN"/>
        </w:rPr>
        <w:t>浙江鑫可传动科技有限公司</w:t>
      </w:r>
    </w:p>
    <w:p w14:paraId="487A404D">
      <w:pPr>
        <w:pStyle w:val="2"/>
        <w:spacing w:after="0"/>
        <w:ind w:left="0" w:leftChars="0" w:firstLine="0" w:firstLineChars="0"/>
        <w:jc w:val="center"/>
        <w:rPr>
          <w:rFonts w:eastAsia="宋体" w:cs="Times New Roman"/>
          <w:b/>
          <w:sz w:val="32"/>
          <w:szCs w:val="48"/>
        </w:rPr>
      </w:pPr>
      <w:r>
        <w:rPr>
          <w:rFonts w:hint="eastAsia" w:eastAsia="宋体" w:cs="Times New Roman"/>
          <w:b/>
          <w:sz w:val="32"/>
          <w:szCs w:val="48"/>
        </w:rPr>
        <w:t>生产设备清单</w:t>
      </w:r>
    </w:p>
    <w:p w14:paraId="173B3087">
      <w:pPr>
        <w:pStyle w:val="2"/>
        <w:spacing w:after="0"/>
        <w:ind w:left="0" w:leftChars="0" w:firstLine="0" w:firstLineChars="0"/>
        <w:jc w:val="center"/>
      </w:pP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3"/>
        <w:gridCol w:w="3111"/>
        <w:gridCol w:w="1801"/>
        <w:gridCol w:w="1801"/>
        <w:gridCol w:w="1544"/>
      </w:tblGrid>
      <w:tr w14:paraId="39F7B7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3" w:type="pct"/>
            <w:vAlign w:val="center"/>
          </w:tcPr>
          <w:p w14:paraId="64EB9022">
            <w:pPr>
              <w:pStyle w:val="55"/>
              <w:rPr>
                <w:b/>
              </w:rPr>
            </w:pPr>
            <w:r>
              <w:rPr>
                <w:b/>
              </w:rPr>
              <w:t>序号</w:t>
            </w:r>
          </w:p>
        </w:tc>
        <w:tc>
          <w:tcPr>
            <w:tcW w:w="1717" w:type="pct"/>
            <w:vAlign w:val="center"/>
          </w:tcPr>
          <w:p w14:paraId="3C0572E8">
            <w:pPr>
              <w:pStyle w:val="55"/>
              <w:rPr>
                <w:b/>
              </w:rPr>
            </w:pPr>
            <w:r>
              <w:rPr>
                <w:b/>
              </w:rPr>
              <w:t>设备名称</w:t>
            </w:r>
          </w:p>
        </w:tc>
        <w:tc>
          <w:tcPr>
            <w:tcW w:w="994" w:type="pct"/>
            <w:vAlign w:val="center"/>
          </w:tcPr>
          <w:p w14:paraId="2280728E">
            <w:pPr>
              <w:pStyle w:val="55"/>
              <w:rPr>
                <w:b/>
              </w:rPr>
            </w:pPr>
            <w:r>
              <w:rPr>
                <w:b/>
              </w:rPr>
              <w:t>本项目环评报告审批数量</w:t>
            </w:r>
          </w:p>
        </w:tc>
        <w:tc>
          <w:tcPr>
            <w:tcW w:w="994" w:type="pct"/>
            <w:vAlign w:val="center"/>
          </w:tcPr>
          <w:p w14:paraId="7E50D2AA">
            <w:pPr>
              <w:pStyle w:val="55"/>
              <w:rPr>
                <w:b/>
              </w:rPr>
            </w:pPr>
            <w:r>
              <w:rPr>
                <w:b/>
              </w:rPr>
              <w:t>实际建设数量</w:t>
            </w:r>
          </w:p>
        </w:tc>
        <w:tc>
          <w:tcPr>
            <w:tcW w:w="852" w:type="pct"/>
            <w:vAlign w:val="center"/>
          </w:tcPr>
          <w:p w14:paraId="4832C2E9">
            <w:pPr>
              <w:pStyle w:val="55"/>
              <w:rPr>
                <w:b/>
              </w:rPr>
            </w:pPr>
            <w:r>
              <w:rPr>
                <w:b/>
              </w:rPr>
              <w:t>设备增减量</w:t>
            </w:r>
          </w:p>
        </w:tc>
      </w:tr>
      <w:tr w14:paraId="4D19AC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3" w:type="pct"/>
            <w:vAlign w:val="center"/>
          </w:tcPr>
          <w:p w14:paraId="063B25AA">
            <w:pPr>
              <w:pStyle w:val="55"/>
            </w:pPr>
            <w:r>
              <w:t>1</w:t>
            </w:r>
          </w:p>
        </w:tc>
        <w:tc>
          <w:tcPr>
            <w:tcW w:w="1717" w:type="pct"/>
            <w:vAlign w:val="center"/>
          </w:tcPr>
          <w:p w14:paraId="310F203D">
            <w:pPr>
              <w:pStyle w:val="55"/>
            </w:pPr>
            <w:r>
              <w:rPr>
                <w:rFonts w:hint="eastAsia"/>
              </w:rPr>
              <w:t>OP3070线外半轴端盖涂胶系统</w:t>
            </w:r>
          </w:p>
        </w:tc>
        <w:tc>
          <w:tcPr>
            <w:tcW w:w="994" w:type="pct"/>
            <w:vAlign w:val="center"/>
          </w:tcPr>
          <w:p w14:paraId="113B2ABC">
            <w:pPr>
              <w:pStyle w:val="55"/>
            </w:pPr>
            <w:r>
              <w:rPr>
                <w:rFonts w:hint="eastAsia"/>
              </w:rPr>
              <w:t>1</w:t>
            </w:r>
          </w:p>
        </w:tc>
        <w:tc>
          <w:tcPr>
            <w:tcW w:w="994" w:type="pct"/>
            <w:tcBorders>
              <w:top w:val="single" w:color="auto" w:sz="4" w:space="0"/>
              <w:left w:val="single" w:color="auto" w:sz="4" w:space="0"/>
              <w:bottom w:val="single" w:color="auto" w:sz="4" w:space="0"/>
              <w:right w:val="single" w:color="auto" w:sz="4" w:space="0"/>
            </w:tcBorders>
            <w:vAlign w:val="center"/>
          </w:tcPr>
          <w:p w14:paraId="0A6FCD32">
            <w:pPr>
              <w:pStyle w:val="55"/>
            </w:pPr>
            <w:r>
              <w:rPr>
                <w:rFonts w:hint="eastAsia"/>
              </w:rPr>
              <w:t>1</w:t>
            </w:r>
          </w:p>
        </w:tc>
        <w:tc>
          <w:tcPr>
            <w:tcW w:w="852" w:type="pct"/>
            <w:vAlign w:val="center"/>
          </w:tcPr>
          <w:p w14:paraId="79F87159">
            <w:pPr>
              <w:pStyle w:val="55"/>
            </w:pPr>
            <w:r>
              <w:rPr>
                <w:rFonts w:hint="eastAsia"/>
              </w:rPr>
              <w:t>/</w:t>
            </w:r>
          </w:p>
        </w:tc>
      </w:tr>
      <w:tr w14:paraId="01DC4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3" w:type="pct"/>
            <w:vAlign w:val="center"/>
          </w:tcPr>
          <w:p w14:paraId="61F6C258">
            <w:pPr>
              <w:pStyle w:val="55"/>
            </w:pPr>
            <w:r>
              <w:t>2</w:t>
            </w:r>
          </w:p>
        </w:tc>
        <w:tc>
          <w:tcPr>
            <w:tcW w:w="1717" w:type="pct"/>
            <w:vAlign w:val="center"/>
          </w:tcPr>
          <w:p w14:paraId="0CC0188D">
            <w:pPr>
              <w:pStyle w:val="55"/>
            </w:pPr>
            <w:r>
              <w:rPr>
                <w:rFonts w:hint="eastAsia"/>
              </w:rPr>
              <w:t>OP1010中壳气动打标</w:t>
            </w:r>
          </w:p>
        </w:tc>
        <w:tc>
          <w:tcPr>
            <w:tcW w:w="994" w:type="pct"/>
            <w:vAlign w:val="center"/>
          </w:tcPr>
          <w:p w14:paraId="1A4BD2AD">
            <w:pPr>
              <w:pStyle w:val="55"/>
            </w:pPr>
            <w:r>
              <w:rPr>
                <w:rFonts w:hint="eastAsia"/>
              </w:rPr>
              <w:t>1</w:t>
            </w:r>
          </w:p>
        </w:tc>
        <w:tc>
          <w:tcPr>
            <w:tcW w:w="994" w:type="pct"/>
            <w:tcBorders>
              <w:top w:val="single" w:color="auto" w:sz="4" w:space="0"/>
              <w:left w:val="single" w:color="auto" w:sz="4" w:space="0"/>
              <w:bottom w:val="single" w:color="auto" w:sz="4" w:space="0"/>
              <w:right w:val="single" w:color="auto" w:sz="4" w:space="0"/>
            </w:tcBorders>
            <w:vAlign w:val="center"/>
          </w:tcPr>
          <w:p w14:paraId="4D1F2F7B">
            <w:pPr>
              <w:pStyle w:val="55"/>
            </w:pPr>
            <w:r>
              <w:rPr>
                <w:rFonts w:hint="eastAsia"/>
              </w:rPr>
              <w:t>1</w:t>
            </w:r>
          </w:p>
        </w:tc>
        <w:tc>
          <w:tcPr>
            <w:tcW w:w="852" w:type="pct"/>
            <w:vAlign w:val="center"/>
          </w:tcPr>
          <w:p w14:paraId="2F1565BC">
            <w:pPr>
              <w:pStyle w:val="55"/>
            </w:pPr>
            <w:r>
              <w:rPr>
                <w:rFonts w:hint="eastAsia"/>
              </w:rPr>
              <w:t>/</w:t>
            </w:r>
          </w:p>
        </w:tc>
      </w:tr>
      <w:tr w14:paraId="4D7F60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3" w:type="pct"/>
            <w:vAlign w:val="center"/>
          </w:tcPr>
          <w:p w14:paraId="725F5455">
            <w:pPr>
              <w:pStyle w:val="55"/>
            </w:pPr>
            <w:r>
              <w:t>3</w:t>
            </w:r>
          </w:p>
        </w:tc>
        <w:tc>
          <w:tcPr>
            <w:tcW w:w="1717" w:type="pct"/>
            <w:vAlign w:val="center"/>
          </w:tcPr>
          <w:p w14:paraId="76277EFF">
            <w:pPr>
              <w:pStyle w:val="55"/>
            </w:pPr>
            <w:r>
              <w:rPr>
                <w:rFonts w:hint="eastAsia"/>
              </w:rPr>
              <w:t>OP1020中壳加热系统</w:t>
            </w:r>
          </w:p>
        </w:tc>
        <w:tc>
          <w:tcPr>
            <w:tcW w:w="994" w:type="pct"/>
            <w:vAlign w:val="center"/>
          </w:tcPr>
          <w:p w14:paraId="25B7BE46">
            <w:pPr>
              <w:pStyle w:val="55"/>
            </w:pPr>
            <w:r>
              <w:rPr>
                <w:rFonts w:hint="eastAsia"/>
              </w:rPr>
              <w:t>1</w:t>
            </w:r>
          </w:p>
        </w:tc>
        <w:tc>
          <w:tcPr>
            <w:tcW w:w="994" w:type="pct"/>
            <w:tcBorders>
              <w:top w:val="single" w:color="auto" w:sz="4" w:space="0"/>
              <w:left w:val="single" w:color="auto" w:sz="4" w:space="0"/>
              <w:bottom w:val="single" w:color="auto" w:sz="4" w:space="0"/>
              <w:right w:val="single" w:color="auto" w:sz="4" w:space="0"/>
            </w:tcBorders>
            <w:vAlign w:val="center"/>
          </w:tcPr>
          <w:p w14:paraId="0B236215">
            <w:pPr>
              <w:pStyle w:val="55"/>
            </w:pPr>
            <w:r>
              <w:rPr>
                <w:rFonts w:hint="eastAsia"/>
              </w:rPr>
              <w:t>1</w:t>
            </w:r>
          </w:p>
        </w:tc>
        <w:tc>
          <w:tcPr>
            <w:tcW w:w="852" w:type="pct"/>
            <w:vAlign w:val="center"/>
          </w:tcPr>
          <w:p w14:paraId="25FEB80A">
            <w:pPr>
              <w:pStyle w:val="55"/>
            </w:pPr>
            <w:r>
              <w:rPr>
                <w:rFonts w:hint="eastAsia"/>
              </w:rPr>
              <w:t>/</w:t>
            </w:r>
          </w:p>
        </w:tc>
      </w:tr>
      <w:tr w14:paraId="27D7E7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3" w:type="pct"/>
            <w:vAlign w:val="center"/>
          </w:tcPr>
          <w:p w14:paraId="4061A31F">
            <w:pPr>
              <w:pStyle w:val="55"/>
            </w:pPr>
            <w:r>
              <w:t>4</w:t>
            </w:r>
          </w:p>
        </w:tc>
        <w:tc>
          <w:tcPr>
            <w:tcW w:w="1717" w:type="pct"/>
            <w:vAlign w:val="center"/>
          </w:tcPr>
          <w:p w14:paraId="664CF010">
            <w:pPr>
              <w:pStyle w:val="55"/>
            </w:pPr>
            <w:r>
              <w:rPr>
                <w:rFonts w:hint="eastAsia"/>
              </w:rPr>
              <w:t>OP1030定子热套系统</w:t>
            </w:r>
          </w:p>
        </w:tc>
        <w:tc>
          <w:tcPr>
            <w:tcW w:w="994" w:type="pct"/>
            <w:vAlign w:val="center"/>
          </w:tcPr>
          <w:p w14:paraId="571CE35F">
            <w:pPr>
              <w:pStyle w:val="55"/>
            </w:pPr>
            <w:r>
              <w:rPr>
                <w:rFonts w:hint="eastAsia"/>
              </w:rPr>
              <w:t>1</w:t>
            </w:r>
          </w:p>
        </w:tc>
        <w:tc>
          <w:tcPr>
            <w:tcW w:w="994" w:type="pct"/>
            <w:tcBorders>
              <w:top w:val="single" w:color="auto" w:sz="4" w:space="0"/>
              <w:left w:val="single" w:color="auto" w:sz="4" w:space="0"/>
              <w:bottom w:val="single" w:color="auto" w:sz="4" w:space="0"/>
              <w:right w:val="single" w:color="auto" w:sz="4" w:space="0"/>
            </w:tcBorders>
            <w:vAlign w:val="center"/>
          </w:tcPr>
          <w:p w14:paraId="7B87A4D3">
            <w:pPr>
              <w:pStyle w:val="55"/>
            </w:pPr>
            <w:r>
              <w:rPr>
                <w:rFonts w:hint="eastAsia"/>
              </w:rPr>
              <w:t>1</w:t>
            </w:r>
          </w:p>
        </w:tc>
        <w:tc>
          <w:tcPr>
            <w:tcW w:w="852" w:type="pct"/>
            <w:vAlign w:val="center"/>
          </w:tcPr>
          <w:p w14:paraId="732A9A29">
            <w:pPr>
              <w:pStyle w:val="55"/>
            </w:pPr>
            <w:r>
              <w:rPr>
                <w:rFonts w:hint="eastAsia"/>
              </w:rPr>
              <w:t>/</w:t>
            </w:r>
          </w:p>
        </w:tc>
      </w:tr>
      <w:tr w14:paraId="117DAA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3" w:type="pct"/>
            <w:vAlign w:val="center"/>
          </w:tcPr>
          <w:p w14:paraId="548F25AF">
            <w:pPr>
              <w:pStyle w:val="55"/>
            </w:pPr>
            <w:r>
              <w:t>5</w:t>
            </w:r>
          </w:p>
        </w:tc>
        <w:tc>
          <w:tcPr>
            <w:tcW w:w="1717" w:type="pct"/>
            <w:vAlign w:val="center"/>
          </w:tcPr>
          <w:p w14:paraId="2C4DBCCF">
            <w:pPr>
              <w:pStyle w:val="55"/>
            </w:pPr>
            <w:r>
              <w:rPr>
                <w:rFonts w:hint="eastAsia"/>
              </w:rPr>
              <w:t>OP3060线外分装半轴总成</w:t>
            </w:r>
          </w:p>
        </w:tc>
        <w:tc>
          <w:tcPr>
            <w:tcW w:w="994" w:type="pct"/>
            <w:vAlign w:val="center"/>
          </w:tcPr>
          <w:p w14:paraId="5EB8E2F7">
            <w:pPr>
              <w:pStyle w:val="55"/>
            </w:pPr>
            <w:r>
              <w:rPr>
                <w:rFonts w:hint="eastAsia"/>
              </w:rPr>
              <w:t>1</w:t>
            </w:r>
          </w:p>
        </w:tc>
        <w:tc>
          <w:tcPr>
            <w:tcW w:w="994" w:type="pct"/>
            <w:tcBorders>
              <w:top w:val="single" w:color="auto" w:sz="4" w:space="0"/>
              <w:left w:val="single" w:color="auto" w:sz="4" w:space="0"/>
              <w:bottom w:val="single" w:color="auto" w:sz="4" w:space="0"/>
              <w:right w:val="single" w:color="auto" w:sz="4" w:space="0"/>
            </w:tcBorders>
            <w:vAlign w:val="center"/>
          </w:tcPr>
          <w:p w14:paraId="0814C5CE">
            <w:pPr>
              <w:pStyle w:val="55"/>
            </w:pPr>
            <w:r>
              <w:rPr>
                <w:rFonts w:hint="eastAsia"/>
              </w:rPr>
              <w:t>1</w:t>
            </w:r>
          </w:p>
        </w:tc>
        <w:tc>
          <w:tcPr>
            <w:tcW w:w="852" w:type="pct"/>
            <w:vAlign w:val="center"/>
          </w:tcPr>
          <w:p w14:paraId="246C5015">
            <w:pPr>
              <w:pStyle w:val="55"/>
            </w:pPr>
            <w:r>
              <w:rPr>
                <w:rFonts w:hint="eastAsia"/>
              </w:rPr>
              <w:t>/</w:t>
            </w:r>
          </w:p>
        </w:tc>
      </w:tr>
      <w:tr w14:paraId="6F46E0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3" w:type="pct"/>
            <w:vAlign w:val="center"/>
          </w:tcPr>
          <w:p w14:paraId="2C959D70">
            <w:pPr>
              <w:pStyle w:val="55"/>
            </w:pPr>
            <w:r>
              <w:t>6</w:t>
            </w:r>
          </w:p>
        </w:tc>
        <w:tc>
          <w:tcPr>
            <w:tcW w:w="1717" w:type="pct"/>
            <w:vAlign w:val="center"/>
          </w:tcPr>
          <w:p w14:paraId="572F4B4D">
            <w:pPr>
              <w:pStyle w:val="55"/>
            </w:pPr>
            <w:r>
              <w:rPr>
                <w:rFonts w:hint="eastAsia"/>
              </w:rPr>
              <w:t>MES服务器</w:t>
            </w:r>
          </w:p>
        </w:tc>
        <w:tc>
          <w:tcPr>
            <w:tcW w:w="994" w:type="pct"/>
            <w:vAlign w:val="center"/>
          </w:tcPr>
          <w:p w14:paraId="29CEB96B">
            <w:pPr>
              <w:pStyle w:val="55"/>
            </w:pPr>
            <w:r>
              <w:rPr>
                <w:rFonts w:hint="eastAsia"/>
              </w:rPr>
              <w:t>1</w:t>
            </w:r>
          </w:p>
        </w:tc>
        <w:tc>
          <w:tcPr>
            <w:tcW w:w="994" w:type="pct"/>
            <w:tcBorders>
              <w:top w:val="single" w:color="auto" w:sz="4" w:space="0"/>
              <w:left w:val="single" w:color="auto" w:sz="4" w:space="0"/>
              <w:bottom w:val="single" w:color="auto" w:sz="4" w:space="0"/>
              <w:right w:val="single" w:color="auto" w:sz="4" w:space="0"/>
            </w:tcBorders>
            <w:vAlign w:val="center"/>
          </w:tcPr>
          <w:p w14:paraId="281F9C01">
            <w:pPr>
              <w:pStyle w:val="55"/>
            </w:pPr>
            <w:r>
              <w:rPr>
                <w:rFonts w:hint="eastAsia"/>
              </w:rPr>
              <w:t>1</w:t>
            </w:r>
          </w:p>
        </w:tc>
        <w:tc>
          <w:tcPr>
            <w:tcW w:w="852" w:type="pct"/>
            <w:vAlign w:val="center"/>
          </w:tcPr>
          <w:p w14:paraId="74D28077">
            <w:pPr>
              <w:pStyle w:val="55"/>
            </w:pPr>
            <w:r>
              <w:rPr>
                <w:rFonts w:hint="eastAsia"/>
              </w:rPr>
              <w:t>/</w:t>
            </w:r>
          </w:p>
        </w:tc>
      </w:tr>
      <w:tr w14:paraId="38EF1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3" w:type="pct"/>
            <w:vAlign w:val="center"/>
          </w:tcPr>
          <w:p w14:paraId="288084DC">
            <w:pPr>
              <w:pStyle w:val="55"/>
            </w:pPr>
            <w:r>
              <w:t>7</w:t>
            </w:r>
          </w:p>
        </w:tc>
        <w:tc>
          <w:tcPr>
            <w:tcW w:w="1717" w:type="pct"/>
            <w:vAlign w:val="center"/>
          </w:tcPr>
          <w:p w14:paraId="2C77326A">
            <w:pPr>
              <w:pStyle w:val="55"/>
            </w:pPr>
            <w:r>
              <w:rPr>
                <w:rFonts w:hint="eastAsia"/>
              </w:rPr>
              <w:t>OP2090减速器线转运机器人</w:t>
            </w:r>
          </w:p>
        </w:tc>
        <w:tc>
          <w:tcPr>
            <w:tcW w:w="994" w:type="pct"/>
            <w:vAlign w:val="center"/>
          </w:tcPr>
          <w:p w14:paraId="7D3E921E">
            <w:pPr>
              <w:pStyle w:val="55"/>
            </w:pPr>
            <w:r>
              <w:rPr>
                <w:rFonts w:hint="eastAsia"/>
              </w:rPr>
              <w:t>1</w:t>
            </w:r>
          </w:p>
        </w:tc>
        <w:tc>
          <w:tcPr>
            <w:tcW w:w="994" w:type="pct"/>
            <w:tcBorders>
              <w:top w:val="single" w:color="auto" w:sz="4" w:space="0"/>
              <w:left w:val="single" w:color="auto" w:sz="4" w:space="0"/>
              <w:bottom w:val="single" w:color="auto" w:sz="4" w:space="0"/>
              <w:right w:val="single" w:color="auto" w:sz="4" w:space="0"/>
            </w:tcBorders>
            <w:vAlign w:val="center"/>
          </w:tcPr>
          <w:p w14:paraId="23ACCEC3">
            <w:pPr>
              <w:pStyle w:val="55"/>
            </w:pPr>
            <w:r>
              <w:rPr>
                <w:rFonts w:hint="eastAsia"/>
              </w:rPr>
              <w:t>1</w:t>
            </w:r>
          </w:p>
        </w:tc>
        <w:tc>
          <w:tcPr>
            <w:tcW w:w="852" w:type="pct"/>
            <w:vAlign w:val="center"/>
          </w:tcPr>
          <w:p w14:paraId="6F7A6683">
            <w:pPr>
              <w:pStyle w:val="55"/>
            </w:pPr>
            <w:r>
              <w:rPr>
                <w:rFonts w:hint="eastAsia"/>
              </w:rPr>
              <w:t>/</w:t>
            </w:r>
          </w:p>
        </w:tc>
      </w:tr>
      <w:tr w14:paraId="52398C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3" w:type="pct"/>
            <w:vAlign w:val="center"/>
          </w:tcPr>
          <w:p w14:paraId="46C3AFF0">
            <w:pPr>
              <w:pStyle w:val="55"/>
            </w:pPr>
            <w:r>
              <w:t>8</w:t>
            </w:r>
          </w:p>
        </w:tc>
        <w:tc>
          <w:tcPr>
            <w:tcW w:w="1717" w:type="pct"/>
            <w:vAlign w:val="center"/>
          </w:tcPr>
          <w:p w14:paraId="169AD1DE">
            <w:pPr>
              <w:pStyle w:val="55"/>
            </w:pPr>
            <w:r>
              <w:rPr>
                <w:rFonts w:hint="eastAsia"/>
              </w:rPr>
              <w:t>测试台</w:t>
            </w:r>
          </w:p>
        </w:tc>
        <w:tc>
          <w:tcPr>
            <w:tcW w:w="994" w:type="pct"/>
            <w:vAlign w:val="center"/>
          </w:tcPr>
          <w:p w14:paraId="7E86049C">
            <w:pPr>
              <w:pStyle w:val="55"/>
            </w:pPr>
            <w:r>
              <w:rPr>
                <w:rFonts w:hint="eastAsia"/>
              </w:rPr>
              <w:t>2</w:t>
            </w:r>
          </w:p>
        </w:tc>
        <w:tc>
          <w:tcPr>
            <w:tcW w:w="994" w:type="pct"/>
            <w:tcBorders>
              <w:top w:val="single" w:color="auto" w:sz="4" w:space="0"/>
              <w:left w:val="single" w:color="auto" w:sz="4" w:space="0"/>
              <w:bottom w:val="single" w:color="auto" w:sz="4" w:space="0"/>
              <w:right w:val="single" w:color="auto" w:sz="4" w:space="0"/>
            </w:tcBorders>
            <w:vAlign w:val="center"/>
          </w:tcPr>
          <w:p w14:paraId="29C08DD0">
            <w:pPr>
              <w:pStyle w:val="55"/>
            </w:pPr>
            <w:r>
              <w:rPr>
                <w:rFonts w:hint="eastAsia"/>
              </w:rPr>
              <w:t>2</w:t>
            </w:r>
          </w:p>
        </w:tc>
        <w:tc>
          <w:tcPr>
            <w:tcW w:w="852" w:type="pct"/>
            <w:vAlign w:val="center"/>
          </w:tcPr>
          <w:p w14:paraId="3CD8B5D6">
            <w:pPr>
              <w:pStyle w:val="55"/>
            </w:pPr>
            <w:r>
              <w:rPr>
                <w:rFonts w:hint="eastAsia"/>
              </w:rPr>
              <w:t>/</w:t>
            </w:r>
          </w:p>
        </w:tc>
      </w:tr>
    </w:tbl>
    <w:p w14:paraId="3A526FA6">
      <w:pPr>
        <w:pStyle w:val="2"/>
        <w:ind w:left="480" w:firstLine="480"/>
      </w:pPr>
    </w:p>
    <w:p w14:paraId="30F99107">
      <w:pPr>
        <w:pStyle w:val="2"/>
        <w:ind w:left="480" w:firstLine="480"/>
      </w:pPr>
    </w:p>
    <w:p w14:paraId="66CECC17">
      <w:pPr>
        <w:pStyle w:val="2"/>
        <w:ind w:left="480" w:firstLine="480"/>
        <w:jc w:val="right"/>
        <w:rPr>
          <w:rFonts w:hint="eastAsia" w:eastAsiaTheme="minorEastAsia"/>
          <w:lang w:eastAsia="zh-CN"/>
        </w:rPr>
      </w:pPr>
      <w:r>
        <w:rPr>
          <w:rFonts w:hint="eastAsia"/>
          <w:lang w:eastAsia="zh-CN"/>
        </w:rPr>
        <w:t>浙江鑫可传动科技有限公司</w:t>
      </w:r>
    </w:p>
    <w:p w14:paraId="6187DB39">
      <w:pPr>
        <w:pStyle w:val="2"/>
        <w:ind w:left="480" w:firstLine="480"/>
        <w:jc w:val="right"/>
      </w:pPr>
      <w:r>
        <w:rPr>
          <w:rFonts w:hint="eastAsia"/>
        </w:rPr>
        <w:t>2</w:t>
      </w:r>
      <w:r>
        <w:t>025</w:t>
      </w:r>
      <w:r>
        <w:rPr>
          <w:rFonts w:hint="eastAsia"/>
        </w:rPr>
        <w:t>年</w:t>
      </w:r>
      <w:r>
        <w:rPr>
          <w:rFonts w:hint="eastAsia"/>
          <w:lang w:val="en-US" w:eastAsia="zh-CN"/>
        </w:rPr>
        <w:t>12</w:t>
      </w:r>
      <w:r>
        <w:rPr>
          <w:rFonts w:hint="eastAsia"/>
        </w:rPr>
        <w:t>月</w:t>
      </w:r>
      <w:r>
        <w:rPr>
          <w:rFonts w:hint="eastAsia"/>
          <w:lang w:val="en-US" w:eastAsia="zh-CN"/>
        </w:rPr>
        <w:t>4</w:t>
      </w:r>
      <w:r>
        <w:rPr>
          <w:rFonts w:hint="eastAsia"/>
        </w:rPr>
        <w:t>日</w:t>
      </w:r>
    </w:p>
    <w:p w14:paraId="56812505">
      <w:pPr>
        <w:pStyle w:val="2"/>
        <w:ind w:left="480" w:firstLine="480"/>
        <w:jc w:val="right"/>
      </w:pPr>
    </w:p>
    <w:p w14:paraId="351C767C">
      <w:pPr>
        <w:pStyle w:val="2"/>
        <w:ind w:left="480" w:firstLine="480"/>
        <w:jc w:val="right"/>
        <w:sectPr>
          <w:pgSz w:w="11906" w:h="16838"/>
          <w:pgMar w:top="1701" w:right="1531" w:bottom="1701" w:left="1531" w:header="851" w:footer="851" w:gutter="0"/>
          <w:pgNumType w:fmt="numberInDash"/>
          <w:cols w:space="720" w:num="1"/>
          <w:docGrid w:linePitch="312" w:charSpace="0"/>
        </w:sectPr>
      </w:pPr>
    </w:p>
    <w:p w14:paraId="1EDEB46D">
      <w:pPr>
        <w:pStyle w:val="6"/>
      </w:pPr>
      <w:bookmarkStart w:id="142" w:name="_Toc174461356"/>
      <w:bookmarkStart w:id="143" w:name="_Toc81913885"/>
      <w:r>
        <w:rPr>
          <w:rFonts w:hint="eastAsia"/>
        </w:rPr>
        <w:t>附件</w:t>
      </w:r>
      <w:r>
        <w:t xml:space="preserve">8 </w:t>
      </w:r>
      <w:r>
        <w:rPr>
          <w:rFonts w:hint="eastAsia"/>
        </w:rPr>
        <w:t>公司原辅材料消耗统计表</w:t>
      </w:r>
      <w:bookmarkEnd w:id="142"/>
      <w:bookmarkEnd w:id="143"/>
    </w:p>
    <w:p w14:paraId="357941A6">
      <w:pPr>
        <w:pStyle w:val="2"/>
        <w:ind w:left="480" w:firstLine="480"/>
      </w:pPr>
    </w:p>
    <w:p w14:paraId="248E6EDD">
      <w:pPr>
        <w:pStyle w:val="2"/>
        <w:ind w:left="480" w:firstLine="480"/>
      </w:pPr>
    </w:p>
    <w:p w14:paraId="5EA77FF6">
      <w:pPr>
        <w:pStyle w:val="2"/>
        <w:spacing w:after="0"/>
        <w:ind w:left="0" w:leftChars="0" w:firstLine="0" w:firstLineChars="0"/>
        <w:jc w:val="center"/>
        <w:rPr>
          <w:rFonts w:hint="eastAsia" w:eastAsiaTheme="minorEastAsia"/>
          <w:lang w:eastAsia="zh-CN"/>
        </w:rPr>
      </w:pPr>
      <w:r>
        <w:rPr>
          <w:rFonts w:hint="eastAsia" w:eastAsia="宋体" w:cs="Times New Roman"/>
          <w:b/>
          <w:sz w:val="32"/>
          <w:szCs w:val="48"/>
          <w:lang w:eastAsia="zh-CN"/>
        </w:rPr>
        <w:t>浙江鑫可传动科技有限公司</w:t>
      </w:r>
    </w:p>
    <w:p w14:paraId="5D5B3C79">
      <w:pPr>
        <w:pStyle w:val="2"/>
        <w:spacing w:after="0"/>
        <w:ind w:left="0" w:leftChars="0" w:firstLine="0" w:firstLineChars="0"/>
        <w:jc w:val="center"/>
        <w:rPr>
          <w:rFonts w:eastAsia="宋体" w:cs="Times New Roman"/>
          <w:b/>
          <w:sz w:val="32"/>
          <w:szCs w:val="48"/>
        </w:rPr>
      </w:pPr>
      <w:r>
        <w:rPr>
          <w:rFonts w:eastAsia="宋体" w:cs="Times New Roman"/>
          <w:b/>
          <w:sz w:val="32"/>
          <w:szCs w:val="48"/>
        </w:rPr>
        <w:t>验收期间</w:t>
      </w:r>
      <w:r>
        <w:rPr>
          <w:rFonts w:hint="eastAsia" w:eastAsia="宋体" w:cs="Times New Roman"/>
          <w:b/>
          <w:sz w:val="32"/>
          <w:szCs w:val="48"/>
        </w:rPr>
        <w:t>原辅材料及能源消耗情况报表</w:t>
      </w:r>
    </w:p>
    <w:p w14:paraId="4A10A28B">
      <w:pPr>
        <w:pStyle w:val="2"/>
        <w:ind w:left="0" w:leftChars="0" w:firstLine="0" w:firstLineChars="0"/>
      </w:pP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630"/>
        <w:gridCol w:w="1633"/>
        <w:gridCol w:w="1134"/>
        <w:gridCol w:w="1487"/>
        <w:gridCol w:w="1203"/>
        <w:gridCol w:w="1203"/>
        <w:gridCol w:w="1204"/>
      </w:tblGrid>
      <w:tr w14:paraId="7DFB11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30" w:type="dxa"/>
            <w:vAlign w:val="center"/>
          </w:tcPr>
          <w:p w14:paraId="1B04449F">
            <w:pPr>
              <w:pStyle w:val="55"/>
              <w:rPr>
                <w:b/>
                <w:szCs w:val="21"/>
              </w:rPr>
            </w:pPr>
            <w:r>
              <w:rPr>
                <w:rFonts w:hint="eastAsia"/>
                <w:b/>
                <w:szCs w:val="21"/>
              </w:rPr>
              <w:t>序号</w:t>
            </w:r>
          </w:p>
        </w:tc>
        <w:tc>
          <w:tcPr>
            <w:tcW w:w="1633" w:type="dxa"/>
            <w:vAlign w:val="center"/>
          </w:tcPr>
          <w:p w14:paraId="1740A6D9">
            <w:pPr>
              <w:pStyle w:val="55"/>
              <w:rPr>
                <w:b/>
                <w:szCs w:val="21"/>
              </w:rPr>
            </w:pPr>
            <w:r>
              <w:rPr>
                <w:rFonts w:hint="eastAsia"/>
                <w:b/>
                <w:szCs w:val="21"/>
              </w:rPr>
              <w:t>原辅材料名称</w:t>
            </w:r>
          </w:p>
        </w:tc>
        <w:tc>
          <w:tcPr>
            <w:tcW w:w="1134" w:type="dxa"/>
            <w:vAlign w:val="center"/>
          </w:tcPr>
          <w:p w14:paraId="3747EFC5">
            <w:pPr>
              <w:pStyle w:val="55"/>
              <w:rPr>
                <w:b/>
                <w:szCs w:val="21"/>
              </w:rPr>
            </w:pPr>
            <w:r>
              <w:rPr>
                <w:rFonts w:hint="eastAsia"/>
                <w:b/>
                <w:szCs w:val="21"/>
              </w:rPr>
              <w:t>单位</w:t>
            </w:r>
          </w:p>
        </w:tc>
        <w:tc>
          <w:tcPr>
            <w:tcW w:w="1487" w:type="dxa"/>
            <w:vAlign w:val="center"/>
          </w:tcPr>
          <w:p w14:paraId="24E76EEA">
            <w:pPr>
              <w:pStyle w:val="55"/>
              <w:rPr>
                <w:b/>
                <w:szCs w:val="21"/>
              </w:rPr>
            </w:pPr>
            <w:r>
              <w:rPr>
                <w:rFonts w:hint="eastAsia"/>
                <w:b/>
                <w:szCs w:val="21"/>
              </w:rPr>
              <w:t>本项目环评报告审批年</w:t>
            </w:r>
            <w:r>
              <w:rPr>
                <w:b/>
                <w:szCs w:val="21"/>
              </w:rPr>
              <w:t>消耗量</w:t>
            </w:r>
          </w:p>
        </w:tc>
        <w:tc>
          <w:tcPr>
            <w:tcW w:w="1203" w:type="dxa"/>
            <w:vAlign w:val="center"/>
          </w:tcPr>
          <w:p w14:paraId="32B54F2B">
            <w:pPr>
              <w:pStyle w:val="55"/>
              <w:rPr>
                <w:b/>
                <w:szCs w:val="21"/>
              </w:rPr>
            </w:pPr>
            <w:r>
              <w:rPr>
                <w:rFonts w:hint="eastAsia"/>
                <w:b/>
                <w:szCs w:val="21"/>
              </w:rPr>
              <w:t>调查期间实际消耗量</w:t>
            </w:r>
          </w:p>
        </w:tc>
        <w:tc>
          <w:tcPr>
            <w:tcW w:w="1203" w:type="dxa"/>
            <w:vAlign w:val="center"/>
          </w:tcPr>
          <w:p w14:paraId="694E5A13">
            <w:pPr>
              <w:pStyle w:val="55"/>
              <w:rPr>
                <w:b/>
                <w:szCs w:val="21"/>
              </w:rPr>
            </w:pPr>
            <w:r>
              <w:rPr>
                <w:rFonts w:hint="eastAsia"/>
                <w:b/>
                <w:szCs w:val="21"/>
              </w:rPr>
              <w:t>目前实际年消耗量</w:t>
            </w:r>
            <w:r>
              <w:rPr>
                <w:rFonts w:hint="eastAsia" w:asciiTheme="minorEastAsia" w:hAnsiTheme="minorEastAsia" w:eastAsiaTheme="minorEastAsia"/>
                <w:b/>
                <w:szCs w:val="21"/>
              </w:rPr>
              <w:t>(折算量)</w:t>
            </w:r>
          </w:p>
        </w:tc>
        <w:tc>
          <w:tcPr>
            <w:tcW w:w="1204" w:type="dxa"/>
            <w:vAlign w:val="center"/>
          </w:tcPr>
          <w:p w14:paraId="42B97C47">
            <w:pPr>
              <w:pStyle w:val="55"/>
              <w:rPr>
                <w:b/>
                <w:szCs w:val="21"/>
              </w:rPr>
            </w:pPr>
            <w:r>
              <w:rPr>
                <w:rFonts w:hint="eastAsia"/>
                <w:b/>
                <w:szCs w:val="21"/>
              </w:rPr>
              <w:t>原辅料消耗增减量</w:t>
            </w:r>
          </w:p>
        </w:tc>
      </w:tr>
      <w:tr w14:paraId="57222D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30" w:type="dxa"/>
            <w:vAlign w:val="center"/>
          </w:tcPr>
          <w:p w14:paraId="521FA17D">
            <w:pPr>
              <w:pStyle w:val="55"/>
              <w:rPr>
                <w:szCs w:val="21"/>
              </w:rPr>
            </w:pPr>
            <w:r>
              <w:rPr>
                <w:szCs w:val="21"/>
              </w:rPr>
              <w:t>1</w:t>
            </w:r>
          </w:p>
        </w:tc>
        <w:tc>
          <w:tcPr>
            <w:tcW w:w="1633" w:type="dxa"/>
            <w:vAlign w:val="center"/>
          </w:tcPr>
          <w:p w14:paraId="27077E93">
            <w:pPr>
              <w:pStyle w:val="55"/>
            </w:pPr>
            <w:r>
              <w:rPr>
                <w:rFonts w:hint="eastAsia"/>
              </w:rPr>
              <w:t>铝合金壳体</w:t>
            </w:r>
          </w:p>
        </w:tc>
        <w:tc>
          <w:tcPr>
            <w:tcW w:w="1134" w:type="dxa"/>
            <w:vAlign w:val="center"/>
          </w:tcPr>
          <w:p w14:paraId="04AB0B5D">
            <w:pPr>
              <w:pStyle w:val="55"/>
            </w:pPr>
            <w:r>
              <w:rPr>
                <w:rFonts w:hint="eastAsia"/>
              </w:rPr>
              <w:t>万t/a</w:t>
            </w:r>
          </w:p>
        </w:tc>
        <w:tc>
          <w:tcPr>
            <w:tcW w:w="1487" w:type="dxa"/>
            <w:vAlign w:val="center"/>
          </w:tcPr>
          <w:p w14:paraId="337B426B">
            <w:pPr>
              <w:pStyle w:val="55"/>
            </w:pPr>
            <w:r>
              <w:t>1.2</w:t>
            </w:r>
          </w:p>
        </w:tc>
        <w:tc>
          <w:tcPr>
            <w:tcW w:w="1203" w:type="dxa"/>
            <w:vAlign w:val="center"/>
          </w:tcPr>
          <w:p w14:paraId="33588F55">
            <w:pPr>
              <w:pStyle w:val="55"/>
              <w:rPr>
                <w:rFonts w:hint="default" w:eastAsia="宋体"/>
                <w:lang w:val="en-US" w:eastAsia="zh-CN"/>
              </w:rPr>
            </w:pPr>
            <w:r>
              <w:rPr>
                <w:rFonts w:hint="eastAsia"/>
                <w:lang w:val="en-US" w:eastAsia="zh-CN"/>
              </w:rPr>
              <w:t>0.095</w:t>
            </w:r>
          </w:p>
        </w:tc>
        <w:tc>
          <w:tcPr>
            <w:tcW w:w="1203" w:type="dxa"/>
            <w:shd w:val="clear" w:color="auto" w:fill="auto"/>
            <w:vAlign w:val="center"/>
          </w:tcPr>
          <w:p w14:paraId="0B7B1118">
            <w:pPr>
              <w:pStyle w:val="55"/>
              <w:rPr>
                <w:rFonts w:hint="default" w:eastAsia="宋体"/>
                <w:lang w:val="en-US" w:eastAsia="zh-CN"/>
              </w:rPr>
            </w:pPr>
            <w:r>
              <w:rPr>
                <w:rFonts w:hint="eastAsia"/>
                <w:lang w:val="en-US" w:eastAsia="zh-CN"/>
              </w:rPr>
              <w:t>1.14</w:t>
            </w:r>
          </w:p>
        </w:tc>
        <w:tc>
          <w:tcPr>
            <w:tcW w:w="1204" w:type="dxa"/>
            <w:shd w:val="clear" w:color="auto" w:fill="auto"/>
            <w:vAlign w:val="center"/>
          </w:tcPr>
          <w:p w14:paraId="6EA4C9DA">
            <w:pPr>
              <w:pStyle w:val="55"/>
              <w:rPr>
                <w:rFonts w:hint="default" w:eastAsia="宋体"/>
                <w:szCs w:val="21"/>
                <w:lang w:val="en-US" w:eastAsia="zh-CN"/>
              </w:rPr>
            </w:pPr>
            <w:r>
              <w:rPr>
                <w:rFonts w:hint="eastAsia"/>
                <w:szCs w:val="21"/>
                <w:lang w:val="en-US" w:eastAsia="zh-CN"/>
              </w:rPr>
              <w:t>-0.06</w:t>
            </w:r>
          </w:p>
        </w:tc>
      </w:tr>
      <w:tr w14:paraId="53B4F1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30" w:type="dxa"/>
            <w:vAlign w:val="center"/>
          </w:tcPr>
          <w:p w14:paraId="5CE6BC97">
            <w:pPr>
              <w:pStyle w:val="55"/>
              <w:rPr>
                <w:szCs w:val="21"/>
              </w:rPr>
            </w:pPr>
            <w:r>
              <w:rPr>
                <w:rFonts w:hint="eastAsia"/>
                <w:szCs w:val="21"/>
              </w:rPr>
              <w:t>2</w:t>
            </w:r>
          </w:p>
        </w:tc>
        <w:tc>
          <w:tcPr>
            <w:tcW w:w="1633" w:type="dxa"/>
            <w:vAlign w:val="center"/>
          </w:tcPr>
          <w:p w14:paraId="17F67864">
            <w:pPr>
              <w:pStyle w:val="55"/>
              <w:rPr>
                <w:color w:val="000000"/>
              </w:rPr>
            </w:pPr>
            <w:r>
              <w:rPr>
                <w:rFonts w:hint="eastAsia"/>
                <w:color w:val="000000"/>
              </w:rPr>
              <w:t>齿轮</w:t>
            </w:r>
          </w:p>
        </w:tc>
        <w:tc>
          <w:tcPr>
            <w:tcW w:w="1134" w:type="dxa"/>
            <w:vAlign w:val="center"/>
          </w:tcPr>
          <w:p w14:paraId="29AF908A">
            <w:pPr>
              <w:pStyle w:val="55"/>
              <w:rPr>
                <w:color w:val="000000"/>
              </w:rPr>
            </w:pPr>
            <w:r>
              <w:rPr>
                <w:rFonts w:hint="eastAsia"/>
                <w:color w:val="000000"/>
              </w:rPr>
              <w:t>万套/a</w:t>
            </w:r>
          </w:p>
        </w:tc>
        <w:tc>
          <w:tcPr>
            <w:tcW w:w="1487" w:type="dxa"/>
            <w:vAlign w:val="center"/>
          </w:tcPr>
          <w:p w14:paraId="18326308">
            <w:pPr>
              <w:pStyle w:val="55"/>
              <w:rPr>
                <w:color w:val="000000"/>
              </w:rPr>
            </w:pPr>
            <w:r>
              <w:rPr>
                <w:rFonts w:hint="eastAsia"/>
                <w:color w:val="000000"/>
              </w:rPr>
              <w:t>20</w:t>
            </w:r>
          </w:p>
        </w:tc>
        <w:tc>
          <w:tcPr>
            <w:tcW w:w="1203" w:type="dxa"/>
            <w:vAlign w:val="center"/>
          </w:tcPr>
          <w:p w14:paraId="475B951F">
            <w:pPr>
              <w:pStyle w:val="55"/>
              <w:rPr>
                <w:rFonts w:hint="default" w:eastAsia="宋体"/>
                <w:lang w:val="en-US" w:eastAsia="zh-CN"/>
              </w:rPr>
            </w:pPr>
            <w:r>
              <w:rPr>
                <w:rFonts w:hint="eastAsia"/>
                <w:lang w:val="en-US" w:eastAsia="zh-CN"/>
              </w:rPr>
              <w:t>1.59</w:t>
            </w:r>
          </w:p>
        </w:tc>
        <w:tc>
          <w:tcPr>
            <w:tcW w:w="1203" w:type="dxa"/>
            <w:shd w:val="clear" w:color="auto" w:fill="auto"/>
            <w:vAlign w:val="center"/>
          </w:tcPr>
          <w:p w14:paraId="1F5261EA">
            <w:pPr>
              <w:pStyle w:val="55"/>
              <w:rPr>
                <w:rFonts w:hint="default" w:eastAsia="宋体"/>
                <w:lang w:val="en-US" w:eastAsia="zh-CN"/>
              </w:rPr>
            </w:pPr>
            <w:r>
              <w:rPr>
                <w:rFonts w:hint="eastAsia"/>
                <w:lang w:val="en-US" w:eastAsia="zh-CN"/>
              </w:rPr>
              <w:t>19.08</w:t>
            </w:r>
          </w:p>
        </w:tc>
        <w:tc>
          <w:tcPr>
            <w:tcW w:w="1204" w:type="dxa"/>
            <w:shd w:val="clear" w:color="auto" w:fill="auto"/>
            <w:vAlign w:val="center"/>
          </w:tcPr>
          <w:p w14:paraId="0D30CC86">
            <w:pPr>
              <w:pStyle w:val="55"/>
              <w:rPr>
                <w:rFonts w:hint="default" w:eastAsia="宋体"/>
                <w:szCs w:val="21"/>
                <w:lang w:val="en-US" w:eastAsia="zh-CN"/>
              </w:rPr>
            </w:pPr>
            <w:r>
              <w:rPr>
                <w:rFonts w:hint="eastAsia"/>
                <w:szCs w:val="21"/>
                <w:lang w:val="en-US" w:eastAsia="zh-CN"/>
              </w:rPr>
              <w:t>-0.92</w:t>
            </w:r>
          </w:p>
        </w:tc>
      </w:tr>
      <w:tr w14:paraId="0E17DA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30" w:type="dxa"/>
            <w:vAlign w:val="center"/>
          </w:tcPr>
          <w:p w14:paraId="4422A6D5">
            <w:pPr>
              <w:pStyle w:val="55"/>
              <w:rPr>
                <w:szCs w:val="21"/>
              </w:rPr>
            </w:pPr>
            <w:r>
              <w:rPr>
                <w:rFonts w:hint="eastAsia"/>
                <w:szCs w:val="21"/>
              </w:rPr>
              <w:t>3</w:t>
            </w:r>
          </w:p>
        </w:tc>
        <w:tc>
          <w:tcPr>
            <w:tcW w:w="1633" w:type="dxa"/>
            <w:vAlign w:val="center"/>
          </w:tcPr>
          <w:p w14:paraId="1200B97C">
            <w:pPr>
              <w:pStyle w:val="55"/>
              <w:rPr>
                <w:color w:val="000000"/>
              </w:rPr>
            </w:pPr>
            <w:r>
              <w:rPr>
                <w:rFonts w:hint="eastAsia"/>
                <w:color w:val="000000"/>
              </w:rPr>
              <w:t>轴承（各型）</w:t>
            </w:r>
          </w:p>
        </w:tc>
        <w:tc>
          <w:tcPr>
            <w:tcW w:w="1134" w:type="dxa"/>
            <w:vAlign w:val="center"/>
          </w:tcPr>
          <w:p w14:paraId="3BD1CF56">
            <w:pPr>
              <w:pStyle w:val="55"/>
              <w:rPr>
                <w:color w:val="000000"/>
              </w:rPr>
            </w:pPr>
            <w:r>
              <w:rPr>
                <w:rFonts w:hint="eastAsia"/>
                <w:color w:val="000000"/>
              </w:rPr>
              <w:t>万个/a</w:t>
            </w:r>
          </w:p>
        </w:tc>
        <w:tc>
          <w:tcPr>
            <w:tcW w:w="1487" w:type="dxa"/>
            <w:vAlign w:val="center"/>
          </w:tcPr>
          <w:p w14:paraId="553496E8">
            <w:pPr>
              <w:pStyle w:val="55"/>
              <w:rPr>
                <w:color w:val="000000"/>
              </w:rPr>
            </w:pPr>
            <w:r>
              <w:rPr>
                <w:rFonts w:hint="eastAsia"/>
                <w:color w:val="000000"/>
              </w:rPr>
              <w:t>120</w:t>
            </w:r>
          </w:p>
        </w:tc>
        <w:tc>
          <w:tcPr>
            <w:tcW w:w="1203" w:type="dxa"/>
            <w:vAlign w:val="center"/>
          </w:tcPr>
          <w:p w14:paraId="74F43ACF">
            <w:pPr>
              <w:pStyle w:val="55"/>
              <w:rPr>
                <w:rFonts w:hint="default" w:eastAsia="宋体"/>
                <w:lang w:val="en-US" w:eastAsia="zh-CN"/>
              </w:rPr>
            </w:pPr>
            <w:r>
              <w:rPr>
                <w:rFonts w:hint="eastAsia"/>
                <w:lang w:val="en-US" w:eastAsia="zh-CN"/>
              </w:rPr>
              <w:t>9.54</w:t>
            </w:r>
          </w:p>
        </w:tc>
        <w:tc>
          <w:tcPr>
            <w:tcW w:w="1203" w:type="dxa"/>
            <w:shd w:val="clear" w:color="auto" w:fill="auto"/>
            <w:vAlign w:val="center"/>
          </w:tcPr>
          <w:p w14:paraId="7FFD0036">
            <w:pPr>
              <w:pStyle w:val="55"/>
              <w:rPr>
                <w:rFonts w:hint="default" w:eastAsia="宋体"/>
                <w:lang w:val="en-US" w:eastAsia="zh-CN"/>
              </w:rPr>
            </w:pPr>
            <w:r>
              <w:rPr>
                <w:rFonts w:hint="eastAsia"/>
                <w:lang w:val="en-US" w:eastAsia="zh-CN"/>
              </w:rPr>
              <w:t>114</w:t>
            </w:r>
          </w:p>
        </w:tc>
        <w:tc>
          <w:tcPr>
            <w:tcW w:w="1204" w:type="dxa"/>
            <w:shd w:val="clear" w:color="auto" w:fill="auto"/>
            <w:vAlign w:val="center"/>
          </w:tcPr>
          <w:p w14:paraId="65475B0D">
            <w:pPr>
              <w:pStyle w:val="55"/>
              <w:rPr>
                <w:rFonts w:hint="default" w:eastAsia="宋体"/>
                <w:szCs w:val="21"/>
                <w:lang w:val="en-US" w:eastAsia="zh-CN"/>
              </w:rPr>
            </w:pPr>
            <w:r>
              <w:rPr>
                <w:rFonts w:hint="eastAsia"/>
                <w:szCs w:val="21"/>
                <w:lang w:val="en-US" w:eastAsia="zh-CN"/>
              </w:rPr>
              <w:t>-6</w:t>
            </w:r>
          </w:p>
        </w:tc>
      </w:tr>
      <w:tr w14:paraId="72A4D3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30" w:type="dxa"/>
            <w:vAlign w:val="center"/>
          </w:tcPr>
          <w:p w14:paraId="0C2A99BD">
            <w:pPr>
              <w:pStyle w:val="55"/>
              <w:rPr>
                <w:szCs w:val="21"/>
              </w:rPr>
            </w:pPr>
            <w:r>
              <w:rPr>
                <w:rFonts w:hint="eastAsia"/>
                <w:szCs w:val="21"/>
              </w:rPr>
              <w:t>4</w:t>
            </w:r>
          </w:p>
        </w:tc>
        <w:tc>
          <w:tcPr>
            <w:tcW w:w="1633" w:type="dxa"/>
            <w:vAlign w:val="center"/>
          </w:tcPr>
          <w:p w14:paraId="257450A7">
            <w:pPr>
              <w:pStyle w:val="55"/>
              <w:rPr>
                <w:color w:val="000000"/>
              </w:rPr>
            </w:pPr>
            <w:r>
              <w:rPr>
                <w:rFonts w:hint="eastAsia"/>
                <w:color w:val="000000"/>
              </w:rPr>
              <w:t>电机定转子</w:t>
            </w:r>
          </w:p>
        </w:tc>
        <w:tc>
          <w:tcPr>
            <w:tcW w:w="1134" w:type="dxa"/>
            <w:vAlign w:val="center"/>
          </w:tcPr>
          <w:p w14:paraId="7DC10761">
            <w:pPr>
              <w:pStyle w:val="55"/>
              <w:rPr>
                <w:color w:val="000000"/>
              </w:rPr>
            </w:pPr>
            <w:r>
              <w:rPr>
                <w:rFonts w:hint="eastAsia"/>
                <w:color w:val="000000"/>
              </w:rPr>
              <w:t>万套/a</w:t>
            </w:r>
          </w:p>
        </w:tc>
        <w:tc>
          <w:tcPr>
            <w:tcW w:w="1487" w:type="dxa"/>
            <w:vAlign w:val="center"/>
          </w:tcPr>
          <w:p w14:paraId="4F4A31C3">
            <w:pPr>
              <w:pStyle w:val="55"/>
              <w:rPr>
                <w:color w:val="000000"/>
              </w:rPr>
            </w:pPr>
            <w:r>
              <w:rPr>
                <w:rFonts w:hint="eastAsia"/>
                <w:color w:val="000000"/>
              </w:rPr>
              <w:t>20</w:t>
            </w:r>
          </w:p>
        </w:tc>
        <w:tc>
          <w:tcPr>
            <w:tcW w:w="1203" w:type="dxa"/>
            <w:vAlign w:val="center"/>
          </w:tcPr>
          <w:p w14:paraId="5ADA9E54">
            <w:pPr>
              <w:pStyle w:val="55"/>
              <w:rPr>
                <w:rFonts w:hint="default" w:eastAsia="宋体"/>
                <w:lang w:val="en-US" w:eastAsia="zh-CN"/>
              </w:rPr>
            </w:pPr>
            <w:r>
              <w:rPr>
                <w:rFonts w:hint="eastAsia"/>
                <w:lang w:val="en-US" w:eastAsia="zh-CN"/>
              </w:rPr>
              <w:t>1.59</w:t>
            </w:r>
          </w:p>
        </w:tc>
        <w:tc>
          <w:tcPr>
            <w:tcW w:w="1203" w:type="dxa"/>
            <w:shd w:val="clear" w:color="auto" w:fill="auto"/>
            <w:vAlign w:val="center"/>
          </w:tcPr>
          <w:p w14:paraId="21290E4A">
            <w:pPr>
              <w:pStyle w:val="55"/>
              <w:rPr>
                <w:rFonts w:hint="default" w:eastAsia="宋体"/>
                <w:lang w:val="en-US" w:eastAsia="zh-CN"/>
              </w:rPr>
            </w:pPr>
            <w:r>
              <w:rPr>
                <w:rFonts w:hint="eastAsia"/>
                <w:lang w:val="en-US" w:eastAsia="zh-CN"/>
              </w:rPr>
              <w:t>19.08</w:t>
            </w:r>
          </w:p>
        </w:tc>
        <w:tc>
          <w:tcPr>
            <w:tcW w:w="1204" w:type="dxa"/>
            <w:shd w:val="clear" w:color="auto" w:fill="auto"/>
            <w:vAlign w:val="center"/>
          </w:tcPr>
          <w:p w14:paraId="174202BE">
            <w:pPr>
              <w:pStyle w:val="55"/>
              <w:rPr>
                <w:rFonts w:hint="default" w:eastAsia="宋体"/>
                <w:szCs w:val="21"/>
                <w:lang w:val="en-US" w:eastAsia="zh-CN"/>
              </w:rPr>
            </w:pPr>
            <w:r>
              <w:rPr>
                <w:rFonts w:hint="eastAsia"/>
                <w:szCs w:val="21"/>
                <w:lang w:val="en-US" w:eastAsia="zh-CN"/>
              </w:rPr>
              <w:t>-0.92</w:t>
            </w:r>
          </w:p>
        </w:tc>
      </w:tr>
      <w:tr w14:paraId="1F8C29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30" w:type="dxa"/>
            <w:vAlign w:val="center"/>
          </w:tcPr>
          <w:p w14:paraId="14C65945">
            <w:pPr>
              <w:pStyle w:val="55"/>
              <w:rPr>
                <w:szCs w:val="21"/>
              </w:rPr>
            </w:pPr>
            <w:r>
              <w:rPr>
                <w:rFonts w:hint="eastAsia"/>
                <w:szCs w:val="21"/>
              </w:rPr>
              <w:t>5</w:t>
            </w:r>
          </w:p>
        </w:tc>
        <w:tc>
          <w:tcPr>
            <w:tcW w:w="1633" w:type="dxa"/>
            <w:vAlign w:val="center"/>
          </w:tcPr>
          <w:p w14:paraId="05ED87F9">
            <w:pPr>
              <w:pStyle w:val="55"/>
              <w:rPr>
                <w:color w:val="000000"/>
              </w:rPr>
            </w:pPr>
            <w:r>
              <w:rPr>
                <w:rFonts w:hint="eastAsia"/>
                <w:color w:val="000000"/>
              </w:rPr>
              <w:t>油封</w:t>
            </w:r>
          </w:p>
        </w:tc>
        <w:tc>
          <w:tcPr>
            <w:tcW w:w="1134" w:type="dxa"/>
            <w:vAlign w:val="center"/>
          </w:tcPr>
          <w:p w14:paraId="0D2D328E">
            <w:pPr>
              <w:pStyle w:val="55"/>
              <w:rPr>
                <w:color w:val="000000"/>
              </w:rPr>
            </w:pPr>
            <w:r>
              <w:rPr>
                <w:rFonts w:hint="eastAsia"/>
                <w:color w:val="000000"/>
              </w:rPr>
              <w:t>万个/a</w:t>
            </w:r>
          </w:p>
        </w:tc>
        <w:tc>
          <w:tcPr>
            <w:tcW w:w="1487" w:type="dxa"/>
            <w:vAlign w:val="center"/>
          </w:tcPr>
          <w:p w14:paraId="746749CD">
            <w:pPr>
              <w:pStyle w:val="55"/>
              <w:rPr>
                <w:color w:val="000000"/>
              </w:rPr>
            </w:pPr>
            <w:r>
              <w:rPr>
                <w:rFonts w:hint="eastAsia"/>
                <w:color w:val="000000"/>
              </w:rPr>
              <w:t>60</w:t>
            </w:r>
          </w:p>
        </w:tc>
        <w:tc>
          <w:tcPr>
            <w:tcW w:w="1203" w:type="dxa"/>
            <w:vAlign w:val="center"/>
          </w:tcPr>
          <w:p w14:paraId="1AD5799E">
            <w:pPr>
              <w:pStyle w:val="55"/>
              <w:rPr>
                <w:rFonts w:hint="default" w:eastAsia="宋体"/>
                <w:lang w:val="en-US" w:eastAsia="zh-CN"/>
              </w:rPr>
            </w:pPr>
            <w:r>
              <w:rPr>
                <w:rFonts w:hint="eastAsia"/>
                <w:lang w:val="en-US" w:eastAsia="zh-CN"/>
              </w:rPr>
              <w:t>4.77</w:t>
            </w:r>
          </w:p>
        </w:tc>
        <w:tc>
          <w:tcPr>
            <w:tcW w:w="1203" w:type="dxa"/>
            <w:shd w:val="clear" w:color="auto" w:fill="auto"/>
            <w:vAlign w:val="center"/>
          </w:tcPr>
          <w:p w14:paraId="2C3B29C1">
            <w:pPr>
              <w:pStyle w:val="55"/>
              <w:rPr>
                <w:rFonts w:hint="default" w:eastAsia="宋体"/>
                <w:lang w:val="en-US" w:eastAsia="zh-CN"/>
              </w:rPr>
            </w:pPr>
            <w:r>
              <w:rPr>
                <w:rFonts w:hint="eastAsia"/>
                <w:lang w:val="en-US" w:eastAsia="zh-CN"/>
              </w:rPr>
              <w:t>57</w:t>
            </w:r>
          </w:p>
        </w:tc>
        <w:tc>
          <w:tcPr>
            <w:tcW w:w="1204" w:type="dxa"/>
            <w:shd w:val="clear" w:color="auto" w:fill="auto"/>
            <w:vAlign w:val="center"/>
          </w:tcPr>
          <w:p w14:paraId="77B49FBD">
            <w:pPr>
              <w:pStyle w:val="55"/>
              <w:rPr>
                <w:rFonts w:hint="default" w:eastAsia="宋体"/>
                <w:szCs w:val="21"/>
                <w:lang w:val="en-US" w:eastAsia="zh-CN"/>
              </w:rPr>
            </w:pPr>
            <w:r>
              <w:rPr>
                <w:rFonts w:hint="eastAsia"/>
                <w:szCs w:val="21"/>
                <w:lang w:val="en-US" w:eastAsia="zh-CN"/>
              </w:rPr>
              <w:t>-3</w:t>
            </w:r>
          </w:p>
        </w:tc>
      </w:tr>
      <w:tr w14:paraId="26D2B2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30" w:type="dxa"/>
            <w:vAlign w:val="center"/>
          </w:tcPr>
          <w:p w14:paraId="3CFFCFF5">
            <w:pPr>
              <w:pStyle w:val="55"/>
              <w:rPr>
                <w:szCs w:val="21"/>
              </w:rPr>
            </w:pPr>
            <w:r>
              <w:rPr>
                <w:rFonts w:hint="eastAsia"/>
                <w:szCs w:val="21"/>
              </w:rPr>
              <w:t>6</w:t>
            </w:r>
          </w:p>
        </w:tc>
        <w:tc>
          <w:tcPr>
            <w:tcW w:w="1633" w:type="dxa"/>
            <w:vAlign w:val="center"/>
          </w:tcPr>
          <w:p w14:paraId="7FD13598">
            <w:pPr>
              <w:pStyle w:val="55"/>
              <w:rPr>
                <w:color w:val="000000"/>
              </w:rPr>
            </w:pPr>
            <w:r>
              <w:rPr>
                <w:rFonts w:hint="eastAsia"/>
                <w:color w:val="000000"/>
              </w:rPr>
              <w:t>差速器</w:t>
            </w:r>
          </w:p>
        </w:tc>
        <w:tc>
          <w:tcPr>
            <w:tcW w:w="1134" w:type="dxa"/>
            <w:vAlign w:val="center"/>
          </w:tcPr>
          <w:p w14:paraId="0F787A84">
            <w:pPr>
              <w:pStyle w:val="55"/>
              <w:rPr>
                <w:color w:val="000000"/>
              </w:rPr>
            </w:pPr>
            <w:r>
              <w:rPr>
                <w:rFonts w:hint="eastAsia"/>
                <w:color w:val="000000"/>
              </w:rPr>
              <w:t>万件/a</w:t>
            </w:r>
          </w:p>
        </w:tc>
        <w:tc>
          <w:tcPr>
            <w:tcW w:w="1487" w:type="dxa"/>
            <w:vAlign w:val="center"/>
          </w:tcPr>
          <w:p w14:paraId="66E49959">
            <w:pPr>
              <w:pStyle w:val="55"/>
              <w:rPr>
                <w:color w:val="000000"/>
              </w:rPr>
            </w:pPr>
            <w:r>
              <w:rPr>
                <w:rFonts w:hint="eastAsia"/>
                <w:color w:val="000000"/>
              </w:rPr>
              <w:t>20</w:t>
            </w:r>
          </w:p>
        </w:tc>
        <w:tc>
          <w:tcPr>
            <w:tcW w:w="1203" w:type="dxa"/>
            <w:vAlign w:val="center"/>
          </w:tcPr>
          <w:p w14:paraId="7E20978E">
            <w:pPr>
              <w:pStyle w:val="55"/>
              <w:ind w:firstLine="0" w:firstLineChars="0"/>
              <w:rPr>
                <w:rFonts w:hint="default" w:eastAsia="宋体"/>
                <w:lang w:val="en-US" w:eastAsia="zh-CN"/>
              </w:rPr>
            </w:pPr>
            <w:r>
              <w:rPr>
                <w:rFonts w:hint="eastAsia"/>
                <w:lang w:val="en-US" w:eastAsia="zh-CN"/>
              </w:rPr>
              <w:t>1.59</w:t>
            </w:r>
          </w:p>
        </w:tc>
        <w:tc>
          <w:tcPr>
            <w:tcW w:w="1203" w:type="dxa"/>
            <w:shd w:val="clear" w:color="auto" w:fill="auto"/>
            <w:vAlign w:val="center"/>
          </w:tcPr>
          <w:p w14:paraId="5BC33482">
            <w:pPr>
              <w:pStyle w:val="55"/>
              <w:ind w:firstLine="0" w:firstLineChars="0"/>
              <w:rPr>
                <w:rFonts w:hint="default" w:eastAsia="宋体"/>
                <w:lang w:val="en-US" w:eastAsia="zh-CN"/>
              </w:rPr>
            </w:pPr>
            <w:r>
              <w:rPr>
                <w:rFonts w:hint="eastAsia"/>
                <w:lang w:val="en-US" w:eastAsia="zh-CN"/>
              </w:rPr>
              <w:t>19.08</w:t>
            </w:r>
          </w:p>
        </w:tc>
        <w:tc>
          <w:tcPr>
            <w:tcW w:w="1204" w:type="dxa"/>
            <w:shd w:val="clear" w:color="auto" w:fill="auto"/>
            <w:vAlign w:val="center"/>
          </w:tcPr>
          <w:p w14:paraId="3E0F2C24">
            <w:pPr>
              <w:pStyle w:val="55"/>
              <w:ind w:firstLine="0" w:firstLineChars="0"/>
              <w:rPr>
                <w:rFonts w:hint="default" w:eastAsia="宋体"/>
                <w:szCs w:val="21"/>
                <w:lang w:val="en-US" w:eastAsia="zh-CN"/>
              </w:rPr>
            </w:pPr>
            <w:r>
              <w:rPr>
                <w:rFonts w:hint="eastAsia"/>
                <w:szCs w:val="21"/>
                <w:lang w:val="en-US" w:eastAsia="zh-CN"/>
              </w:rPr>
              <w:t>-0.92</w:t>
            </w:r>
          </w:p>
        </w:tc>
      </w:tr>
      <w:tr w14:paraId="1A4570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30" w:type="dxa"/>
            <w:vAlign w:val="center"/>
          </w:tcPr>
          <w:p w14:paraId="499A3D42">
            <w:pPr>
              <w:pStyle w:val="55"/>
              <w:rPr>
                <w:szCs w:val="21"/>
              </w:rPr>
            </w:pPr>
            <w:r>
              <w:rPr>
                <w:rFonts w:hint="eastAsia"/>
                <w:szCs w:val="21"/>
              </w:rPr>
              <w:t>7</w:t>
            </w:r>
          </w:p>
        </w:tc>
        <w:tc>
          <w:tcPr>
            <w:tcW w:w="1633" w:type="dxa"/>
            <w:vAlign w:val="center"/>
          </w:tcPr>
          <w:p w14:paraId="12819676">
            <w:pPr>
              <w:pStyle w:val="55"/>
              <w:rPr>
                <w:color w:val="000000"/>
              </w:rPr>
            </w:pPr>
            <w:r>
              <w:rPr>
                <w:rFonts w:hint="eastAsia"/>
                <w:color w:val="000000"/>
              </w:rPr>
              <w:t>电机控制器</w:t>
            </w:r>
          </w:p>
        </w:tc>
        <w:tc>
          <w:tcPr>
            <w:tcW w:w="1134" w:type="dxa"/>
            <w:vAlign w:val="center"/>
          </w:tcPr>
          <w:p w14:paraId="14FF8AA5">
            <w:pPr>
              <w:pStyle w:val="55"/>
              <w:rPr>
                <w:color w:val="000000"/>
              </w:rPr>
            </w:pPr>
            <w:r>
              <w:rPr>
                <w:rFonts w:hint="eastAsia"/>
                <w:color w:val="000000"/>
              </w:rPr>
              <w:t>万套/a</w:t>
            </w:r>
          </w:p>
        </w:tc>
        <w:tc>
          <w:tcPr>
            <w:tcW w:w="1487" w:type="dxa"/>
            <w:vAlign w:val="center"/>
          </w:tcPr>
          <w:p w14:paraId="784E4C05">
            <w:pPr>
              <w:pStyle w:val="55"/>
              <w:rPr>
                <w:color w:val="000000"/>
              </w:rPr>
            </w:pPr>
            <w:r>
              <w:rPr>
                <w:rFonts w:hint="eastAsia"/>
                <w:color w:val="000000"/>
              </w:rPr>
              <w:t>20</w:t>
            </w:r>
          </w:p>
        </w:tc>
        <w:tc>
          <w:tcPr>
            <w:tcW w:w="1203" w:type="dxa"/>
            <w:vAlign w:val="center"/>
          </w:tcPr>
          <w:p w14:paraId="5B9B2095">
            <w:pPr>
              <w:pStyle w:val="55"/>
              <w:ind w:firstLine="0" w:firstLineChars="0"/>
              <w:rPr>
                <w:rFonts w:hint="default" w:eastAsia="宋体"/>
                <w:lang w:val="en-US" w:eastAsia="zh-CN"/>
              </w:rPr>
            </w:pPr>
            <w:r>
              <w:rPr>
                <w:rFonts w:hint="eastAsia"/>
                <w:lang w:val="en-US" w:eastAsia="zh-CN"/>
              </w:rPr>
              <w:t>1.59</w:t>
            </w:r>
          </w:p>
        </w:tc>
        <w:tc>
          <w:tcPr>
            <w:tcW w:w="1203" w:type="dxa"/>
            <w:shd w:val="clear" w:color="auto" w:fill="auto"/>
            <w:vAlign w:val="center"/>
          </w:tcPr>
          <w:p w14:paraId="1FB5B5DC">
            <w:pPr>
              <w:pStyle w:val="55"/>
              <w:ind w:firstLine="0" w:firstLineChars="0"/>
              <w:rPr>
                <w:rFonts w:hint="default" w:eastAsia="宋体"/>
                <w:lang w:val="en-US" w:eastAsia="zh-CN"/>
              </w:rPr>
            </w:pPr>
            <w:r>
              <w:rPr>
                <w:rFonts w:hint="eastAsia"/>
                <w:lang w:val="en-US" w:eastAsia="zh-CN"/>
              </w:rPr>
              <w:t>19.08</w:t>
            </w:r>
          </w:p>
        </w:tc>
        <w:tc>
          <w:tcPr>
            <w:tcW w:w="1204" w:type="dxa"/>
            <w:shd w:val="clear" w:color="auto" w:fill="auto"/>
            <w:vAlign w:val="center"/>
          </w:tcPr>
          <w:p w14:paraId="3C53A831">
            <w:pPr>
              <w:pStyle w:val="55"/>
              <w:ind w:firstLine="0" w:firstLineChars="0"/>
              <w:rPr>
                <w:rFonts w:hint="default" w:eastAsia="宋体"/>
                <w:szCs w:val="21"/>
                <w:lang w:val="en-US" w:eastAsia="zh-CN"/>
              </w:rPr>
            </w:pPr>
            <w:r>
              <w:rPr>
                <w:rFonts w:hint="eastAsia"/>
                <w:szCs w:val="21"/>
                <w:lang w:val="en-US" w:eastAsia="zh-CN"/>
              </w:rPr>
              <w:t>-0.92</w:t>
            </w:r>
          </w:p>
        </w:tc>
      </w:tr>
      <w:tr w14:paraId="2C9180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30" w:type="dxa"/>
            <w:vAlign w:val="center"/>
          </w:tcPr>
          <w:p w14:paraId="1003ADA2">
            <w:pPr>
              <w:pStyle w:val="55"/>
              <w:rPr>
                <w:szCs w:val="21"/>
              </w:rPr>
            </w:pPr>
            <w:r>
              <w:rPr>
                <w:rFonts w:hint="eastAsia"/>
                <w:szCs w:val="21"/>
              </w:rPr>
              <w:t>8</w:t>
            </w:r>
          </w:p>
        </w:tc>
        <w:tc>
          <w:tcPr>
            <w:tcW w:w="1633" w:type="dxa"/>
            <w:vAlign w:val="center"/>
          </w:tcPr>
          <w:p w14:paraId="37ABB0E6">
            <w:pPr>
              <w:pStyle w:val="55"/>
              <w:rPr>
                <w:color w:val="000000"/>
              </w:rPr>
            </w:pPr>
            <w:r>
              <w:rPr>
                <w:rFonts w:hint="eastAsia"/>
                <w:color w:val="000000"/>
              </w:rPr>
              <w:t>密封剂</w:t>
            </w:r>
          </w:p>
        </w:tc>
        <w:tc>
          <w:tcPr>
            <w:tcW w:w="1134" w:type="dxa"/>
            <w:vAlign w:val="center"/>
          </w:tcPr>
          <w:p w14:paraId="71A159F4">
            <w:pPr>
              <w:pStyle w:val="55"/>
              <w:rPr>
                <w:color w:val="000000"/>
              </w:rPr>
            </w:pPr>
            <w:r>
              <w:rPr>
                <w:rFonts w:hint="eastAsia"/>
                <w:color w:val="000000"/>
              </w:rPr>
              <w:t>t/a</w:t>
            </w:r>
          </w:p>
        </w:tc>
        <w:tc>
          <w:tcPr>
            <w:tcW w:w="1487" w:type="dxa"/>
            <w:vAlign w:val="center"/>
          </w:tcPr>
          <w:p w14:paraId="3CEFEB9A">
            <w:pPr>
              <w:pStyle w:val="55"/>
              <w:rPr>
                <w:color w:val="000000"/>
              </w:rPr>
            </w:pPr>
            <w:r>
              <w:rPr>
                <w:rFonts w:hint="eastAsia"/>
                <w:color w:val="000000"/>
              </w:rPr>
              <w:t>10.</w:t>
            </w:r>
            <w:r>
              <w:rPr>
                <w:color w:val="000000"/>
              </w:rPr>
              <w:t>0</w:t>
            </w:r>
            <w:r>
              <w:rPr>
                <w:rFonts w:hint="eastAsia"/>
                <w:color w:val="000000"/>
              </w:rPr>
              <w:t>5</w:t>
            </w:r>
          </w:p>
        </w:tc>
        <w:tc>
          <w:tcPr>
            <w:tcW w:w="1203" w:type="dxa"/>
            <w:vAlign w:val="center"/>
          </w:tcPr>
          <w:p w14:paraId="6D3D04AC">
            <w:pPr>
              <w:pStyle w:val="55"/>
              <w:rPr>
                <w:rFonts w:hint="default" w:eastAsia="宋体"/>
                <w:lang w:val="en-US" w:eastAsia="zh-CN"/>
              </w:rPr>
            </w:pPr>
            <w:r>
              <w:rPr>
                <w:rFonts w:hint="eastAsia"/>
                <w:lang w:val="en-US" w:eastAsia="zh-CN"/>
              </w:rPr>
              <w:t>0.80</w:t>
            </w:r>
          </w:p>
        </w:tc>
        <w:tc>
          <w:tcPr>
            <w:tcW w:w="1203" w:type="dxa"/>
            <w:shd w:val="clear" w:color="auto" w:fill="auto"/>
            <w:vAlign w:val="center"/>
          </w:tcPr>
          <w:p w14:paraId="309DEF90">
            <w:pPr>
              <w:pStyle w:val="55"/>
              <w:rPr>
                <w:rFonts w:hint="default" w:eastAsia="宋体"/>
                <w:lang w:val="en-US" w:eastAsia="zh-CN"/>
              </w:rPr>
            </w:pPr>
            <w:r>
              <w:rPr>
                <w:rFonts w:hint="eastAsia"/>
                <w:lang w:val="en-US" w:eastAsia="zh-CN"/>
              </w:rPr>
              <w:t>9.6</w:t>
            </w:r>
          </w:p>
        </w:tc>
        <w:tc>
          <w:tcPr>
            <w:tcW w:w="1204" w:type="dxa"/>
            <w:shd w:val="clear" w:color="auto" w:fill="auto"/>
            <w:vAlign w:val="center"/>
          </w:tcPr>
          <w:p w14:paraId="59146D6E">
            <w:pPr>
              <w:pStyle w:val="55"/>
              <w:rPr>
                <w:rFonts w:hint="default" w:eastAsia="宋体"/>
                <w:szCs w:val="21"/>
                <w:lang w:val="en-US" w:eastAsia="zh-CN"/>
              </w:rPr>
            </w:pPr>
            <w:r>
              <w:rPr>
                <w:rFonts w:hint="eastAsia"/>
                <w:szCs w:val="21"/>
                <w:lang w:val="en-US" w:eastAsia="zh-CN"/>
              </w:rPr>
              <w:t>-0.9</w:t>
            </w:r>
          </w:p>
        </w:tc>
      </w:tr>
      <w:tr w14:paraId="0C3228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30" w:type="dxa"/>
            <w:vAlign w:val="center"/>
          </w:tcPr>
          <w:p w14:paraId="349C256D">
            <w:pPr>
              <w:pStyle w:val="55"/>
              <w:rPr>
                <w:szCs w:val="21"/>
              </w:rPr>
            </w:pPr>
            <w:r>
              <w:rPr>
                <w:rFonts w:hint="eastAsia"/>
                <w:szCs w:val="21"/>
              </w:rPr>
              <w:t>9</w:t>
            </w:r>
          </w:p>
        </w:tc>
        <w:tc>
          <w:tcPr>
            <w:tcW w:w="1633" w:type="dxa"/>
            <w:vAlign w:val="center"/>
          </w:tcPr>
          <w:p w14:paraId="5118A4A2">
            <w:pPr>
              <w:pStyle w:val="55"/>
              <w:rPr>
                <w:color w:val="000000"/>
              </w:rPr>
            </w:pPr>
            <w:r>
              <w:rPr>
                <w:rFonts w:hint="eastAsia"/>
                <w:color w:val="000000"/>
              </w:rPr>
              <w:t>锁固剂</w:t>
            </w:r>
          </w:p>
        </w:tc>
        <w:tc>
          <w:tcPr>
            <w:tcW w:w="1134" w:type="dxa"/>
            <w:vAlign w:val="center"/>
          </w:tcPr>
          <w:p w14:paraId="73390D22">
            <w:pPr>
              <w:pStyle w:val="55"/>
              <w:rPr>
                <w:color w:val="000000"/>
              </w:rPr>
            </w:pPr>
            <w:r>
              <w:rPr>
                <w:rFonts w:hint="eastAsia"/>
                <w:color w:val="000000"/>
              </w:rPr>
              <w:t>t/a</w:t>
            </w:r>
          </w:p>
        </w:tc>
        <w:tc>
          <w:tcPr>
            <w:tcW w:w="1487" w:type="dxa"/>
            <w:vAlign w:val="center"/>
          </w:tcPr>
          <w:p w14:paraId="13CE98AE">
            <w:pPr>
              <w:pStyle w:val="55"/>
              <w:rPr>
                <w:color w:val="000000"/>
              </w:rPr>
            </w:pPr>
            <w:r>
              <w:rPr>
                <w:rFonts w:hint="eastAsia"/>
                <w:color w:val="000000"/>
              </w:rPr>
              <w:t>5.65</w:t>
            </w:r>
          </w:p>
        </w:tc>
        <w:tc>
          <w:tcPr>
            <w:tcW w:w="1203" w:type="dxa"/>
            <w:vAlign w:val="center"/>
          </w:tcPr>
          <w:p w14:paraId="625DE4E7">
            <w:pPr>
              <w:pStyle w:val="55"/>
              <w:rPr>
                <w:rFonts w:hint="default" w:eastAsia="宋体"/>
                <w:lang w:val="en-US" w:eastAsia="zh-CN"/>
              </w:rPr>
            </w:pPr>
            <w:r>
              <w:rPr>
                <w:rFonts w:hint="eastAsia"/>
                <w:lang w:val="en-US" w:eastAsia="zh-CN"/>
              </w:rPr>
              <w:t>0.45</w:t>
            </w:r>
          </w:p>
        </w:tc>
        <w:tc>
          <w:tcPr>
            <w:tcW w:w="1203" w:type="dxa"/>
            <w:shd w:val="clear" w:color="auto" w:fill="auto"/>
            <w:vAlign w:val="center"/>
          </w:tcPr>
          <w:p w14:paraId="0EB6904D">
            <w:pPr>
              <w:pStyle w:val="55"/>
              <w:rPr>
                <w:rFonts w:hint="default" w:eastAsia="宋体"/>
                <w:lang w:val="en-US" w:eastAsia="zh-CN"/>
              </w:rPr>
            </w:pPr>
            <w:r>
              <w:rPr>
                <w:rFonts w:hint="eastAsia"/>
                <w:lang w:val="en-US" w:eastAsia="zh-CN"/>
              </w:rPr>
              <w:t>5.4</w:t>
            </w:r>
          </w:p>
        </w:tc>
        <w:tc>
          <w:tcPr>
            <w:tcW w:w="1204" w:type="dxa"/>
            <w:shd w:val="clear" w:color="auto" w:fill="auto"/>
            <w:vAlign w:val="center"/>
          </w:tcPr>
          <w:p w14:paraId="48795CF4">
            <w:pPr>
              <w:pStyle w:val="55"/>
              <w:rPr>
                <w:rFonts w:hint="default" w:eastAsia="宋体"/>
                <w:szCs w:val="21"/>
                <w:lang w:val="en-US" w:eastAsia="zh-CN"/>
              </w:rPr>
            </w:pPr>
            <w:r>
              <w:rPr>
                <w:rFonts w:hint="eastAsia"/>
                <w:szCs w:val="21"/>
                <w:lang w:val="en-US" w:eastAsia="zh-CN"/>
              </w:rPr>
              <w:t>-0.25</w:t>
            </w:r>
          </w:p>
        </w:tc>
      </w:tr>
      <w:tr w14:paraId="7E6412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30" w:type="dxa"/>
            <w:vAlign w:val="center"/>
          </w:tcPr>
          <w:p w14:paraId="72FB13A4">
            <w:pPr>
              <w:pStyle w:val="55"/>
              <w:rPr>
                <w:szCs w:val="21"/>
              </w:rPr>
            </w:pPr>
            <w:r>
              <w:rPr>
                <w:rFonts w:hint="eastAsia"/>
                <w:szCs w:val="21"/>
              </w:rPr>
              <w:t>1</w:t>
            </w:r>
            <w:r>
              <w:rPr>
                <w:szCs w:val="21"/>
              </w:rPr>
              <w:t>0</w:t>
            </w:r>
          </w:p>
        </w:tc>
        <w:tc>
          <w:tcPr>
            <w:tcW w:w="1633" w:type="dxa"/>
            <w:vAlign w:val="center"/>
          </w:tcPr>
          <w:p w14:paraId="027013CC">
            <w:pPr>
              <w:pStyle w:val="55"/>
              <w:rPr>
                <w:color w:val="000000"/>
              </w:rPr>
            </w:pPr>
            <w:r>
              <w:rPr>
                <w:rFonts w:hint="eastAsia"/>
                <w:color w:val="000000"/>
              </w:rPr>
              <w:t>机油</w:t>
            </w:r>
          </w:p>
        </w:tc>
        <w:tc>
          <w:tcPr>
            <w:tcW w:w="1134" w:type="dxa"/>
            <w:vAlign w:val="center"/>
          </w:tcPr>
          <w:p w14:paraId="5A885754">
            <w:pPr>
              <w:pStyle w:val="55"/>
              <w:rPr>
                <w:color w:val="000000"/>
              </w:rPr>
            </w:pPr>
            <w:r>
              <w:rPr>
                <w:rFonts w:hint="eastAsia"/>
                <w:color w:val="000000"/>
              </w:rPr>
              <w:t>t/a</w:t>
            </w:r>
          </w:p>
        </w:tc>
        <w:tc>
          <w:tcPr>
            <w:tcW w:w="1487" w:type="dxa"/>
            <w:vAlign w:val="center"/>
          </w:tcPr>
          <w:p w14:paraId="00F6947F">
            <w:pPr>
              <w:pStyle w:val="55"/>
              <w:rPr>
                <w:color w:val="000000"/>
              </w:rPr>
            </w:pPr>
            <w:r>
              <w:rPr>
                <w:rFonts w:hint="eastAsia"/>
                <w:color w:val="000000"/>
              </w:rPr>
              <w:t>7.5</w:t>
            </w:r>
          </w:p>
        </w:tc>
        <w:tc>
          <w:tcPr>
            <w:tcW w:w="1203" w:type="dxa"/>
            <w:vAlign w:val="center"/>
          </w:tcPr>
          <w:p w14:paraId="67A08855">
            <w:pPr>
              <w:pStyle w:val="55"/>
              <w:rPr>
                <w:rFonts w:hint="default" w:eastAsia="宋体"/>
                <w:lang w:val="en-US" w:eastAsia="zh-CN"/>
              </w:rPr>
            </w:pPr>
            <w:r>
              <w:rPr>
                <w:rFonts w:hint="eastAsia"/>
                <w:lang w:val="en-US" w:eastAsia="zh-CN"/>
              </w:rPr>
              <w:t>0.60</w:t>
            </w:r>
          </w:p>
        </w:tc>
        <w:tc>
          <w:tcPr>
            <w:tcW w:w="1203" w:type="dxa"/>
            <w:shd w:val="clear" w:color="auto" w:fill="auto"/>
            <w:vAlign w:val="center"/>
          </w:tcPr>
          <w:p w14:paraId="288A47E3">
            <w:pPr>
              <w:pStyle w:val="55"/>
              <w:rPr>
                <w:rFonts w:hint="default" w:eastAsia="宋体"/>
                <w:lang w:val="en-US" w:eastAsia="zh-CN"/>
              </w:rPr>
            </w:pPr>
            <w:r>
              <w:rPr>
                <w:rFonts w:hint="eastAsia"/>
                <w:lang w:val="en-US" w:eastAsia="zh-CN"/>
              </w:rPr>
              <w:t>7.2</w:t>
            </w:r>
          </w:p>
        </w:tc>
        <w:tc>
          <w:tcPr>
            <w:tcW w:w="1204" w:type="dxa"/>
            <w:shd w:val="clear" w:color="auto" w:fill="auto"/>
            <w:vAlign w:val="center"/>
          </w:tcPr>
          <w:p w14:paraId="5B5B8221">
            <w:pPr>
              <w:pStyle w:val="55"/>
              <w:rPr>
                <w:rFonts w:hint="default" w:eastAsia="宋体"/>
                <w:szCs w:val="21"/>
                <w:lang w:val="en-US" w:eastAsia="zh-CN"/>
              </w:rPr>
            </w:pPr>
            <w:r>
              <w:rPr>
                <w:rFonts w:hint="eastAsia"/>
                <w:szCs w:val="21"/>
                <w:lang w:val="en-US" w:eastAsia="zh-CN"/>
              </w:rPr>
              <w:t>-0.3</w:t>
            </w:r>
          </w:p>
        </w:tc>
      </w:tr>
      <w:tr w14:paraId="1FE27E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30" w:type="dxa"/>
            <w:vAlign w:val="center"/>
          </w:tcPr>
          <w:p w14:paraId="2D312DAB">
            <w:pPr>
              <w:pStyle w:val="55"/>
              <w:rPr>
                <w:szCs w:val="21"/>
              </w:rPr>
            </w:pPr>
            <w:r>
              <w:rPr>
                <w:rFonts w:hint="eastAsia"/>
                <w:szCs w:val="21"/>
              </w:rPr>
              <w:t>1</w:t>
            </w:r>
            <w:r>
              <w:rPr>
                <w:szCs w:val="21"/>
              </w:rPr>
              <w:t>1</w:t>
            </w:r>
          </w:p>
        </w:tc>
        <w:tc>
          <w:tcPr>
            <w:tcW w:w="1633" w:type="dxa"/>
            <w:vAlign w:val="center"/>
          </w:tcPr>
          <w:p w14:paraId="719C5CFD">
            <w:pPr>
              <w:pStyle w:val="55"/>
            </w:pPr>
            <w:r>
              <w:rPr>
                <w:rFonts w:hint="eastAsia"/>
              </w:rPr>
              <w:t>水</w:t>
            </w:r>
          </w:p>
        </w:tc>
        <w:tc>
          <w:tcPr>
            <w:tcW w:w="1134" w:type="dxa"/>
            <w:vAlign w:val="center"/>
          </w:tcPr>
          <w:p w14:paraId="1DC7D37A">
            <w:pPr>
              <w:pStyle w:val="55"/>
              <w:rPr>
                <w:szCs w:val="21"/>
              </w:rPr>
            </w:pPr>
            <w:r>
              <w:rPr>
                <w:rFonts w:hint="eastAsia"/>
                <w:szCs w:val="21"/>
              </w:rPr>
              <w:t>t/a</w:t>
            </w:r>
          </w:p>
        </w:tc>
        <w:tc>
          <w:tcPr>
            <w:tcW w:w="1487" w:type="dxa"/>
            <w:vAlign w:val="center"/>
          </w:tcPr>
          <w:p w14:paraId="266F3E2D">
            <w:pPr>
              <w:pStyle w:val="55"/>
            </w:pPr>
            <w:r>
              <w:t>27170</w:t>
            </w:r>
            <w:r>
              <w:rPr>
                <w:rFonts w:hint="eastAsia"/>
              </w:rPr>
              <w:t>（全厂）</w:t>
            </w:r>
          </w:p>
        </w:tc>
        <w:tc>
          <w:tcPr>
            <w:tcW w:w="1203" w:type="dxa"/>
            <w:vAlign w:val="center"/>
          </w:tcPr>
          <w:p w14:paraId="3F5DF077">
            <w:pPr>
              <w:pStyle w:val="55"/>
              <w:rPr>
                <w:rFonts w:hint="default" w:eastAsia="宋体"/>
                <w:lang w:val="en-US" w:eastAsia="zh-CN"/>
              </w:rPr>
            </w:pPr>
            <w:r>
              <w:rPr>
                <w:rFonts w:hint="eastAsia"/>
                <w:lang w:val="en-US" w:eastAsia="zh-CN"/>
              </w:rPr>
              <w:t>760</w:t>
            </w:r>
          </w:p>
        </w:tc>
        <w:tc>
          <w:tcPr>
            <w:tcW w:w="1203" w:type="dxa"/>
            <w:shd w:val="clear" w:color="auto" w:fill="auto"/>
            <w:vAlign w:val="center"/>
          </w:tcPr>
          <w:p w14:paraId="5145C7C9">
            <w:pPr>
              <w:pStyle w:val="55"/>
              <w:rPr>
                <w:rFonts w:hint="default" w:eastAsia="宋体"/>
                <w:lang w:val="en-US" w:eastAsia="zh-CN"/>
              </w:rPr>
            </w:pPr>
            <w:r>
              <w:rPr>
                <w:rFonts w:hint="eastAsia"/>
                <w:lang w:val="en-US" w:eastAsia="zh-CN"/>
              </w:rPr>
              <w:t>9120</w:t>
            </w:r>
          </w:p>
        </w:tc>
        <w:tc>
          <w:tcPr>
            <w:tcW w:w="1204" w:type="dxa"/>
            <w:shd w:val="clear" w:color="auto" w:fill="auto"/>
            <w:vAlign w:val="center"/>
          </w:tcPr>
          <w:p w14:paraId="36C0E2A3">
            <w:pPr>
              <w:pStyle w:val="55"/>
              <w:rPr>
                <w:rFonts w:hint="default" w:eastAsia="宋体"/>
                <w:szCs w:val="21"/>
                <w:lang w:val="en-US" w:eastAsia="zh-CN"/>
              </w:rPr>
            </w:pPr>
            <w:r>
              <w:rPr>
                <w:rFonts w:hint="eastAsia"/>
                <w:szCs w:val="21"/>
                <w:lang w:val="en-US" w:eastAsia="zh-CN"/>
              </w:rPr>
              <w:t>-18050</w:t>
            </w:r>
          </w:p>
        </w:tc>
      </w:tr>
      <w:tr w14:paraId="2CD2A7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30" w:type="dxa"/>
            <w:vAlign w:val="center"/>
          </w:tcPr>
          <w:p w14:paraId="7DA0A18B">
            <w:pPr>
              <w:pStyle w:val="55"/>
              <w:rPr>
                <w:szCs w:val="21"/>
                <w:highlight w:val="none"/>
              </w:rPr>
            </w:pPr>
            <w:r>
              <w:rPr>
                <w:rFonts w:hint="eastAsia"/>
                <w:szCs w:val="21"/>
                <w:highlight w:val="none"/>
              </w:rPr>
              <w:t>1</w:t>
            </w:r>
            <w:r>
              <w:rPr>
                <w:szCs w:val="21"/>
                <w:highlight w:val="none"/>
              </w:rPr>
              <w:t>2</w:t>
            </w:r>
          </w:p>
        </w:tc>
        <w:tc>
          <w:tcPr>
            <w:tcW w:w="1633" w:type="dxa"/>
            <w:vAlign w:val="center"/>
          </w:tcPr>
          <w:p w14:paraId="0711F60E">
            <w:pPr>
              <w:pStyle w:val="55"/>
              <w:rPr>
                <w:highlight w:val="none"/>
              </w:rPr>
            </w:pPr>
            <w:r>
              <w:rPr>
                <w:rFonts w:hint="eastAsia"/>
                <w:highlight w:val="none"/>
              </w:rPr>
              <w:t>电</w:t>
            </w:r>
          </w:p>
        </w:tc>
        <w:tc>
          <w:tcPr>
            <w:tcW w:w="1134" w:type="dxa"/>
            <w:vAlign w:val="center"/>
          </w:tcPr>
          <w:p w14:paraId="26AD5AF9">
            <w:pPr>
              <w:pStyle w:val="55"/>
              <w:rPr>
                <w:szCs w:val="21"/>
                <w:highlight w:val="none"/>
              </w:rPr>
            </w:pPr>
            <w:r>
              <w:rPr>
                <w:rFonts w:hint="eastAsia"/>
                <w:szCs w:val="21"/>
                <w:highlight w:val="none"/>
              </w:rPr>
              <w:t>万kWh</w:t>
            </w:r>
            <w:r>
              <w:rPr>
                <w:szCs w:val="21"/>
                <w:highlight w:val="none"/>
              </w:rPr>
              <w:t>/</w:t>
            </w:r>
            <w:r>
              <w:rPr>
                <w:rFonts w:hint="eastAsia"/>
                <w:szCs w:val="21"/>
                <w:highlight w:val="none"/>
              </w:rPr>
              <w:t>a</w:t>
            </w:r>
          </w:p>
        </w:tc>
        <w:tc>
          <w:tcPr>
            <w:tcW w:w="1487" w:type="dxa"/>
            <w:vAlign w:val="center"/>
          </w:tcPr>
          <w:p w14:paraId="5A69F2C7">
            <w:pPr>
              <w:pStyle w:val="55"/>
              <w:rPr>
                <w:highlight w:val="none"/>
              </w:rPr>
            </w:pPr>
            <w:r>
              <w:rPr>
                <w:highlight w:val="none"/>
              </w:rPr>
              <w:t>844.7</w:t>
            </w:r>
            <w:r>
              <w:rPr>
                <w:rFonts w:hint="eastAsia"/>
                <w:highlight w:val="none"/>
              </w:rPr>
              <w:t>（全厂）</w:t>
            </w:r>
          </w:p>
        </w:tc>
        <w:tc>
          <w:tcPr>
            <w:tcW w:w="1203" w:type="dxa"/>
            <w:vAlign w:val="center"/>
          </w:tcPr>
          <w:p w14:paraId="527FEA12">
            <w:pPr>
              <w:pStyle w:val="55"/>
              <w:rPr>
                <w:rFonts w:hint="default" w:eastAsia="宋体"/>
                <w:highlight w:val="none"/>
                <w:lang w:val="en-US" w:eastAsia="zh-CN"/>
              </w:rPr>
            </w:pPr>
            <w:r>
              <w:rPr>
                <w:rFonts w:hint="eastAsia"/>
                <w:highlight w:val="none"/>
                <w:lang w:val="en-US" w:eastAsia="zh-CN"/>
              </w:rPr>
              <w:t>50</w:t>
            </w:r>
          </w:p>
        </w:tc>
        <w:tc>
          <w:tcPr>
            <w:tcW w:w="1203" w:type="dxa"/>
            <w:shd w:val="clear" w:color="auto" w:fill="auto"/>
            <w:vAlign w:val="center"/>
          </w:tcPr>
          <w:p w14:paraId="0071CCD4">
            <w:pPr>
              <w:pStyle w:val="55"/>
              <w:rPr>
                <w:rFonts w:hint="default" w:eastAsia="宋体"/>
                <w:highlight w:val="none"/>
                <w:lang w:val="en-US" w:eastAsia="zh-CN"/>
              </w:rPr>
            </w:pPr>
            <w:r>
              <w:rPr>
                <w:rFonts w:hint="eastAsia"/>
                <w:highlight w:val="none"/>
                <w:lang w:val="en-US" w:eastAsia="zh-CN"/>
              </w:rPr>
              <w:t>600</w:t>
            </w:r>
          </w:p>
        </w:tc>
        <w:tc>
          <w:tcPr>
            <w:tcW w:w="1204" w:type="dxa"/>
            <w:shd w:val="clear" w:color="auto" w:fill="auto"/>
            <w:vAlign w:val="center"/>
          </w:tcPr>
          <w:p w14:paraId="0A55ED90">
            <w:pPr>
              <w:pStyle w:val="55"/>
              <w:rPr>
                <w:rFonts w:hint="default" w:eastAsia="宋体"/>
                <w:szCs w:val="21"/>
                <w:highlight w:val="none"/>
                <w:lang w:val="en-US" w:eastAsia="zh-CN"/>
              </w:rPr>
            </w:pPr>
            <w:r>
              <w:rPr>
                <w:rFonts w:hint="eastAsia"/>
                <w:szCs w:val="21"/>
                <w:highlight w:val="none"/>
                <w:lang w:val="en-US" w:eastAsia="zh-CN"/>
              </w:rPr>
              <w:t>-244.7</w:t>
            </w:r>
          </w:p>
        </w:tc>
      </w:tr>
      <w:tr w14:paraId="744C5D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8494" w:type="dxa"/>
            <w:gridSpan w:val="7"/>
            <w:vAlign w:val="center"/>
          </w:tcPr>
          <w:p w14:paraId="530BB835">
            <w:pPr>
              <w:pStyle w:val="55"/>
              <w:jc w:val="both"/>
              <w:rPr>
                <w:rFonts w:hint="default" w:eastAsia="宋体"/>
                <w:szCs w:val="21"/>
                <w:lang w:val="en-US" w:eastAsia="zh-CN"/>
              </w:rPr>
            </w:pPr>
            <w:r>
              <w:rPr>
                <w:rFonts w:hint="eastAsia"/>
                <w:szCs w:val="21"/>
                <w:highlight w:val="none"/>
              </w:rPr>
              <w:t>备注：验收调查时间为2025年11月，期间公司800V纯电电驱总成产量为1</w:t>
            </w:r>
            <w:r>
              <w:rPr>
                <w:rFonts w:hint="eastAsia"/>
                <w:szCs w:val="21"/>
                <w:highlight w:val="none"/>
                <w:lang w:val="en-US" w:eastAsia="zh-CN"/>
              </w:rPr>
              <w:t>5900</w:t>
            </w:r>
            <w:r>
              <w:rPr>
                <w:rFonts w:hint="eastAsia"/>
                <w:szCs w:val="21"/>
                <w:highlight w:val="none"/>
              </w:rPr>
              <w:t>套，根据验收实际生产规模，折算相关原辅材料年消耗量。</w:t>
            </w:r>
          </w:p>
        </w:tc>
      </w:tr>
    </w:tbl>
    <w:p w14:paraId="5D6E43F8">
      <w:pPr>
        <w:pStyle w:val="2"/>
        <w:ind w:left="480" w:firstLine="480"/>
      </w:pPr>
      <w:bookmarkStart w:id="147" w:name="_GoBack"/>
      <w:bookmarkEnd w:id="147"/>
    </w:p>
    <w:p w14:paraId="3C8223AB">
      <w:pPr>
        <w:pStyle w:val="2"/>
        <w:ind w:left="480" w:firstLine="480"/>
      </w:pPr>
    </w:p>
    <w:p w14:paraId="79C26AE1">
      <w:pPr>
        <w:pStyle w:val="2"/>
        <w:ind w:left="480" w:firstLine="480"/>
        <w:jc w:val="right"/>
        <w:rPr>
          <w:rFonts w:hint="eastAsia" w:eastAsiaTheme="minorEastAsia"/>
          <w:lang w:eastAsia="zh-CN"/>
        </w:rPr>
      </w:pPr>
      <w:r>
        <w:rPr>
          <w:rFonts w:hint="eastAsia"/>
          <w:lang w:eastAsia="zh-CN"/>
        </w:rPr>
        <w:t>浙江鑫可传动科技有限公司</w:t>
      </w:r>
    </w:p>
    <w:p w14:paraId="65BE2EAF">
      <w:pPr>
        <w:pStyle w:val="2"/>
        <w:ind w:left="480" w:firstLine="480"/>
        <w:jc w:val="right"/>
      </w:pPr>
      <w:r>
        <w:rPr>
          <w:rFonts w:hint="eastAsia"/>
        </w:rPr>
        <w:t>2</w:t>
      </w:r>
      <w:r>
        <w:t>025</w:t>
      </w:r>
      <w:r>
        <w:rPr>
          <w:rFonts w:hint="eastAsia"/>
        </w:rPr>
        <w:t>年</w:t>
      </w:r>
      <w:r>
        <w:rPr>
          <w:rFonts w:hint="eastAsia"/>
          <w:lang w:val="en-US" w:eastAsia="zh-CN"/>
        </w:rPr>
        <w:t>12</w:t>
      </w:r>
      <w:r>
        <w:rPr>
          <w:rFonts w:hint="eastAsia"/>
        </w:rPr>
        <w:t>月</w:t>
      </w:r>
      <w:r>
        <w:rPr>
          <w:rFonts w:hint="eastAsia"/>
          <w:lang w:val="en-US" w:eastAsia="zh-CN"/>
        </w:rPr>
        <w:t>4</w:t>
      </w:r>
      <w:r>
        <w:rPr>
          <w:rFonts w:hint="eastAsia"/>
        </w:rPr>
        <w:t>日</w:t>
      </w:r>
    </w:p>
    <w:p w14:paraId="5E6DCA41">
      <w:pPr>
        <w:ind w:firstLine="482"/>
        <w:rPr>
          <w:b/>
          <w:bCs/>
        </w:rPr>
      </w:pPr>
      <w:r>
        <w:rPr>
          <w:rFonts w:hint="eastAsia"/>
          <w:b/>
          <w:bCs/>
        </w:rPr>
        <w:br w:type="page"/>
      </w:r>
    </w:p>
    <w:p w14:paraId="53DB0BF6">
      <w:pPr>
        <w:pStyle w:val="6"/>
      </w:pPr>
      <w:bookmarkStart w:id="144" w:name="_Toc81913886"/>
      <w:bookmarkStart w:id="145" w:name="_Toc174461357"/>
      <w:r>
        <w:rPr>
          <w:rFonts w:hint="eastAsia"/>
        </w:rPr>
        <w:t>附件</w:t>
      </w:r>
      <w:r>
        <w:t xml:space="preserve">9 </w:t>
      </w:r>
      <w:r>
        <w:rPr>
          <w:rFonts w:hint="eastAsia"/>
        </w:rPr>
        <w:t>危废处置协议</w:t>
      </w:r>
      <w:bookmarkEnd w:id="144"/>
      <w:bookmarkEnd w:id="145"/>
    </w:p>
    <w:p w14:paraId="1C2A6FF1">
      <w:pPr>
        <w:ind w:firstLine="562"/>
        <w:jc w:val="center"/>
        <w:rPr>
          <w:rFonts w:hint="eastAsia" w:ascii="宋体" w:hAnsi="宋体" w:eastAsia="宋体" w:cs="Times New Roman"/>
          <w:b/>
          <w:kern w:val="21"/>
          <w:sz w:val="28"/>
          <w:szCs w:val="28"/>
          <w:lang w:eastAsia="zh-CN"/>
        </w:rPr>
      </w:pPr>
      <w:r>
        <w:rPr>
          <w:rFonts w:hint="eastAsia" w:ascii="宋体" w:hAnsi="宋体" w:eastAsia="宋体" w:cs="Times New Roman"/>
          <w:b/>
          <w:kern w:val="21"/>
          <w:sz w:val="28"/>
          <w:szCs w:val="28"/>
          <w:lang w:eastAsia="zh-CN"/>
        </w:rPr>
        <w:drawing>
          <wp:inline distT="0" distB="0" distL="114300" distR="114300">
            <wp:extent cx="5615940" cy="7944485"/>
            <wp:effectExtent l="0" t="0" r="3810" b="18415"/>
            <wp:docPr id="17" name="图片 17" descr="污泥、废机油处置合同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污泥、废机油处置合同_01"/>
                    <pic:cNvPicPr>
                      <a:picLocks noChangeAspect="1"/>
                    </pic:cNvPicPr>
                  </pic:nvPicPr>
                  <pic:blipFill>
                    <a:blip r:embed="rId39"/>
                    <a:stretch>
                      <a:fillRect/>
                    </a:stretch>
                  </pic:blipFill>
                  <pic:spPr>
                    <a:xfrm>
                      <a:off x="0" y="0"/>
                      <a:ext cx="5615940" cy="7944485"/>
                    </a:xfrm>
                    <a:prstGeom prst="rect">
                      <a:avLst/>
                    </a:prstGeom>
                  </pic:spPr>
                </pic:pic>
              </a:graphicData>
            </a:graphic>
          </wp:inline>
        </w:drawing>
      </w:r>
    </w:p>
    <w:p w14:paraId="4EA2FE5D">
      <w:pPr>
        <w:ind w:firstLine="480"/>
        <w:jc w:val="center"/>
        <w:sectPr>
          <w:pgSz w:w="11906" w:h="16838"/>
          <w:pgMar w:top="1701" w:right="1531" w:bottom="1701" w:left="1531" w:header="851" w:footer="851" w:gutter="0"/>
          <w:cols w:space="720" w:num="1"/>
          <w:docGrid w:type="lines" w:linePitch="312" w:charSpace="0"/>
        </w:sectPr>
      </w:pPr>
    </w:p>
    <w:p w14:paraId="2884375C">
      <w:pPr>
        <w:ind w:firstLine="480"/>
        <w:jc w:val="center"/>
        <w:rPr>
          <w:rFonts w:hint="eastAsia" w:eastAsiaTheme="minorEastAsia"/>
          <w:lang w:eastAsia="zh-CN"/>
        </w:rPr>
        <w:sectPr>
          <w:pgSz w:w="11906" w:h="16838"/>
          <w:pgMar w:top="1701" w:right="1531" w:bottom="1701" w:left="1531" w:header="851" w:footer="851" w:gutter="0"/>
          <w:cols w:space="720" w:num="1"/>
          <w:docGrid w:type="lines" w:linePitch="312" w:charSpace="0"/>
        </w:sectPr>
      </w:pPr>
      <w:r>
        <w:rPr>
          <w:rFonts w:hint="eastAsia" w:eastAsiaTheme="minorEastAsia"/>
          <w:lang w:eastAsia="zh-CN"/>
        </w:rPr>
        <w:drawing>
          <wp:inline distT="0" distB="0" distL="114300" distR="114300">
            <wp:extent cx="5615940" cy="7944485"/>
            <wp:effectExtent l="0" t="0" r="3810" b="18415"/>
            <wp:docPr id="23" name="图片 23" descr="污泥、废机油处置合同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污泥、废机油处置合同_02"/>
                    <pic:cNvPicPr>
                      <a:picLocks noChangeAspect="1"/>
                    </pic:cNvPicPr>
                  </pic:nvPicPr>
                  <pic:blipFill>
                    <a:blip r:embed="rId40"/>
                    <a:stretch>
                      <a:fillRect/>
                    </a:stretch>
                  </pic:blipFill>
                  <pic:spPr>
                    <a:xfrm>
                      <a:off x="0" y="0"/>
                      <a:ext cx="5615940" cy="7944485"/>
                    </a:xfrm>
                    <a:prstGeom prst="rect">
                      <a:avLst/>
                    </a:prstGeom>
                  </pic:spPr>
                </pic:pic>
              </a:graphicData>
            </a:graphic>
          </wp:inline>
        </w:drawing>
      </w:r>
    </w:p>
    <w:p w14:paraId="47EC035B">
      <w:pPr>
        <w:ind w:firstLine="480"/>
        <w:jc w:val="center"/>
        <w:rPr>
          <w:rFonts w:hint="eastAsia" w:eastAsiaTheme="minorEastAsia"/>
          <w:lang w:eastAsia="zh-CN"/>
        </w:rPr>
        <w:sectPr>
          <w:pgSz w:w="11906" w:h="16838"/>
          <w:pgMar w:top="1701" w:right="1531" w:bottom="1701" w:left="1531" w:header="851" w:footer="851" w:gutter="0"/>
          <w:cols w:space="720" w:num="1"/>
          <w:docGrid w:type="lines" w:linePitch="312" w:charSpace="0"/>
        </w:sectPr>
      </w:pPr>
      <w:r>
        <w:rPr>
          <w:rFonts w:hint="eastAsia" w:eastAsiaTheme="minorEastAsia"/>
          <w:lang w:eastAsia="zh-CN"/>
        </w:rPr>
        <w:drawing>
          <wp:inline distT="0" distB="0" distL="114300" distR="114300">
            <wp:extent cx="5615940" cy="7944485"/>
            <wp:effectExtent l="0" t="0" r="3810" b="18415"/>
            <wp:docPr id="27" name="图片 27" descr="污泥、废机油处置合同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污泥、废机油处置合同_03"/>
                    <pic:cNvPicPr>
                      <a:picLocks noChangeAspect="1"/>
                    </pic:cNvPicPr>
                  </pic:nvPicPr>
                  <pic:blipFill>
                    <a:blip r:embed="rId41"/>
                    <a:stretch>
                      <a:fillRect/>
                    </a:stretch>
                  </pic:blipFill>
                  <pic:spPr>
                    <a:xfrm>
                      <a:off x="0" y="0"/>
                      <a:ext cx="5615940" cy="7944485"/>
                    </a:xfrm>
                    <a:prstGeom prst="rect">
                      <a:avLst/>
                    </a:prstGeom>
                  </pic:spPr>
                </pic:pic>
              </a:graphicData>
            </a:graphic>
          </wp:inline>
        </w:drawing>
      </w:r>
    </w:p>
    <w:p w14:paraId="43BDA178">
      <w:pPr>
        <w:pStyle w:val="6"/>
      </w:pPr>
      <w:bookmarkStart w:id="146" w:name="_Toc174461359"/>
      <w:r>
        <w:rPr>
          <w:rFonts w:hint="eastAsia"/>
        </w:rPr>
        <w:t>附件</w:t>
      </w:r>
      <w:r>
        <w:t xml:space="preserve">10 </w:t>
      </w:r>
      <w:r>
        <w:rPr>
          <w:rFonts w:hint="eastAsia"/>
        </w:rPr>
        <w:t>环境管理规章制度</w:t>
      </w:r>
      <w:bookmarkEnd w:id="146"/>
    </w:p>
    <w:p w14:paraId="47C2C7DC">
      <w:pPr>
        <w:ind w:firstLine="480"/>
      </w:pPr>
    </w:p>
    <w:p w14:paraId="3C568C83">
      <w:pPr>
        <w:ind w:firstLine="0" w:firstLineChars="0"/>
        <w:jc w:val="center"/>
        <w:rPr>
          <w:rFonts w:hint="eastAsia" w:eastAsia="宋体" w:cs="Times New Roman"/>
          <w:b/>
          <w:bCs/>
          <w:sz w:val="32"/>
          <w:szCs w:val="32"/>
          <w:lang w:eastAsia="zh-CN"/>
        </w:rPr>
      </w:pPr>
      <w:r>
        <w:rPr>
          <w:rFonts w:hint="eastAsia" w:ascii="宋体" w:hAnsi="宋体" w:eastAsia="宋体"/>
          <w:b/>
          <w:bCs/>
          <w:sz w:val="32"/>
          <w:szCs w:val="32"/>
          <w:lang w:eastAsia="zh-CN"/>
        </w:rPr>
        <w:t>浙江鑫可传动科技有限公司</w:t>
      </w:r>
    </w:p>
    <w:p w14:paraId="28FBA68E">
      <w:pPr>
        <w:ind w:firstLine="0" w:firstLineChars="0"/>
        <w:jc w:val="center"/>
        <w:rPr>
          <w:b/>
          <w:bCs/>
          <w:sz w:val="32"/>
          <w:szCs w:val="32"/>
        </w:rPr>
      </w:pPr>
      <w:r>
        <w:rPr>
          <w:rFonts w:ascii="宋体" w:hAnsi="宋体"/>
          <w:b/>
          <w:bCs/>
          <w:sz w:val="32"/>
          <w:szCs w:val="32"/>
        </w:rPr>
        <w:t>环境管理规章制度</w:t>
      </w:r>
    </w:p>
    <w:p w14:paraId="6329AF48">
      <w:pPr>
        <w:spacing w:line="440" w:lineRule="atLeast"/>
        <w:ind w:firstLine="0" w:firstLineChars="0"/>
        <w:rPr>
          <w:b/>
          <w:bCs/>
        </w:rPr>
      </w:pPr>
      <w:r>
        <w:rPr>
          <w:b/>
          <w:bCs/>
        </w:rPr>
        <w:t>1</w:t>
      </w:r>
      <w:r>
        <w:rPr>
          <w:rFonts w:ascii="宋体" w:hAnsi="宋体"/>
          <w:b/>
          <w:bCs/>
        </w:rPr>
        <w:t>、编制目的</w:t>
      </w:r>
    </w:p>
    <w:p w14:paraId="473404C1">
      <w:pPr>
        <w:spacing w:line="440" w:lineRule="atLeast"/>
        <w:ind w:firstLine="480"/>
      </w:pPr>
      <w:r>
        <w:rPr>
          <w:rFonts w:ascii="宋体" w:hAnsi="宋体"/>
        </w:rPr>
        <w:t>为了有效的加大公司日常生产过程中的安全、环保管理力度，提高员工安全环保意识，加强公司安全环保监督管理工作，依据国家有关法律法规和相关政策规定及上级</w:t>
      </w:r>
      <w:r>
        <w:rPr>
          <w:rFonts w:hint="eastAsia" w:ascii="宋体" w:hAnsi="宋体"/>
        </w:rPr>
        <w:t>生态环境</w:t>
      </w:r>
      <w:r>
        <w:rPr>
          <w:rFonts w:ascii="宋体" w:hAnsi="宋体"/>
        </w:rPr>
        <w:t>部门的</w:t>
      </w:r>
      <w:r>
        <w:rPr>
          <w:rFonts w:hint="eastAsia" w:ascii="宋体" w:hAnsi="宋体"/>
        </w:rPr>
        <w:t>相关要求，落实“安全清洁生产、综合预防为主”的</w:t>
      </w:r>
      <w:r>
        <w:rPr>
          <w:rFonts w:ascii="宋体" w:hAnsi="宋体"/>
        </w:rPr>
        <w:t>工作方针结合公司实际情况，制定本制度。</w:t>
      </w:r>
    </w:p>
    <w:p w14:paraId="734B6663">
      <w:pPr>
        <w:spacing w:line="440" w:lineRule="atLeast"/>
        <w:ind w:firstLine="0" w:firstLineChars="0"/>
        <w:rPr>
          <w:b/>
          <w:bCs/>
        </w:rPr>
      </w:pPr>
      <w:r>
        <w:rPr>
          <w:b/>
          <w:bCs/>
        </w:rPr>
        <w:t>2</w:t>
      </w:r>
      <w:r>
        <w:rPr>
          <w:rFonts w:ascii="宋体" w:hAnsi="宋体"/>
          <w:b/>
          <w:bCs/>
        </w:rPr>
        <w:t>、适用范围</w:t>
      </w:r>
    </w:p>
    <w:p w14:paraId="52AF86F4">
      <w:pPr>
        <w:spacing w:line="440" w:lineRule="atLeast"/>
        <w:ind w:firstLine="480"/>
      </w:pPr>
      <w:r>
        <w:rPr>
          <w:rFonts w:ascii="宋体" w:hAnsi="宋体"/>
        </w:rPr>
        <w:t>本规定适用于</w:t>
      </w:r>
      <w:r>
        <w:rPr>
          <w:rFonts w:hint="eastAsia" w:ascii="宋体" w:hAnsi="宋体"/>
          <w:lang w:eastAsia="zh-CN"/>
        </w:rPr>
        <w:t>浙江鑫可传动科技有限公司</w:t>
      </w:r>
      <w:r>
        <w:rPr>
          <w:rFonts w:ascii="宋体" w:hAnsi="宋体"/>
        </w:rPr>
        <w:t>内部管理。</w:t>
      </w:r>
    </w:p>
    <w:p w14:paraId="77D597B9">
      <w:pPr>
        <w:spacing w:line="440" w:lineRule="atLeast"/>
        <w:ind w:firstLine="0" w:firstLineChars="0"/>
        <w:rPr>
          <w:b/>
          <w:bCs/>
        </w:rPr>
      </w:pPr>
      <w:r>
        <w:rPr>
          <w:b/>
          <w:bCs/>
        </w:rPr>
        <w:t>3</w:t>
      </w:r>
      <w:r>
        <w:rPr>
          <w:rFonts w:ascii="宋体" w:hAnsi="宋体"/>
          <w:b/>
          <w:bCs/>
        </w:rPr>
        <w:t>、职责</w:t>
      </w:r>
    </w:p>
    <w:p w14:paraId="41EF373C">
      <w:pPr>
        <w:spacing w:line="440" w:lineRule="atLeast"/>
        <w:ind w:firstLine="480"/>
      </w:pPr>
      <w:r>
        <w:t>1</w:t>
      </w:r>
      <w:r>
        <w:rPr>
          <w:rFonts w:ascii="宋体" w:hAnsi="宋体"/>
        </w:rPr>
        <w:t>）公司主要负责人为公司安全环保的第一责任人，负责公司安全环保总体管理和协调。</w:t>
      </w:r>
    </w:p>
    <w:p w14:paraId="6FE4073B">
      <w:pPr>
        <w:spacing w:line="440" w:lineRule="atLeast"/>
        <w:ind w:firstLine="480"/>
      </w:pPr>
      <w:r>
        <w:t>2</w:t>
      </w:r>
      <w:r>
        <w:rPr>
          <w:rFonts w:ascii="宋体" w:hAnsi="宋体"/>
        </w:rPr>
        <w:t>）各部门、车间负责人为本部门、车间的安全环保第一责任人，负责各自管理范围内的安全、环保管理工作，并承担安全环保管理责任。</w:t>
      </w:r>
    </w:p>
    <w:p w14:paraId="44D597C3">
      <w:pPr>
        <w:spacing w:line="440" w:lineRule="atLeast"/>
        <w:ind w:firstLine="480"/>
      </w:pPr>
      <w:r>
        <w:t>3</w:t>
      </w:r>
      <w:r>
        <w:rPr>
          <w:rFonts w:ascii="宋体" w:hAnsi="宋体"/>
        </w:rPr>
        <w:t>）管理部对各部门、车间的环境卫生、定置定位摆放及劳动纪律等工作负管理责任。</w:t>
      </w:r>
    </w:p>
    <w:p w14:paraId="35263227">
      <w:pPr>
        <w:spacing w:line="440" w:lineRule="atLeast"/>
        <w:ind w:firstLine="480"/>
      </w:pPr>
      <w:r>
        <w:t>4</w:t>
      </w:r>
      <w:r>
        <w:rPr>
          <w:rFonts w:ascii="宋体" w:hAnsi="宋体"/>
        </w:rPr>
        <w:t>）安全环保部主要负责各部门、车间的安全环保督查，对公司安全环保工作负监督管理。</w:t>
      </w:r>
    </w:p>
    <w:p w14:paraId="29A056AF">
      <w:pPr>
        <w:spacing w:line="440" w:lineRule="atLeast"/>
        <w:ind w:firstLine="0" w:firstLineChars="0"/>
        <w:rPr>
          <w:b/>
          <w:bCs/>
        </w:rPr>
      </w:pPr>
      <w:r>
        <w:rPr>
          <w:b/>
          <w:bCs/>
        </w:rPr>
        <w:t>4</w:t>
      </w:r>
      <w:r>
        <w:rPr>
          <w:rFonts w:ascii="宋体" w:hAnsi="宋体"/>
          <w:b/>
          <w:bCs/>
        </w:rPr>
        <w:t>、监督管理</w:t>
      </w:r>
    </w:p>
    <w:p w14:paraId="29319AC9">
      <w:pPr>
        <w:spacing w:line="440" w:lineRule="atLeast"/>
        <w:ind w:firstLine="480"/>
      </w:pPr>
      <w:r>
        <w:t>1</w:t>
      </w:r>
      <w:r>
        <w:rPr>
          <w:rFonts w:ascii="宋体" w:hAnsi="宋体"/>
        </w:rPr>
        <w:t>）负有安全环保监督管理职责的安环部人员履行安全环保监督检查时，各部门及车间人员应当予以配合，不得拒绝、阻挠。</w:t>
      </w:r>
    </w:p>
    <w:p w14:paraId="2A078CBD">
      <w:pPr>
        <w:spacing w:line="440" w:lineRule="atLeast"/>
        <w:ind w:firstLine="480"/>
      </w:pPr>
      <w:r>
        <w:t>2</w:t>
      </w:r>
      <w:r>
        <w:rPr>
          <w:rFonts w:ascii="宋体" w:hAnsi="宋体"/>
        </w:rPr>
        <w:t>）安全环保监督检查人员应忠于职守，坚持原则，秉公执法。</w:t>
      </w:r>
    </w:p>
    <w:p w14:paraId="7886B4D5">
      <w:pPr>
        <w:spacing w:line="440" w:lineRule="atLeast"/>
        <w:ind w:firstLine="480"/>
      </w:pPr>
      <w:r>
        <w:t>3</w:t>
      </w:r>
      <w:r>
        <w:rPr>
          <w:rFonts w:ascii="宋体" w:hAnsi="宋体"/>
        </w:rPr>
        <w:t>）安全环保监督检查人员应当将检查的时间、地点、内容、发现的问题及处理情况记录，并开具《隐患整改通知书》，由检查人员和被检查部门的负责人签字，被检查部门的负责人拒绝签字的，检查人员应当将情况记录在案，并向安环部主管领导报告。</w:t>
      </w:r>
    </w:p>
    <w:p w14:paraId="463E953A">
      <w:pPr>
        <w:spacing w:line="440" w:lineRule="atLeast"/>
        <w:ind w:firstLine="480"/>
      </w:pPr>
      <w:r>
        <w:t>4</w:t>
      </w:r>
      <w:r>
        <w:rPr>
          <w:rFonts w:ascii="宋体" w:hAnsi="宋体"/>
        </w:rPr>
        <w:t>）各部门、车间负责内部的管理检查，并做好检查记录，定期上交安全环保</w:t>
      </w:r>
      <w:r>
        <w:rPr>
          <w:rFonts w:hint="eastAsia" w:ascii="宋体" w:hAnsi="宋体"/>
        </w:rPr>
        <w:t>部门</w:t>
      </w:r>
      <w:r>
        <w:rPr>
          <w:rFonts w:ascii="宋体" w:hAnsi="宋体"/>
        </w:rPr>
        <w:t>存档备案。</w:t>
      </w:r>
    </w:p>
    <w:p w14:paraId="0FE2EB24">
      <w:pPr>
        <w:spacing w:line="440" w:lineRule="atLeast"/>
        <w:ind w:firstLine="480"/>
      </w:pPr>
      <w:r>
        <w:t>5</w:t>
      </w:r>
      <w:r>
        <w:rPr>
          <w:rFonts w:ascii="宋体" w:hAnsi="宋体"/>
        </w:rPr>
        <w:t>）安环部人员到车间现场检查及厂界周边巡查每天不少于</w:t>
      </w:r>
      <w:r>
        <w:t>3</w:t>
      </w:r>
      <w:r>
        <w:rPr>
          <w:rFonts w:ascii="宋体" w:hAnsi="宋体"/>
        </w:rPr>
        <w:t>次，发现问题及时通知相关车间和部门进行整改并考核。</w:t>
      </w:r>
    </w:p>
    <w:p w14:paraId="7ED03170">
      <w:pPr>
        <w:spacing w:line="440" w:lineRule="atLeast"/>
        <w:ind w:firstLine="480"/>
      </w:pPr>
      <w:r>
        <w:t>6</w:t>
      </w:r>
      <w:r>
        <w:rPr>
          <w:rFonts w:ascii="宋体" w:hAnsi="宋体"/>
        </w:rPr>
        <w:t>）车间中的相关废气治理按照车间既定的规章制度执行</w:t>
      </w:r>
      <w:r>
        <w:rPr>
          <w:rFonts w:hint="eastAsia" w:ascii="宋体" w:hAnsi="宋体"/>
        </w:rPr>
        <w:t>，治理设施做到“先启后停”</w:t>
      </w:r>
      <w:r>
        <w:rPr>
          <w:rFonts w:ascii="宋体" w:hAnsi="宋体"/>
        </w:rPr>
        <w:t>。</w:t>
      </w:r>
    </w:p>
    <w:p w14:paraId="1486BD49">
      <w:pPr>
        <w:spacing w:line="440" w:lineRule="atLeast"/>
        <w:ind w:firstLine="0" w:firstLineChars="0"/>
        <w:rPr>
          <w:b/>
          <w:bCs/>
        </w:rPr>
      </w:pPr>
      <w:r>
        <w:rPr>
          <w:b/>
          <w:bCs/>
        </w:rPr>
        <w:t>5</w:t>
      </w:r>
      <w:r>
        <w:rPr>
          <w:rFonts w:ascii="宋体" w:hAnsi="宋体"/>
          <w:b/>
          <w:bCs/>
        </w:rPr>
        <w:t>、考核细则</w:t>
      </w:r>
    </w:p>
    <w:p w14:paraId="0B92AD8C">
      <w:pPr>
        <w:spacing w:line="440" w:lineRule="atLeast"/>
        <w:ind w:firstLine="480"/>
      </w:pPr>
      <w:r>
        <w:t>1</w:t>
      </w:r>
      <w:r>
        <w:rPr>
          <w:rFonts w:ascii="宋体" w:hAnsi="宋体"/>
        </w:rPr>
        <w:t>）安全环保负责人对各职工下发的《隐患整改通知书》，各职工严格按照通知书的日期进行整改，对不能按时整改的，考核责任部门</w:t>
      </w:r>
      <w:r>
        <w:t>20</w:t>
      </w:r>
      <w:r>
        <w:rPr>
          <w:rFonts w:ascii="宋体" w:hAnsi="宋体"/>
        </w:rPr>
        <w:t>元</w:t>
      </w:r>
      <w:r>
        <w:t>/</w:t>
      </w:r>
      <w:r>
        <w:rPr>
          <w:rFonts w:ascii="宋体" w:hAnsi="宋体"/>
        </w:rPr>
        <w:t>条，由于工艺及生产的原因不能按时整改的，需责任部门出具延期整改申请，并交总经理签字方可延期整改（未整改期间加强安全检查并做好安全防护措施）</w:t>
      </w:r>
      <w:r>
        <w:rPr>
          <w:rFonts w:hint="eastAsia" w:ascii="宋体" w:hAnsi="宋体"/>
        </w:rPr>
        <w:t>。</w:t>
      </w:r>
    </w:p>
    <w:p w14:paraId="71394678">
      <w:pPr>
        <w:spacing w:line="440" w:lineRule="atLeast"/>
        <w:ind w:firstLine="480"/>
      </w:pPr>
      <w:r>
        <w:t>2</w:t>
      </w:r>
      <w:r>
        <w:rPr>
          <w:rFonts w:ascii="宋体" w:hAnsi="宋体"/>
        </w:rPr>
        <w:t>）安全环保负责人现场发现违规操作的，当场制止其违规行为，作为安全隐患统计通知当班班长。对当场制止无效的要求车间进行处理，并将处理考核结果上报总经理，月末纳入核算考核工资范围</w:t>
      </w:r>
      <w:r>
        <w:rPr>
          <w:rFonts w:hint="eastAsia" w:ascii="宋体" w:hAnsi="宋体"/>
        </w:rPr>
        <w:t>。</w:t>
      </w:r>
    </w:p>
    <w:p w14:paraId="342D10E4">
      <w:pPr>
        <w:spacing w:line="440" w:lineRule="atLeast"/>
        <w:ind w:firstLine="480"/>
      </w:pPr>
      <w:r>
        <w:t>4</w:t>
      </w:r>
      <w:r>
        <w:rPr>
          <w:rFonts w:ascii="宋体" w:hAnsi="宋体"/>
        </w:rPr>
        <w:t>）各职工随意动用消防器材的，个人</w:t>
      </w:r>
      <w:r>
        <w:t>50</w:t>
      </w:r>
      <w:r>
        <w:rPr>
          <w:rFonts w:ascii="宋体" w:hAnsi="宋体"/>
        </w:rPr>
        <w:t>元</w:t>
      </w:r>
      <w:r>
        <w:t>/</w:t>
      </w:r>
      <w:r>
        <w:rPr>
          <w:rFonts w:ascii="宋体" w:hAnsi="宋体"/>
        </w:rPr>
        <w:t>次。处理事故用过的灭火器及时送回仓库，并补领新灭火器，用过没有补领的考核</w:t>
      </w:r>
      <w:r>
        <w:t>20</w:t>
      </w:r>
      <w:r>
        <w:rPr>
          <w:rFonts w:ascii="宋体" w:hAnsi="宋体"/>
        </w:rPr>
        <w:t>元</w:t>
      </w:r>
      <w:r>
        <w:t>/</w:t>
      </w:r>
      <w:r>
        <w:rPr>
          <w:rFonts w:ascii="宋体" w:hAnsi="宋体"/>
        </w:rPr>
        <w:t>次；原则上消防箱内水带不得随意动用，特殊情况时，经安全环保部同意可使用，使用后晒干及时放回。</w:t>
      </w:r>
    </w:p>
    <w:p w14:paraId="1D3E615E">
      <w:pPr>
        <w:spacing w:line="440" w:lineRule="atLeast"/>
        <w:ind w:firstLine="480"/>
      </w:pPr>
      <w:r>
        <w:t>5</w:t>
      </w:r>
      <w:r>
        <w:rPr>
          <w:rFonts w:ascii="宋体" w:hAnsi="宋体"/>
        </w:rPr>
        <w:t>）安全环保负责人接到环保</w:t>
      </w:r>
      <w:r>
        <w:rPr>
          <w:rFonts w:hint="eastAsia" w:ascii="宋体" w:hAnsi="宋体"/>
        </w:rPr>
        <w:t>部门</w:t>
      </w:r>
      <w:r>
        <w:rPr>
          <w:rFonts w:ascii="宋体" w:hAnsi="宋体"/>
        </w:rPr>
        <w:t>人员</w:t>
      </w:r>
      <w:r>
        <w:rPr>
          <w:rFonts w:hint="eastAsia" w:ascii="宋体" w:hAnsi="宋体"/>
        </w:rPr>
        <w:t>相关环境投诉</w:t>
      </w:r>
      <w:r>
        <w:rPr>
          <w:rFonts w:ascii="宋体" w:hAnsi="宋体"/>
        </w:rPr>
        <w:t>的，安全环保负责人在第一时间通知车间进行处理，不能及时处理的考核</w:t>
      </w:r>
      <w:r>
        <w:t>50</w:t>
      </w:r>
      <w:r>
        <w:rPr>
          <w:rFonts w:ascii="宋体" w:hAnsi="宋体"/>
        </w:rPr>
        <w:t>元</w:t>
      </w:r>
      <w:r>
        <w:t>/</w:t>
      </w:r>
      <w:r>
        <w:rPr>
          <w:rFonts w:ascii="宋体" w:hAnsi="宋体"/>
        </w:rPr>
        <w:t>次。</w:t>
      </w:r>
    </w:p>
    <w:p w14:paraId="7E8BAE79">
      <w:pPr>
        <w:spacing w:line="440" w:lineRule="atLeast"/>
        <w:ind w:firstLine="480"/>
      </w:pPr>
      <w:r>
        <w:t>6</w:t>
      </w:r>
      <w:r>
        <w:rPr>
          <w:rFonts w:ascii="宋体" w:hAnsi="宋体"/>
        </w:rPr>
        <w:t>）公司领导接到</w:t>
      </w:r>
      <w:r>
        <w:rPr>
          <w:rFonts w:hint="eastAsia" w:ascii="宋体" w:hAnsi="宋体"/>
        </w:rPr>
        <w:t>环境</w:t>
      </w:r>
      <w:r>
        <w:rPr>
          <w:rFonts w:ascii="宋体" w:hAnsi="宋体"/>
        </w:rPr>
        <w:t>投诉的，安全环保负责人考核</w:t>
      </w:r>
      <w:r>
        <w:t>50</w:t>
      </w:r>
      <w:r>
        <w:rPr>
          <w:rFonts w:ascii="宋体" w:hAnsi="宋体"/>
        </w:rPr>
        <w:t>元</w:t>
      </w:r>
      <w:r>
        <w:t>/</w:t>
      </w:r>
      <w:r>
        <w:rPr>
          <w:rFonts w:ascii="宋体" w:hAnsi="宋体"/>
        </w:rPr>
        <w:t>次，相关职工考核</w:t>
      </w:r>
      <w:r>
        <w:t>100</w:t>
      </w:r>
      <w:r>
        <w:rPr>
          <w:rFonts w:ascii="宋体" w:hAnsi="宋体"/>
        </w:rPr>
        <w:t>元</w:t>
      </w:r>
      <w:r>
        <w:t>/</w:t>
      </w:r>
      <w:r>
        <w:rPr>
          <w:rFonts w:ascii="宋体" w:hAnsi="宋体"/>
        </w:rPr>
        <w:t>次，并要求车间强制处理。</w:t>
      </w:r>
    </w:p>
    <w:p w14:paraId="630E541D">
      <w:pPr>
        <w:spacing w:line="440" w:lineRule="atLeast"/>
        <w:ind w:firstLine="480"/>
      </w:pPr>
      <w:r>
        <w:t>7</w:t>
      </w:r>
      <w:r>
        <w:rPr>
          <w:rFonts w:ascii="宋体" w:hAnsi="宋体"/>
        </w:rPr>
        <w:t>）部门或车间现场卫生、物品定置定位摆放、现场劳动纪律、工作服等劳保用品的佩戴按照公司相关条款进行考核。</w:t>
      </w:r>
    </w:p>
    <w:p w14:paraId="34F30EFF">
      <w:pPr>
        <w:spacing w:line="440" w:lineRule="atLeast"/>
        <w:ind w:firstLine="0" w:firstLineChars="0"/>
        <w:rPr>
          <w:b/>
          <w:bCs/>
        </w:rPr>
      </w:pPr>
      <w:r>
        <w:rPr>
          <w:b/>
          <w:bCs/>
        </w:rPr>
        <w:t>6</w:t>
      </w:r>
      <w:r>
        <w:rPr>
          <w:rFonts w:ascii="宋体" w:hAnsi="宋体"/>
          <w:b/>
          <w:bCs/>
        </w:rPr>
        <w:t>、附则</w:t>
      </w:r>
    </w:p>
    <w:p w14:paraId="75FD6158">
      <w:pPr>
        <w:spacing w:line="440" w:lineRule="atLeast"/>
        <w:ind w:firstLine="480"/>
      </w:pPr>
      <w:r>
        <w:t>1</w:t>
      </w:r>
      <w:r>
        <w:rPr>
          <w:rFonts w:ascii="宋体" w:hAnsi="宋体"/>
        </w:rPr>
        <w:t>）本规定根据运作情况的需要可进行补充修改。</w:t>
      </w:r>
    </w:p>
    <w:p w14:paraId="61885AE4">
      <w:pPr>
        <w:spacing w:line="440" w:lineRule="atLeast"/>
        <w:ind w:firstLine="480"/>
      </w:pPr>
      <w:r>
        <w:t>2</w:t>
      </w:r>
      <w:r>
        <w:rPr>
          <w:rFonts w:ascii="宋体" w:hAnsi="宋体"/>
        </w:rPr>
        <w:t>）本规定自颁布之日起生效。</w:t>
      </w:r>
    </w:p>
    <w:p w14:paraId="37DB2661">
      <w:pPr>
        <w:spacing w:line="440" w:lineRule="atLeast"/>
        <w:ind w:firstLine="480"/>
      </w:pPr>
      <w:r>
        <w:rPr>
          <w:rFonts w:ascii="宋体" w:hAnsi="宋体"/>
        </w:rPr>
        <w:t>目前，我公司各类污染物均按环评等相关文件的要求达标排放，满足总量控制要求。</w:t>
      </w:r>
    </w:p>
    <w:p w14:paraId="2264C74D">
      <w:pPr>
        <w:ind w:firstLine="0" w:firstLineChars="0"/>
      </w:pPr>
      <w:r>
        <w:t xml:space="preserve"> </w:t>
      </w:r>
    </w:p>
    <w:p w14:paraId="4E6ECCB4">
      <w:pPr>
        <w:ind w:firstLine="0" w:firstLineChars="0"/>
        <w:jc w:val="right"/>
        <w:rPr>
          <w:rFonts w:hint="eastAsia" w:eastAsiaTheme="minorEastAsia"/>
          <w:lang w:eastAsia="zh-CN"/>
        </w:rPr>
      </w:pPr>
      <w:r>
        <w:rPr>
          <w:rFonts w:hint="eastAsia" w:ascii="宋体" w:hAnsi="宋体"/>
          <w:lang w:eastAsia="zh-CN"/>
        </w:rPr>
        <w:t>浙江鑫可传动科技有限公司</w:t>
      </w:r>
    </w:p>
    <w:p w14:paraId="607B04F7">
      <w:pPr>
        <w:ind w:firstLine="0" w:firstLineChars="0"/>
        <w:jc w:val="right"/>
      </w:pPr>
      <w:r>
        <w:t>2025</w:t>
      </w:r>
      <w:r>
        <w:rPr>
          <w:rFonts w:ascii="宋体" w:hAnsi="宋体"/>
        </w:rPr>
        <w:t>年</w:t>
      </w:r>
      <w:r>
        <w:rPr>
          <w:rFonts w:hint="eastAsia"/>
          <w:lang w:val="en-US" w:eastAsia="zh-CN"/>
        </w:rPr>
        <w:t>12</w:t>
      </w:r>
      <w:r>
        <w:rPr>
          <w:rFonts w:ascii="宋体" w:hAnsi="宋体"/>
        </w:rPr>
        <w:t>月</w:t>
      </w:r>
    </w:p>
    <w:sectPr>
      <w:pgSz w:w="11906" w:h="16838"/>
      <w:pgMar w:top="1418" w:right="1418" w:bottom="1418" w:left="1418" w:header="851" w:footer="992" w:gutter="0"/>
      <w:pgNumType w:fmt="numberInDash"/>
      <w:cols w:space="0" w:num="1"/>
      <w:docGrid w:type="lines" w:linePitch="33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roman"/>
    <w:pitch w:val="default"/>
    <w:sig w:usb0="E0002EFF" w:usb1="C000785B" w:usb2="00000009" w:usb3="00000000" w:csb0="400001FF" w:csb1="FFFF0000"/>
  </w:font>
  <w:font w:name="宋体">
    <w:panose1 w:val="02010600030101010101"/>
    <w:charset w:val="8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
    <w:panose1 w:val="02010609060101010101"/>
    <w:charset w:val="86"/>
    <w:family w:val="modern"/>
    <w:pitch w:val="default"/>
    <w:sig w:usb0="800002BF" w:usb1="38CF7CFA" w:usb2="00000016" w:usb3="00000000" w:csb0="00040001" w:csb1="00000000"/>
  </w:font>
  <w:font w:name="楷体_GB2312">
    <w:altName w:val="楷体"/>
    <w:panose1 w:val="00000000000000000000"/>
    <w:charset w:val="86"/>
    <w:family w:val="modern"/>
    <w:pitch w:val="default"/>
    <w:sig w:usb0="00000000" w:usb1="00000000" w:usb2="00000010" w:usb3="00000000" w:csb0="00040000" w:csb1="00000000"/>
  </w:font>
  <w:font w:name="Wingdings 2">
    <w:altName w:val="Wingdings"/>
    <w:panose1 w:val="05020102010507070707"/>
    <w:charset w:val="02"/>
    <w:family w:val="roman"/>
    <w:pitch w:val="default"/>
    <w:sig w:usb0="00000000" w:usb1="00000000" w:usb2="00000000" w:usb3="00000000" w:csb0="80000000" w:csb1="00000000"/>
  </w:font>
  <w:font w:name="Kingsoft UE">
    <w:panose1 w:val="02000100010000000000"/>
    <w:charset w:val="00"/>
    <w:family w:val="auto"/>
    <w:pitch w:val="default"/>
    <w:sig w:usb0="00000001" w:usb1="00004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BED7DE">
    <w:pPr>
      <w:pStyle w:val="14"/>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39AE78">
    <w:pPr>
      <w:pStyle w:val="14"/>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92611E">
    <w:pPr>
      <w:pStyle w:val="14"/>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E10DE6">
    <w:pPr>
      <w:pStyle w:val="14"/>
      <w:ind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759062859"/>
    </w:sdtPr>
    <w:sdtContent>
      <w:p w14:paraId="179CC8E1">
        <w:pPr>
          <w:pStyle w:val="14"/>
          <w:ind w:firstLine="0" w:firstLineChars="0"/>
          <w:jc w:val="center"/>
        </w:pPr>
        <w:r>
          <w:fldChar w:fldCharType="begin"/>
        </w:r>
        <w:r>
          <w:instrText xml:space="preserve">PAGE   \* MERGEFORMAT</w:instrText>
        </w:r>
        <w:r>
          <w:fldChar w:fldCharType="separate"/>
        </w:r>
        <w:r>
          <w:rPr>
            <w:lang w:val="zh-CN"/>
          </w:rPr>
          <w:t>-</w:t>
        </w:r>
        <w:r>
          <w:t xml:space="preserve"> 15 -</w:t>
        </w:r>
        <w: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934854239"/>
    </w:sdtPr>
    <w:sdtContent>
      <w:p w14:paraId="1C3822A8">
        <w:pPr>
          <w:pStyle w:val="14"/>
          <w:ind w:firstLine="0" w:firstLineChars="0"/>
          <w:jc w:val="center"/>
        </w:pPr>
        <w:r>
          <w:fldChar w:fldCharType="begin"/>
        </w:r>
        <w:r>
          <w:instrText xml:space="preserve">PAGE   \* MERGEFORMAT</w:instrText>
        </w:r>
        <w:r>
          <w:fldChar w:fldCharType="separate"/>
        </w:r>
        <w:r>
          <w:rPr>
            <w:lang w:val="zh-CN"/>
          </w:rPr>
          <w:t>I</w:t>
        </w:r>
        <w:r>
          <w:fldChar w:fldCharType="end"/>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392199766"/>
    </w:sdtPr>
    <w:sdtContent>
      <w:p w14:paraId="5F2005A3">
        <w:pPr>
          <w:pStyle w:val="14"/>
          <w:ind w:firstLine="0" w:firstLineChars="0"/>
          <w:jc w:val="center"/>
        </w:pPr>
        <w:r>
          <w:fldChar w:fldCharType="begin"/>
        </w:r>
        <w:r>
          <w:instrText xml:space="preserve">PAGE   \* MERGEFORMAT</w:instrText>
        </w:r>
        <w:r>
          <w:fldChar w:fldCharType="separate"/>
        </w:r>
        <w:r>
          <w:rPr>
            <w:lang w:val="zh-CN"/>
          </w:rPr>
          <w:t>-</w:t>
        </w:r>
        <w:r>
          <w:t xml:space="preserve"> 13 -</w:t>
        </w:r>
        <w:r>
          <w:fldChar w:fldCharType="end"/>
        </w: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79194240"/>
    </w:sdtPr>
    <w:sdtContent>
      <w:p w14:paraId="66DF963F">
        <w:pPr>
          <w:pStyle w:val="14"/>
          <w:ind w:firstLine="0" w:firstLineChars="0"/>
          <w:jc w:val="center"/>
        </w:pPr>
        <w:r>
          <w:fldChar w:fldCharType="begin"/>
        </w:r>
        <w:r>
          <w:instrText xml:space="preserve">PAGE   \* MERGEFORMAT</w:instrText>
        </w:r>
        <w:r>
          <w:fldChar w:fldCharType="separate"/>
        </w:r>
        <w:r>
          <w:rPr>
            <w:lang w:val="zh-CN"/>
          </w:rPr>
          <w:t>-</w:t>
        </w:r>
        <w:r>
          <w:t xml:space="preserve"> 71 -</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05F40A">
    <w:pPr>
      <w:pStyle w:val="15"/>
      <w:pBdr>
        <w:top w:val="none" w:color="auto" w:sz="0" w:space="0"/>
        <w:left w:val="none" w:color="auto" w:sz="0" w:space="0"/>
        <w:bottom w:val="single" w:color="auto" w:sz="4" w:space="1"/>
        <w:right w:val="none" w:color="auto" w:sz="0" w:space="0"/>
      </w:pBdr>
      <w:spacing w:line="240" w:lineRule="auto"/>
      <w:ind w:firstLine="0" w:firstLineChars="0"/>
      <w:jc w:val="center"/>
    </w:pPr>
    <w:r>
      <w:rPr>
        <w:rFonts w:hint="eastAsia"/>
        <w:sz w:val="18"/>
        <w:szCs w:val="18"/>
      </w:rPr>
      <w:t>浙江鑫可传动科技有限公司年产20万套800V纯电电动车电驱总成技术改造项目竣工环境保护验收监测报告</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E06F57">
    <w:pPr>
      <w:pStyle w:val="15"/>
      <w:ind w:firstLine="48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A54E39">
    <w:pPr>
      <w:pStyle w:val="15"/>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7AF8E3">
    <w:pPr>
      <w:pBdr>
        <w:top w:val="none" w:color="auto" w:sz="0" w:space="1"/>
        <w:left w:val="none" w:color="auto" w:sz="0" w:space="4"/>
        <w:bottom w:val="single" w:color="auto" w:sz="4" w:space="1"/>
        <w:right w:val="none" w:color="auto" w:sz="0" w:space="4"/>
      </w:pBdr>
      <w:tabs>
        <w:tab w:val="center" w:pos="4153"/>
        <w:tab w:val="right" w:pos="8306"/>
      </w:tabs>
      <w:snapToGrid w:val="0"/>
      <w:spacing w:line="240" w:lineRule="auto"/>
      <w:ind w:firstLine="0" w:firstLineChars="0"/>
      <w:jc w:val="center"/>
      <w:rPr>
        <w:rFonts w:cs="Times New Roman"/>
      </w:rPr>
    </w:pPr>
    <w:r>
      <w:rPr>
        <w:rFonts w:hint="eastAsia" w:cs="Times New Roman"/>
        <w:sz w:val="18"/>
        <w:szCs w:val="18"/>
      </w:rPr>
      <w:t>浙江鑫可传动科技有限公司年产20万套800V纯电电动车电驱总成技术改造项目</w:t>
    </w:r>
    <w:r>
      <w:rPr>
        <w:rFonts w:cs="Times New Roman"/>
        <w:sz w:val="18"/>
        <w:szCs w:val="18"/>
      </w:rPr>
      <w:t>竣工环境保护验收监测报告</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4DBC66">
    <w:pPr>
      <w:pStyle w:val="15"/>
      <w:pBdr>
        <w:bottom w:val="single" w:color="auto" w:sz="4" w:space="1"/>
      </w:pBdr>
      <w:spacing w:line="240" w:lineRule="auto"/>
      <w:ind w:firstLine="0" w:firstLineChars="0"/>
      <w:jc w:val="center"/>
    </w:pPr>
    <w:r>
      <w:rPr>
        <w:rFonts w:hint="eastAsia"/>
        <w:sz w:val="18"/>
        <w:szCs w:val="18"/>
      </w:rPr>
      <w:t>浙江鑫可传动科技有限公司年产20万套800V纯电电动车电驱总成技术改造项目</w:t>
    </w:r>
    <w:r>
      <w:rPr>
        <w:sz w:val="18"/>
        <w:szCs w:val="18"/>
      </w:rPr>
      <w:t>竣工环境保护验收监测报告</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76471468"/>
    <w:multiLevelType w:val="singleLevel"/>
    <w:tmpl w:val="76471468"/>
    <w:lvl w:ilvl="0" w:tentative="0">
      <w:start w:val="1"/>
      <w:numFmt w:val="decimal"/>
      <w:suff w:val="space"/>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hideSpellingErrors/>
  <w:documentProtection w:enforcement="0"/>
  <w:defaultTabStop w:val="420"/>
  <w:drawingGridHorizontalSpacing w:val="120"/>
  <w:drawingGridVerticalSpacing w:val="163"/>
  <w:displayHorizontalDrawingGridEvery w:val="1"/>
  <w:displayVerticalDrawingGridEvery w:val="1"/>
  <w:noPunctuationKerning w:val="1"/>
  <w:characterSpacingControl w:val="doNotCompress"/>
  <w:footnotePr>
    <w:footnote w:id="0"/>
    <w:footnote w:id="1"/>
  </w:footnotePr>
  <w:endnotePr>
    <w:endnote w:id="0"/>
    <w:endnote w:id="1"/>
  </w:endnotePr>
  <w:compat>
    <w:doNotExpandShiftReturn/>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GZjZTY3ODBlNzdjMjEyOWIwMDJhODhhNWEwMjE5M2IifQ=="/>
    <w:docVar w:name="KSO_WPS_MARK_KEY" w:val="19d7d7bd-dc32-4d6d-8a0d-e0724e9d3197"/>
  </w:docVars>
  <w:rsids>
    <w:rsidRoot w:val="00F42F5F"/>
    <w:rsid w:val="00002794"/>
    <w:rsid w:val="00005CF9"/>
    <w:rsid w:val="0000705B"/>
    <w:rsid w:val="00010B1B"/>
    <w:rsid w:val="0001478C"/>
    <w:rsid w:val="000167CD"/>
    <w:rsid w:val="00021D42"/>
    <w:rsid w:val="00022108"/>
    <w:rsid w:val="00022EE3"/>
    <w:rsid w:val="00022FED"/>
    <w:rsid w:val="000303A1"/>
    <w:rsid w:val="00031144"/>
    <w:rsid w:val="000317E9"/>
    <w:rsid w:val="00032216"/>
    <w:rsid w:val="000323BB"/>
    <w:rsid w:val="000347D1"/>
    <w:rsid w:val="00044F9E"/>
    <w:rsid w:val="000453B7"/>
    <w:rsid w:val="0004618C"/>
    <w:rsid w:val="00046861"/>
    <w:rsid w:val="00046C66"/>
    <w:rsid w:val="00050866"/>
    <w:rsid w:val="00050D4C"/>
    <w:rsid w:val="00052264"/>
    <w:rsid w:val="00054C09"/>
    <w:rsid w:val="00055CB3"/>
    <w:rsid w:val="0006034F"/>
    <w:rsid w:val="00060585"/>
    <w:rsid w:val="0006112A"/>
    <w:rsid w:val="00062F6D"/>
    <w:rsid w:val="00066119"/>
    <w:rsid w:val="00066AFF"/>
    <w:rsid w:val="00066C90"/>
    <w:rsid w:val="00067ACD"/>
    <w:rsid w:val="000701E1"/>
    <w:rsid w:val="0007148F"/>
    <w:rsid w:val="0007156D"/>
    <w:rsid w:val="00071FF4"/>
    <w:rsid w:val="0007254C"/>
    <w:rsid w:val="00074E05"/>
    <w:rsid w:val="0007621B"/>
    <w:rsid w:val="00076677"/>
    <w:rsid w:val="0007798D"/>
    <w:rsid w:val="000801DF"/>
    <w:rsid w:val="000855F7"/>
    <w:rsid w:val="000865BE"/>
    <w:rsid w:val="00093263"/>
    <w:rsid w:val="000A62DC"/>
    <w:rsid w:val="000A6C60"/>
    <w:rsid w:val="000A743D"/>
    <w:rsid w:val="000B1157"/>
    <w:rsid w:val="000B15B2"/>
    <w:rsid w:val="000B2AD8"/>
    <w:rsid w:val="000B3AED"/>
    <w:rsid w:val="000B41EE"/>
    <w:rsid w:val="000B5AE0"/>
    <w:rsid w:val="000B6B89"/>
    <w:rsid w:val="000C6D82"/>
    <w:rsid w:val="000D2B32"/>
    <w:rsid w:val="000D3BE4"/>
    <w:rsid w:val="000D488B"/>
    <w:rsid w:val="000D4B6C"/>
    <w:rsid w:val="000D6D14"/>
    <w:rsid w:val="000E6033"/>
    <w:rsid w:val="000F0AC2"/>
    <w:rsid w:val="000F2A71"/>
    <w:rsid w:val="000F3414"/>
    <w:rsid w:val="000F457A"/>
    <w:rsid w:val="000F603E"/>
    <w:rsid w:val="000F7744"/>
    <w:rsid w:val="001002DA"/>
    <w:rsid w:val="001024FD"/>
    <w:rsid w:val="00107C1B"/>
    <w:rsid w:val="001122C9"/>
    <w:rsid w:val="001130B9"/>
    <w:rsid w:val="0011417E"/>
    <w:rsid w:val="00114653"/>
    <w:rsid w:val="00115C0C"/>
    <w:rsid w:val="001211FF"/>
    <w:rsid w:val="001229A4"/>
    <w:rsid w:val="001232D8"/>
    <w:rsid w:val="00123A2D"/>
    <w:rsid w:val="00123E03"/>
    <w:rsid w:val="00123E1E"/>
    <w:rsid w:val="001314A5"/>
    <w:rsid w:val="001318D9"/>
    <w:rsid w:val="00134407"/>
    <w:rsid w:val="00134FE3"/>
    <w:rsid w:val="00136A9E"/>
    <w:rsid w:val="001379F4"/>
    <w:rsid w:val="00140571"/>
    <w:rsid w:val="00140592"/>
    <w:rsid w:val="001408A6"/>
    <w:rsid w:val="001421AF"/>
    <w:rsid w:val="00143A01"/>
    <w:rsid w:val="00145721"/>
    <w:rsid w:val="00145722"/>
    <w:rsid w:val="00154DD1"/>
    <w:rsid w:val="00154E48"/>
    <w:rsid w:val="00155B99"/>
    <w:rsid w:val="00155DD7"/>
    <w:rsid w:val="0015694F"/>
    <w:rsid w:val="00162746"/>
    <w:rsid w:val="00167244"/>
    <w:rsid w:val="00173313"/>
    <w:rsid w:val="00175979"/>
    <w:rsid w:val="00175986"/>
    <w:rsid w:val="00177125"/>
    <w:rsid w:val="001837E9"/>
    <w:rsid w:val="00184E5B"/>
    <w:rsid w:val="00187023"/>
    <w:rsid w:val="0018708E"/>
    <w:rsid w:val="001924D9"/>
    <w:rsid w:val="001950B8"/>
    <w:rsid w:val="001957DF"/>
    <w:rsid w:val="0019754D"/>
    <w:rsid w:val="00197A62"/>
    <w:rsid w:val="001A2515"/>
    <w:rsid w:val="001A3CE7"/>
    <w:rsid w:val="001A4C68"/>
    <w:rsid w:val="001A7542"/>
    <w:rsid w:val="001A7E5C"/>
    <w:rsid w:val="001B1075"/>
    <w:rsid w:val="001B1FBD"/>
    <w:rsid w:val="001B2593"/>
    <w:rsid w:val="001B2EAB"/>
    <w:rsid w:val="001B746D"/>
    <w:rsid w:val="001C0B0B"/>
    <w:rsid w:val="001C1C71"/>
    <w:rsid w:val="001C2518"/>
    <w:rsid w:val="001C38F0"/>
    <w:rsid w:val="001C43E1"/>
    <w:rsid w:val="001D02C5"/>
    <w:rsid w:val="001E04B4"/>
    <w:rsid w:val="001E335F"/>
    <w:rsid w:val="001E4006"/>
    <w:rsid w:val="001E4959"/>
    <w:rsid w:val="001E6E54"/>
    <w:rsid w:val="001E7363"/>
    <w:rsid w:val="001F002E"/>
    <w:rsid w:val="001F1CBE"/>
    <w:rsid w:val="001F2155"/>
    <w:rsid w:val="001F317E"/>
    <w:rsid w:val="001F4C9F"/>
    <w:rsid w:val="001F646A"/>
    <w:rsid w:val="001F7532"/>
    <w:rsid w:val="0020348D"/>
    <w:rsid w:val="00203B31"/>
    <w:rsid w:val="00204A65"/>
    <w:rsid w:val="002062C3"/>
    <w:rsid w:val="002114E5"/>
    <w:rsid w:val="002140BE"/>
    <w:rsid w:val="00214B11"/>
    <w:rsid w:val="002151CE"/>
    <w:rsid w:val="00216C46"/>
    <w:rsid w:val="00220602"/>
    <w:rsid w:val="00220AFD"/>
    <w:rsid w:val="0022164B"/>
    <w:rsid w:val="00221A33"/>
    <w:rsid w:val="002222A2"/>
    <w:rsid w:val="00223BB6"/>
    <w:rsid w:val="00235486"/>
    <w:rsid w:val="00235960"/>
    <w:rsid w:val="00236EE1"/>
    <w:rsid w:val="002409F7"/>
    <w:rsid w:val="00254198"/>
    <w:rsid w:val="00260757"/>
    <w:rsid w:val="00265279"/>
    <w:rsid w:val="00265F3C"/>
    <w:rsid w:val="00275E2F"/>
    <w:rsid w:val="00275F4C"/>
    <w:rsid w:val="00276193"/>
    <w:rsid w:val="00277A1F"/>
    <w:rsid w:val="0028105C"/>
    <w:rsid w:val="00281362"/>
    <w:rsid w:val="00283B31"/>
    <w:rsid w:val="00283E96"/>
    <w:rsid w:val="00284D32"/>
    <w:rsid w:val="00287AE4"/>
    <w:rsid w:val="00287B4F"/>
    <w:rsid w:val="002945FC"/>
    <w:rsid w:val="00294725"/>
    <w:rsid w:val="00295A8C"/>
    <w:rsid w:val="00295B81"/>
    <w:rsid w:val="00296A24"/>
    <w:rsid w:val="002974B5"/>
    <w:rsid w:val="002A1D71"/>
    <w:rsid w:val="002A3948"/>
    <w:rsid w:val="002A608F"/>
    <w:rsid w:val="002A64FF"/>
    <w:rsid w:val="002A7F35"/>
    <w:rsid w:val="002B2832"/>
    <w:rsid w:val="002B2D2C"/>
    <w:rsid w:val="002B4392"/>
    <w:rsid w:val="002B7674"/>
    <w:rsid w:val="002C0805"/>
    <w:rsid w:val="002C1ED5"/>
    <w:rsid w:val="002C3A7A"/>
    <w:rsid w:val="002C3CB7"/>
    <w:rsid w:val="002C4F4B"/>
    <w:rsid w:val="002C60AC"/>
    <w:rsid w:val="002C617E"/>
    <w:rsid w:val="002C77A5"/>
    <w:rsid w:val="002D0F2B"/>
    <w:rsid w:val="002D16F0"/>
    <w:rsid w:val="002D2058"/>
    <w:rsid w:val="002D39A1"/>
    <w:rsid w:val="002D72FB"/>
    <w:rsid w:val="002E31C0"/>
    <w:rsid w:val="002E3A34"/>
    <w:rsid w:val="002F4110"/>
    <w:rsid w:val="002F446C"/>
    <w:rsid w:val="002F5ED4"/>
    <w:rsid w:val="00303160"/>
    <w:rsid w:val="00312F73"/>
    <w:rsid w:val="0031318F"/>
    <w:rsid w:val="00313842"/>
    <w:rsid w:val="003205EC"/>
    <w:rsid w:val="003217C4"/>
    <w:rsid w:val="00322BC3"/>
    <w:rsid w:val="0032384A"/>
    <w:rsid w:val="00324B1C"/>
    <w:rsid w:val="003260DA"/>
    <w:rsid w:val="00326BAB"/>
    <w:rsid w:val="00327182"/>
    <w:rsid w:val="00330092"/>
    <w:rsid w:val="00332AA4"/>
    <w:rsid w:val="00333223"/>
    <w:rsid w:val="0033583A"/>
    <w:rsid w:val="003404CB"/>
    <w:rsid w:val="00343154"/>
    <w:rsid w:val="0034472A"/>
    <w:rsid w:val="003478EB"/>
    <w:rsid w:val="003506E4"/>
    <w:rsid w:val="0035101B"/>
    <w:rsid w:val="00352F4B"/>
    <w:rsid w:val="0035426C"/>
    <w:rsid w:val="003570EF"/>
    <w:rsid w:val="00361AF8"/>
    <w:rsid w:val="00362204"/>
    <w:rsid w:val="003641FB"/>
    <w:rsid w:val="003646DB"/>
    <w:rsid w:val="003649FF"/>
    <w:rsid w:val="0036542F"/>
    <w:rsid w:val="0036583C"/>
    <w:rsid w:val="003661A6"/>
    <w:rsid w:val="00367CC7"/>
    <w:rsid w:val="003758AC"/>
    <w:rsid w:val="00376660"/>
    <w:rsid w:val="00376DF7"/>
    <w:rsid w:val="00381D02"/>
    <w:rsid w:val="0038294E"/>
    <w:rsid w:val="00386AF2"/>
    <w:rsid w:val="0039038E"/>
    <w:rsid w:val="0039098B"/>
    <w:rsid w:val="00391CFC"/>
    <w:rsid w:val="00394F9B"/>
    <w:rsid w:val="00397342"/>
    <w:rsid w:val="00397EDF"/>
    <w:rsid w:val="003A1E60"/>
    <w:rsid w:val="003A22D3"/>
    <w:rsid w:val="003A4D24"/>
    <w:rsid w:val="003B1180"/>
    <w:rsid w:val="003B28EC"/>
    <w:rsid w:val="003B4615"/>
    <w:rsid w:val="003B5BB4"/>
    <w:rsid w:val="003B5F8D"/>
    <w:rsid w:val="003B77D4"/>
    <w:rsid w:val="003C047E"/>
    <w:rsid w:val="003C09B6"/>
    <w:rsid w:val="003C1161"/>
    <w:rsid w:val="003C3684"/>
    <w:rsid w:val="003C3B8E"/>
    <w:rsid w:val="003C59F4"/>
    <w:rsid w:val="003C66EE"/>
    <w:rsid w:val="003C77AA"/>
    <w:rsid w:val="003D15CE"/>
    <w:rsid w:val="003D2102"/>
    <w:rsid w:val="003D2277"/>
    <w:rsid w:val="003D5564"/>
    <w:rsid w:val="003D776B"/>
    <w:rsid w:val="003E06A6"/>
    <w:rsid w:val="003E22E1"/>
    <w:rsid w:val="003E3013"/>
    <w:rsid w:val="003E519C"/>
    <w:rsid w:val="003F1DE3"/>
    <w:rsid w:val="003F2525"/>
    <w:rsid w:val="003F5F0C"/>
    <w:rsid w:val="004008ED"/>
    <w:rsid w:val="00401321"/>
    <w:rsid w:val="00401490"/>
    <w:rsid w:val="0040458E"/>
    <w:rsid w:val="00406BC7"/>
    <w:rsid w:val="00406D31"/>
    <w:rsid w:val="0040795E"/>
    <w:rsid w:val="00411CA4"/>
    <w:rsid w:val="004120FF"/>
    <w:rsid w:val="00412283"/>
    <w:rsid w:val="004141B0"/>
    <w:rsid w:val="0041431E"/>
    <w:rsid w:val="00414815"/>
    <w:rsid w:val="00414BD2"/>
    <w:rsid w:val="00420228"/>
    <w:rsid w:val="00421A77"/>
    <w:rsid w:val="00423244"/>
    <w:rsid w:val="00423881"/>
    <w:rsid w:val="00427E9D"/>
    <w:rsid w:val="0043504D"/>
    <w:rsid w:val="0043540B"/>
    <w:rsid w:val="00436387"/>
    <w:rsid w:val="00444B4F"/>
    <w:rsid w:val="004469A9"/>
    <w:rsid w:val="0044732F"/>
    <w:rsid w:val="00452C88"/>
    <w:rsid w:val="00452EAA"/>
    <w:rsid w:val="004546EC"/>
    <w:rsid w:val="00454BB3"/>
    <w:rsid w:val="004609DA"/>
    <w:rsid w:val="00464302"/>
    <w:rsid w:val="004648C2"/>
    <w:rsid w:val="00465C4D"/>
    <w:rsid w:val="00466A7E"/>
    <w:rsid w:val="0047125A"/>
    <w:rsid w:val="00473775"/>
    <w:rsid w:val="004737E7"/>
    <w:rsid w:val="00476117"/>
    <w:rsid w:val="00476AEF"/>
    <w:rsid w:val="00476C1A"/>
    <w:rsid w:val="00476F4E"/>
    <w:rsid w:val="004805B2"/>
    <w:rsid w:val="00482FF3"/>
    <w:rsid w:val="0048345B"/>
    <w:rsid w:val="0048597A"/>
    <w:rsid w:val="0048758A"/>
    <w:rsid w:val="00487A96"/>
    <w:rsid w:val="00487E90"/>
    <w:rsid w:val="004906A2"/>
    <w:rsid w:val="004948BE"/>
    <w:rsid w:val="00494C09"/>
    <w:rsid w:val="00497777"/>
    <w:rsid w:val="004A045F"/>
    <w:rsid w:val="004A04AD"/>
    <w:rsid w:val="004A0D8C"/>
    <w:rsid w:val="004A16D2"/>
    <w:rsid w:val="004A20D0"/>
    <w:rsid w:val="004A3637"/>
    <w:rsid w:val="004A4643"/>
    <w:rsid w:val="004B17F6"/>
    <w:rsid w:val="004B299B"/>
    <w:rsid w:val="004B3B40"/>
    <w:rsid w:val="004B481A"/>
    <w:rsid w:val="004B4D82"/>
    <w:rsid w:val="004B7D2C"/>
    <w:rsid w:val="004C0BAF"/>
    <w:rsid w:val="004C22A1"/>
    <w:rsid w:val="004C5E75"/>
    <w:rsid w:val="004C62D3"/>
    <w:rsid w:val="004D2E11"/>
    <w:rsid w:val="004D55E6"/>
    <w:rsid w:val="004D5E4E"/>
    <w:rsid w:val="004D764F"/>
    <w:rsid w:val="004D7DE4"/>
    <w:rsid w:val="004E011E"/>
    <w:rsid w:val="004E123E"/>
    <w:rsid w:val="004E1A1E"/>
    <w:rsid w:val="004E5011"/>
    <w:rsid w:val="004E5EAF"/>
    <w:rsid w:val="004E7827"/>
    <w:rsid w:val="004F16B8"/>
    <w:rsid w:val="004F524F"/>
    <w:rsid w:val="004F60E9"/>
    <w:rsid w:val="004F77C1"/>
    <w:rsid w:val="005023FC"/>
    <w:rsid w:val="00504BB3"/>
    <w:rsid w:val="00504C05"/>
    <w:rsid w:val="005059D9"/>
    <w:rsid w:val="00510137"/>
    <w:rsid w:val="00510DF9"/>
    <w:rsid w:val="0051280B"/>
    <w:rsid w:val="00514A28"/>
    <w:rsid w:val="00516DEF"/>
    <w:rsid w:val="005178D4"/>
    <w:rsid w:val="00521C4B"/>
    <w:rsid w:val="005224BE"/>
    <w:rsid w:val="005231C6"/>
    <w:rsid w:val="005249A5"/>
    <w:rsid w:val="0052541F"/>
    <w:rsid w:val="0053182C"/>
    <w:rsid w:val="005346D7"/>
    <w:rsid w:val="00536162"/>
    <w:rsid w:val="00537264"/>
    <w:rsid w:val="00540A00"/>
    <w:rsid w:val="00540F87"/>
    <w:rsid w:val="00540FA5"/>
    <w:rsid w:val="005423E6"/>
    <w:rsid w:val="005441FF"/>
    <w:rsid w:val="005468C1"/>
    <w:rsid w:val="00547CF3"/>
    <w:rsid w:val="00547FA8"/>
    <w:rsid w:val="0055131E"/>
    <w:rsid w:val="00551A0C"/>
    <w:rsid w:val="00555A74"/>
    <w:rsid w:val="00556C30"/>
    <w:rsid w:val="0056380D"/>
    <w:rsid w:val="00563E41"/>
    <w:rsid w:val="005645EF"/>
    <w:rsid w:val="005661F5"/>
    <w:rsid w:val="00566D76"/>
    <w:rsid w:val="005674AB"/>
    <w:rsid w:val="005700CF"/>
    <w:rsid w:val="00571F01"/>
    <w:rsid w:val="00573C4D"/>
    <w:rsid w:val="00577800"/>
    <w:rsid w:val="00577809"/>
    <w:rsid w:val="00590B9F"/>
    <w:rsid w:val="00594B42"/>
    <w:rsid w:val="00594F28"/>
    <w:rsid w:val="005967B4"/>
    <w:rsid w:val="005A3299"/>
    <w:rsid w:val="005A4C61"/>
    <w:rsid w:val="005A6485"/>
    <w:rsid w:val="005A6568"/>
    <w:rsid w:val="005A7FCA"/>
    <w:rsid w:val="005B0BD4"/>
    <w:rsid w:val="005B0CD5"/>
    <w:rsid w:val="005B53BA"/>
    <w:rsid w:val="005B55DC"/>
    <w:rsid w:val="005B56CE"/>
    <w:rsid w:val="005B5FAC"/>
    <w:rsid w:val="005B66D9"/>
    <w:rsid w:val="005C2BAB"/>
    <w:rsid w:val="005C4A6E"/>
    <w:rsid w:val="005C563E"/>
    <w:rsid w:val="005C669B"/>
    <w:rsid w:val="005C6BFF"/>
    <w:rsid w:val="005C7D60"/>
    <w:rsid w:val="005D0F19"/>
    <w:rsid w:val="005D17D5"/>
    <w:rsid w:val="005D4ECF"/>
    <w:rsid w:val="005D58FC"/>
    <w:rsid w:val="005D68A4"/>
    <w:rsid w:val="005E208F"/>
    <w:rsid w:val="005E2A92"/>
    <w:rsid w:val="005E4568"/>
    <w:rsid w:val="005E4BA1"/>
    <w:rsid w:val="005E6F8C"/>
    <w:rsid w:val="005E7E4E"/>
    <w:rsid w:val="005F34CF"/>
    <w:rsid w:val="005F4035"/>
    <w:rsid w:val="005F498B"/>
    <w:rsid w:val="005F5D42"/>
    <w:rsid w:val="005F7232"/>
    <w:rsid w:val="00600C3B"/>
    <w:rsid w:val="0060273E"/>
    <w:rsid w:val="00604BD5"/>
    <w:rsid w:val="00607A22"/>
    <w:rsid w:val="006110F6"/>
    <w:rsid w:val="00611B52"/>
    <w:rsid w:val="00612587"/>
    <w:rsid w:val="00615066"/>
    <w:rsid w:val="00615516"/>
    <w:rsid w:val="00616372"/>
    <w:rsid w:val="00616F81"/>
    <w:rsid w:val="00621B97"/>
    <w:rsid w:val="00622B9D"/>
    <w:rsid w:val="00623816"/>
    <w:rsid w:val="00623CFF"/>
    <w:rsid w:val="006245B6"/>
    <w:rsid w:val="00625A40"/>
    <w:rsid w:val="00626743"/>
    <w:rsid w:val="00626D79"/>
    <w:rsid w:val="00632ECE"/>
    <w:rsid w:val="006371E5"/>
    <w:rsid w:val="006372A5"/>
    <w:rsid w:val="00637ECA"/>
    <w:rsid w:val="00640A9C"/>
    <w:rsid w:val="00640AA2"/>
    <w:rsid w:val="0064173D"/>
    <w:rsid w:val="00641D46"/>
    <w:rsid w:val="00642AA5"/>
    <w:rsid w:val="006431C0"/>
    <w:rsid w:val="00645C72"/>
    <w:rsid w:val="00647330"/>
    <w:rsid w:val="00647D38"/>
    <w:rsid w:val="00647E1D"/>
    <w:rsid w:val="0065195E"/>
    <w:rsid w:val="00655883"/>
    <w:rsid w:val="00655B01"/>
    <w:rsid w:val="006604D2"/>
    <w:rsid w:val="00660E0F"/>
    <w:rsid w:val="00660F7B"/>
    <w:rsid w:val="00661548"/>
    <w:rsid w:val="00662988"/>
    <w:rsid w:val="00663557"/>
    <w:rsid w:val="00663B63"/>
    <w:rsid w:val="00671ACE"/>
    <w:rsid w:val="00683A8F"/>
    <w:rsid w:val="00683CE2"/>
    <w:rsid w:val="00687A05"/>
    <w:rsid w:val="00692B59"/>
    <w:rsid w:val="0069446A"/>
    <w:rsid w:val="006A2243"/>
    <w:rsid w:val="006A3560"/>
    <w:rsid w:val="006B1109"/>
    <w:rsid w:val="006B1523"/>
    <w:rsid w:val="006B3677"/>
    <w:rsid w:val="006B39CF"/>
    <w:rsid w:val="006B4F54"/>
    <w:rsid w:val="006B63B6"/>
    <w:rsid w:val="006B66F9"/>
    <w:rsid w:val="006C1BCB"/>
    <w:rsid w:val="006C3102"/>
    <w:rsid w:val="006C5C95"/>
    <w:rsid w:val="006D14D5"/>
    <w:rsid w:val="006D404B"/>
    <w:rsid w:val="006D55F2"/>
    <w:rsid w:val="006D6558"/>
    <w:rsid w:val="006D7401"/>
    <w:rsid w:val="006E0AF7"/>
    <w:rsid w:val="006E219A"/>
    <w:rsid w:val="006E6929"/>
    <w:rsid w:val="006E7885"/>
    <w:rsid w:val="006F0DF8"/>
    <w:rsid w:val="006F1925"/>
    <w:rsid w:val="00706AA2"/>
    <w:rsid w:val="00706C13"/>
    <w:rsid w:val="00707BFB"/>
    <w:rsid w:val="00714D3B"/>
    <w:rsid w:val="007204EA"/>
    <w:rsid w:val="00723BF7"/>
    <w:rsid w:val="007243A0"/>
    <w:rsid w:val="007266DA"/>
    <w:rsid w:val="00732623"/>
    <w:rsid w:val="007359C5"/>
    <w:rsid w:val="00736F2C"/>
    <w:rsid w:val="007407A2"/>
    <w:rsid w:val="0074182F"/>
    <w:rsid w:val="007444B9"/>
    <w:rsid w:val="007447AB"/>
    <w:rsid w:val="00747AB0"/>
    <w:rsid w:val="007546B9"/>
    <w:rsid w:val="00755EAD"/>
    <w:rsid w:val="00756D1B"/>
    <w:rsid w:val="00766CE6"/>
    <w:rsid w:val="00766F29"/>
    <w:rsid w:val="007706FB"/>
    <w:rsid w:val="00773503"/>
    <w:rsid w:val="00774168"/>
    <w:rsid w:val="00775602"/>
    <w:rsid w:val="00777D65"/>
    <w:rsid w:val="00777D8A"/>
    <w:rsid w:val="00784A28"/>
    <w:rsid w:val="00785230"/>
    <w:rsid w:val="0078751F"/>
    <w:rsid w:val="00787A33"/>
    <w:rsid w:val="00792010"/>
    <w:rsid w:val="007966FE"/>
    <w:rsid w:val="007A7140"/>
    <w:rsid w:val="007B07CA"/>
    <w:rsid w:val="007B0B48"/>
    <w:rsid w:val="007B2C2A"/>
    <w:rsid w:val="007B4D6B"/>
    <w:rsid w:val="007B5EA4"/>
    <w:rsid w:val="007B651F"/>
    <w:rsid w:val="007C22BF"/>
    <w:rsid w:val="007C62A1"/>
    <w:rsid w:val="007C772C"/>
    <w:rsid w:val="007D2759"/>
    <w:rsid w:val="007E0509"/>
    <w:rsid w:val="007E3296"/>
    <w:rsid w:val="007E4AF3"/>
    <w:rsid w:val="007F1DFB"/>
    <w:rsid w:val="007F42D4"/>
    <w:rsid w:val="007F4E27"/>
    <w:rsid w:val="007F67E9"/>
    <w:rsid w:val="007F7D5E"/>
    <w:rsid w:val="008065D2"/>
    <w:rsid w:val="00811844"/>
    <w:rsid w:val="00812BAE"/>
    <w:rsid w:val="00813A2C"/>
    <w:rsid w:val="00815270"/>
    <w:rsid w:val="00815631"/>
    <w:rsid w:val="008158CB"/>
    <w:rsid w:val="00816C3D"/>
    <w:rsid w:val="00816D5A"/>
    <w:rsid w:val="00823896"/>
    <w:rsid w:val="00823E8E"/>
    <w:rsid w:val="008243E1"/>
    <w:rsid w:val="00830359"/>
    <w:rsid w:val="00830AD0"/>
    <w:rsid w:val="00831C31"/>
    <w:rsid w:val="00832EFD"/>
    <w:rsid w:val="0083573F"/>
    <w:rsid w:val="00847912"/>
    <w:rsid w:val="00850EA7"/>
    <w:rsid w:val="008511D4"/>
    <w:rsid w:val="0085336D"/>
    <w:rsid w:val="00853F84"/>
    <w:rsid w:val="008542D9"/>
    <w:rsid w:val="00861EFE"/>
    <w:rsid w:val="00862C1E"/>
    <w:rsid w:val="008645D3"/>
    <w:rsid w:val="0086565E"/>
    <w:rsid w:val="00865F06"/>
    <w:rsid w:val="008677D6"/>
    <w:rsid w:val="00870926"/>
    <w:rsid w:val="0087129E"/>
    <w:rsid w:val="00872AEE"/>
    <w:rsid w:val="00872E04"/>
    <w:rsid w:val="008748E7"/>
    <w:rsid w:val="00875785"/>
    <w:rsid w:val="00876040"/>
    <w:rsid w:val="00877AFA"/>
    <w:rsid w:val="008855A7"/>
    <w:rsid w:val="00887362"/>
    <w:rsid w:val="00892019"/>
    <w:rsid w:val="008967CF"/>
    <w:rsid w:val="00896DA4"/>
    <w:rsid w:val="0089701A"/>
    <w:rsid w:val="00897266"/>
    <w:rsid w:val="008A0365"/>
    <w:rsid w:val="008B0C14"/>
    <w:rsid w:val="008B38F4"/>
    <w:rsid w:val="008B6800"/>
    <w:rsid w:val="008B69D6"/>
    <w:rsid w:val="008B74AA"/>
    <w:rsid w:val="008C245F"/>
    <w:rsid w:val="008C2ECC"/>
    <w:rsid w:val="008C398A"/>
    <w:rsid w:val="008C5367"/>
    <w:rsid w:val="008C5AD5"/>
    <w:rsid w:val="008C7F9D"/>
    <w:rsid w:val="008D1361"/>
    <w:rsid w:val="008D1D01"/>
    <w:rsid w:val="008D2C3A"/>
    <w:rsid w:val="008D4044"/>
    <w:rsid w:val="008D4665"/>
    <w:rsid w:val="008D4D62"/>
    <w:rsid w:val="008D53B4"/>
    <w:rsid w:val="008D690D"/>
    <w:rsid w:val="008E0311"/>
    <w:rsid w:val="008E414C"/>
    <w:rsid w:val="008E4465"/>
    <w:rsid w:val="008E64B3"/>
    <w:rsid w:val="008E70AB"/>
    <w:rsid w:val="008E7781"/>
    <w:rsid w:val="008F07F4"/>
    <w:rsid w:val="008F0AC6"/>
    <w:rsid w:val="008F2B7D"/>
    <w:rsid w:val="008F3842"/>
    <w:rsid w:val="008F3E9B"/>
    <w:rsid w:val="008F441F"/>
    <w:rsid w:val="008F46E8"/>
    <w:rsid w:val="008F4964"/>
    <w:rsid w:val="008F4CEE"/>
    <w:rsid w:val="00906232"/>
    <w:rsid w:val="00907C0B"/>
    <w:rsid w:val="00914215"/>
    <w:rsid w:val="00915D5B"/>
    <w:rsid w:val="00924583"/>
    <w:rsid w:val="00924EDF"/>
    <w:rsid w:val="00925082"/>
    <w:rsid w:val="00930991"/>
    <w:rsid w:val="00933E56"/>
    <w:rsid w:val="00934814"/>
    <w:rsid w:val="0093734E"/>
    <w:rsid w:val="0094057A"/>
    <w:rsid w:val="00941852"/>
    <w:rsid w:val="00941F38"/>
    <w:rsid w:val="0094256C"/>
    <w:rsid w:val="009426F8"/>
    <w:rsid w:val="00945D5D"/>
    <w:rsid w:val="00950881"/>
    <w:rsid w:val="00950CD1"/>
    <w:rsid w:val="00950F2D"/>
    <w:rsid w:val="0095266C"/>
    <w:rsid w:val="00954794"/>
    <w:rsid w:val="00955681"/>
    <w:rsid w:val="00957AF7"/>
    <w:rsid w:val="00962DD3"/>
    <w:rsid w:val="00963A35"/>
    <w:rsid w:val="00966092"/>
    <w:rsid w:val="009743F5"/>
    <w:rsid w:val="00981844"/>
    <w:rsid w:val="00981B91"/>
    <w:rsid w:val="00981EA5"/>
    <w:rsid w:val="0098275E"/>
    <w:rsid w:val="0098406F"/>
    <w:rsid w:val="00985567"/>
    <w:rsid w:val="00990521"/>
    <w:rsid w:val="00990C54"/>
    <w:rsid w:val="00991BAC"/>
    <w:rsid w:val="009920DD"/>
    <w:rsid w:val="009929A9"/>
    <w:rsid w:val="00995262"/>
    <w:rsid w:val="00995B14"/>
    <w:rsid w:val="009A1816"/>
    <w:rsid w:val="009A1EA5"/>
    <w:rsid w:val="009A32A8"/>
    <w:rsid w:val="009A4B28"/>
    <w:rsid w:val="009A4E9C"/>
    <w:rsid w:val="009A6292"/>
    <w:rsid w:val="009A7F0C"/>
    <w:rsid w:val="009B142D"/>
    <w:rsid w:val="009B2CC5"/>
    <w:rsid w:val="009B3995"/>
    <w:rsid w:val="009B4215"/>
    <w:rsid w:val="009C6F57"/>
    <w:rsid w:val="009C7BD0"/>
    <w:rsid w:val="009D152D"/>
    <w:rsid w:val="009D37FE"/>
    <w:rsid w:val="009D4FF9"/>
    <w:rsid w:val="009D7E7A"/>
    <w:rsid w:val="009E2322"/>
    <w:rsid w:val="009E5483"/>
    <w:rsid w:val="009F15BB"/>
    <w:rsid w:val="009F441B"/>
    <w:rsid w:val="009F5625"/>
    <w:rsid w:val="009F63B5"/>
    <w:rsid w:val="009F7681"/>
    <w:rsid w:val="00A003B6"/>
    <w:rsid w:val="00A00900"/>
    <w:rsid w:val="00A009FF"/>
    <w:rsid w:val="00A00F4E"/>
    <w:rsid w:val="00A036FA"/>
    <w:rsid w:val="00A04A4E"/>
    <w:rsid w:val="00A062D8"/>
    <w:rsid w:val="00A07280"/>
    <w:rsid w:val="00A07A22"/>
    <w:rsid w:val="00A12B1C"/>
    <w:rsid w:val="00A15BA0"/>
    <w:rsid w:val="00A2104D"/>
    <w:rsid w:val="00A22F04"/>
    <w:rsid w:val="00A22F0E"/>
    <w:rsid w:val="00A2375D"/>
    <w:rsid w:val="00A2598C"/>
    <w:rsid w:val="00A30723"/>
    <w:rsid w:val="00A336C9"/>
    <w:rsid w:val="00A345D5"/>
    <w:rsid w:val="00A41351"/>
    <w:rsid w:val="00A4297E"/>
    <w:rsid w:val="00A43293"/>
    <w:rsid w:val="00A448F7"/>
    <w:rsid w:val="00A478BB"/>
    <w:rsid w:val="00A51021"/>
    <w:rsid w:val="00A51278"/>
    <w:rsid w:val="00A5212E"/>
    <w:rsid w:val="00A5492E"/>
    <w:rsid w:val="00A5689D"/>
    <w:rsid w:val="00A60E79"/>
    <w:rsid w:val="00A65ACC"/>
    <w:rsid w:val="00A66460"/>
    <w:rsid w:val="00A72F88"/>
    <w:rsid w:val="00A7488E"/>
    <w:rsid w:val="00A8160F"/>
    <w:rsid w:val="00A82BCF"/>
    <w:rsid w:val="00A86114"/>
    <w:rsid w:val="00A861AE"/>
    <w:rsid w:val="00A90180"/>
    <w:rsid w:val="00A944E0"/>
    <w:rsid w:val="00A9713A"/>
    <w:rsid w:val="00AA273A"/>
    <w:rsid w:val="00AA7D42"/>
    <w:rsid w:val="00AB71F8"/>
    <w:rsid w:val="00AB7506"/>
    <w:rsid w:val="00AC2FFF"/>
    <w:rsid w:val="00AD0058"/>
    <w:rsid w:val="00AD0495"/>
    <w:rsid w:val="00AD230B"/>
    <w:rsid w:val="00AD35CD"/>
    <w:rsid w:val="00AD4014"/>
    <w:rsid w:val="00AD43BB"/>
    <w:rsid w:val="00AD5D62"/>
    <w:rsid w:val="00AE0EA2"/>
    <w:rsid w:val="00AE15BE"/>
    <w:rsid w:val="00AE4FC9"/>
    <w:rsid w:val="00AE5623"/>
    <w:rsid w:val="00AE75C9"/>
    <w:rsid w:val="00AF0691"/>
    <w:rsid w:val="00AF7BBE"/>
    <w:rsid w:val="00B050B2"/>
    <w:rsid w:val="00B05C41"/>
    <w:rsid w:val="00B06C8B"/>
    <w:rsid w:val="00B079C5"/>
    <w:rsid w:val="00B1073F"/>
    <w:rsid w:val="00B11FB4"/>
    <w:rsid w:val="00B12046"/>
    <w:rsid w:val="00B13EEC"/>
    <w:rsid w:val="00B173D7"/>
    <w:rsid w:val="00B1753C"/>
    <w:rsid w:val="00B175C7"/>
    <w:rsid w:val="00B247F2"/>
    <w:rsid w:val="00B24CC2"/>
    <w:rsid w:val="00B25BA7"/>
    <w:rsid w:val="00B26AF1"/>
    <w:rsid w:val="00B306D3"/>
    <w:rsid w:val="00B31B39"/>
    <w:rsid w:val="00B359B2"/>
    <w:rsid w:val="00B3645C"/>
    <w:rsid w:val="00B42279"/>
    <w:rsid w:val="00B430BC"/>
    <w:rsid w:val="00B450FF"/>
    <w:rsid w:val="00B45E89"/>
    <w:rsid w:val="00B52AB7"/>
    <w:rsid w:val="00B5342D"/>
    <w:rsid w:val="00B54F13"/>
    <w:rsid w:val="00B559AD"/>
    <w:rsid w:val="00B60247"/>
    <w:rsid w:val="00B61E2B"/>
    <w:rsid w:val="00B6299D"/>
    <w:rsid w:val="00B6356B"/>
    <w:rsid w:val="00B63F42"/>
    <w:rsid w:val="00B641C5"/>
    <w:rsid w:val="00B64B9D"/>
    <w:rsid w:val="00B67E08"/>
    <w:rsid w:val="00B70379"/>
    <w:rsid w:val="00B74BC5"/>
    <w:rsid w:val="00B77A5A"/>
    <w:rsid w:val="00B80F3D"/>
    <w:rsid w:val="00B818F9"/>
    <w:rsid w:val="00B81E7B"/>
    <w:rsid w:val="00B83336"/>
    <w:rsid w:val="00B8361D"/>
    <w:rsid w:val="00B83C93"/>
    <w:rsid w:val="00B83CB6"/>
    <w:rsid w:val="00B859A9"/>
    <w:rsid w:val="00B87063"/>
    <w:rsid w:val="00B87246"/>
    <w:rsid w:val="00B91A09"/>
    <w:rsid w:val="00B93D9E"/>
    <w:rsid w:val="00BA0257"/>
    <w:rsid w:val="00BA1AC2"/>
    <w:rsid w:val="00BA7D84"/>
    <w:rsid w:val="00BB26F6"/>
    <w:rsid w:val="00BB5B0E"/>
    <w:rsid w:val="00BB7405"/>
    <w:rsid w:val="00BB7E95"/>
    <w:rsid w:val="00BC0211"/>
    <w:rsid w:val="00BC24B2"/>
    <w:rsid w:val="00BC4216"/>
    <w:rsid w:val="00BC4CD4"/>
    <w:rsid w:val="00BC52FE"/>
    <w:rsid w:val="00BC5DBC"/>
    <w:rsid w:val="00BD066C"/>
    <w:rsid w:val="00BD1896"/>
    <w:rsid w:val="00BD27EE"/>
    <w:rsid w:val="00BD2966"/>
    <w:rsid w:val="00BD554B"/>
    <w:rsid w:val="00BD6D7F"/>
    <w:rsid w:val="00BD7E5F"/>
    <w:rsid w:val="00BE038F"/>
    <w:rsid w:val="00BF0102"/>
    <w:rsid w:val="00BF0D31"/>
    <w:rsid w:val="00BF246B"/>
    <w:rsid w:val="00BF2C71"/>
    <w:rsid w:val="00BF4B7B"/>
    <w:rsid w:val="00BF7124"/>
    <w:rsid w:val="00C02C74"/>
    <w:rsid w:val="00C03466"/>
    <w:rsid w:val="00C0407D"/>
    <w:rsid w:val="00C04EF0"/>
    <w:rsid w:val="00C050A4"/>
    <w:rsid w:val="00C06D14"/>
    <w:rsid w:val="00C07165"/>
    <w:rsid w:val="00C106B5"/>
    <w:rsid w:val="00C11BA1"/>
    <w:rsid w:val="00C12139"/>
    <w:rsid w:val="00C12257"/>
    <w:rsid w:val="00C13F4C"/>
    <w:rsid w:val="00C149DB"/>
    <w:rsid w:val="00C1503F"/>
    <w:rsid w:val="00C17764"/>
    <w:rsid w:val="00C213A9"/>
    <w:rsid w:val="00C22FA6"/>
    <w:rsid w:val="00C235AF"/>
    <w:rsid w:val="00C23FA5"/>
    <w:rsid w:val="00C26881"/>
    <w:rsid w:val="00C2748E"/>
    <w:rsid w:val="00C3036A"/>
    <w:rsid w:val="00C30CE2"/>
    <w:rsid w:val="00C3331C"/>
    <w:rsid w:val="00C353F4"/>
    <w:rsid w:val="00C42808"/>
    <w:rsid w:val="00C45222"/>
    <w:rsid w:val="00C5193C"/>
    <w:rsid w:val="00C51F49"/>
    <w:rsid w:val="00C611DA"/>
    <w:rsid w:val="00C628A5"/>
    <w:rsid w:val="00C62B9B"/>
    <w:rsid w:val="00C6371C"/>
    <w:rsid w:val="00C63AD2"/>
    <w:rsid w:val="00C64EF7"/>
    <w:rsid w:val="00C65479"/>
    <w:rsid w:val="00C66980"/>
    <w:rsid w:val="00C66E75"/>
    <w:rsid w:val="00C679DB"/>
    <w:rsid w:val="00C67AE1"/>
    <w:rsid w:val="00C67D2B"/>
    <w:rsid w:val="00C72096"/>
    <w:rsid w:val="00C75462"/>
    <w:rsid w:val="00C7768D"/>
    <w:rsid w:val="00C868C8"/>
    <w:rsid w:val="00C868E6"/>
    <w:rsid w:val="00C90E8A"/>
    <w:rsid w:val="00C955E4"/>
    <w:rsid w:val="00CA5D1D"/>
    <w:rsid w:val="00CB10B4"/>
    <w:rsid w:val="00CB22AF"/>
    <w:rsid w:val="00CB5BE0"/>
    <w:rsid w:val="00CB65B8"/>
    <w:rsid w:val="00CB6C95"/>
    <w:rsid w:val="00CB7529"/>
    <w:rsid w:val="00CB7664"/>
    <w:rsid w:val="00CB76A0"/>
    <w:rsid w:val="00CC00B2"/>
    <w:rsid w:val="00CC24C7"/>
    <w:rsid w:val="00CC5BF5"/>
    <w:rsid w:val="00CD1CF3"/>
    <w:rsid w:val="00CD21E8"/>
    <w:rsid w:val="00CD6898"/>
    <w:rsid w:val="00CE2DDB"/>
    <w:rsid w:val="00CE705C"/>
    <w:rsid w:val="00CE7B3F"/>
    <w:rsid w:val="00CF0407"/>
    <w:rsid w:val="00CF1060"/>
    <w:rsid w:val="00CF1A75"/>
    <w:rsid w:val="00CF597E"/>
    <w:rsid w:val="00CF7EE1"/>
    <w:rsid w:val="00D02034"/>
    <w:rsid w:val="00D031BB"/>
    <w:rsid w:val="00D05A9B"/>
    <w:rsid w:val="00D065D9"/>
    <w:rsid w:val="00D06626"/>
    <w:rsid w:val="00D06C8D"/>
    <w:rsid w:val="00D072AF"/>
    <w:rsid w:val="00D13286"/>
    <w:rsid w:val="00D1549A"/>
    <w:rsid w:val="00D215AC"/>
    <w:rsid w:val="00D25853"/>
    <w:rsid w:val="00D329F6"/>
    <w:rsid w:val="00D3313C"/>
    <w:rsid w:val="00D33C50"/>
    <w:rsid w:val="00D35BCF"/>
    <w:rsid w:val="00D41242"/>
    <w:rsid w:val="00D42E42"/>
    <w:rsid w:val="00D443CF"/>
    <w:rsid w:val="00D44C06"/>
    <w:rsid w:val="00D4709C"/>
    <w:rsid w:val="00D54227"/>
    <w:rsid w:val="00D57B13"/>
    <w:rsid w:val="00D57FC2"/>
    <w:rsid w:val="00D63286"/>
    <w:rsid w:val="00D666D4"/>
    <w:rsid w:val="00D70364"/>
    <w:rsid w:val="00D7446A"/>
    <w:rsid w:val="00D74F7A"/>
    <w:rsid w:val="00D7642E"/>
    <w:rsid w:val="00D76973"/>
    <w:rsid w:val="00D77222"/>
    <w:rsid w:val="00D84C8F"/>
    <w:rsid w:val="00D85157"/>
    <w:rsid w:val="00D903D8"/>
    <w:rsid w:val="00D9385D"/>
    <w:rsid w:val="00D959CE"/>
    <w:rsid w:val="00D96596"/>
    <w:rsid w:val="00DA0313"/>
    <w:rsid w:val="00DA36C1"/>
    <w:rsid w:val="00DA39E0"/>
    <w:rsid w:val="00DA3E3B"/>
    <w:rsid w:val="00DA4E15"/>
    <w:rsid w:val="00DA66D2"/>
    <w:rsid w:val="00DB3904"/>
    <w:rsid w:val="00DB52F4"/>
    <w:rsid w:val="00DB555D"/>
    <w:rsid w:val="00DC536A"/>
    <w:rsid w:val="00DC65EE"/>
    <w:rsid w:val="00DD1B55"/>
    <w:rsid w:val="00DD4342"/>
    <w:rsid w:val="00DD45E3"/>
    <w:rsid w:val="00DD5FFC"/>
    <w:rsid w:val="00DD68D2"/>
    <w:rsid w:val="00DD787E"/>
    <w:rsid w:val="00DE1A96"/>
    <w:rsid w:val="00DE5E7F"/>
    <w:rsid w:val="00DF07A2"/>
    <w:rsid w:val="00DF26C1"/>
    <w:rsid w:val="00DF2EE3"/>
    <w:rsid w:val="00DF4E02"/>
    <w:rsid w:val="00DF5F1D"/>
    <w:rsid w:val="00DF7CDB"/>
    <w:rsid w:val="00E01716"/>
    <w:rsid w:val="00E043BD"/>
    <w:rsid w:val="00E04584"/>
    <w:rsid w:val="00E058EE"/>
    <w:rsid w:val="00E05982"/>
    <w:rsid w:val="00E062F2"/>
    <w:rsid w:val="00E070D4"/>
    <w:rsid w:val="00E11A5A"/>
    <w:rsid w:val="00E12060"/>
    <w:rsid w:val="00E12532"/>
    <w:rsid w:val="00E13A2F"/>
    <w:rsid w:val="00E14CE2"/>
    <w:rsid w:val="00E1760E"/>
    <w:rsid w:val="00E22B0A"/>
    <w:rsid w:val="00E25274"/>
    <w:rsid w:val="00E3002D"/>
    <w:rsid w:val="00E30A36"/>
    <w:rsid w:val="00E30D3A"/>
    <w:rsid w:val="00E32776"/>
    <w:rsid w:val="00E334F1"/>
    <w:rsid w:val="00E33A59"/>
    <w:rsid w:val="00E341B2"/>
    <w:rsid w:val="00E362AA"/>
    <w:rsid w:val="00E36EE9"/>
    <w:rsid w:val="00E40457"/>
    <w:rsid w:val="00E42472"/>
    <w:rsid w:val="00E4416D"/>
    <w:rsid w:val="00E54104"/>
    <w:rsid w:val="00E54ED2"/>
    <w:rsid w:val="00E55413"/>
    <w:rsid w:val="00E61A6E"/>
    <w:rsid w:val="00E65DF9"/>
    <w:rsid w:val="00E712B4"/>
    <w:rsid w:val="00E746D4"/>
    <w:rsid w:val="00E75213"/>
    <w:rsid w:val="00E75749"/>
    <w:rsid w:val="00E80C6A"/>
    <w:rsid w:val="00E82082"/>
    <w:rsid w:val="00E8346A"/>
    <w:rsid w:val="00E85359"/>
    <w:rsid w:val="00E86F0C"/>
    <w:rsid w:val="00E91FF2"/>
    <w:rsid w:val="00E925E0"/>
    <w:rsid w:val="00E94CF0"/>
    <w:rsid w:val="00E95947"/>
    <w:rsid w:val="00E96590"/>
    <w:rsid w:val="00E97BCC"/>
    <w:rsid w:val="00EA1732"/>
    <w:rsid w:val="00EA1ABF"/>
    <w:rsid w:val="00EA1B86"/>
    <w:rsid w:val="00EA284E"/>
    <w:rsid w:val="00EA2975"/>
    <w:rsid w:val="00EA680D"/>
    <w:rsid w:val="00EA712D"/>
    <w:rsid w:val="00EB0721"/>
    <w:rsid w:val="00EB1D90"/>
    <w:rsid w:val="00EB774B"/>
    <w:rsid w:val="00EC0228"/>
    <w:rsid w:val="00EC2679"/>
    <w:rsid w:val="00EC314C"/>
    <w:rsid w:val="00EC37B2"/>
    <w:rsid w:val="00EC5C97"/>
    <w:rsid w:val="00EC7D8F"/>
    <w:rsid w:val="00ED1595"/>
    <w:rsid w:val="00ED5E68"/>
    <w:rsid w:val="00ED5F8E"/>
    <w:rsid w:val="00ED7442"/>
    <w:rsid w:val="00EE1B86"/>
    <w:rsid w:val="00EE4464"/>
    <w:rsid w:val="00EE569E"/>
    <w:rsid w:val="00EE5F90"/>
    <w:rsid w:val="00EE625F"/>
    <w:rsid w:val="00EF0372"/>
    <w:rsid w:val="00EF1DC2"/>
    <w:rsid w:val="00EF2FA7"/>
    <w:rsid w:val="00EF3A34"/>
    <w:rsid w:val="00EF4E47"/>
    <w:rsid w:val="00EF6FF1"/>
    <w:rsid w:val="00EF7BD0"/>
    <w:rsid w:val="00F0158F"/>
    <w:rsid w:val="00F07772"/>
    <w:rsid w:val="00F107C6"/>
    <w:rsid w:val="00F10A0B"/>
    <w:rsid w:val="00F1237E"/>
    <w:rsid w:val="00F125AD"/>
    <w:rsid w:val="00F13D43"/>
    <w:rsid w:val="00F2097A"/>
    <w:rsid w:val="00F2245A"/>
    <w:rsid w:val="00F24E18"/>
    <w:rsid w:val="00F2687B"/>
    <w:rsid w:val="00F3053F"/>
    <w:rsid w:val="00F31E33"/>
    <w:rsid w:val="00F32DDF"/>
    <w:rsid w:val="00F410E8"/>
    <w:rsid w:val="00F42F5F"/>
    <w:rsid w:val="00F50405"/>
    <w:rsid w:val="00F5095A"/>
    <w:rsid w:val="00F52213"/>
    <w:rsid w:val="00F52DFE"/>
    <w:rsid w:val="00F53866"/>
    <w:rsid w:val="00F544E0"/>
    <w:rsid w:val="00F54812"/>
    <w:rsid w:val="00F54F22"/>
    <w:rsid w:val="00F565CA"/>
    <w:rsid w:val="00F577CA"/>
    <w:rsid w:val="00F60FC0"/>
    <w:rsid w:val="00F65A59"/>
    <w:rsid w:val="00F65A78"/>
    <w:rsid w:val="00F71E72"/>
    <w:rsid w:val="00F725B4"/>
    <w:rsid w:val="00F734E4"/>
    <w:rsid w:val="00F737FF"/>
    <w:rsid w:val="00F75757"/>
    <w:rsid w:val="00F81211"/>
    <w:rsid w:val="00F81CC8"/>
    <w:rsid w:val="00F82173"/>
    <w:rsid w:val="00F83385"/>
    <w:rsid w:val="00F864BE"/>
    <w:rsid w:val="00F901E2"/>
    <w:rsid w:val="00F94C6C"/>
    <w:rsid w:val="00FA4CBF"/>
    <w:rsid w:val="00FA55DC"/>
    <w:rsid w:val="00FA5AE6"/>
    <w:rsid w:val="00FA6035"/>
    <w:rsid w:val="00FA61BE"/>
    <w:rsid w:val="00FB1F3E"/>
    <w:rsid w:val="00FB3012"/>
    <w:rsid w:val="00FB5FC8"/>
    <w:rsid w:val="00FB7097"/>
    <w:rsid w:val="00FC1FB8"/>
    <w:rsid w:val="00FC3A04"/>
    <w:rsid w:val="00FC5537"/>
    <w:rsid w:val="00FC5749"/>
    <w:rsid w:val="00FD2422"/>
    <w:rsid w:val="00FD4BFC"/>
    <w:rsid w:val="00FD4F1C"/>
    <w:rsid w:val="00FD56E1"/>
    <w:rsid w:val="00FE035C"/>
    <w:rsid w:val="00FE3463"/>
    <w:rsid w:val="00FE3A19"/>
    <w:rsid w:val="00FE45E5"/>
    <w:rsid w:val="00FE60BD"/>
    <w:rsid w:val="00FF0681"/>
    <w:rsid w:val="00FF1F87"/>
    <w:rsid w:val="00FF386D"/>
    <w:rsid w:val="00FF55F3"/>
    <w:rsid w:val="03704F61"/>
    <w:rsid w:val="04277401"/>
    <w:rsid w:val="051F7CEF"/>
    <w:rsid w:val="0534627A"/>
    <w:rsid w:val="07700B98"/>
    <w:rsid w:val="08495703"/>
    <w:rsid w:val="08D4233A"/>
    <w:rsid w:val="0ADE4468"/>
    <w:rsid w:val="0BDA59C9"/>
    <w:rsid w:val="0C32300E"/>
    <w:rsid w:val="0C4B22F8"/>
    <w:rsid w:val="0E5078A8"/>
    <w:rsid w:val="0E6A6868"/>
    <w:rsid w:val="129B5F72"/>
    <w:rsid w:val="13B032F8"/>
    <w:rsid w:val="16F27D8B"/>
    <w:rsid w:val="199365CE"/>
    <w:rsid w:val="199F1323"/>
    <w:rsid w:val="1B616B70"/>
    <w:rsid w:val="24BE4734"/>
    <w:rsid w:val="28F17E5A"/>
    <w:rsid w:val="29226266"/>
    <w:rsid w:val="29995DFC"/>
    <w:rsid w:val="2B931C12"/>
    <w:rsid w:val="30BB50DE"/>
    <w:rsid w:val="317433D6"/>
    <w:rsid w:val="31DF04AF"/>
    <w:rsid w:val="373B27AA"/>
    <w:rsid w:val="3E43144A"/>
    <w:rsid w:val="3EA34CBB"/>
    <w:rsid w:val="3FF840B8"/>
    <w:rsid w:val="40F94538"/>
    <w:rsid w:val="42625A58"/>
    <w:rsid w:val="4333031A"/>
    <w:rsid w:val="44B014E2"/>
    <w:rsid w:val="45D3278A"/>
    <w:rsid w:val="4A7BE320"/>
    <w:rsid w:val="4B394128"/>
    <w:rsid w:val="4B3B06EC"/>
    <w:rsid w:val="4FA2334C"/>
    <w:rsid w:val="56DA2F17"/>
    <w:rsid w:val="573E6560"/>
    <w:rsid w:val="57AB1518"/>
    <w:rsid w:val="58354F8B"/>
    <w:rsid w:val="591735BB"/>
    <w:rsid w:val="5A632111"/>
    <w:rsid w:val="5B5D05DF"/>
    <w:rsid w:val="5F9A008D"/>
    <w:rsid w:val="642D3C85"/>
    <w:rsid w:val="64847BCE"/>
    <w:rsid w:val="67894F96"/>
    <w:rsid w:val="67D0065F"/>
    <w:rsid w:val="6828218F"/>
    <w:rsid w:val="6881195A"/>
    <w:rsid w:val="6D45328D"/>
    <w:rsid w:val="6D894CB7"/>
    <w:rsid w:val="6E8B52E0"/>
    <w:rsid w:val="6ED50B3A"/>
    <w:rsid w:val="71E33685"/>
    <w:rsid w:val="72147937"/>
    <w:rsid w:val="74540BBA"/>
    <w:rsid w:val="751D6C46"/>
    <w:rsid w:val="75AB0432"/>
    <w:rsid w:val="75C31CAF"/>
    <w:rsid w:val="795F4A3B"/>
    <w:rsid w:val="79B50A3B"/>
    <w:rsid w:val="7B220AB9"/>
    <w:rsid w:val="7B303629"/>
    <w:rsid w:val="7FBE4DEA"/>
    <w:rsid w:val="BFDD581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9" w:semiHidden="0" w:name="heading 2"/>
    <w:lsdException w:qFormat="1" w:uiPriority="0" w:semiHidden="0" w:name="heading 3"/>
    <w:lsdException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uiPriority="0" w:name="line number"/>
    <w:lsdException w:qFormat="1" w:unhideWhenUsed="0" w:uiPriority="0" w:semiHidden="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unhideWhenUsed="0" w:uiPriority="0" w:semiHidden="0" w:name="Title"/>
    <w:lsdException w:uiPriority="0" w:name="Closing"/>
    <w:lsdException w:uiPriority="0" w:name="Signature"/>
    <w:lsdException w:qFormat="1" w:uiPriority="1" w:name="Default Paragraph Font"/>
    <w:lsdException w:qFormat="1" w:unhideWhenUsed="0" w:uiPriority="0" w:semiHidden="0" w:name="Body Text"/>
    <w:lsdException w:qFormat="1" w:unhideWhenUsed="0" w:uiPriority="99"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unhideWhenUsed="0" w:uiPriority="0" w:semiHidden="0" w:name="Subtitle"/>
    <w:lsdException w:uiPriority="0" w:name="Salutation"/>
    <w:lsdException w:qFormat="1" w:uiPriority="0" w:semiHidden="0" w:name="Date"/>
    <w:lsdException w:qFormat="1" w:unhideWhenUsed="0" w:uiPriority="0" w:semiHidden="0" w:name="Body Text First Indent"/>
    <w:lsdException w:qFormat="1" w:unhideWhenUsed="0" w:uiPriority="0" w:semiHidden="0" w:name="Body Text First Indent 2"/>
    <w:lsdException w:uiPriority="0" w:name="Note Heading"/>
    <w:lsdException w:uiPriority="0" w:name="Body Text 2"/>
    <w:lsdException w:uiPriority="0" w:name="Body Text 3"/>
    <w:lsdException w:uiPriority="0" w:name="Body Text Indent 2"/>
    <w:lsdException w:qFormat="1" w:unhideWhenUsed="0" w:uiPriority="99" w:semiHidden="0" w:name="Body Text Indent 3"/>
    <w:lsdException w:uiPriority="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20" w:semiHidden="0" w:name="Emphasis"/>
    <w:lsdException w:uiPriority="0" w:name="Document Map"/>
    <w:lsdException w:qFormat="1" w:unhideWhenUsed="0" w:uiPriority="0" w:semiHidden="0" w:name="Plain Text"/>
    <w:lsdException w:uiPriority="0" w:name="E-mail Signature"/>
    <w:lsdException w:qFormat="1" w:unhideWhenUsed="0" w:uiPriority="0"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420" w:firstLineChars="200"/>
      <w:jc w:val="both"/>
    </w:pPr>
    <w:rPr>
      <w:rFonts w:ascii="Times New Roman" w:hAnsi="Times New Roman" w:eastAsiaTheme="minorEastAsia" w:cstheme="minorBidi"/>
      <w:kern w:val="2"/>
      <w:sz w:val="24"/>
      <w:szCs w:val="24"/>
      <w:lang w:val="en-US" w:eastAsia="zh-CN" w:bidi="ar-SA"/>
    </w:rPr>
  </w:style>
  <w:style w:type="paragraph" w:styleId="5">
    <w:name w:val="heading 1"/>
    <w:basedOn w:val="1"/>
    <w:next w:val="1"/>
    <w:link w:val="61"/>
    <w:qFormat/>
    <w:uiPriority w:val="9"/>
    <w:pPr>
      <w:keepNext/>
      <w:keepLines/>
      <w:ind w:firstLine="0" w:firstLineChars="0"/>
      <w:jc w:val="left"/>
      <w:outlineLvl w:val="0"/>
    </w:pPr>
    <w:rPr>
      <w:rFonts w:eastAsia="宋体"/>
      <w:b/>
      <w:bCs/>
      <w:kern w:val="44"/>
      <w:sz w:val="30"/>
      <w:szCs w:val="44"/>
    </w:rPr>
  </w:style>
  <w:style w:type="paragraph" w:styleId="6">
    <w:name w:val="heading 2"/>
    <w:basedOn w:val="1"/>
    <w:next w:val="1"/>
    <w:link w:val="57"/>
    <w:qFormat/>
    <w:uiPriority w:val="99"/>
    <w:pPr>
      <w:keepNext/>
      <w:keepLines/>
      <w:ind w:firstLine="0" w:firstLineChars="0"/>
      <w:jc w:val="left"/>
      <w:outlineLvl w:val="1"/>
    </w:pPr>
    <w:rPr>
      <w:rFonts w:eastAsia="宋体" w:cs="Arial"/>
      <w:b/>
      <w:bCs/>
      <w:sz w:val="28"/>
      <w:szCs w:val="32"/>
    </w:rPr>
  </w:style>
  <w:style w:type="paragraph" w:styleId="7">
    <w:name w:val="heading 3"/>
    <w:basedOn w:val="1"/>
    <w:next w:val="1"/>
    <w:link w:val="73"/>
    <w:unhideWhenUsed/>
    <w:qFormat/>
    <w:uiPriority w:val="0"/>
    <w:pPr>
      <w:keepNext/>
      <w:keepLines/>
      <w:ind w:firstLine="0" w:firstLineChars="0"/>
      <w:jc w:val="left"/>
      <w:outlineLvl w:val="2"/>
    </w:pPr>
    <w:rPr>
      <w:b/>
    </w:rPr>
  </w:style>
  <w:style w:type="character" w:default="1" w:styleId="24">
    <w:name w:val="Default Paragraph Font"/>
    <w:semiHidden/>
    <w:unhideWhenUsed/>
    <w:qFormat/>
    <w:uiPriority w:val="1"/>
  </w:style>
  <w:style w:type="table" w:default="1" w:styleId="22">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next w:val="1"/>
    <w:link w:val="58"/>
    <w:qFormat/>
    <w:uiPriority w:val="0"/>
  </w:style>
  <w:style w:type="paragraph" w:styleId="3">
    <w:name w:val="Body Text Indent"/>
    <w:basedOn w:val="1"/>
    <w:next w:val="4"/>
    <w:link w:val="68"/>
    <w:qFormat/>
    <w:uiPriority w:val="99"/>
    <w:pPr>
      <w:spacing w:after="120"/>
      <w:ind w:left="420" w:leftChars="200"/>
    </w:pPr>
  </w:style>
  <w:style w:type="paragraph" w:styleId="4">
    <w:name w:val="Body Text"/>
    <w:basedOn w:val="1"/>
    <w:qFormat/>
    <w:uiPriority w:val="0"/>
    <w:pPr>
      <w:jc w:val="center"/>
    </w:pPr>
    <w:rPr>
      <w:sz w:val="21"/>
    </w:rPr>
  </w:style>
  <w:style w:type="paragraph" w:styleId="8">
    <w:name w:val="Normal Indent"/>
    <w:basedOn w:val="1"/>
    <w:qFormat/>
    <w:uiPriority w:val="0"/>
    <w:pPr>
      <w:adjustRightInd w:val="0"/>
      <w:snapToGrid w:val="0"/>
      <w:ind w:firstLine="454"/>
    </w:pPr>
    <w:rPr>
      <w:rFonts w:cs="Times New Roman"/>
      <w:color w:val="000000"/>
    </w:rPr>
  </w:style>
  <w:style w:type="paragraph" w:styleId="9">
    <w:name w:val="annotation text"/>
    <w:basedOn w:val="1"/>
    <w:link w:val="40"/>
    <w:qFormat/>
    <w:uiPriority w:val="0"/>
    <w:pPr>
      <w:jc w:val="left"/>
    </w:pPr>
  </w:style>
  <w:style w:type="paragraph" w:styleId="10">
    <w:name w:val="toc 3"/>
    <w:basedOn w:val="1"/>
    <w:next w:val="1"/>
    <w:qFormat/>
    <w:uiPriority w:val="39"/>
    <w:pPr>
      <w:ind w:left="840" w:leftChars="400"/>
    </w:pPr>
  </w:style>
  <w:style w:type="paragraph" w:styleId="11">
    <w:name w:val="Plain Text"/>
    <w:basedOn w:val="1"/>
    <w:link w:val="70"/>
    <w:qFormat/>
    <w:uiPriority w:val="0"/>
    <w:rPr>
      <w:rFonts w:ascii="宋体" w:hAnsi="Courier New" w:cs="宋体"/>
      <w:sz w:val="28"/>
      <w:szCs w:val="28"/>
    </w:rPr>
  </w:style>
  <w:style w:type="paragraph" w:styleId="12">
    <w:name w:val="Date"/>
    <w:basedOn w:val="1"/>
    <w:next w:val="1"/>
    <w:link w:val="50"/>
    <w:unhideWhenUsed/>
    <w:qFormat/>
    <w:uiPriority w:val="0"/>
    <w:pPr>
      <w:ind w:left="100" w:leftChars="2500"/>
    </w:pPr>
  </w:style>
  <w:style w:type="paragraph" w:styleId="13">
    <w:name w:val="Balloon Text"/>
    <w:basedOn w:val="1"/>
    <w:link w:val="48"/>
    <w:qFormat/>
    <w:uiPriority w:val="0"/>
    <w:pPr>
      <w:spacing w:line="240" w:lineRule="auto"/>
    </w:pPr>
    <w:rPr>
      <w:sz w:val="18"/>
      <w:szCs w:val="18"/>
    </w:rPr>
  </w:style>
  <w:style w:type="paragraph" w:styleId="14">
    <w:name w:val="footer"/>
    <w:basedOn w:val="1"/>
    <w:link w:val="43"/>
    <w:qFormat/>
    <w:uiPriority w:val="99"/>
    <w:pPr>
      <w:tabs>
        <w:tab w:val="center" w:pos="4153"/>
        <w:tab w:val="right" w:pos="8306"/>
      </w:tabs>
      <w:snapToGrid w:val="0"/>
      <w:jc w:val="left"/>
    </w:pPr>
    <w:rPr>
      <w:sz w:val="18"/>
    </w:rPr>
  </w:style>
  <w:style w:type="paragraph" w:styleId="15">
    <w:name w:val="header"/>
    <w:basedOn w:val="1"/>
    <w:link w:val="45"/>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pPr>
    <w:rPr>
      <w:rFonts w:cs="Times New Roman"/>
    </w:rPr>
  </w:style>
  <w:style w:type="paragraph" w:styleId="16">
    <w:name w:val="toc 1"/>
    <w:basedOn w:val="1"/>
    <w:next w:val="1"/>
    <w:qFormat/>
    <w:uiPriority w:val="39"/>
    <w:pPr>
      <w:ind w:firstLine="0" w:firstLineChars="0"/>
    </w:pPr>
    <w:rPr>
      <w:rFonts w:eastAsia="宋体"/>
    </w:rPr>
  </w:style>
  <w:style w:type="paragraph" w:styleId="17">
    <w:name w:val="Body Text Indent 3"/>
    <w:basedOn w:val="1"/>
    <w:qFormat/>
    <w:uiPriority w:val="99"/>
    <w:pPr>
      <w:ind w:firstLine="585"/>
    </w:pPr>
    <w:rPr>
      <w:rFonts w:ascii="宋体" w:cs="宋体"/>
      <w:sz w:val="28"/>
      <w:szCs w:val="28"/>
    </w:rPr>
  </w:style>
  <w:style w:type="paragraph" w:styleId="18">
    <w:name w:val="toc 2"/>
    <w:basedOn w:val="1"/>
    <w:next w:val="1"/>
    <w:qFormat/>
    <w:uiPriority w:val="39"/>
  </w:style>
  <w:style w:type="paragraph" w:styleId="19">
    <w:name w:val="Normal (Web)"/>
    <w:basedOn w:val="1"/>
    <w:qFormat/>
    <w:uiPriority w:val="0"/>
    <w:pPr>
      <w:spacing w:beforeAutospacing="1" w:afterAutospacing="1"/>
      <w:jc w:val="left"/>
    </w:pPr>
    <w:rPr>
      <w:rFonts w:cs="Times New Roman"/>
      <w:kern w:val="0"/>
    </w:rPr>
  </w:style>
  <w:style w:type="paragraph" w:styleId="20">
    <w:name w:val="annotation subject"/>
    <w:basedOn w:val="9"/>
    <w:next w:val="9"/>
    <w:link w:val="46"/>
    <w:qFormat/>
    <w:uiPriority w:val="0"/>
    <w:rPr>
      <w:b/>
      <w:bCs/>
    </w:rPr>
  </w:style>
  <w:style w:type="paragraph" w:styleId="21">
    <w:name w:val="Body Text First Indent"/>
    <w:basedOn w:val="4"/>
    <w:qFormat/>
    <w:uiPriority w:val="0"/>
    <w:pPr>
      <w:widowControl/>
      <w:spacing w:after="120"/>
      <w:ind w:firstLine="100" w:firstLineChars="100"/>
      <w:jc w:val="left"/>
    </w:pPr>
    <w:rPr>
      <w:kern w:val="0"/>
      <w:sz w:val="28"/>
      <w:szCs w:val="20"/>
    </w:rPr>
  </w:style>
  <w:style w:type="table" w:styleId="23">
    <w:name w:val="Table Grid"/>
    <w:basedOn w:val="2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5">
    <w:name w:val="Strong"/>
    <w:basedOn w:val="24"/>
    <w:qFormat/>
    <w:uiPriority w:val="0"/>
    <w:rPr>
      <w:b/>
    </w:rPr>
  </w:style>
  <w:style w:type="character" w:styleId="26">
    <w:name w:val="page number"/>
    <w:basedOn w:val="24"/>
    <w:qFormat/>
    <w:uiPriority w:val="0"/>
  </w:style>
  <w:style w:type="character" w:styleId="27">
    <w:name w:val="FollowedHyperlink"/>
    <w:basedOn w:val="24"/>
    <w:qFormat/>
    <w:uiPriority w:val="0"/>
    <w:rPr>
      <w:color w:val="800080"/>
      <w:u w:val="none"/>
    </w:rPr>
  </w:style>
  <w:style w:type="character" w:styleId="28">
    <w:name w:val="Emphasis"/>
    <w:basedOn w:val="24"/>
    <w:qFormat/>
    <w:uiPriority w:val="20"/>
    <w:rPr>
      <w:i/>
      <w:iCs/>
    </w:rPr>
  </w:style>
  <w:style w:type="character" w:styleId="29">
    <w:name w:val="Hyperlink"/>
    <w:basedOn w:val="24"/>
    <w:qFormat/>
    <w:uiPriority w:val="99"/>
    <w:rPr>
      <w:color w:val="0000FF"/>
      <w:u w:val="single"/>
    </w:rPr>
  </w:style>
  <w:style w:type="character" w:styleId="30">
    <w:name w:val="annotation reference"/>
    <w:basedOn w:val="24"/>
    <w:qFormat/>
    <w:uiPriority w:val="0"/>
    <w:rPr>
      <w:sz w:val="21"/>
      <w:szCs w:val="21"/>
    </w:rPr>
  </w:style>
  <w:style w:type="paragraph" w:customStyle="1" w:styleId="31">
    <w:name w:val="_Style 36"/>
    <w:basedOn w:val="1"/>
    <w:qFormat/>
    <w:uiPriority w:val="0"/>
  </w:style>
  <w:style w:type="paragraph" w:customStyle="1" w:styleId="32">
    <w:name w:val="表格"/>
    <w:basedOn w:val="1"/>
    <w:qFormat/>
    <w:uiPriority w:val="0"/>
    <w:pPr>
      <w:snapToGrid w:val="0"/>
      <w:spacing w:line="240" w:lineRule="auto"/>
      <w:ind w:firstLine="0" w:firstLineChars="0"/>
      <w:jc w:val="center"/>
    </w:pPr>
    <w:rPr>
      <w:sz w:val="21"/>
    </w:rPr>
  </w:style>
  <w:style w:type="paragraph" w:customStyle="1" w:styleId="33">
    <w:name w:val="图表标题"/>
    <w:basedOn w:val="1"/>
    <w:qFormat/>
    <w:uiPriority w:val="99"/>
    <w:pPr>
      <w:widowControl/>
      <w:tabs>
        <w:tab w:val="left" w:pos="1134"/>
      </w:tabs>
      <w:spacing w:before="20" w:beforeLines="20" w:after="10" w:afterLines="10" w:line="240" w:lineRule="auto"/>
      <w:ind w:firstLine="0" w:firstLineChars="0"/>
      <w:jc w:val="center"/>
    </w:pPr>
    <w:rPr>
      <w:rFonts w:cs="Times New Roman"/>
      <w:b/>
      <w:sz w:val="21"/>
      <w:szCs w:val="32"/>
    </w:rPr>
  </w:style>
  <w:style w:type="paragraph" w:customStyle="1" w:styleId="34">
    <w:name w:val="Table Paragraph"/>
    <w:basedOn w:val="1"/>
    <w:qFormat/>
    <w:uiPriority w:val="1"/>
    <w:pPr>
      <w:autoSpaceDE w:val="0"/>
      <w:autoSpaceDN w:val="0"/>
      <w:adjustRightInd w:val="0"/>
      <w:jc w:val="left"/>
    </w:pPr>
    <w:rPr>
      <w:rFonts w:cs="Times New Roman"/>
      <w:kern w:val="0"/>
    </w:rPr>
  </w:style>
  <w:style w:type="paragraph" w:customStyle="1" w:styleId="35">
    <w:name w:val="五号表格"/>
    <w:basedOn w:val="1"/>
    <w:qFormat/>
    <w:uiPriority w:val="0"/>
    <w:pPr>
      <w:jc w:val="center"/>
    </w:pPr>
    <w:rPr>
      <w:kern w:val="0"/>
      <w:szCs w:val="20"/>
    </w:rPr>
  </w:style>
  <w:style w:type="paragraph" w:customStyle="1" w:styleId="36">
    <w:name w:val="正文01"/>
    <w:basedOn w:val="1"/>
    <w:qFormat/>
    <w:uiPriority w:val="99"/>
    <w:pPr>
      <w:spacing w:before="60" w:line="460" w:lineRule="exact"/>
      <w:ind w:firstLine="200"/>
    </w:pPr>
    <w:rPr>
      <w:rFonts w:cs="Times New Roman"/>
      <w:kern w:val="0"/>
    </w:rPr>
  </w:style>
  <w:style w:type="character" w:customStyle="1" w:styleId="37">
    <w:name w:val="font21"/>
    <w:basedOn w:val="24"/>
    <w:qFormat/>
    <w:uiPriority w:val="0"/>
    <w:rPr>
      <w:rFonts w:hint="eastAsia" w:ascii="宋体" w:hAnsi="宋体" w:eastAsia="宋体" w:cs="宋体"/>
      <w:color w:val="000000"/>
      <w:sz w:val="24"/>
      <w:szCs w:val="24"/>
      <w:u w:val="none"/>
    </w:rPr>
  </w:style>
  <w:style w:type="paragraph" w:customStyle="1" w:styleId="38">
    <w:name w:val="p0"/>
    <w:basedOn w:val="1"/>
    <w:qFormat/>
    <w:uiPriority w:val="0"/>
    <w:pPr>
      <w:spacing w:line="240" w:lineRule="auto"/>
      <w:ind w:firstLine="0" w:firstLineChars="0"/>
    </w:pPr>
    <w:rPr>
      <w:sz w:val="28"/>
      <w:szCs w:val="28"/>
    </w:rPr>
  </w:style>
  <w:style w:type="paragraph" w:customStyle="1" w:styleId="39">
    <w:name w:val="表标题"/>
    <w:basedOn w:val="1"/>
    <w:next w:val="1"/>
    <w:qFormat/>
    <w:uiPriority w:val="0"/>
    <w:pPr>
      <w:spacing w:before="20" w:beforeLines="20" w:after="10" w:afterLines="10" w:line="240" w:lineRule="auto"/>
      <w:ind w:firstLine="0" w:firstLineChars="0"/>
      <w:jc w:val="center"/>
    </w:pPr>
    <w:rPr>
      <w:rFonts w:cs="Times New Roman"/>
      <w:b/>
      <w:bCs/>
      <w:color w:val="000000" w:themeColor="text1"/>
      <w:sz w:val="21"/>
      <w:szCs w:val="36"/>
      <w14:textFill>
        <w14:solidFill>
          <w14:schemeClr w14:val="tx1"/>
        </w14:solidFill>
      </w14:textFill>
    </w:rPr>
  </w:style>
  <w:style w:type="character" w:customStyle="1" w:styleId="40">
    <w:name w:val="批注文字 字符"/>
    <w:basedOn w:val="24"/>
    <w:link w:val="9"/>
    <w:qFormat/>
    <w:uiPriority w:val="0"/>
    <w:rPr>
      <w:rFonts w:ascii="Times New Roman" w:hAnsi="Times New Roman"/>
      <w:kern w:val="2"/>
      <w:sz w:val="24"/>
      <w:szCs w:val="24"/>
    </w:rPr>
  </w:style>
  <w:style w:type="character" w:customStyle="1" w:styleId="41">
    <w:name w:val="表格格式 Char"/>
    <w:link w:val="42"/>
    <w:qFormat/>
    <w:uiPriority w:val="0"/>
    <w:rPr>
      <w:rFonts w:ascii="Times New Roman" w:hAnsi="Times New Roman"/>
      <w:color w:val="000000"/>
      <w:sz w:val="21"/>
      <w:szCs w:val="21"/>
    </w:rPr>
  </w:style>
  <w:style w:type="paragraph" w:customStyle="1" w:styleId="42">
    <w:name w:val="表格格式"/>
    <w:basedOn w:val="1"/>
    <w:next w:val="1"/>
    <w:link w:val="41"/>
    <w:qFormat/>
    <w:uiPriority w:val="0"/>
    <w:pPr>
      <w:widowControl/>
      <w:spacing w:line="240" w:lineRule="auto"/>
      <w:ind w:firstLine="0" w:firstLineChars="0"/>
      <w:jc w:val="center"/>
    </w:pPr>
    <w:rPr>
      <w:color w:val="000000"/>
      <w:kern w:val="0"/>
      <w:sz w:val="21"/>
      <w:szCs w:val="21"/>
    </w:rPr>
  </w:style>
  <w:style w:type="character" w:customStyle="1" w:styleId="43">
    <w:name w:val="页脚 字符"/>
    <w:basedOn w:val="24"/>
    <w:link w:val="14"/>
    <w:qFormat/>
    <w:uiPriority w:val="99"/>
    <w:rPr>
      <w:rFonts w:ascii="Times New Roman" w:hAnsi="Times New Roman"/>
      <w:kern w:val="2"/>
      <w:sz w:val="18"/>
      <w:szCs w:val="24"/>
    </w:rPr>
  </w:style>
  <w:style w:type="paragraph" w:customStyle="1" w:styleId="44">
    <w:name w:val="表格内样式"/>
    <w:qFormat/>
    <w:uiPriority w:val="1"/>
    <w:pPr>
      <w:widowControl w:val="0"/>
      <w:jc w:val="center"/>
    </w:pPr>
    <w:rPr>
      <w:rFonts w:ascii="Times New Roman" w:hAnsi="Times New Roman" w:eastAsia="宋体" w:cs="Times New Roman"/>
      <w:kern w:val="2"/>
      <w:sz w:val="21"/>
      <w:lang w:val="en-US" w:eastAsia="zh-CN" w:bidi="ar-SA"/>
    </w:rPr>
  </w:style>
  <w:style w:type="character" w:customStyle="1" w:styleId="45">
    <w:name w:val="页眉 字符"/>
    <w:basedOn w:val="24"/>
    <w:link w:val="15"/>
    <w:qFormat/>
    <w:uiPriority w:val="99"/>
    <w:rPr>
      <w:rFonts w:ascii="Times New Roman" w:hAnsi="Times New Roman" w:cs="Times New Roman"/>
      <w:kern w:val="2"/>
      <w:sz w:val="24"/>
      <w:szCs w:val="24"/>
    </w:rPr>
  </w:style>
  <w:style w:type="character" w:customStyle="1" w:styleId="46">
    <w:name w:val="批注主题 字符"/>
    <w:basedOn w:val="40"/>
    <w:link w:val="20"/>
    <w:qFormat/>
    <w:uiPriority w:val="0"/>
    <w:rPr>
      <w:rFonts w:ascii="Times New Roman" w:hAnsi="Times New Roman" w:eastAsiaTheme="minorEastAsia" w:cstheme="minorBidi"/>
      <w:b/>
      <w:bCs/>
      <w:kern w:val="2"/>
      <w:sz w:val="24"/>
      <w:szCs w:val="24"/>
    </w:rPr>
  </w:style>
  <w:style w:type="paragraph" w:customStyle="1" w:styleId="47">
    <w:name w:val="无间隔1"/>
    <w:qFormat/>
    <w:uiPriority w:val="0"/>
    <w:pPr>
      <w:widowControl w:val="0"/>
      <w:ind w:firstLine="200" w:firstLineChars="200"/>
      <w:jc w:val="both"/>
    </w:pPr>
    <w:rPr>
      <w:rFonts w:ascii="Times New Roman" w:hAnsi="Times New Roman" w:eastAsia="宋体" w:cs="Times New Roman"/>
      <w:kern w:val="2"/>
      <w:sz w:val="24"/>
      <w:lang w:val="en-US" w:eastAsia="zh-CN" w:bidi="ar-SA"/>
    </w:rPr>
  </w:style>
  <w:style w:type="character" w:customStyle="1" w:styleId="48">
    <w:name w:val="批注框文本 字符"/>
    <w:basedOn w:val="24"/>
    <w:link w:val="13"/>
    <w:qFormat/>
    <w:uiPriority w:val="0"/>
    <w:rPr>
      <w:rFonts w:eastAsiaTheme="minorEastAsia" w:cstheme="minorBidi"/>
      <w:kern w:val="2"/>
      <w:sz w:val="18"/>
      <w:szCs w:val="18"/>
    </w:rPr>
  </w:style>
  <w:style w:type="paragraph" w:customStyle="1" w:styleId="49">
    <w:name w:val="4"/>
    <w:basedOn w:val="1"/>
    <w:qFormat/>
    <w:uiPriority w:val="0"/>
    <w:pPr>
      <w:widowControl/>
      <w:spacing w:after="160" w:line="240" w:lineRule="exact"/>
      <w:ind w:firstLine="0" w:firstLineChars="0"/>
      <w:jc w:val="left"/>
      <w:textAlignment w:val="center"/>
    </w:pPr>
    <w:rPr>
      <w:rFonts w:eastAsia="宋体" w:cs="Times New Roman"/>
      <w:sz w:val="21"/>
      <w:szCs w:val="20"/>
    </w:rPr>
  </w:style>
  <w:style w:type="character" w:customStyle="1" w:styleId="50">
    <w:name w:val="日期 字符"/>
    <w:basedOn w:val="24"/>
    <w:link w:val="12"/>
    <w:semiHidden/>
    <w:qFormat/>
    <w:uiPriority w:val="0"/>
    <w:rPr>
      <w:rFonts w:eastAsiaTheme="minorEastAsia" w:cstheme="minorBidi"/>
      <w:kern w:val="2"/>
      <w:sz w:val="24"/>
      <w:szCs w:val="24"/>
    </w:rPr>
  </w:style>
  <w:style w:type="character" w:customStyle="1" w:styleId="51">
    <w:name w:val="表格正文 Char"/>
    <w:qFormat/>
    <w:uiPriority w:val="0"/>
    <w:rPr>
      <w:rFonts w:eastAsia="宋体" w:cs="Times New Roman"/>
      <w:kern w:val="2"/>
      <w:sz w:val="24"/>
      <w:szCs w:val="24"/>
      <w:lang w:val="en-US" w:eastAsia="zh-CN" w:bidi="ar-SA"/>
    </w:rPr>
  </w:style>
  <w:style w:type="character" w:customStyle="1" w:styleId="52">
    <w:name w:val="表格正文 Char1"/>
    <w:link w:val="53"/>
    <w:qFormat/>
    <w:locked/>
    <w:uiPriority w:val="0"/>
    <w:rPr>
      <w:kern w:val="2"/>
      <w:sz w:val="24"/>
      <w:szCs w:val="24"/>
    </w:rPr>
  </w:style>
  <w:style w:type="paragraph" w:customStyle="1" w:styleId="53">
    <w:name w:val="表格正文"/>
    <w:basedOn w:val="1"/>
    <w:link w:val="52"/>
    <w:qFormat/>
    <w:uiPriority w:val="0"/>
    <w:pPr>
      <w:adjustRightInd w:val="0"/>
      <w:snapToGrid w:val="0"/>
      <w:spacing w:line="360" w:lineRule="exact"/>
      <w:ind w:firstLine="0" w:firstLineChars="0"/>
      <w:jc w:val="center"/>
    </w:pPr>
    <w:rPr>
      <w:rFonts w:eastAsia="宋体" w:cs="Times New Roman"/>
    </w:rPr>
  </w:style>
  <w:style w:type="character" w:customStyle="1" w:styleId="54">
    <w:name w:val="表格内格式 字符"/>
    <w:link w:val="55"/>
    <w:qFormat/>
    <w:uiPriority w:val="0"/>
    <w:rPr>
      <w:kern w:val="2"/>
      <w:sz w:val="21"/>
      <w:szCs w:val="22"/>
    </w:rPr>
  </w:style>
  <w:style w:type="paragraph" w:customStyle="1" w:styleId="55">
    <w:name w:val="表格内格式"/>
    <w:basedOn w:val="1"/>
    <w:link w:val="54"/>
    <w:qFormat/>
    <w:uiPriority w:val="0"/>
    <w:pPr>
      <w:spacing w:line="240" w:lineRule="auto"/>
      <w:ind w:firstLine="0" w:firstLineChars="0"/>
      <w:jc w:val="center"/>
      <w:textAlignment w:val="center"/>
    </w:pPr>
    <w:rPr>
      <w:rFonts w:eastAsia="宋体" w:cs="Times New Roman"/>
      <w:sz w:val="21"/>
      <w:szCs w:val="22"/>
    </w:rPr>
  </w:style>
  <w:style w:type="character" w:customStyle="1" w:styleId="56">
    <w:name w:val="占位符文本1"/>
    <w:basedOn w:val="24"/>
    <w:semiHidden/>
    <w:qFormat/>
    <w:uiPriority w:val="99"/>
    <w:rPr>
      <w:color w:val="808080"/>
    </w:rPr>
  </w:style>
  <w:style w:type="character" w:customStyle="1" w:styleId="57">
    <w:name w:val="标题 2 字符"/>
    <w:basedOn w:val="24"/>
    <w:link w:val="6"/>
    <w:qFormat/>
    <w:uiPriority w:val="99"/>
    <w:rPr>
      <w:rFonts w:cs="Arial"/>
      <w:b/>
      <w:bCs/>
      <w:kern w:val="2"/>
      <w:sz w:val="28"/>
      <w:szCs w:val="32"/>
    </w:rPr>
  </w:style>
  <w:style w:type="character" w:customStyle="1" w:styleId="58">
    <w:name w:val="正文首行缩进 2 字符"/>
    <w:basedOn w:val="24"/>
    <w:link w:val="2"/>
    <w:qFormat/>
    <w:uiPriority w:val="99"/>
    <w:rPr>
      <w:rFonts w:eastAsiaTheme="minorEastAsia" w:cstheme="minorBidi"/>
      <w:kern w:val="2"/>
      <w:sz w:val="24"/>
      <w:szCs w:val="24"/>
    </w:rPr>
  </w:style>
  <w:style w:type="paragraph" w:customStyle="1" w:styleId="59">
    <w:name w:val="正文缩进2"/>
    <w:basedOn w:val="1"/>
    <w:link w:val="60"/>
    <w:qFormat/>
    <w:uiPriority w:val="0"/>
    <w:pPr>
      <w:autoSpaceDE w:val="0"/>
      <w:autoSpaceDN w:val="0"/>
      <w:adjustRightInd w:val="0"/>
      <w:snapToGrid w:val="0"/>
      <w:ind w:firstLine="200"/>
    </w:pPr>
    <w:rPr>
      <w:rFonts w:eastAsia="宋体" w:cs="宋体"/>
      <w:kern w:val="0"/>
      <w:sz w:val="21"/>
      <w:szCs w:val="21"/>
    </w:rPr>
  </w:style>
  <w:style w:type="character" w:customStyle="1" w:styleId="60">
    <w:name w:val="正文缩进2 字符"/>
    <w:link w:val="59"/>
    <w:qFormat/>
    <w:uiPriority w:val="0"/>
    <w:rPr>
      <w:rFonts w:cs="宋体"/>
      <w:sz w:val="21"/>
      <w:szCs w:val="21"/>
    </w:rPr>
  </w:style>
  <w:style w:type="character" w:customStyle="1" w:styleId="61">
    <w:name w:val="标题 1 字符"/>
    <w:basedOn w:val="24"/>
    <w:link w:val="5"/>
    <w:qFormat/>
    <w:uiPriority w:val="9"/>
    <w:rPr>
      <w:rFonts w:cstheme="minorBidi"/>
      <w:b/>
      <w:bCs/>
      <w:kern w:val="44"/>
      <w:sz w:val="30"/>
      <w:szCs w:val="44"/>
    </w:rPr>
  </w:style>
  <w:style w:type="paragraph" w:customStyle="1" w:styleId="62">
    <w:name w:val="表格内容"/>
    <w:basedOn w:val="1"/>
    <w:qFormat/>
    <w:uiPriority w:val="0"/>
    <w:pPr>
      <w:overflowPunct w:val="0"/>
      <w:adjustRightInd w:val="0"/>
      <w:spacing w:line="240" w:lineRule="auto"/>
      <w:ind w:firstLine="0" w:firstLineChars="0"/>
      <w:jc w:val="center"/>
      <w:textAlignment w:val="baseline"/>
    </w:pPr>
    <w:rPr>
      <w:rFonts w:eastAsia="宋体" w:cs="Times New Roman"/>
      <w:snapToGrid w:val="0"/>
      <w:kern w:val="0"/>
      <w:sz w:val="21"/>
      <w:szCs w:val="21"/>
    </w:rPr>
  </w:style>
  <w:style w:type="character" w:customStyle="1" w:styleId="63">
    <w:name w:val="这是正文 Char1"/>
    <w:link w:val="64"/>
    <w:qFormat/>
    <w:uiPriority w:val="0"/>
    <w:rPr>
      <w:snapToGrid w:val="0"/>
      <w:sz w:val="24"/>
      <w:szCs w:val="24"/>
    </w:rPr>
  </w:style>
  <w:style w:type="paragraph" w:customStyle="1" w:styleId="64">
    <w:name w:val="这是正文"/>
    <w:basedOn w:val="1"/>
    <w:link w:val="63"/>
    <w:qFormat/>
    <w:uiPriority w:val="0"/>
    <w:pPr>
      <w:adjustRightInd w:val="0"/>
      <w:snapToGrid w:val="0"/>
      <w:ind w:firstLine="482"/>
    </w:pPr>
    <w:rPr>
      <w:rFonts w:eastAsia="宋体" w:cs="Times New Roman"/>
      <w:snapToGrid w:val="0"/>
      <w:kern w:val="0"/>
    </w:rPr>
  </w:style>
  <w:style w:type="character" w:customStyle="1" w:styleId="65">
    <w:name w:val="表格内 Char1"/>
    <w:link w:val="66"/>
    <w:qFormat/>
    <w:uiPriority w:val="0"/>
    <w:rPr>
      <w:rFonts w:cs="Calibri"/>
      <w:sz w:val="21"/>
    </w:rPr>
  </w:style>
  <w:style w:type="paragraph" w:customStyle="1" w:styleId="66">
    <w:name w:val="表格内"/>
    <w:basedOn w:val="1"/>
    <w:link w:val="65"/>
    <w:qFormat/>
    <w:uiPriority w:val="0"/>
    <w:pPr>
      <w:adjustRightInd w:val="0"/>
      <w:snapToGrid w:val="0"/>
      <w:spacing w:line="240" w:lineRule="auto"/>
      <w:ind w:firstLine="0" w:firstLineChars="0"/>
      <w:jc w:val="center"/>
    </w:pPr>
    <w:rPr>
      <w:rFonts w:eastAsia="宋体" w:cs="Calibri"/>
      <w:kern w:val="0"/>
      <w:sz w:val="21"/>
      <w:szCs w:val="20"/>
    </w:rPr>
  </w:style>
  <w:style w:type="paragraph" w:customStyle="1" w:styleId="67">
    <w:name w:val="小四表头"/>
    <w:basedOn w:val="1"/>
    <w:link w:val="71"/>
    <w:qFormat/>
    <w:uiPriority w:val="0"/>
    <w:pPr>
      <w:widowControl/>
      <w:adjustRightInd w:val="0"/>
      <w:snapToGrid w:val="0"/>
      <w:spacing w:before="100" w:beforeAutospacing="1" w:after="100" w:afterAutospacing="1" w:line="240" w:lineRule="auto"/>
      <w:ind w:firstLine="0" w:firstLineChars="0"/>
      <w:jc w:val="center"/>
    </w:pPr>
    <w:rPr>
      <w:rFonts w:eastAsia="宋体" w:cs="Times New Roman"/>
      <w:b/>
      <w:bCs/>
      <w:kern w:val="21"/>
    </w:rPr>
  </w:style>
  <w:style w:type="character" w:customStyle="1" w:styleId="68">
    <w:name w:val="正文文本缩进 字符"/>
    <w:basedOn w:val="24"/>
    <w:link w:val="3"/>
    <w:qFormat/>
    <w:uiPriority w:val="99"/>
    <w:rPr>
      <w:rFonts w:eastAsiaTheme="minorEastAsia" w:cstheme="minorBidi"/>
      <w:kern w:val="2"/>
      <w:sz w:val="24"/>
      <w:szCs w:val="24"/>
    </w:rPr>
  </w:style>
  <w:style w:type="character" w:customStyle="1" w:styleId="69">
    <w:name w:val="这是正文 Char"/>
    <w:qFormat/>
    <w:uiPriority w:val="0"/>
    <w:rPr>
      <w:kern w:val="2"/>
      <w:sz w:val="24"/>
      <w:szCs w:val="24"/>
    </w:rPr>
  </w:style>
  <w:style w:type="character" w:customStyle="1" w:styleId="70">
    <w:name w:val="纯文本 字符"/>
    <w:basedOn w:val="24"/>
    <w:link w:val="11"/>
    <w:qFormat/>
    <w:uiPriority w:val="0"/>
    <w:rPr>
      <w:rFonts w:ascii="宋体" w:hAnsi="Courier New" w:cs="宋体" w:eastAsiaTheme="minorEastAsia"/>
      <w:kern w:val="2"/>
      <w:sz w:val="28"/>
      <w:szCs w:val="28"/>
    </w:rPr>
  </w:style>
  <w:style w:type="character" w:customStyle="1" w:styleId="71">
    <w:name w:val="小四表头 Char"/>
    <w:link w:val="67"/>
    <w:qFormat/>
    <w:uiPriority w:val="0"/>
    <w:rPr>
      <w:b/>
      <w:bCs/>
      <w:kern w:val="21"/>
      <w:sz w:val="24"/>
      <w:szCs w:val="24"/>
    </w:rPr>
  </w:style>
  <w:style w:type="paragraph" w:customStyle="1" w:styleId="72">
    <w:name w:val="表头标题"/>
    <w:basedOn w:val="1"/>
    <w:qFormat/>
    <w:uiPriority w:val="0"/>
    <w:pPr>
      <w:spacing w:before="20" w:beforeLines="20" w:after="10" w:afterLines="10" w:line="240" w:lineRule="auto"/>
      <w:ind w:firstLine="0" w:firstLineChars="0"/>
      <w:jc w:val="center"/>
    </w:pPr>
    <w:rPr>
      <w:rFonts w:eastAsia="宋体" w:cs="Times New Roman"/>
      <w:b/>
      <w:sz w:val="21"/>
      <w:szCs w:val="22"/>
    </w:rPr>
  </w:style>
  <w:style w:type="character" w:customStyle="1" w:styleId="73">
    <w:name w:val="标题 3 字符"/>
    <w:basedOn w:val="24"/>
    <w:link w:val="7"/>
    <w:qFormat/>
    <w:uiPriority w:val="0"/>
    <w:rPr>
      <w:rFonts w:eastAsiaTheme="minorEastAsia" w:cstheme="minorBidi"/>
      <w:b/>
      <w:kern w:val="2"/>
      <w:sz w:val="24"/>
      <w:szCs w:val="24"/>
    </w:rPr>
  </w:style>
  <w:style w:type="paragraph" w:customStyle="1" w:styleId="74">
    <w:name w:val="正文首行缩进2个字 Char"/>
    <w:basedOn w:val="1"/>
    <w:qFormat/>
    <w:uiPriority w:val="0"/>
    <w:pPr>
      <w:ind w:firstLine="480"/>
    </w:pPr>
    <w:rPr>
      <w:rFonts w:eastAsia="楷体" w:cs="Times New Roman"/>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5" Type="http://schemas.openxmlformats.org/officeDocument/2006/relationships/fontTable" Target="fontTable.xml"/><Relationship Id="rId44" Type="http://schemas.openxmlformats.org/officeDocument/2006/relationships/customXml" Target="../customXml/item2.xml"/><Relationship Id="rId43" Type="http://schemas.openxmlformats.org/officeDocument/2006/relationships/numbering" Target="numbering.xml"/><Relationship Id="rId42" Type="http://schemas.openxmlformats.org/officeDocument/2006/relationships/customXml" Target="../customXml/item1.xml"/><Relationship Id="rId41" Type="http://schemas.openxmlformats.org/officeDocument/2006/relationships/image" Target="media/image23.png"/><Relationship Id="rId40" Type="http://schemas.openxmlformats.org/officeDocument/2006/relationships/image" Target="media/image22.png"/><Relationship Id="rId4" Type="http://schemas.openxmlformats.org/officeDocument/2006/relationships/endnotes" Target="endnotes.xml"/><Relationship Id="rId39" Type="http://schemas.openxmlformats.org/officeDocument/2006/relationships/image" Target="media/image21.png"/><Relationship Id="rId38" Type="http://schemas.openxmlformats.org/officeDocument/2006/relationships/image" Target="media/image20.tiff"/><Relationship Id="rId37" Type="http://schemas.openxmlformats.org/officeDocument/2006/relationships/image" Target="media/image19.tiff"/><Relationship Id="rId36" Type="http://schemas.openxmlformats.org/officeDocument/2006/relationships/image" Target="media/image18.tiff"/><Relationship Id="rId35" Type="http://schemas.openxmlformats.org/officeDocument/2006/relationships/image" Target="media/image17.tiff"/><Relationship Id="rId34" Type="http://schemas.openxmlformats.org/officeDocument/2006/relationships/image" Target="media/image16.tiff"/><Relationship Id="rId33" Type="http://schemas.openxmlformats.org/officeDocument/2006/relationships/image" Target="media/image15.tiff"/><Relationship Id="rId32" Type="http://schemas.openxmlformats.org/officeDocument/2006/relationships/image" Target="media/image14.tiff"/><Relationship Id="rId31" Type="http://schemas.openxmlformats.org/officeDocument/2006/relationships/image" Target="media/image13.tiff"/><Relationship Id="rId30" Type="http://schemas.openxmlformats.org/officeDocument/2006/relationships/image" Target="media/image12.png"/><Relationship Id="rId3" Type="http://schemas.openxmlformats.org/officeDocument/2006/relationships/footnotes" Target="footnotes.xml"/><Relationship Id="rId29" Type="http://schemas.openxmlformats.org/officeDocument/2006/relationships/image" Target="media/image11.png"/><Relationship Id="rId28" Type="http://schemas.openxmlformats.org/officeDocument/2006/relationships/image" Target="media/image10.png"/><Relationship Id="rId27" Type="http://schemas.openxmlformats.org/officeDocument/2006/relationships/image" Target="media/image9.jpeg"/><Relationship Id="rId26" Type="http://schemas.openxmlformats.org/officeDocument/2006/relationships/image" Target="media/image8.jpeg"/><Relationship Id="rId25" Type="http://schemas.openxmlformats.org/officeDocument/2006/relationships/image" Target="media/image7.jpeg"/><Relationship Id="rId24" Type="http://schemas.openxmlformats.org/officeDocument/2006/relationships/image" Target="media/image6.jpeg"/><Relationship Id="rId23" Type="http://schemas.openxmlformats.org/officeDocument/2006/relationships/image" Target="media/image5.png"/><Relationship Id="rId22" Type="http://schemas.openxmlformats.org/officeDocument/2006/relationships/image" Target="media/image4.png"/><Relationship Id="rId21" Type="http://schemas.openxmlformats.org/officeDocument/2006/relationships/image" Target="media/image3.png"/><Relationship Id="rId20" Type="http://schemas.openxmlformats.org/officeDocument/2006/relationships/image" Target="media/image2.png"/><Relationship Id="rId2" Type="http://schemas.openxmlformats.org/officeDocument/2006/relationships/settings" Target="settings.xml"/><Relationship Id="rId19" Type="http://schemas.openxmlformats.org/officeDocument/2006/relationships/image" Target="media/image1.jpeg"/><Relationship Id="rId18" Type="http://schemas.openxmlformats.org/officeDocument/2006/relationships/theme" Target="theme/theme1.xml"/><Relationship Id="rId17" Type="http://schemas.openxmlformats.org/officeDocument/2006/relationships/footer" Target="footer8.xml"/><Relationship Id="rId16" Type="http://schemas.openxmlformats.org/officeDocument/2006/relationships/footer" Target="footer7.xml"/><Relationship Id="rId15" Type="http://schemas.openxmlformats.org/officeDocument/2006/relationships/header" Target="header5.xml"/><Relationship Id="rId14" Type="http://schemas.openxmlformats.org/officeDocument/2006/relationships/footer" Target="footer6.xml"/><Relationship Id="rId13" Type="http://schemas.openxmlformats.org/officeDocument/2006/relationships/footer" Target="footer5.xml"/><Relationship Id="rId12" Type="http://schemas.openxmlformats.org/officeDocument/2006/relationships/header" Target="header4.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8E01D94-1BAF-4601-81D5-2F8DA10D9FAB}">
  <ds:schemaRefs/>
</ds:datastoreItem>
</file>

<file path=docProps/app.xml><?xml version="1.0" encoding="utf-8"?>
<Properties xmlns="http://schemas.openxmlformats.org/officeDocument/2006/extended-properties" xmlns:vt="http://schemas.openxmlformats.org/officeDocument/2006/docPropsVTypes">
  <Template>Normal.dotm</Template>
  <Pages>62</Pages>
  <Words>3881</Words>
  <Characters>4656</Characters>
  <Lines>229</Lines>
  <Paragraphs>64</Paragraphs>
  <TotalTime>8</TotalTime>
  <ScaleCrop>false</ScaleCrop>
  <LinksUpToDate>false</LinksUpToDate>
  <CharactersWithSpaces>5009</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2023-04-12T05:27:00Z</dcterms:created>
  <dc:creator>2017</dc:creator>
  <cp:lastModifiedBy>二三</cp:lastModifiedBy>
  <cp:lastPrinted>2024-12-19T00:38:00Z</cp:lastPrinted>
  <dcterms:modified xsi:type="dcterms:W3CDTF">2025-12-29T05:46:28Z</dcterms:modified>
  <cp:revision>75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0B5D5A84A8794489B54323F288AED328_13</vt:lpwstr>
  </property>
  <property fmtid="{D5CDD505-2E9C-101B-9397-08002B2CF9AE}" pid="4" name="KSOTemplateDocerSaveRecord">
    <vt:lpwstr>eyJoZGlkIjoiMzcwY2JjN2IyZDJmNDc2ZTEwMTFjMWJlODI5ZTY5NDYiLCJ1c2VySWQiOiIyMTEyMTM5OTUifQ==</vt:lpwstr>
  </property>
</Properties>
</file>