
<file path=[Content_Types].xml><?xml version="1.0" encoding="utf-8"?>
<Types xmlns="http://schemas.openxmlformats.org/package/2006/content-types">
  <Default Extension="xml" ContentType="application/xml"/>
  <Default Extension="png" ContentType="image/png"/>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F9BF06">
      <w:pPr>
        <w:ind w:firstLine="480"/>
        <w:rPr>
          <w:rFonts w:cs="Times New Roman"/>
          <w:color w:val="000000" w:themeColor="text1"/>
          <w14:textFill>
            <w14:solidFill>
              <w14:schemeClr w14:val="tx1"/>
            </w14:solidFill>
          </w14:textFill>
        </w:rPr>
      </w:pPr>
    </w:p>
    <w:p w14:paraId="18222F76">
      <w:pPr>
        <w:ind w:firstLine="480"/>
        <w:rPr>
          <w:rFonts w:cs="Times New Roman"/>
          <w:color w:val="000000" w:themeColor="text1"/>
          <w14:textFill>
            <w14:solidFill>
              <w14:schemeClr w14:val="tx1"/>
            </w14:solidFill>
          </w14:textFill>
        </w:rPr>
      </w:pPr>
    </w:p>
    <w:p w14:paraId="72837304">
      <w:pPr>
        <w:ind w:firstLine="480"/>
        <w:rPr>
          <w:rFonts w:cs="Times New Roman"/>
          <w:color w:val="000000" w:themeColor="text1"/>
          <w14:textFill>
            <w14:solidFill>
              <w14:schemeClr w14:val="tx1"/>
            </w14:solidFill>
          </w14:textFill>
        </w:rPr>
      </w:pPr>
    </w:p>
    <w:p w14:paraId="37E066A7">
      <w:pPr>
        <w:ind w:firstLine="0" w:firstLineChars="0"/>
        <w:jc w:val="center"/>
        <w:rPr>
          <w:rFonts w:cs="Times New Roman"/>
          <w:b/>
          <w:bCs/>
          <w:color w:val="000000" w:themeColor="text1"/>
          <w:sz w:val="44"/>
          <w:szCs w:val="44"/>
          <w14:textFill>
            <w14:solidFill>
              <w14:schemeClr w14:val="tx1"/>
            </w14:solidFill>
          </w14:textFill>
        </w:rPr>
      </w:pPr>
      <w:r>
        <w:rPr>
          <w:rFonts w:hint="eastAsia" w:cs="Times New Roman"/>
          <w:b/>
          <w:bCs/>
          <w:color w:val="000000" w:themeColor="text1"/>
          <w:sz w:val="44"/>
          <w:szCs w:val="44"/>
          <w14:textFill>
            <w14:solidFill>
              <w14:schemeClr w14:val="tx1"/>
            </w14:solidFill>
          </w14:textFill>
        </w:rPr>
        <w:t>虎王管道科技（浙江）有限公司</w:t>
      </w:r>
    </w:p>
    <w:p w14:paraId="36CED46F">
      <w:pPr>
        <w:ind w:firstLine="0" w:firstLineChars="0"/>
        <w:jc w:val="center"/>
        <w:rPr>
          <w:rFonts w:cs="Times New Roman"/>
          <w:b/>
          <w:bCs/>
          <w:color w:val="000000" w:themeColor="text1"/>
          <w:sz w:val="44"/>
          <w:szCs w:val="44"/>
          <w14:textFill>
            <w14:solidFill>
              <w14:schemeClr w14:val="tx1"/>
            </w14:solidFill>
          </w14:textFill>
        </w:rPr>
      </w:pPr>
      <w:r>
        <w:rPr>
          <w:rFonts w:cs="Times New Roman"/>
          <w:b/>
          <w:bCs/>
          <w:color w:val="000000" w:themeColor="text1"/>
          <w:sz w:val="44"/>
          <w:szCs w:val="44"/>
          <w14:textFill>
            <w14:solidFill>
              <w14:schemeClr w14:val="tx1"/>
            </w14:solidFill>
          </w14:textFill>
        </w:rPr>
        <w:t>年产</w:t>
      </w:r>
      <w:r>
        <w:rPr>
          <w:rFonts w:hint="eastAsia" w:cs="Times New Roman"/>
          <w:b/>
          <w:bCs/>
          <w:color w:val="000000" w:themeColor="text1"/>
          <w:sz w:val="44"/>
          <w:szCs w:val="44"/>
          <w14:textFill>
            <w14:solidFill>
              <w14:schemeClr w14:val="tx1"/>
            </w14:solidFill>
          </w14:textFill>
        </w:rPr>
        <w:t>10</w:t>
      </w:r>
      <w:r>
        <w:rPr>
          <w:rFonts w:cs="Times New Roman"/>
          <w:b/>
          <w:bCs/>
          <w:color w:val="000000" w:themeColor="text1"/>
          <w:sz w:val="44"/>
          <w:szCs w:val="44"/>
          <w14:textFill>
            <w14:solidFill>
              <w14:schemeClr w14:val="tx1"/>
            </w14:solidFill>
          </w14:textFill>
        </w:rPr>
        <w:t>万</w:t>
      </w:r>
      <w:r>
        <w:rPr>
          <w:rFonts w:hint="eastAsia" w:cs="Times New Roman"/>
          <w:b/>
          <w:bCs/>
          <w:color w:val="000000" w:themeColor="text1"/>
          <w:sz w:val="44"/>
          <w:szCs w:val="44"/>
          <w14:textFill>
            <w14:solidFill>
              <w14:schemeClr w14:val="tx1"/>
            </w14:solidFill>
          </w14:textFill>
        </w:rPr>
        <w:t>套管道机械设备、15万套锂电电动工具建设项目</w:t>
      </w:r>
    </w:p>
    <w:p w14:paraId="37B86FE8">
      <w:pPr>
        <w:ind w:firstLine="0" w:firstLineChars="0"/>
        <w:jc w:val="center"/>
        <w:rPr>
          <w:rFonts w:cs="Times New Roman"/>
          <w:b/>
          <w:bCs/>
          <w:color w:val="000000" w:themeColor="text1"/>
          <w:sz w:val="44"/>
          <w:szCs w:val="44"/>
          <w14:textFill>
            <w14:solidFill>
              <w14:schemeClr w14:val="tx1"/>
            </w14:solidFill>
          </w14:textFill>
        </w:rPr>
      </w:pPr>
      <w:r>
        <w:rPr>
          <w:rFonts w:cs="Times New Roman"/>
          <w:b/>
          <w:bCs/>
          <w:color w:val="000000" w:themeColor="text1"/>
          <w:sz w:val="44"/>
          <w:szCs w:val="44"/>
          <w14:textFill>
            <w14:solidFill>
              <w14:schemeClr w14:val="tx1"/>
            </w14:solidFill>
          </w14:textFill>
        </w:rPr>
        <w:t>阶段性竣工环境保护验收监测报告</w:t>
      </w:r>
    </w:p>
    <w:p w14:paraId="39A9D8FE">
      <w:pPr>
        <w:ind w:firstLine="0" w:firstLineChars="0"/>
        <w:jc w:val="center"/>
        <w:rPr>
          <w:rFonts w:cs="Times New Roman"/>
          <w:b/>
          <w:bCs/>
          <w:color w:val="000000" w:themeColor="text1"/>
          <w:sz w:val="32"/>
          <w:szCs w:val="32"/>
          <w14:textFill>
            <w14:solidFill>
              <w14:schemeClr w14:val="tx1"/>
            </w14:solidFill>
          </w14:textFill>
        </w:rPr>
      </w:pPr>
    </w:p>
    <w:p w14:paraId="43F66D94">
      <w:pPr>
        <w:ind w:firstLine="0" w:firstLineChars="0"/>
        <w:jc w:val="center"/>
        <w:rPr>
          <w:rFonts w:cs="Times New Roman"/>
          <w:b/>
          <w:bCs/>
          <w:color w:val="000000" w:themeColor="text1"/>
          <w:sz w:val="32"/>
          <w:szCs w:val="32"/>
          <w14:textFill>
            <w14:solidFill>
              <w14:schemeClr w14:val="tx1"/>
            </w14:solidFill>
          </w14:textFill>
        </w:rPr>
      </w:pPr>
    </w:p>
    <w:p w14:paraId="5FD6906B">
      <w:pPr>
        <w:ind w:firstLine="0" w:firstLineChars="0"/>
        <w:jc w:val="center"/>
        <w:rPr>
          <w:rFonts w:cs="Times New Roman"/>
          <w:b/>
          <w:bCs/>
          <w:color w:val="000000" w:themeColor="text1"/>
          <w:sz w:val="32"/>
          <w:szCs w:val="32"/>
          <w14:textFill>
            <w14:solidFill>
              <w14:schemeClr w14:val="tx1"/>
            </w14:solidFill>
          </w14:textFill>
        </w:rPr>
      </w:pPr>
    </w:p>
    <w:p w14:paraId="456F47EA">
      <w:pPr>
        <w:ind w:firstLine="0" w:firstLineChars="0"/>
        <w:jc w:val="center"/>
        <w:rPr>
          <w:rFonts w:cs="Times New Roman"/>
          <w:b/>
          <w:bCs/>
          <w:color w:val="000000" w:themeColor="text1"/>
          <w:sz w:val="32"/>
          <w:szCs w:val="32"/>
          <w14:textFill>
            <w14:solidFill>
              <w14:schemeClr w14:val="tx1"/>
            </w14:solidFill>
          </w14:textFill>
        </w:rPr>
      </w:pPr>
    </w:p>
    <w:p w14:paraId="5926BD30">
      <w:pPr>
        <w:ind w:firstLine="0" w:firstLineChars="0"/>
        <w:jc w:val="center"/>
        <w:rPr>
          <w:rFonts w:cs="Times New Roman"/>
          <w:b/>
          <w:bCs/>
          <w:color w:val="000000" w:themeColor="text1"/>
          <w:sz w:val="32"/>
          <w:szCs w:val="32"/>
          <w14:textFill>
            <w14:solidFill>
              <w14:schemeClr w14:val="tx1"/>
            </w14:solidFill>
          </w14:textFill>
        </w:rPr>
      </w:pPr>
    </w:p>
    <w:p w14:paraId="3E34CAD5">
      <w:pPr>
        <w:ind w:firstLine="0" w:firstLineChars="0"/>
        <w:jc w:val="center"/>
        <w:rPr>
          <w:rFonts w:cs="Times New Roman"/>
          <w:b/>
          <w:bCs/>
          <w:color w:val="000000" w:themeColor="text1"/>
          <w:sz w:val="32"/>
          <w:szCs w:val="32"/>
          <w14:textFill>
            <w14:solidFill>
              <w14:schemeClr w14:val="tx1"/>
            </w14:solidFill>
          </w14:textFill>
        </w:rPr>
      </w:pPr>
    </w:p>
    <w:p w14:paraId="0A56128B">
      <w:pPr>
        <w:pStyle w:val="2"/>
        <w:ind w:left="480" w:firstLine="480"/>
        <w:rPr>
          <w:rFonts w:cs="Times New Roman"/>
          <w:color w:val="000000" w:themeColor="text1"/>
          <w14:textFill>
            <w14:solidFill>
              <w14:schemeClr w14:val="tx1"/>
            </w14:solidFill>
          </w14:textFill>
        </w:rPr>
      </w:pPr>
    </w:p>
    <w:p w14:paraId="231204B6">
      <w:pPr>
        <w:ind w:firstLine="0" w:firstLineChars="0"/>
        <w:jc w:val="center"/>
        <w:rPr>
          <w:rFonts w:cs="Times New Roman"/>
          <w:b/>
          <w:bCs/>
          <w:color w:val="000000" w:themeColor="text1"/>
          <w:sz w:val="32"/>
          <w:szCs w:val="32"/>
          <w14:textFill>
            <w14:solidFill>
              <w14:schemeClr w14:val="tx1"/>
            </w14:solidFill>
          </w14:textFill>
        </w:rPr>
      </w:pPr>
    </w:p>
    <w:p w14:paraId="054B8606">
      <w:pPr>
        <w:ind w:firstLine="0" w:firstLineChars="0"/>
        <w:jc w:val="center"/>
        <w:rPr>
          <w:rFonts w:cs="Times New Roman"/>
          <w:b/>
          <w:bCs/>
          <w:color w:val="000000" w:themeColor="text1"/>
          <w:sz w:val="32"/>
          <w:szCs w:val="32"/>
          <w14:textFill>
            <w14:solidFill>
              <w14:schemeClr w14:val="tx1"/>
            </w14:solidFill>
          </w14:textFill>
        </w:rPr>
      </w:pPr>
    </w:p>
    <w:p w14:paraId="3D6147BB">
      <w:pPr>
        <w:ind w:firstLine="0" w:firstLineChars="0"/>
        <w:jc w:val="center"/>
        <w:rPr>
          <w:rFonts w:cs="Times New Roman"/>
          <w:b/>
          <w:bCs/>
          <w:color w:val="000000" w:themeColor="text1"/>
          <w:sz w:val="28"/>
          <w:szCs w:val="28"/>
          <w14:textFill>
            <w14:solidFill>
              <w14:schemeClr w14:val="tx1"/>
            </w14:solidFill>
          </w14:textFill>
        </w:rPr>
      </w:pPr>
    </w:p>
    <w:p w14:paraId="5809A993">
      <w:pPr>
        <w:pStyle w:val="2"/>
        <w:ind w:left="480" w:firstLine="480"/>
        <w:rPr>
          <w:rFonts w:cs="Times New Roman"/>
          <w:color w:val="000000" w:themeColor="text1"/>
          <w14:textFill>
            <w14:solidFill>
              <w14:schemeClr w14:val="tx1"/>
            </w14:solidFill>
          </w14:textFill>
        </w:rPr>
      </w:pPr>
    </w:p>
    <w:p w14:paraId="05BB41AD">
      <w:pPr>
        <w:pStyle w:val="2"/>
        <w:ind w:left="480" w:firstLine="480"/>
        <w:rPr>
          <w:rFonts w:cs="Times New Roman"/>
          <w:color w:val="000000" w:themeColor="text1"/>
          <w14:textFill>
            <w14:solidFill>
              <w14:schemeClr w14:val="tx1"/>
            </w14:solidFill>
          </w14:textFill>
        </w:rPr>
      </w:pPr>
    </w:p>
    <w:p w14:paraId="7BD33215">
      <w:pPr>
        <w:ind w:firstLine="0" w:firstLineChars="0"/>
        <w:jc w:val="center"/>
        <w:rPr>
          <w:rFonts w:cs="Times New Roman"/>
          <w:b/>
          <w:bCs/>
          <w:color w:val="000000" w:themeColor="text1"/>
          <w:sz w:val="36"/>
          <w:szCs w:val="36"/>
          <w14:textFill>
            <w14:solidFill>
              <w14:schemeClr w14:val="tx1"/>
            </w14:solidFill>
          </w14:textFill>
        </w:rPr>
      </w:pPr>
      <w:r>
        <w:rPr>
          <w:rFonts w:cs="Times New Roman"/>
          <w:b/>
          <w:bCs/>
          <w:color w:val="000000" w:themeColor="text1"/>
          <w:sz w:val="36"/>
          <w:szCs w:val="36"/>
          <w14:textFill>
            <w14:solidFill>
              <w14:schemeClr w14:val="tx1"/>
            </w14:solidFill>
          </w14:textFill>
        </w:rPr>
        <w:t>建设单位：</w:t>
      </w:r>
      <w:r>
        <w:rPr>
          <w:rFonts w:hint="eastAsia" w:cs="Times New Roman"/>
          <w:b/>
          <w:bCs/>
          <w:color w:val="000000" w:themeColor="text1"/>
          <w:sz w:val="36"/>
          <w:szCs w:val="36"/>
          <w14:textFill>
            <w14:solidFill>
              <w14:schemeClr w14:val="tx1"/>
            </w14:solidFill>
          </w14:textFill>
        </w:rPr>
        <w:t>虎王管道科技（浙江）有限公司</w:t>
      </w:r>
    </w:p>
    <w:p w14:paraId="70353E38">
      <w:pPr>
        <w:ind w:firstLine="0" w:firstLineChars="0"/>
        <w:jc w:val="center"/>
        <w:rPr>
          <w:rFonts w:cs="Times New Roman"/>
          <w:b/>
          <w:bCs/>
          <w:color w:val="000000" w:themeColor="text1"/>
          <w:sz w:val="36"/>
          <w:szCs w:val="36"/>
          <w14:textFill>
            <w14:solidFill>
              <w14:schemeClr w14:val="tx1"/>
            </w14:solidFill>
          </w14:textFill>
        </w:rPr>
      </w:pPr>
      <w:r>
        <w:rPr>
          <w:rFonts w:cs="Times New Roman"/>
          <w:b/>
          <w:bCs/>
          <w:color w:val="000000" w:themeColor="text1"/>
          <w:sz w:val="36"/>
          <w:szCs w:val="36"/>
          <w14:textFill>
            <w14:solidFill>
              <w14:schemeClr w14:val="tx1"/>
            </w14:solidFill>
          </w14:textFill>
        </w:rPr>
        <w:t>编制单位：</w:t>
      </w:r>
      <w:r>
        <w:rPr>
          <w:rFonts w:hint="eastAsia" w:cs="Times New Roman"/>
          <w:b/>
          <w:bCs/>
          <w:color w:val="000000" w:themeColor="text1"/>
          <w:sz w:val="36"/>
          <w:szCs w:val="36"/>
          <w14:textFill>
            <w14:solidFill>
              <w14:schemeClr w14:val="tx1"/>
            </w14:solidFill>
          </w14:textFill>
        </w:rPr>
        <w:t>虎王管道科技（浙江）有限公司</w:t>
      </w:r>
    </w:p>
    <w:p w14:paraId="45A0EE71">
      <w:pPr>
        <w:ind w:firstLine="723"/>
        <w:jc w:val="center"/>
        <w:rPr>
          <w:rFonts w:cs="Times New Roman"/>
          <w:b/>
          <w:bCs/>
          <w:sz w:val="32"/>
          <w:szCs w:val="32"/>
        </w:rPr>
      </w:pPr>
      <w:r>
        <w:rPr>
          <w:rFonts w:hint="eastAsia" w:cs="Times New Roman"/>
          <w:b/>
          <w:bCs/>
          <w:sz w:val="36"/>
          <w:szCs w:val="36"/>
        </w:rPr>
        <w:t>二零二六年一月</w:t>
      </w:r>
    </w:p>
    <w:p w14:paraId="49E847E2">
      <w:pPr>
        <w:spacing w:line="480" w:lineRule="auto"/>
        <w:ind w:firstLine="480"/>
        <w:rPr>
          <w:rFonts w:cs="Times New Roman"/>
          <w:color w:val="000000" w:themeColor="text1"/>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18" w:right="1247" w:bottom="1418" w:left="1247" w:header="851" w:footer="992" w:gutter="0"/>
          <w:pgNumType w:fmt="numberInDash" w:start="1"/>
          <w:cols w:space="425" w:num="1"/>
          <w:titlePg/>
          <w:docGrid w:type="lines" w:linePitch="312" w:charSpace="0"/>
        </w:sectPr>
      </w:pPr>
    </w:p>
    <w:p w14:paraId="6F1A72FA">
      <w:pPr>
        <w:ind w:firstLine="480"/>
        <w:rPr>
          <w:rFonts w:cs="Times New Roman"/>
          <w:color w:val="000000" w:themeColor="text1"/>
          <w14:textFill>
            <w14:solidFill>
              <w14:schemeClr w14:val="tx1"/>
            </w14:solidFill>
          </w14:textFill>
        </w:rPr>
      </w:pPr>
    </w:p>
    <w:p w14:paraId="64B9E4C4">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建设单位：</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DOCPROPERTY  项目名称  \* MERGEFORMAT </w:instrText>
      </w:r>
      <w:r>
        <w:rPr>
          <w:rFonts w:cs="Times New Roman"/>
          <w:color w:val="000000" w:themeColor="text1"/>
          <w14:textFill>
            <w14:solidFill>
              <w14:schemeClr w14:val="tx1"/>
            </w14:solidFill>
          </w14:textFill>
        </w:rPr>
        <w:fldChar w:fldCharType="separate"/>
      </w:r>
      <w:r>
        <w:rPr>
          <w:rFonts w:hint="eastAsia" w:cs="Times New Roman"/>
          <w:color w:val="000000" w:themeColor="text1"/>
          <w14:textFill>
            <w14:solidFill>
              <w14:schemeClr w14:val="tx1"/>
            </w14:solidFill>
          </w14:textFill>
        </w:rPr>
        <w:t>虎王管道科技（浙江）有限公司</w:t>
      </w:r>
      <w:r>
        <w:rPr>
          <w:rFonts w:cs="Times New Roman"/>
          <w:color w:val="000000" w:themeColor="text1"/>
          <w14:textFill>
            <w14:solidFill>
              <w14:schemeClr w14:val="tx1"/>
            </w14:solidFill>
          </w14:textFill>
        </w:rPr>
        <w:fldChar w:fldCharType="end"/>
      </w:r>
    </w:p>
    <w:p w14:paraId="4A8A2E7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法人代表：</w:t>
      </w:r>
      <w:r>
        <w:rPr>
          <w:rFonts w:hint="eastAsia" w:cs="Times New Roman"/>
          <w:color w:val="000000" w:themeColor="text1"/>
          <w14:textFill>
            <w14:solidFill>
              <w14:schemeClr w14:val="tx1"/>
            </w14:solidFill>
          </w14:textFill>
        </w:rPr>
        <w:t>许宏斌</w:t>
      </w:r>
    </w:p>
    <w:p w14:paraId="322536FD">
      <w:pPr>
        <w:ind w:firstLine="480"/>
        <w:jc w:val="center"/>
        <w:rPr>
          <w:rFonts w:cs="Times New Roman"/>
          <w:color w:val="000000" w:themeColor="text1"/>
          <w14:textFill>
            <w14:solidFill>
              <w14:schemeClr w14:val="tx1"/>
            </w14:solidFill>
          </w14:textFill>
        </w:rPr>
      </w:pPr>
    </w:p>
    <w:p w14:paraId="58BB64BF">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编制单位：</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DOCPROPERTY  项目名称  \* MERGEFORMAT </w:instrText>
      </w:r>
      <w:r>
        <w:rPr>
          <w:rFonts w:cs="Times New Roman"/>
          <w:color w:val="000000" w:themeColor="text1"/>
          <w14:textFill>
            <w14:solidFill>
              <w14:schemeClr w14:val="tx1"/>
            </w14:solidFill>
          </w14:textFill>
        </w:rPr>
        <w:fldChar w:fldCharType="separate"/>
      </w:r>
      <w:r>
        <w:rPr>
          <w:rFonts w:hint="eastAsia" w:cs="Times New Roman"/>
          <w:color w:val="000000" w:themeColor="text1"/>
          <w14:textFill>
            <w14:solidFill>
              <w14:schemeClr w14:val="tx1"/>
            </w14:solidFill>
          </w14:textFill>
        </w:rPr>
        <w:t>虎王管道科技（浙江）有限公司</w:t>
      </w:r>
      <w:r>
        <w:rPr>
          <w:rFonts w:cs="Times New Roman"/>
          <w:color w:val="000000" w:themeColor="text1"/>
          <w14:textFill>
            <w14:solidFill>
              <w14:schemeClr w14:val="tx1"/>
            </w14:solidFill>
          </w14:textFill>
        </w:rPr>
        <w:fldChar w:fldCharType="end"/>
      </w:r>
    </w:p>
    <w:p w14:paraId="2814CF4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法人代表：</w:t>
      </w:r>
      <w:r>
        <w:rPr>
          <w:rFonts w:hint="eastAsia" w:cs="Times New Roman"/>
          <w:color w:val="000000" w:themeColor="text1"/>
          <w14:textFill>
            <w14:solidFill>
              <w14:schemeClr w14:val="tx1"/>
            </w14:solidFill>
          </w14:textFill>
        </w:rPr>
        <w:t>许宏斌</w:t>
      </w:r>
    </w:p>
    <w:p w14:paraId="415F984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项目负责人：</w:t>
      </w:r>
      <w:r>
        <w:rPr>
          <w:rFonts w:hint="eastAsia" w:cs="Times New Roman"/>
          <w:color w:val="000000" w:themeColor="text1"/>
          <w14:textFill>
            <w14:solidFill>
              <w14:schemeClr w14:val="tx1"/>
            </w14:solidFill>
          </w14:textFill>
        </w:rPr>
        <w:t>金建红</w:t>
      </w:r>
    </w:p>
    <w:p w14:paraId="0B60AC77">
      <w:pPr>
        <w:ind w:firstLine="640"/>
        <w:jc w:val="center"/>
        <w:rPr>
          <w:rFonts w:cs="Times New Roman"/>
          <w:color w:val="000000" w:themeColor="text1"/>
          <w:sz w:val="32"/>
          <w:szCs w:val="32"/>
          <w14:textFill>
            <w14:solidFill>
              <w14:schemeClr w14:val="tx1"/>
            </w14:solidFill>
          </w14:textFill>
        </w:rPr>
      </w:pPr>
    </w:p>
    <w:p w14:paraId="16C50336">
      <w:pPr>
        <w:spacing w:line="480" w:lineRule="auto"/>
        <w:ind w:firstLine="480"/>
        <w:rPr>
          <w:rFonts w:cs="Times New Roman"/>
          <w:color w:val="000000" w:themeColor="text1"/>
          <w14:textFill>
            <w14:solidFill>
              <w14:schemeClr w14:val="tx1"/>
            </w14:solidFill>
          </w14:textFill>
        </w:rPr>
      </w:pPr>
    </w:p>
    <w:p w14:paraId="1F18E804">
      <w:pPr>
        <w:spacing w:line="480" w:lineRule="auto"/>
        <w:ind w:firstLine="480"/>
        <w:rPr>
          <w:rFonts w:cs="Times New Roman"/>
          <w:color w:val="000000" w:themeColor="text1"/>
          <w14:textFill>
            <w14:solidFill>
              <w14:schemeClr w14:val="tx1"/>
            </w14:solidFill>
          </w14:textFill>
        </w:rPr>
      </w:pPr>
    </w:p>
    <w:p w14:paraId="19899A2D">
      <w:pPr>
        <w:spacing w:line="480" w:lineRule="auto"/>
        <w:ind w:firstLine="480"/>
        <w:rPr>
          <w:rFonts w:cs="Times New Roman"/>
          <w:color w:val="000000" w:themeColor="text1"/>
          <w14:textFill>
            <w14:solidFill>
              <w14:schemeClr w14:val="tx1"/>
            </w14:solidFill>
          </w14:textFill>
        </w:rPr>
      </w:pPr>
    </w:p>
    <w:p w14:paraId="4EEC7714">
      <w:pPr>
        <w:spacing w:line="480" w:lineRule="auto"/>
        <w:ind w:firstLine="480"/>
        <w:rPr>
          <w:rFonts w:cs="Times New Roman"/>
          <w:color w:val="000000" w:themeColor="text1"/>
          <w14:textFill>
            <w14:solidFill>
              <w14:schemeClr w14:val="tx1"/>
            </w14:solidFill>
          </w14:textFill>
        </w:rPr>
      </w:pPr>
    </w:p>
    <w:p w14:paraId="60A12616">
      <w:pPr>
        <w:spacing w:line="480" w:lineRule="auto"/>
        <w:ind w:firstLine="480"/>
        <w:rPr>
          <w:rFonts w:cs="Times New Roman"/>
          <w:color w:val="000000" w:themeColor="text1"/>
          <w14:textFill>
            <w14:solidFill>
              <w14:schemeClr w14:val="tx1"/>
            </w14:solidFill>
          </w14:textFill>
        </w:rPr>
      </w:pPr>
    </w:p>
    <w:p w14:paraId="213F0272">
      <w:pPr>
        <w:pStyle w:val="2"/>
        <w:ind w:left="480" w:firstLine="480"/>
        <w:rPr>
          <w:rFonts w:cs="Times New Roman"/>
          <w:color w:val="000000" w:themeColor="text1"/>
          <w14:textFill>
            <w14:solidFill>
              <w14:schemeClr w14:val="tx1"/>
            </w14:solidFill>
          </w14:textFill>
        </w:rPr>
      </w:pPr>
    </w:p>
    <w:p w14:paraId="094D8AD6">
      <w:pPr>
        <w:pStyle w:val="2"/>
        <w:ind w:left="480" w:firstLine="480"/>
        <w:rPr>
          <w:rFonts w:cs="Times New Roman"/>
          <w:color w:val="000000" w:themeColor="text1"/>
          <w14:textFill>
            <w14:solidFill>
              <w14:schemeClr w14:val="tx1"/>
            </w14:solidFill>
          </w14:textFill>
        </w:rPr>
      </w:pPr>
    </w:p>
    <w:p w14:paraId="7ED3E8CA">
      <w:pPr>
        <w:pStyle w:val="2"/>
        <w:ind w:left="480" w:firstLine="480"/>
        <w:rPr>
          <w:rFonts w:cs="Times New Roman"/>
          <w:color w:val="000000" w:themeColor="text1"/>
          <w14:textFill>
            <w14:solidFill>
              <w14:schemeClr w14:val="tx1"/>
            </w14:solidFill>
          </w14:textFill>
        </w:rPr>
      </w:pPr>
    </w:p>
    <w:p w14:paraId="22967E4D">
      <w:pPr>
        <w:pStyle w:val="2"/>
        <w:ind w:left="480" w:firstLine="480"/>
        <w:rPr>
          <w:rFonts w:cs="Times New Roman"/>
          <w:color w:val="000000" w:themeColor="text1"/>
          <w14:textFill>
            <w14:solidFill>
              <w14:schemeClr w14:val="tx1"/>
            </w14:solidFill>
          </w14:textFill>
        </w:rPr>
      </w:pPr>
    </w:p>
    <w:p w14:paraId="02781FA0">
      <w:pPr>
        <w:spacing w:line="480" w:lineRule="auto"/>
        <w:ind w:firstLine="480"/>
        <w:rPr>
          <w:rFonts w:cs="Times New Roman"/>
          <w:color w:val="000000" w:themeColor="text1"/>
          <w14:textFill>
            <w14:solidFill>
              <w14:schemeClr w14:val="tx1"/>
            </w14:solidFill>
          </w14:textFill>
        </w:rPr>
      </w:pPr>
    </w:p>
    <w:p w14:paraId="5561F3D2">
      <w:pPr>
        <w:spacing w:line="480" w:lineRule="auto"/>
        <w:ind w:firstLine="480"/>
        <w:rPr>
          <w:rFonts w:cs="Times New Roman"/>
          <w:color w:val="000000" w:themeColor="text1"/>
          <w14:textFill>
            <w14:solidFill>
              <w14:schemeClr w14:val="tx1"/>
            </w14:solidFill>
          </w14:textFill>
        </w:rPr>
      </w:pPr>
    </w:p>
    <w:p w14:paraId="29D3B00F">
      <w:pPr>
        <w:spacing w:line="480" w:lineRule="auto"/>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建设（编制）单位：</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DOCPROPERTY  项目名称  \* MERGEFORMAT </w:instrText>
      </w:r>
      <w:r>
        <w:rPr>
          <w:rFonts w:cs="Times New Roman"/>
          <w:color w:val="000000" w:themeColor="text1"/>
          <w14:textFill>
            <w14:solidFill>
              <w14:schemeClr w14:val="tx1"/>
            </w14:solidFill>
          </w14:textFill>
        </w:rPr>
        <w:fldChar w:fldCharType="separate"/>
      </w:r>
      <w:r>
        <w:rPr>
          <w:rFonts w:hint="eastAsia" w:cs="Times New Roman"/>
          <w:color w:val="000000" w:themeColor="text1"/>
          <w14:textFill>
            <w14:solidFill>
              <w14:schemeClr w14:val="tx1"/>
            </w14:solidFill>
          </w14:textFill>
        </w:rPr>
        <w:t>虎王管道科技（浙江）有限公司</w:t>
      </w:r>
      <w:r>
        <w:rPr>
          <w:rFonts w:cs="Times New Roman"/>
          <w:color w:val="000000" w:themeColor="text1"/>
          <w14:textFill>
            <w14:solidFill>
              <w14:schemeClr w14:val="tx1"/>
            </w14:solidFill>
          </w14:textFill>
        </w:rPr>
        <w:fldChar w:fldCharType="end"/>
      </w:r>
    </w:p>
    <w:p w14:paraId="39160817">
      <w:pPr>
        <w:spacing w:line="480" w:lineRule="auto"/>
        <w:ind w:firstLine="480"/>
        <w:rPr>
          <w:rFonts w:cs="Times New Roman"/>
          <w:color w:val="000000" w:themeColor="text1"/>
          <w14:textFill>
            <w14:solidFill>
              <w14:schemeClr w14:val="tx1"/>
            </w14:solidFill>
          </w14:textFill>
        </w:rPr>
      </w:pPr>
      <w:r>
        <w:rPr>
          <w:rFonts w:cs="Times New Roman"/>
          <w:bCs/>
          <w:color w:val="000000" w:themeColor="text1"/>
          <w14:textFill>
            <w14:solidFill>
              <w14:schemeClr w14:val="tx1"/>
            </w14:solidFill>
          </w14:textFill>
        </w:rPr>
        <w:t>联系人：</w:t>
      </w:r>
      <w:r>
        <w:rPr>
          <w:rFonts w:hint="eastAsia" w:cs="Times New Roman"/>
          <w:color w:val="000000" w:themeColor="text1"/>
          <w14:textFill>
            <w14:solidFill>
              <w14:schemeClr w14:val="tx1"/>
            </w14:solidFill>
          </w14:textFill>
        </w:rPr>
        <w:t>金建红</w:t>
      </w:r>
    </w:p>
    <w:p w14:paraId="1D412FA0">
      <w:pPr>
        <w:spacing w:line="480" w:lineRule="auto"/>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电话：13</w:t>
      </w:r>
      <w:r>
        <w:rPr>
          <w:rFonts w:hint="eastAsia" w:cs="Times New Roman"/>
          <w:color w:val="000000" w:themeColor="text1"/>
          <w14:textFill>
            <w14:solidFill>
              <w14:schemeClr w14:val="tx1"/>
            </w14:solidFill>
          </w14:textFill>
        </w:rPr>
        <w:t>905716450</w:t>
      </w:r>
    </w:p>
    <w:p w14:paraId="68CCDBB9">
      <w:pPr>
        <w:spacing w:line="480" w:lineRule="auto"/>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邮编：314500</w:t>
      </w:r>
    </w:p>
    <w:p w14:paraId="161636CE">
      <w:pPr>
        <w:spacing w:line="480" w:lineRule="auto"/>
        <w:ind w:firstLine="480"/>
        <w:rPr>
          <w:rFonts w:cs="Times New Roman"/>
          <w:bCs/>
          <w:color w:val="000000" w:themeColor="text1"/>
          <w14:textFill>
            <w14:solidFill>
              <w14:schemeClr w14:val="tx1"/>
            </w14:solidFill>
          </w14:textFill>
        </w:rPr>
      </w:pPr>
      <w:r>
        <w:rPr>
          <w:rFonts w:cs="Times New Roman"/>
          <w:bCs/>
          <w:color w:val="000000" w:themeColor="text1"/>
          <w14:textFill>
            <w14:solidFill>
              <w14:schemeClr w14:val="tx1"/>
            </w14:solidFill>
          </w14:textFill>
        </w:rPr>
        <w:t>地址</w:t>
      </w:r>
      <w:r>
        <w:rPr>
          <w:rFonts w:cs="Times New Roman"/>
          <w:color w:val="000000" w:themeColor="text1"/>
          <w14:textFill>
            <w14:solidFill>
              <w14:schemeClr w14:val="tx1"/>
            </w14:solidFill>
          </w14:textFill>
        </w:rPr>
        <w:t>：</w:t>
      </w:r>
      <w:r>
        <w:rPr>
          <w:rFonts w:cs="Times New Roman"/>
          <w:b w:val="0"/>
          <w:caps w:val="0"/>
          <w:sz w:val="24"/>
        </w:rPr>
        <w:t>浙江省嘉兴市桐乡市梧桐街道同仁路1218号</w:t>
      </w:r>
    </w:p>
    <w:p w14:paraId="7C55D0D6">
      <w:pPr>
        <w:spacing w:line="480" w:lineRule="auto"/>
        <w:ind w:firstLine="0" w:firstLineChars="0"/>
        <w:jc w:val="center"/>
        <w:rPr>
          <w:rFonts w:cs="Times New Roman"/>
          <w:b/>
          <w:color w:val="000000" w:themeColor="text1"/>
          <w:sz w:val="40"/>
          <w:szCs w:val="40"/>
          <w14:textFill>
            <w14:solidFill>
              <w14:schemeClr w14:val="tx1"/>
            </w14:solidFill>
          </w14:textFill>
        </w:rPr>
        <w:sectPr>
          <w:headerReference r:id="rId11" w:type="first"/>
          <w:footerReference r:id="rId13" w:type="first"/>
          <w:footerReference r:id="rId12" w:type="default"/>
          <w:pgSz w:w="11906" w:h="16838"/>
          <w:pgMar w:top="1418" w:right="1701" w:bottom="1418" w:left="1701" w:header="851" w:footer="992" w:gutter="0"/>
          <w:pgNumType w:fmt="upperRoman" w:start="1"/>
          <w:cols w:space="425" w:num="1"/>
          <w:titlePg/>
          <w:docGrid w:type="lines" w:linePitch="312" w:charSpace="0"/>
        </w:sectPr>
      </w:pPr>
      <w:bookmarkStart w:id="0" w:name="_Toc84937882"/>
    </w:p>
    <w:p w14:paraId="6D413435">
      <w:pPr>
        <w:spacing w:line="480" w:lineRule="auto"/>
        <w:ind w:firstLine="0" w:firstLineChars="0"/>
        <w:jc w:val="center"/>
        <w:rPr>
          <w:rFonts w:cs="Times New Roman"/>
          <w:b/>
          <w:color w:val="000000" w:themeColor="text1"/>
          <w:sz w:val="40"/>
          <w:szCs w:val="40"/>
          <w14:textFill>
            <w14:solidFill>
              <w14:schemeClr w14:val="tx1"/>
            </w14:solidFill>
          </w14:textFill>
        </w:rPr>
      </w:pPr>
      <w:r>
        <w:rPr>
          <w:rFonts w:cs="Times New Roman"/>
          <w:b/>
          <w:color w:val="000000" w:themeColor="text1"/>
          <w:sz w:val="40"/>
          <w:szCs w:val="40"/>
          <w14:textFill>
            <w14:solidFill>
              <w14:schemeClr w14:val="tx1"/>
            </w14:solidFill>
          </w14:textFill>
        </w:rPr>
        <w:t>目  录</w:t>
      </w:r>
      <w:bookmarkEnd w:id="0"/>
    </w:p>
    <w:p w14:paraId="5B9CE6DE">
      <w:pPr>
        <w:pStyle w:val="19"/>
        <w:tabs>
          <w:tab w:val="right" w:leader="dot" w:pos="8504"/>
        </w:tabs>
      </w:pPr>
      <w:r>
        <w:rPr>
          <w:rFonts w:cs="Times New Roman"/>
          <w:b/>
          <w:bCs/>
          <w:color w:val="000000" w:themeColor="text1"/>
          <w:sz w:val="36"/>
          <w:szCs w:val="36"/>
          <w14:textFill>
            <w14:solidFill>
              <w14:schemeClr w14:val="tx1"/>
            </w14:solidFill>
          </w14:textFill>
        </w:rPr>
        <w:fldChar w:fldCharType="begin"/>
      </w:r>
      <w:r>
        <w:rPr>
          <w:rFonts w:cs="Times New Roman"/>
          <w:b/>
          <w:bCs/>
          <w:color w:val="000000" w:themeColor="text1"/>
          <w:sz w:val="36"/>
          <w:szCs w:val="36"/>
          <w14:textFill>
            <w14:solidFill>
              <w14:schemeClr w14:val="tx1"/>
            </w14:solidFill>
          </w14:textFill>
        </w:rPr>
        <w:instrText xml:space="preserve"> TOC \o "1-2" \h \z \u </w:instrText>
      </w:r>
      <w:r>
        <w:rPr>
          <w:rFonts w:cs="Times New Roman"/>
          <w:b/>
          <w:bCs/>
          <w:color w:val="000000" w:themeColor="text1"/>
          <w:sz w:val="36"/>
          <w:szCs w:val="36"/>
          <w14:textFill>
            <w14:solidFill>
              <w14:schemeClr w14:val="tx1"/>
            </w14:solidFill>
          </w14:textFill>
        </w:rPr>
        <w:fldChar w:fldCharType="separate"/>
      </w:r>
      <w:r>
        <w:rPr>
          <w:rFonts w:cs="Times New Roman"/>
          <w:bCs/>
          <w:color w:val="000000" w:themeColor="text1"/>
          <w:szCs w:val="36"/>
          <w14:textFill>
            <w14:solidFill>
              <w14:schemeClr w14:val="tx1"/>
            </w14:solidFill>
          </w14:textFill>
        </w:rPr>
        <w:fldChar w:fldCharType="begin"/>
      </w:r>
      <w:r>
        <w:rPr>
          <w:rFonts w:cs="Times New Roman"/>
          <w:bCs/>
          <w:szCs w:val="36"/>
        </w:rPr>
        <w:instrText xml:space="preserve"> HYPERLINK \l _Toc472 </w:instrText>
      </w:r>
      <w:r>
        <w:rPr>
          <w:rFonts w:cs="Times New Roman"/>
          <w:bCs/>
          <w:szCs w:val="36"/>
        </w:rPr>
        <w:fldChar w:fldCharType="separate"/>
      </w:r>
      <w:r>
        <w:rPr>
          <w:rFonts w:cs="Times New Roman"/>
        </w:rPr>
        <w:t>1验收项目概况</w:t>
      </w:r>
      <w:r>
        <w:tab/>
      </w:r>
      <w:r>
        <w:fldChar w:fldCharType="begin"/>
      </w:r>
      <w:r>
        <w:instrText xml:space="preserve"> PAGEREF _Toc472 \h </w:instrText>
      </w:r>
      <w:r>
        <w:fldChar w:fldCharType="separate"/>
      </w:r>
      <w:r>
        <w:t>1</w:t>
      </w:r>
      <w:r>
        <w:fldChar w:fldCharType="end"/>
      </w:r>
      <w:r>
        <w:rPr>
          <w:rFonts w:cs="Times New Roman"/>
          <w:bCs/>
          <w:color w:val="000000" w:themeColor="text1"/>
          <w:szCs w:val="36"/>
          <w14:textFill>
            <w14:solidFill>
              <w14:schemeClr w14:val="tx1"/>
            </w14:solidFill>
          </w14:textFill>
        </w:rPr>
        <w:fldChar w:fldCharType="end"/>
      </w:r>
    </w:p>
    <w:p w14:paraId="666C0021">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_Toc29141 </w:instrText>
      </w:r>
      <w:r>
        <w:rPr>
          <w:rFonts w:eastAsia="宋体" w:cs="Times New Roman"/>
          <w:bCs/>
          <w:szCs w:val="36"/>
        </w:rPr>
        <w:fldChar w:fldCharType="separate"/>
      </w:r>
      <w:r>
        <w:rPr>
          <w:rFonts w:cs="Times New Roman"/>
          <w:szCs w:val="24"/>
        </w:rPr>
        <w:t>2验收依据</w:t>
      </w:r>
      <w:r>
        <w:tab/>
      </w:r>
      <w:r>
        <w:fldChar w:fldCharType="begin"/>
      </w:r>
      <w:r>
        <w:instrText xml:space="preserve"> PAGEREF _Toc29141 \h </w:instrText>
      </w:r>
      <w:r>
        <w:fldChar w:fldCharType="separate"/>
      </w:r>
      <w:r>
        <w:t>2</w:t>
      </w:r>
      <w:r>
        <w:fldChar w:fldCharType="end"/>
      </w:r>
      <w:r>
        <w:rPr>
          <w:rFonts w:eastAsia="宋体" w:cs="Times New Roman"/>
          <w:bCs/>
          <w:color w:val="000000" w:themeColor="text1"/>
          <w:szCs w:val="36"/>
          <w14:textFill>
            <w14:solidFill>
              <w14:schemeClr w14:val="tx1"/>
            </w14:solidFill>
          </w14:textFill>
        </w:rPr>
        <w:fldChar w:fldCharType="end"/>
      </w:r>
    </w:p>
    <w:p w14:paraId="0914DAAB">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_Toc11278 </w:instrText>
      </w:r>
      <w:r>
        <w:rPr>
          <w:rFonts w:eastAsia="宋体" w:cs="Times New Roman"/>
          <w:bCs/>
          <w:szCs w:val="36"/>
        </w:rPr>
        <w:fldChar w:fldCharType="separate"/>
      </w:r>
      <w:r>
        <w:rPr>
          <w:rFonts w:cs="Times New Roman"/>
        </w:rPr>
        <w:t>3工程建设情况</w:t>
      </w:r>
      <w:r>
        <w:tab/>
      </w:r>
      <w:r>
        <w:fldChar w:fldCharType="begin"/>
      </w:r>
      <w:r>
        <w:instrText xml:space="preserve"> PAGEREF _Toc11278 \h </w:instrText>
      </w:r>
      <w:r>
        <w:fldChar w:fldCharType="separate"/>
      </w:r>
      <w:r>
        <w:t>4</w:t>
      </w:r>
      <w:r>
        <w:fldChar w:fldCharType="end"/>
      </w:r>
      <w:r>
        <w:rPr>
          <w:rFonts w:eastAsia="宋体" w:cs="Times New Roman"/>
          <w:bCs/>
          <w:color w:val="000000" w:themeColor="text1"/>
          <w:szCs w:val="36"/>
          <w14:textFill>
            <w14:solidFill>
              <w14:schemeClr w14:val="tx1"/>
            </w14:solidFill>
          </w14:textFill>
        </w:rPr>
        <w:fldChar w:fldCharType="end"/>
      </w:r>
    </w:p>
    <w:p w14:paraId="59B76CC0">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_Toc9865 </w:instrText>
      </w:r>
      <w:r>
        <w:rPr>
          <w:rFonts w:eastAsia="宋体" w:cs="Times New Roman"/>
          <w:bCs/>
          <w:szCs w:val="36"/>
        </w:rPr>
        <w:fldChar w:fldCharType="separate"/>
      </w:r>
      <w:r>
        <w:rPr>
          <w:rFonts w:cs="Times New Roman"/>
          <w:szCs w:val="24"/>
        </w:rPr>
        <w:t>3.1地理位置及平面布置</w:t>
      </w:r>
      <w:r>
        <w:tab/>
      </w:r>
      <w:r>
        <w:fldChar w:fldCharType="begin"/>
      </w:r>
      <w:r>
        <w:instrText xml:space="preserve"> PAGEREF _Toc9865 \h </w:instrText>
      </w:r>
      <w:r>
        <w:fldChar w:fldCharType="separate"/>
      </w:r>
      <w:r>
        <w:t>4</w:t>
      </w:r>
      <w:r>
        <w:fldChar w:fldCharType="end"/>
      </w:r>
      <w:r>
        <w:rPr>
          <w:rFonts w:eastAsia="宋体" w:cs="Times New Roman"/>
          <w:bCs/>
          <w:color w:val="000000" w:themeColor="text1"/>
          <w:szCs w:val="36"/>
          <w14:textFill>
            <w14:solidFill>
              <w14:schemeClr w14:val="tx1"/>
            </w14:solidFill>
          </w14:textFill>
        </w:rPr>
        <w:fldChar w:fldCharType="end"/>
      </w:r>
    </w:p>
    <w:p w14:paraId="4D930F83">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_Toc9366 </w:instrText>
      </w:r>
      <w:r>
        <w:rPr>
          <w:rFonts w:eastAsia="宋体" w:cs="Times New Roman"/>
          <w:bCs/>
          <w:szCs w:val="36"/>
        </w:rPr>
        <w:fldChar w:fldCharType="separate"/>
      </w:r>
      <w:r>
        <w:rPr>
          <w:rFonts w:cs="Times New Roman"/>
          <w:szCs w:val="24"/>
        </w:rPr>
        <w:t>3.2建设内容</w:t>
      </w:r>
      <w:r>
        <w:tab/>
      </w:r>
      <w:r>
        <w:fldChar w:fldCharType="begin"/>
      </w:r>
      <w:r>
        <w:instrText xml:space="preserve"> PAGEREF _Toc9366 \h </w:instrText>
      </w:r>
      <w:r>
        <w:fldChar w:fldCharType="separate"/>
      </w:r>
      <w:r>
        <w:t>6</w:t>
      </w:r>
      <w:r>
        <w:fldChar w:fldCharType="end"/>
      </w:r>
      <w:r>
        <w:rPr>
          <w:rFonts w:eastAsia="宋体" w:cs="Times New Roman"/>
          <w:bCs/>
          <w:color w:val="000000" w:themeColor="text1"/>
          <w:szCs w:val="36"/>
          <w14:textFill>
            <w14:solidFill>
              <w14:schemeClr w14:val="tx1"/>
            </w14:solidFill>
          </w14:textFill>
        </w:rPr>
        <w:fldChar w:fldCharType="end"/>
      </w:r>
    </w:p>
    <w:p w14:paraId="47ABD76E">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_Toc26400 </w:instrText>
      </w:r>
      <w:r>
        <w:rPr>
          <w:rFonts w:eastAsia="宋体" w:cs="Times New Roman"/>
          <w:bCs/>
          <w:szCs w:val="36"/>
        </w:rPr>
        <w:fldChar w:fldCharType="separate"/>
      </w:r>
      <w:r>
        <w:rPr>
          <w:rFonts w:cs="Times New Roman"/>
        </w:rPr>
        <w:t>3.3主要设备清单</w:t>
      </w:r>
      <w:r>
        <w:tab/>
      </w:r>
      <w:r>
        <w:fldChar w:fldCharType="begin"/>
      </w:r>
      <w:r>
        <w:instrText xml:space="preserve"> PAGEREF _Toc26400 \h </w:instrText>
      </w:r>
      <w:r>
        <w:fldChar w:fldCharType="separate"/>
      </w:r>
      <w:r>
        <w:t>6</w:t>
      </w:r>
      <w:r>
        <w:fldChar w:fldCharType="end"/>
      </w:r>
      <w:r>
        <w:rPr>
          <w:rFonts w:eastAsia="宋体" w:cs="Times New Roman"/>
          <w:bCs/>
          <w:color w:val="000000" w:themeColor="text1"/>
          <w:szCs w:val="36"/>
          <w14:textFill>
            <w14:solidFill>
              <w14:schemeClr w14:val="tx1"/>
            </w14:solidFill>
          </w14:textFill>
        </w:rPr>
        <w:fldChar w:fldCharType="end"/>
      </w:r>
    </w:p>
    <w:p w14:paraId="1C88A8EF">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_Toc6624 </w:instrText>
      </w:r>
      <w:r>
        <w:rPr>
          <w:rFonts w:eastAsia="宋体" w:cs="Times New Roman"/>
          <w:bCs/>
          <w:szCs w:val="36"/>
        </w:rPr>
        <w:fldChar w:fldCharType="separate"/>
      </w:r>
      <w:r>
        <w:rPr>
          <w:rFonts w:cs="Times New Roman"/>
          <w:szCs w:val="24"/>
        </w:rPr>
        <w:t>3.4主要原辅材料</w:t>
      </w:r>
      <w:r>
        <w:tab/>
      </w:r>
      <w:r>
        <w:fldChar w:fldCharType="begin"/>
      </w:r>
      <w:r>
        <w:instrText xml:space="preserve"> PAGEREF _Toc6624 \h </w:instrText>
      </w:r>
      <w:r>
        <w:fldChar w:fldCharType="separate"/>
      </w:r>
      <w:r>
        <w:t>8</w:t>
      </w:r>
      <w:r>
        <w:fldChar w:fldCharType="end"/>
      </w:r>
      <w:r>
        <w:rPr>
          <w:rFonts w:eastAsia="宋体" w:cs="Times New Roman"/>
          <w:bCs/>
          <w:color w:val="000000" w:themeColor="text1"/>
          <w:szCs w:val="36"/>
          <w14:textFill>
            <w14:solidFill>
              <w14:schemeClr w14:val="tx1"/>
            </w14:solidFill>
          </w14:textFill>
        </w:rPr>
        <w:fldChar w:fldCharType="end"/>
      </w:r>
    </w:p>
    <w:p w14:paraId="5D762513">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_Toc16699 </w:instrText>
      </w:r>
      <w:r>
        <w:rPr>
          <w:rFonts w:eastAsia="宋体" w:cs="Times New Roman"/>
          <w:bCs/>
          <w:szCs w:val="36"/>
        </w:rPr>
        <w:fldChar w:fldCharType="separate"/>
      </w:r>
      <w:r>
        <w:rPr>
          <w:rFonts w:cs="Times New Roman"/>
          <w:szCs w:val="24"/>
        </w:rPr>
        <w:t>3.5</w:t>
      </w:r>
      <w:r>
        <w:rPr>
          <w:rFonts w:cs="Times New Roman"/>
        </w:rPr>
        <w:t>用水情况</w:t>
      </w:r>
      <w:r>
        <w:tab/>
      </w:r>
      <w:r>
        <w:fldChar w:fldCharType="begin"/>
      </w:r>
      <w:r>
        <w:instrText xml:space="preserve"> PAGEREF _Toc16699 \h </w:instrText>
      </w:r>
      <w:r>
        <w:fldChar w:fldCharType="separate"/>
      </w:r>
      <w:r>
        <w:t>9</w:t>
      </w:r>
      <w:r>
        <w:fldChar w:fldCharType="end"/>
      </w:r>
      <w:r>
        <w:rPr>
          <w:rFonts w:eastAsia="宋体" w:cs="Times New Roman"/>
          <w:bCs/>
          <w:color w:val="000000" w:themeColor="text1"/>
          <w:szCs w:val="36"/>
          <w14:textFill>
            <w14:solidFill>
              <w14:schemeClr w14:val="tx1"/>
            </w14:solidFill>
          </w14:textFill>
        </w:rPr>
        <w:fldChar w:fldCharType="end"/>
      </w:r>
    </w:p>
    <w:p w14:paraId="594B2B9E">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_Toc16453 </w:instrText>
      </w:r>
      <w:r>
        <w:rPr>
          <w:rFonts w:eastAsia="宋体" w:cs="Times New Roman"/>
          <w:bCs/>
          <w:szCs w:val="36"/>
        </w:rPr>
        <w:fldChar w:fldCharType="separate"/>
      </w:r>
      <w:r>
        <w:rPr>
          <w:rFonts w:cs="Times New Roman"/>
        </w:rPr>
        <w:t>3.6生产工艺</w:t>
      </w:r>
      <w:r>
        <w:tab/>
      </w:r>
      <w:r>
        <w:fldChar w:fldCharType="begin"/>
      </w:r>
      <w:r>
        <w:instrText xml:space="preserve"> PAGEREF _Toc16453 \h </w:instrText>
      </w:r>
      <w:r>
        <w:fldChar w:fldCharType="separate"/>
      </w:r>
      <w:r>
        <w:t>10</w:t>
      </w:r>
      <w:r>
        <w:fldChar w:fldCharType="end"/>
      </w:r>
      <w:r>
        <w:rPr>
          <w:rFonts w:eastAsia="宋体" w:cs="Times New Roman"/>
          <w:bCs/>
          <w:color w:val="000000" w:themeColor="text1"/>
          <w:szCs w:val="36"/>
          <w14:textFill>
            <w14:solidFill>
              <w14:schemeClr w14:val="tx1"/>
            </w14:solidFill>
          </w14:textFill>
        </w:rPr>
        <w:fldChar w:fldCharType="end"/>
      </w:r>
    </w:p>
    <w:p w14:paraId="1BC0CC3C">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_Toc2053 </w:instrText>
      </w:r>
      <w:r>
        <w:rPr>
          <w:rFonts w:eastAsia="宋体" w:cs="Times New Roman"/>
          <w:bCs/>
          <w:szCs w:val="36"/>
        </w:rPr>
        <w:fldChar w:fldCharType="separate"/>
      </w:r>
      <w:r>
        <w:rPr>
          <w:rFonts w:cs="Times New Roman"/>
          <w:szCs w:val="24"/>
        </w:rPr>
        <w:t>3.7项目变动情况</w:t>
      </w:r>
      <w:r>
        <w:tab/>
      </w:r>
      <w:r>
        <w:fldChar w:fldCharType="begin"/>
      </w:r>
      <w:r>
        <w:instrText xml:space="preserve"> PAGEREF _Toc2053 \h </w:instrText>
      </w:r>
      <w:r>
        <w:fldChar w:fldCharType="separate"/>
      </w:r>
      <w:r>
        <w:t>16</w:t>
      </w:r>
      <w:r>
        <w:fldChar w:fldCharType="end"/>
      </w:r>
      <w:r>
        <w:rPr>
          <w:rFonts w:eastAsia="宋体" w:cs="Times New Roman"/>
          <w:bCs/>
          <w:color w:val="000000" w:themeColor="text1"/>
          <w:szCs w:val="36"/>
          <w14:textFill>
            <w14:solidFill>
              <w14:schemeClr w14:val="tx1"/>
            </w14:solidFill>
          </w14:textFill>
        </w:rPr>
        <w:fldChar w:fldCharType="end"/>
      </w:r>
    </w:p>
    <w:p w14:paraId="6CF0D463">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_Toc13723 </w:instrText>
      </w:r>
      <w:r>
        <w:rPr>
          <w:rFonts w:eastAsia="宋体" w:cs="Times New Roman"/>
          <w:bCs/>
          <w:szCs w:val="36"/>
        </w:rPr>
        <w:fldChar w:fldCharType="separate"/>
      </w:r>
      <w:r>
        <w:rPr>
          <w:rFonts w:cs="Times New Roman"/>
        </w:rPr>
        <w:t>4环境保护设施</w:t>
      </w:r>
      <w:r>
        <w:tab/>
      </w:r>
      <w:r>
        <w:fldChar w:fldCharType="begin"/>
      </w:r>
      <w:r>
        <w:instrText xml:space="preserve"> PAGEREF _Toc13723 \h </w:instrText>
      </w:r>
      <w:r>
        <w:fldChar w:fldCharType="separate"/>
      </w:r>
      <w:r>
        <w:t>20</w:t>
      </w:r>
      <w:r>
        <w:fldChar w:fldCharType="end"/>
      </w:r>
      <w:r>
        <w:rPr>
          <w:rFonts w:eastAsia="宋体" w:cs="Times New Roman"/>
          <w:bCs/>
          <w:color w:val="000000" w:themeColor="text1"/>
          <w:szCs w:val="36"/>
          <w14:textFill>
            <w14:solidFill>
              <w14:schemeClr w14:val="tx1"/>
            </w14:solidFill>
          </w14:textFill>
        </w:rPr>
        <w:fldChar w:fldCharType="end"/>
      </w:r>
    </w:p>
    <w:p w14:paraId="0F25D6DC">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_Toc25609 </w:instrText>
      </w:r>
      <w:r>
        <w:rPr>
          <w:rFonts w:eastAsia="宋体" w:cs="Times New Roman"/>
          <w:bCs/>
          <w:szCs w:val="36"/>
        </w:rPr>
        <w:fldChar w:fldCharType="separate"/>
      </w:r>
      <w:r>
        <w:rPr>
          <w:rFonts w:cs="Times New Roman"/>
        </w:rPr>
        <w:t>4.1污染物治理设施</w:t>
      </w:r>
      <w:r>
        <w:tab/>
      </w:r>
      <w:r>
        <w:fldChar w:fldCharType="begin"/>
      </w:r>
      <w:r>
        <w:instrText xml:space="preserve"> PAGEREF _Toc25609 \h </w:instrText>
      </w:r>
      <w:r>
        <w:fldChar w:fldCharType="separate"/>
      </w:r>
      <w:r>
        <w:t>20</w:t>
      </w:r>
      <w:r>
        <w:fldChar w:fldCharType="end"/>
      </w:r>
      <w:r>
        <w:rPr>
          <w:rFonts w:eastAsia="宋体" w:cs="Times New Roman"/>
          <w:bCs/>
          <w:color w:val="000000" w:themeColor="text1"/>
          <w:szCs w:val="36"/>
          <w14:textFill>
            <w14:solidFill>
              <w14:schemeClr w14:val="tx1"/>
            </w14:solidFill>
          </w14:textFill>
        </w:rPr>
        <w:fldChar w:fldCharType="end"/>
      </w:r>
    </w:p>
    <w:p w14:paraId="42EE3038">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_Toc8738 </w:instrText>
      </w:r>
      <w:r>
        <w:rPr>
          <w:rFonts w:eastAsia="宋体" w:cs="Times New Roman"/>
          <w:bCs/>
          <w:szCs w:val="36"/>
        </w:rPr>
        <w:fldChar w:fldCharType="separate"/>
      </w:r>
      <w:r>
        <w:rPr>
          <w:rFonts w:cs="Times New Roman"/>
        </w:rPr>
        <w:t>4.2环保设施投资及“三同时”落实情况</w:t>
      </w:r>
      <w:r>
        <w:tab/>
      </w:r>
      <w:r>
        <w:fldChar w:fldCharType="begin"/>
      </w:r>
      <w:r>
        <w:instrText xml:space="preserve"> PAGEREF _Toc8738 \h </w:instrText>
      </w:r>
      <w:r>
        <w:fldChar w:fldCharType="separate"/>
      </w:r>
      <w:r>
        <w:t>25</w:t>
      </w:r>
      <w:r>
        <w:fldChar w:fldCharType="end"/>
      </w:r>
      <w:r>
        <w:rPr>
          <w:rFonts w:eastAsia="宋体" w:cs="Times New Roman"/>
          <w:bCs/>
          <w:color w:val="000000" w:themeColor="text1"/>
          <w:szCs w:val="36"/>
          <w14:textFill>
            <w14:solidFill>
              <w14:schemeClr w14:val="tx1"/>
            </w14:solidFill>
          </w14:textFill>
        </w:rPr>
        <w:fldChar w:fldCharType="end"/>
      </w:r>
    </w:p>
    <w:p w14:paraId="7F770BE2">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_Toc32478 </w:instrText>
      </w:r>
      <w:r>
        <w:rPr>
          <w:rFonts w:eastAsia="宋体" w:cs="Times New Roman"/>
          <w:bCs/>
          <w:szCs w:val="36"/>
        </w:rPr>
        <w:fldChar w:fldCharType="separate"/>
      </w:r>
      <w:r>
        <w:rPr>
          <w:rFonts w:cs="Times New Roman"/>
        </w:rPr>
        <w:t>5项目</w:t>
      </w:r>
      <w:r>
        <w:rPr>
          <w:rFonts w:hint="eastAsia" w:cs="Times New Roman"/>
        </w:rPr>
        <w:t>环评总结论与备案表</w:t>
      </w:r>
      <w:r>
        <w:tab/>
      </w:r>
      <w:r>
        <w:fldChar w:fldCharType="begin"/>
      </w:r>
      <w:r>
        <w:instrText xml:space="preserve"> PAGEREF _Toc32478 \h </w:instrText>
      </w:r>
      <w:r>
        <w:fldChar w:fldCharType="separate"/>
      </w:r>
      <w:r>
        <w:t>28</w:t>
      </w:r>
      <w:r>
        <w:fldChar w:fldCharType="end"/>
      </w:r>
      <w:r>
        <w:rPr>
          <w:rFonts w:eastAsia="宋体" w:cs="Times New Roman"/>
          <w:bCs/>
          <w:color w:val="000000" w:themeColor="text1"/>
          <w:szCs w:val="36"/>
          <w14:textFill>
            <w14:solidFill>
              <w14:schemeClr w14:val="tx1"/>
            </w14:solidFill>
          </w14:textFill>
        </w:rPr>
        <w:fldChar w:fldCharType="end"/>
      </w:r>
    </w:p>
    <w:p w14:paraId="00B95C1A">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_Toc2565 </w:instrText>
      </w:r>
      <w:r>
        <w:rPr>
          <w:rFonts w:eastAsia="宋体" w:cs="Times New Roman"/>
          <w:bCs/>
          <w:szCs w:val="36"/>
        </w:rPr>
        <w:fldChar w:fldCharType="separate"/>
      </w:r>
      <w:r>
        <w:rPr>
          <w:rFonts w:cs="Times New Roman"/>
          <w:szCs w:val="24"/>
        </w:rPr>
        <w:t>5.1</w:t>
      </w:r>
      <w:r>
        <w:rPr>
          <w:rFonts w:hint="eastAsia" w:cs="Times New Roman"/>
          <w:szCs w:val="24"/>
        </w:rPr>
        <w:t>环评</w:t>
      </w:r>
      <w:r>
        <w:rPr>
          <w:rFonts w:cs="Times New Roman"/>
          <w:szCs w:val="24"/>
        </w:rPr>
        <w:t>总结论</w:t>
      </w:r>
      <w:r>
        <w:tab/>
      </w:r>
      <w:r>
        <w:fldChar w:fldCharType="begin"/>
      </w:r>
      <w:r>
        <w:instrText xml:space="preserve"> PAGEREF _Toc2565 \h </w:instrText>
      </w:r>
      <w:r>
        <w:fldChar w:fldCharType="separate"/>
      </w:r>
      <w:r>
        <w:t>28</w:t>
      </w:r>
      <w:r>
        <w:fldChar w:fldCharType="end"/>
      </w:r>
      <w:r>
        <w:rPr>
          <w:rFonts w:eastAsia="宋体" w:cs="Times New Roman"/>
          <w:bCs/>
          <w:color w:val="000000" w:themeColor="text1"/>
          <w:szCs w:val="36"/>
          <w14:textFill>
            <w14:solidFill>
              <w14:schemeClr w14:val="tx1"/>
            </w14:solidFill>
          </w14:textFill>
        </w:rPr>
        <w:fldChar w:fldCharType="end"/>
      </w:r>
    </w:p>
    <w:p w14:paraId="188B7787">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_Toc4396 </w:instrText>
      </w:r>
      <w:r>
        <w:rPr>
          <w:rFonts w:eastAsia="宋体" w:cs="Times New Roman"/>
          <w:bCs/>
          <w:szCs w:val="36"/>
        </w:rPr>
        <w:fldChar w:fldCharType="separate"/>
      </w:r>
      <w:r>
        <w:rPr>
          <w:rFonts w:cs="Times New Roman"/>
          <w:szCs w:val="24"/>
        </w:rPr>
        <w:t>5.2</w:t>
      </w:r>
      <w:r>
        <w:rPr>
          <w:rFonts w:hint="eastAsia" w:cs="Times New Roman"/>
          <w:szCs w:val="24"/>
        </w:rPr>
        <w:t>备案表</w:t>
      </w:r>
      <w:r>
        <w:tab/>
      </w:r>
      <w:r>
        <w:fldChar w:fldCharType="begin"/>
      </w:r>
      <w:r>
        <w:instrText xml:space="preserve"> PAGEREF _Toc4396 \h </w:instrText>
      </w:r>
      <w:r>
        <w:fldChar w:fldCharType="separate"/>
      </w:r>
      <w:r>
        <w:t>28</w:t>
      </w:r>
      <w:r>
        <w:fldChar w:fldCharType="end"/>
      </w:r>
      <w:r>
        <w:rPr>
          <w:rFonts w:eastAsia="宋体" w:cs="Times New Roman"/>
          <w:bCs/>
          <w:color w:val="000000" w:themeColor="text1"/>
          <w:szCs w:val="36"/>
          <w14:textFill>
            <w14:solidFill>
              <w14:schemeClr w14:val="tx1"/>
            </w14:solidFill>
          </w14:textFill>
        </w:rPr>
        <w:fldChar w:fldCharType="end"/>
      </w:r>
    </w:p>
    <w:p w14:paraId="71B47CE9">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_Toc7119 </w:instrText>
      </w:r>
      <w:r>
        <w:rPr>
          <w:rFonts w:eastAsia="宋体" w:cs="Times New Roman"/>
          <w:bCs/>
          <w:szCs w:val="36"/>
        </w:rPr>
        <w:fldChar w:fldCharType="separate"/>
      </w:r>
      <w:r>
        <w:rPr>
          <w:rFonts w:cs="Times New Roman"/>
        </w:rPr>
        <w:t>6验收执行标准</w:t>
      </w:r>
      <w:r>
        <w:tab/>
      </w:r>
      <w:r>
        <w:fldChar w:fldCharType="begin"/>
      </w:r>
      <w:r>
        <w:instrText xml:space="preserve"> PAGEREF _Toc7119 \h </w:instrText>
      </w:r>
      <w:r>
        <w:fldChar w:fldCharType="separate"/>
      </w:r>
      <w:r>
        <w:t>29</w:t>
      </w:r>
      <w:r>
        <w:fldChar w:fldCharType="end"/>
      </w:r>
      <w:r>
        <w:rPr>
          <w:rFonts w:eastAsia="宋体" w:cs="Times New Roman"/>
          <w:bCs/>
          <w:color w:val="000000" w:themeColor="text1"/>
          <w:szCs w:val="36"/>
          <w14:textFill>
            <w14:solidFill>
              <w14:schemeClr w14:val="tx1"/>
            </w14:solidFill>
          </w14:textFill>
        </w:rPr>
        <w:fldChar w:fldCharType="end"/>
      </w:r>
    </w:p>
    <w:p w14:paraId="3AFF4620">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_Toc3538 </w:instrText>
      </w:r>
      <w:r>
        <w:rPr>
          <w:rFonts w:eastAsia="宋体" w:cs="Times New Roman"/>
          <w:bCs/>
          <w:szCs w:val="36"/>
        </w:rPr>
        <w:fldChar w:fldCharType="separate"/>
      </w:r>
      <w:r>
        <w:rPr>
          <w:rFonts w:cs="Times New Roman"/>
        </w:rPr>
        <w:t>6.1废水</w:t>
      </w:r>
      <w:r>
        <w:tab/>
      </w:r>
      <w:r>
        <w:fldChar w:fldCharType="begin"/>
      </w:r>
      <w:r>
        <w:instrText xml:space="preserve"> PAGEREF _Toc3538 \h </w:instrText>
      </w:r>
      <w:r>
        <w:fldChar w:fldCharType="separate"/>
      </w:r>
      <w:r>
        <w:t>29</w:t>
      </w:r>
      <w:r>
        <w:fldChar w:fldCharType="end"/>
      </w:r>
      <w:r>
        <w:rPr>
          <w:rFonts w:eastAsia="宋体" w:cs="Times New Roman"/>
          <w:bCs/>
          <w:color w:val="000000" w:themeColor="text1"/>
          <w:szCs w:val="36"/>
          <w14:textFill>
            <w14:solidFill>
              <w14:schemeClr w14:val="tx1"/>
            </w14:solidFill>
          </w14:textFill>
        </w:rPr>
        <w:fldChar w:fldCharType="end"/>
      </w:r>
    </w:p>
    <w:p w14:paraId="69FB50F5">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_Toc27510 </w:instrText>
      </w:r>
      <w:r>
        <w:rPr>
          <w:rFonts w:eastAsia="宋体" w:cs="Times New Roman"/>
          <w:bCs/>
          <w:szCs w:val="36"/>
        </w:rPr>
        <w:fldChar w:fldCharType="separate"/>
      </w:r>
      <w:r>
        <w:rPr>
          <w:rFonts w:cs="Times New Roman"/>
        </w:rPr>
        <w:t>6.2废气</w:t>
      </w:r>
      <w:r>
        <w:tab/>
      </w:r>
      <w:r>
        <w:fldChar w:fldCharType="begin"/>
      </w:r>
      <w:r>
        <w:instrText xml:space="preserve"> PAGEREF _Toc27510 \h </w:instrText>
      </w:r>
      <w:r>
        <w:fldChar w:fldCharType="separate"/>
      </w:r>
      <w:r>
        <w:t>30</w:t>
      </w:r>
      <w:r>
        <w:fldChar w:fldCharType="end"/>
      </w:r>
      <w:r>
        <w:rPr>
          <w:rFonts w:eastAsia="宋体" w:cs="Times New Roman"/>
          <w:bCs/>
          <w:color w:val="000000" w:themeColor="text1"/>
          <w:szCs w:val="36"/>
          <w14:textFill>
            <w14:solidFill>
              <w14:schemeClr w14:val="tx1"/>
            </w14:solidFill>
          </w14:textFill>
        </w:rPr>
        <w:fldChar w:fldCharType="end"/>
      </w:r>
    </w:p>
    <w:p w14:paraId="70189BEF">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_Toc15153 </w:instrText>
      </w:r>
      <w:r>
        <w:rPr>
          <w:rFonts w:eastAsia="宋体" w:cs="Times New Roman"/>
          <w:bCs/>
          <w:szCs w:val="36"/>
        </w:rPr>
        <w:fldChar w:fldCharType="separate"/>
      </w:r>
      <w:r>
        <w:rPr>
          <w:rFonts w:cs="Times New Roman"/>
        </w:rPr>
        <w:t>6.3噪声</w:t>
      </w:r>
      <w:r>
        <w:tab/>
      </w:r>
      <w:r>
        <w:fldChar w:fldCharType="begin"/>
      </w:r>
      <w:r>
        <w:instrText xml:space="preserve"> PAGEREF _Toc15153 \h </w:instrText>
      </w:r>
      <w:r>
        <w:fldChar w:fldCharType="separate"/>
      </w:r>
      <w:r>
        <w:t>32</w:t>
      </w:r>
      <w:r>
        <w:fldChar w:fldCharType="end"/>
      </w:r>
      <w:r>
        <w:rPr>
          <w:rFonts w:eastAsia="宋体" w:cs="Times New Roman"/>
          <w:bCs/>
          <w:color w:val="000000" w:themeColor="text1"/>
          <w:szCs w:val="36"/>
          <w14:textFill>
            <w14:solidFill>
              <w14:schemeClr w14:val="tx1"/>
            </w14:solidFill>
          </w14:textFill>
        </w:rPr>
        <w:fldChar w:fldCharType="end"/>
      </w:r>
    </w:p>
    <w:p w14:paraId="22AD6A76">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_Toc18168 </w:instrText>
      </w:r>
      <w:r>
        <w:rPr>
          <w:rFonts w:eastAsia="宋体" w:cs="Times New Roman"/>
          <w:bCs/>
          <w:szCs w:val="36"/>
        </w:rPr>
        <w:fldChar w:fldCharType="separate"/>
      </w:r>
      <w:r>
        <w:rPr>
          <w:rFonts w:cs="Times New Roman"/>
        </w:rPr>
        <w:t>6.4固体废弃物</w:t>
      </w:r>
      <w:r>
        <w:tab/>
      </w:r>
      <w:r>
        <w:fldChar w:fldCharType="begin"/>
      </w:r>
      <w:r>
        <w:instrText xml:space="preserve"> PAGEREF _Toc18168 \h </w:instrText>
      </w:r>
      <w:r>
        <w:fldChar w:fldCharType="separate"/>
      </w:r>
      <w:r>
        <w:t>32</w:t>
      </w:r>
      <w:r>
        <w:fldChar w:fldCharType="end"/>
      </w:r>
      <w:r>
        <w:rPr>
          <w:rFonts w:eastAsia="宋体" w:cs="Times New Roman"/>
          <w:bCs/>
          <w:color w:val="000000" w:themeColor="text1"/>
          <w:szCs w:val="36"/>
          <w14:textFill>
            <w14:solidFill>
              <w14:schemeClr w14:val="tx1"/>
            </w14:solidFill>
          </w14:textFill>
        </w:rPr>
        <w:fldChar w:fldCharType="end"/>
      </w:r>
    </w:p>
    <w:p w14:paraId="2764F47D">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_Toc21486 </w:instrText>
      </w:r>
      <w:r>
        <w:rPr>
          <w:rFonts w:eastAsia="宋体" w:cs="Times New Roman"/>
          <w:bCs/>
          <w:szCs w:val="36"/>
        </w:rPr>
        <w:fldChar w:fldCharType="separate"/>
      </w:r>
      <w:r>
        <w:rPr>
          <w:rFonts w:cs="Times New Roman"/>
        </w:rPr>
        <w:t>7验收监测内容</w:t>
      </w:r>
      <w:r>
        <w:tab/>
      </w:r>
      <w:r>
        <w:fldChar w:fldCharType="begin"/>
      </w:r>
      <w:r>
        <w:instrText xml:space="preserve"> PAGEREF _Toc21486 \h </w:instrText>
      </w:r>
      <w:r>
        <w:fldChar w:fldCharType="separate"/>
      </w:r>
      <w:r>
        <w:t>33</w:t>
      </w:r>
      <w:r>
        <w:fldChar w:fldCharType="end"/>
      </w:r>
      <w:r>
        <w:rPr>
          <w:rFonts w:eastAsia="宋体" w:cs="Times New Roman"/>
          <w:bCs/>
          <w:color w:val="000000" w:themeColor="text1"/>
          <w:szCs w:val="36"/>
          <w14:textFill>
            <w14:solidFill>
              <w14:schemeClr w14:val="tx1"/>
            </w14:solidFill>
          </w14:textFill>
        </w:rPr>
        <w:fldChar w:fldCharType="end"/>
      </w:r>
    </w:p>
    <w:p w14:paraId="73827B16">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_Toc30872 </w:instrText>
      </w:r>
      <w:r>
        <w:rPr>
          <w:rFonts w:eastAsia="宋体" w:cs="Times New Roman"/>
          <w:bCs/>
          <w:szCs w:val="36"/>
        </w:rPr>
        <w:fldChar w:fldCharType="separate"/>
      </w:r>
      <w:r>
        <w:rPr>
          <w:rFonts w:cs="Times New Roman"/>
        </w:rPr>
        <w:t>7.1废水</w:t>
      </w:r>
      <w:r>
        <w:tab/>
      </w:r>
      <w:r>
        <w:fldChar w:fldCharType="begin"/>
      </w:r>
      <w:r>
        <w:instrText xml:space="preserve"> PAGEREF _Toc30872 \h </w:instrText>
      </w:r>
      <w:r>
        <w:fldChar w:fldCharType="separate"/>
      </w:r>
      <w:r>
        <w:t>33</w:t>
      </w:r>
      <w:r>
        <w:fldChar w:fldCharType="end"/>
      </w:r>
      <w:r>
        <w:rPr>
          <w:rFonts w:eastAsia="宋体" w:cs="Times New Roman"/>
          <w:bCs/>
          <w:color w:val="000000" w:themeColor="text1"/>
          <w:szCs w:val="36"/>
          <w14:textFill>
            <w14:solidFill>
              <w14:schemeClr w14:val="tx1"/>
            </w14:solidFill>
          </w14:textFill>
        </w:rPr>
        <w:fldChar w:fldCharType="end"/>
      </w:r>
    </w:p>
    <w:p w14:paraId="4E3A000D">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_Toc21161 </w:instrText>
      </w:r>
      <w:r>
        <w:rPr>
          <w:rFonts w:eastAsia="宋体" w:cs="Times New Roman"/>
          <w:bCs/>
          <w:szCs w:val="36"/>
        </w:rPr>
        <w:fldChar w:fldCharType="separate"/>
      </w:r>
      <w:r>
        <w:rPr>
          <w:rFonts w:cs="Times New Roman"/>
        </w:rPr>
        <w:t>7.2废气</w:t>
      </w:r>
      <w:r>
        <w:tab/>
      </w:r>
      <w:r>
        <w:fldChar w:fldCharType="begin"/>
      </w:r>
      <w:r>
        <w:instrText xml:space="preserve"> PAGEREF _Toc21161 \h </w:instrText>
      </w:r>
      <w:r>
        <w:fldChar w:fldCharType="separate"/>
      </w:r>
      <w:r>
        <w:t>33</w:t>
      </w:r>
      <w:r>
        <w:fldChar w:fldCharType="end"/>
      </w:r>
      <w:r>
        <w:rPr>
          <w:rFonts w:eastAsia="宋体" w:cs="Times New Roman"/>
          <w:bCs/>
          <w:color w:val="000000" w:themeColor="text1"/>
          <w:szCs w:val="36"/>
          <w14:textFill>
            <w14:solidFill>
              <w14:schemeClr w14:val="tx1"/>
            </w14:solidFill>
          </w14:textFill>
        </w:rPr>
        <w:fldChar w:fldCharType="end"/>
      </w:r>
    </w:p>
    <w:p w14:paraId="0E17979D">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_Toc11319 </w:instrText>
      </w:r>
      <w:r>
        <w:rPr>
          <w:rFonts w:eastAsia="宋体" w:cs="Times New Roman"/>
          <w:bCs/>
          <w:szCs w:val="36"/>
        </w:rPr>
        <w:fldChar w:fldCharType="separate"/>
      </w:r>
      <w:r>
        <w:rPr>
          <w:rFonts w:cs="Times New Roman"/>
          <w:kern w:val="44"/>
          <w:szCs w:val="24"/>
        </w:rPr>
        <w:t>7.3噪声</w:t>
      </w:r>
      <w:r>
        <w:tab/>
      </w:r>
      <w:r>
        <w:fldChar w:fldCharType="begin"/>
      </w:r>
      <w:r>
        <w:instrText xml:space="preserve"> PAGEREF _Toc11319 \h </w:instrText>
      </w:r>
      <w:r>
        <w:fldChar w:fldCharType="separate"/>
      </w:r>
      <w:r>
        <w:t>34</w:t>
      </w:r>
      <w:r>
        <w:fldChar w:fldCharType="end"/>
      </w:r>
      <w:r>
        <w:rPr>
          <w:rFonts w:eastAsia="宋体" w:cs="Times New Roman"/>
          <w:bCs/>
          <w:color w:val="000000" w:themeColor="text1"/>
          <w:szCs w:val="36"/>
          <w14:textFill>
            <w14:solidFill>
              <w14:schemeClr w14:val="tx1"/>
            </w14:solidFill>
          </w14:textFill>
        </w:rPr>
        <w:fldChar w:fldCharType="end"/>
      </w:r>
    </w:p>
    <w:p w14:paraId="3B2AD01B">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_Toc26743 </w:instrText>
      </w:r>
      <w:r>
        <w:rPr>
          <w:rFonts w:eastAsia="宋体" w:cs="Times New Roman"/>
          <w:bCs/>
          <w:szCs w:val="36"/>
        </w:rPr>
        <w:fldChar w:fldCharType="separate"/>
      </w:r>
      <w:r>
        <w:rPr>
          <w:rFonts w:cs="Times New Roman"/>
          <w:kern w:val="44"/>
          <w:szCs w:val="24"/>
        </w:rPr>
        <w:t>7.4固废</w:t>
      </w:r>
      <w:r>
        <w:tab/>
      </w:r>
      <w:r>
        <w:fldChar w:fldCharType="begin"/>
      </w:r>
      <w:r>
        <w:instrText xml:space="preserve"> PAGEREF _Toc26743 \h </w:instrText>
      </w:r>
      <w:r>
        <w:fldChar w:fldCharType="separate"/>
      </w:r>
      <w:r>
        <w:t>34</w:t>
      </w:r>
      <w:r>
        <w:fldChar w:fldCharType="end"/>
      </w:r>
      <w:r>
        <w:rPr>
          <w:rFonts w:eastAsia="宋体" w:cs="Times New Roman"/>
          <w:bCs/>
          <w:color w:val="000000" w:themeColor="text1"/>
          <w:szCs w:val="36"/>
          <w14:textFill>
            <w14:solidFill>
              <w14:schemeClr w14:val="tx1"/>
            </w14:solidFill>
          </w14:textFill>
        </w:rPr>
        <w:fldChar w:fldCharType="end"/>
      </w:r>
    </w:p>
    <w:p w14:paraId="2DE139E7">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_Toc6251 </w:instrText>
      </w:r>
      <w:r>
        <w:rPr>
          <w:rFonts w:eastAsia="宋体" w:cs="Times New Roman"/>
          <w:bCs/>
          <w:szCs w:val="36"/>
        </w:rPr>
        <w:fldChar w:fldCharType="separate"/>
      </w:r>
      <w:r>
        <w:rPr>
          <w:rFonts w:cs="Times New Roman"/>
        </w:rPr>
        <w:t>8质量保证及质量控制</w:t>
      </w:r>
      <w:r>
        <w:tab/>
      </w:r>
      <w:r>
        <w:fldChar w:fldCharType="begin"/>
      </w:r>
      <w:r>
        <w:instrText xml:space="preserve"> PAGEREF _Toc6251 \h </w:instrText>
      </w:r>
      <w:r>
        <w:fldChar w:fldCharType="separate"/>
      </w:r>
      <w:r>
        <w:t>34</w:t>
      </w:r>
      <w:r>
        <w:fldChar w:fldCharType="end"/>
      </w:r>
      <w:r>
        <w:rPr>
          <w:rFonts w:eastAsia="宋体" w:cs="Times New Roman"/>
          <w:bCs/>
          <w:color w:val="000000" w:themeColor="text1"/>
          <w:szCs w:val="36"/>
          <w14:textFill>
            <w14:solidFill>
              <w14:schemeClr w14:val="tx1"/>
            </w14:solidFill>
          </w14:textFill>
        </w:rPr>
        <w:fldChar w:fldCharType="end"/>
      </w:r>
    </w:p>
    <w:p w14:paraId="687500BD">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_Toc23587 </w:instrText>
      </w:r>
      <w:r>
        <w:rPr>
          <w:rFonts w:eastAsia="宋体" w:cs="Times New Roman"/>
          <w:bCs/>
          <w:szCs w:val="36"/>
        </w:rPr>
        <w:fldChar w:fldCharType="separate"/>
      </w:r>
      <w:r>
        <w:rPr>
          <w:rFonts w:cs="Times New Roman"/>
        </w:rPr>
        <w:t>8.1监测分析方法</w:t>
      </w:r>
      <w:r>
        <w:rPr>
          <w:rFonts w:hint="eastAsia" w:cs="Times New Roman"/>
        </w:rPr>
        <w:t>及主要仪器</w:t>
      </w:r>
      <w:r>
        <w:tab/>
      </w:r>
      <w:r>
        <w:fldChar w:fldCharType="begin"/>
      </w:r>
      <w:r>
        <w:instrText xml:space="preserve"> PAGEREF _Toc23587 \h </w:instrText>
      </w:r>
      <w:r>
        <w:fldChar w:fldCharType="separate"/>
      </w:r>
      <w:r>
        <w:t>34</w:t>
      </w:r>
      <w:r>
        <w:fldChar w:fldCharType="end"/>
      </w:r>
      <w:r>
        <w:rPr>
          <w:rFonts w:eastAsia="宋体" w:cs="Times New Roman"/>
          <w:bCs/>
          <w:color w:val="000000" w:themeColor="text1"/>
          <w:szCs w:val="36"/>
          <w14:textFill>
            <w14:solidFill>
              <w14:schemeClr w14:val="tx1"/>
            </w14:solidFill>
          </w14:textFill>
        </w:rPr>
        <w:fldChar w:fldCharType="end"/>
      </w:r>
    </w:p>
    <w:p w14:paraId="39EF4375">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_Toc20789 </w:instrText>
      </w:r>
      <w:r>
        <w:rPr>
          <w:rFonts w:eastAsia="宋体" w:cs="Times New Roman"/>
          <w:bCs/>
          <w:szCs w:val="36"/>
        </w:rPr>
        <w:fldChar w:fldCharType="separate"/>
      </w:r>
      <w:r>
        <w:rPr>
          <w:rFonts w:cs="Times New Roman"/>
        </w:rPr>
        <w:t>8.</w:t>
      </w:r>
      <w:r>
        <w:rPr>
          <w:rFonts w:hint="eastAsia" w:cs="Times New Roman"/>
        </w:rPr>
        <w:t>2</w:t>
      </w:r>
      <w:r>
        <w:rPr>
          <w:rFonts w:cs="Times New Roman"/>
        </w:rPr>
        <w:t>人员能力</w:t>
      </w:r>
      <w:r>
        <w:tab/>
      </w:r>
      <w:r>
        <w:fldChar w:fldCharType="begin"/>
      </w:r>
      <w:r>
        <w:instrText xml:space="preserve"> PAGEREF _Toc20789 \h </w:instrText>
      </w:r>
      <w:r>
        <w:fldChar w:fldCharType="separate"/>
      </w:r>
      <w:r>
        <w:t>35</w:t>
      </w:r>
      <w:r>
        <w:fldChar w:fldCharType="end"/>
      </w:r>
      <w:r>
        <w:rPr>
          <w:rFonts w:eastAsia="宋体" w:cs="Times New Roman"/>
          <w:bCs/>
          <w:color w:val="000000" w:themeColor="text1"/>
          <w:szCs w:val="36"/>
          <w14:textFill>
            <w14:solidFill>
              <w14:schemeClr w14:val="tx1"/>
            </w14:solidFill>
          </w14:textFill>
        </w:rPr>
        <w:fldChar w:fldCharType="end"/>
      </w:r>
    </w:p>
    <w:p w14:paraId="195D73CA">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_Toc16511 </w:instrText>
      </w:r>
      <w:r>
        <w:rPr>
          <w:rFonts w:eastAsia="宋体" w:cs="Times New Roman"/>
          <w:bCs/>
          <w:szCs w:val="36"/>
        </w:rPr>
        <w:fldChar w:fldCharType="separate"/>
      </w:r>
      <w:r>
        <w:rPr>
          <w:rFonts w:cs="Times New Roman"/>
        </w:rPr>
        <w:t>8.</w:t>
      </w:r>
      <w:r>
        <w:rPr>
          <w:rFonts w:hint="eastAsia" w:cs="Times New Roman"/>
        </w:rPr>
        <w:t>3</w:t>
      </w:r>
      <w:r>
        <w:rPr>
          <w:rFonts w:cs="Times New Roman"/>
        </w:rPr>
        <w:t>水质监测分析过程中的质量保证和质量控制</w:t>
      </w:r>
      <w:r>
        <w:tab/>
      </w:r>
      <w:r>
        <w:fldChar w:fldCharType="begin"/>
      </w:r>
      <w:r>
        <w:instrText xml:space="preserve"> PAGEREF _Toc16511 \h </w:instrText>
      </w:r>
      <w:r>
        <w:fldChar w:fldCharType="separate"/>
      </w:r>
      <w:r>
        <w:t>36</w:t>
      </w:r>
      <w:r>
        <w:fldChar w:fldCharType="end"/>
      </w:r>
      <w:r>
        <w:rPr>
          <w:rFonts w:eastAsia="宋体" w:cs="Times New Roman"/>
          <w:bCs/>
          <w:color w:val="000000" w:themeColor="text1"/>
          <w:szCs w:val="36"/>
          <w14:textFill>
            <w14:solidFill>
              <w14:schemeClr w14:val="tx1"/>
            </w14:solidFill>
          </w14:textFill>
        </w:rPr>
        <w:fldChar w:fldCharType="end"/>
      </w:r>
    </w:p>
    <w:p w14:paraId="5A54DAB4">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_Toc6540 </w:instrText>
      </w:r>
      <w:r>
        <w:rPr>
          <w:rFonts w:eastAsia="宋体" w:cs="Times New Roman"/>
          <w:bCs/>
          <w:szCs w:val="36"/>
        </w:rPr>
        <w:fldChar w:fldCharType="separate"/>
      </w:r>
      <w:r>
        <w:rPr>
          <w:rFonts w:cs="Times New Roman"/>
        </w:rPr>
        <w:t>8.</w:t>
      </w:r>
      <w:r>
        <w:rPr>
          <w:rFonts w:hint="eastAsia" w:cs="Times New Roman"/>
        </w:rPr>
        <w:t>4</w:t>
      </w:r>
      <w:r>
        <w:rPr>
          <w:rFonts w:cs="Times New Roman"/>
        </w:rPr>
        <w:t>废气监测分析过程中的质量保证和质量控制</w:t>
      </w:r>
      <w:r>
        <w:tab/>
      </w:r>
      <w:r>
        <w:fldChar w:fldCharType="begin"/>
      </w:r>
      <w:r>
        <w:instrText xml:space="preserve"> PAGEREF _Toc6540 \h </w:instrText>
      </w:r>
      <w:r>
        <w:fldChar w:fldCharType="separate"/>
      </w:r>
      <w:r>
        <w:t>36</w:t>
      </w:r>
      <w:r>
        <w:fldChar w:fldCharType="end"/>
      </w:r>
      <w:r>
        <w:rPr>
          <w:rFonts w:eastAsia="宋体" w:cs="Times New Roman"/>
          <w:bCs/>
          <w:color w:val="000000" w:themeColor="text1"/>
          <w:szCs w:val="36"/>
          <w14:textFill>
            <w14:solidFill>
              <w14:schemeClr w14:val="tx1"/>
            </w14:solidFill>
          </w14:textFill>
        </w:rPr>
        <w:fldChar w:fldCharType="end"/>
      </w:r>
    </w:p>
    <w:p w14:paraId="277F1803">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_Toc8791 </w:instrText>
      </w:r>
      <w:r>
        <w:rPr>
          <w:rFonts w:eastAsia="宋体" w:cs="Times New Roman"/>
          <w:bCs/>
          <w:szCs w:val="36"/>
        </w:rPr>
        <w:fldChar w:fldCharType="separate"/>
      </w:r>
      <w:r>
        <w:rPr>
          <w:rFonts w:cs="Times New Roman"/>
        </w:rPr>
        <w:t>8.</w:t>
      </w:r>
      <w:r>
        <w:rPr>
          <w:rFonts w:hint="eastAsia" w:cs="Times New Roman"/>
        </w:rPr>
        <w:t>5</w:t>
      </w:r>
      <w:r>
        <w:rPr>
          <w:rFonts w:cs="Times New Roman"/>
        </w:rPr>
        <w:t>噪声监测分析过程中的质量保证和质量控制</w:t>
      </w:r>
      <w:r>
        <w:tab/>
      </w:r>
      <w:r>
        <w:fldChar w:fldCharType="begin"/>
      </w:r>
      <w:r>
        <w:instrText xml:space="preserve"> PAGEREF _Toc8791 \h </w:instrText>
      </w:r>
      <w:r>
        <w:fldChar w:fldCharType="separate"/>
      </w:r>
      <w:r>
        <w:t>36</w:t>
      </w:r>
      <w:r>
        <w:fldChar w:fldCharType="end"/>
      </w:r>
      <w:r>
        <w:rPr>
          <w:rFonts w:eastAsia="宋体" w:cs="Times New Roman"/>
          <w:bCs/>
          <w:color w:val="000000" w:themeColor="text1"/>
          <w:szCs w:val="36"/>
          <w14:textFill>
            <w14:solidFill>
              <w14:schemeClr w14:val="tx1"/>
            </w14:solidFill>
          </w14:textFill>
        </w:rPr>
        <w:fldChar w:fldCharType="end"/>
      </w:r>
    </w:p>
    <w:p w14:paraId="471E8548">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_Toc29203 </w:instrText>
      </w:r>
      <w:r>
        <w:rPr>
          <w:rFonts w:eastAsia="宋体" w:cs="Times New Roman"/>
          <w:bCs/>
          <w:szCs w:val="36"/>
        </w:rPr>
        <w:fldChar w:fldCharType="separate"/>
      </w:r>
      <w:r>
        <w:rPr>
          <w:rFonts w:cs="Times New Roman"/>
        </w:rPr>
        <w:t>8.</w:t>
      </w:r>
      <w:r>
        <w:rPr>
          <w:rFonts w:hint="eastAsia" w:cs="Times New Roman"/>
        </w:rPr>
        <w:t>6</w:t>
      </w:r>
      <w:r>
        <w:rPr>
          <w:rFonts w:cs="Times New Roman"/>
        </w:rPr>
        <w:t>固废监测分析过程中的质量保证和质量控制</w:t>
      </w:r>
      <w:r>
        <w:tab/>
      </w:r>
      <w:r>
        <w:fldChar w:fldCharType="begin"/>
      </w:r>
      <w:r>
        <w:instrText xml:space="preserve"> PAGEREF _Toc29203 \h </w:instrText>
      </w:r>
      <w:r>
        <w:fldChar w:fldCharType="separate"/>
      </w:r>
      <w:r>
        <w:t>36</w:t>
      </w:r>
      <w:r>
        <w:fldChar w:fldCharType="end"/>
      </w:r>
      <w:r>
        <w:rPr>
          <w:rFonts w:eastAsia="宋体" w:cs="Times New Roman"/>
          <w:bCs/>
          <w:color w:val="000000" w:themeColor="text1"/>
          <w:szCs w:val="36"/>
          <w14:textFill>
            <w14:solidFill>
              <w14:schemeClr w14:val="tx1"/>
            </w14:solidFill>
          </w14:textFill>
        </w:rPr>
        <w:fldChar w:fldCharType="end"/>
      </w:r>
    </w:p>
    <w:p w14:paraId="613F5E5C">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_Toc4791 </w:instrText>
      </w:r>
      <w:r>
        <w:rPr>
          <w:rFonts w:eastAsia="宋体" w:cs="Times New Roman"/>
          <w:bCs/>
          <w:szCs w:val="36"/>
        </w:rPr>
        <w:fldChar w:fldCharType="separate"/>
      </w:r>
      <w:r>
        <w:rPr>
          <w:rFonts w:cs="Times New Roman"/>
        </w:rPr>
        <w:t>9验收监测结果</w:t>
      </w:r>
      <w:r>
        <w:tab/>
      </w:r>
      <w:r>
        <w:fldChar w:fldCharType="begin"/>
      </w:r>
      <w:r>
        <w:instrText xml:space="preserve"> PAGEREF _Toc4791 \h </w:instrText>
      </w:r>
      <w:r>
        <w:fldChar w:fldCharType="separate"/>
      </w:r>
      <w:r>
        <w:t>37</w:t>
      </w:r>
      <w:r>
        <w:fldChar w:fldCharType="end"/>
      </w:r>
      <w:r>
        <w:rPr>
          <w:rFonts w:eastAsia="宋体" w:cs="Times New Roman"/>
          <w:bCs/>
          <w:color w:val="000000" w:themeColor="text1"/>
          <w:szCs w:val="36"/>
          <w14:textFill>
            <w14:solidFill>
              <w14:schemeClr w14:val="tx1"/>
            </w14:solidFill>
          </w14:textFill>
        </w:rPr>
        <w:fldChar w:fldCharType="end"/>
      </w:r>
    </w:p>
    <w:p w14:paraId="69F103F8">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_Toc22198 </w:instrText>
      </w:r>
      <w:r>
        <w:rPr>
          <w:rFonts w:eastAsia="宋体" w:cs="Times New Roman"/>
          <w:bCs/>
          <w:szCs w:val="36"/>
        </w:rPr>
        <w:fldChar w:fldCharType="separate"/>
      </w:r>
      <w:r>
        <w:rPr>
          <w:rFonts w:cs="Times New Roman"/>
        </w:rPr>
        <w:t>9.1生产工况</w:t>
      </w:r>
      <w:r>
        <w:tab/>
      </w:r>
      <w:r>
        <w:fldChar w:fldCharType="begin"/>
      </w:r>
      <w:r>
        <w:instrText xml:space="preserve"> PAGEREF _Toc22198 \h </w:instrText>
      </w:r>
      <w:r>
        <w:fldChar w:fldCharType="separate"/>
      </w:r>
      <w:r>
        <w:t>37</w:t>
      </w:r>
      <w:r>
        <w:fldChar w:fldCharType="end"/>
      </w:r>
      <w:r>
        <w:rPr>
          <w:rFonts w:eastAsia="宋体" w:cs="Times New Roman"/>
          <w:bCs/>
          <w:color w:val="000000" w:themeColor="text1"/>
          <w:szCs w:val="36"/>
          <w14:textFill>
            <w14:solidFill>
              <w14:schemeClr w14:val="tx1"/>
            </w14:solidFill>
          </w14:textFill>
        </w:rPr>
        <w:fldChar w:fldCharType="end"/>
      </w:r>
    </w:p>
    <w:p w14:paraId="7CD2D944">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_Toc22692 </w:instrText>
      </w:r>
      <w:r>
        <w:rPr>
          <w:rFonts w:eastAsia="宋体" w:cs="Times New Roman"/>
          <w:bCs/>
          <w:szCs w:val="36"/>
        </w:rPr>
        <w:fldChar w:fldCharType="separate"/>
      </w:r>
      <w:r>
        <w:rPr>
          <w:rFonts w:cs="Times New Roman"/>
        </w:rPr>
        <w:t>9.2环境保护设施调试效果</w:t>
      </w:r>
      <w:r>
        <w:tab/>
      </w:r>
      <w:r>
        <w:fldChar w:fldCharType="begin"/>
      </w:r>
      <w:r>
        <w:instrText xml:space="preserve"> PAGEREF _Toc22692 \h </w:instrText>
      </w:r>
      <w:r>
        <w:fldChar w:fldCharType="separate"/>
      </w:r>
      <w:r>
        <w:t>38</w:t>
      </w:r>
      <w:r>
        <w:fldChar w:fldCharType="end"/>
      </w:r>
      <w:r>
        <w:rPr>
          <w:rFonts w:eastAsia="宋体" w:cs="Times New Roman"/>
          <w:bCs/>
          <w:color w:val="000000" w:themeColor="text1"/>
          <w:szCs w:val="36"/>
          <w14:textFill>
            <w14:solidFill>
              <w14:schemeClr w14:val="tx1"/>
            </w14:solidFill>
          </w14:textFill>
        </w:rPr>
        <w:fldChar w:fldCharType="end"/>
      </w:r>
    </w:p>
    <w:p w14:paraId="7A369CB6">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_Toc27144 </w:instrText>
      </w:r>
      <w:r>
        <w:rPr>
          <w:rFonts w:eastAsia="宋体" w:cs="Times New Roman"/>
          <w:bCs/>
          <w:szCs w:val="36"/>
        </w:rPr>
        <w:fldChar w:fldCharType="separate"/>
      </w:r>
      <w:r>
        <w:rPr>
          <w:rFonts w:cs="Times New Roman"/>
        </w:rPr>
        <w:t>10验收监测结论</w:t>
      </w:r>
      <w:r>
        <w:tab/>
      </w:r>
      <w:r>
        <w:fldChar w:fldCharType="begin"/>
      </w:r>
      <w:r>
        <w:instrText xml:space="preserve"> PAGEREF _Toc27144 \h </w:instrText>
      </w:r>
      <w:r>
        <w:fldChar w:fldCharType="separate"/>
      </w:r>
      <w:r>
        <w:t>73</w:t>
      </w:r>
      <w:r>
        <w:fldChar w:fldCharType="end"/>
      </w:r>
      <w:r>
        <w:rPr>
          <w:rFonts w:eastAsia="宋体" w:cs="Times New Roman"/>
          <w:bCs/>
          <w:color w:val="000000" w:themeColor="text1"/>
          <w:szCs w:val="36"/>
          <w14:textFill>
            <w14:solidFill>
              <w14:schemeClr w14:val="tx1"/>
            </w14:solidFill>
          </w14:textFill>
        </w:rPr>
        <w:fldChar w:fldCharType="end"/>
      </w:r>
    </w:p>
    <w:p w14:paraId="58C71FAA">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_Toc11652 </w:instrText>
      </w:r>
      <w:r>
        <w:rPr>
          <w:rFonts w:eastAsia="宋体" w:cs="Times New Roman"/>
          <w:bCs/>
          <w:szCs w:val="36"/>
        </w:rPr>
        <w:fldChar w:fldCharType="separate"/>
      </w:r>
      <w:r>
        <w:rPr>
          <w:rFonts w:cs="Times New Roman"/>
        </w:rPr>
        <w:t>10.1生产工况</w:t>
      </w:r>
      <w:r>
        <w:tab/>
      </w:r>
      <w:r>
        <w:fldChar w:fldCharType="begin"/>
      </w:r>
      <w:r>
        <w:instrText xml:space="preserve"> PAGEREF _Toc11652 \h </w:instrText>
      </w:r>
      <w:r>
        <w:fldChar w:fldCharType="separate"/>
      </w:r>
      <w:r>
        <w:t>73</w:t>
      </w:r>
      <w:r>
        <w:fldChar w:fldCharType="end"/>
      </w:r>
      <w:r>
        <w:rPr>
          <w:rFonts w:eastAsia="宋体" w:cs="Times New Roman"/>
          <w:bCs/>
          <w:color w:val="000000" w:themeColor="text1"/>
          <w:szCs w:val="36"/>
          <w14:textFill>
            <w14:solidFill>
              <w14:schemeClr w14:val="tx1"/>
            </w14:solidFill>
          </w14:textFill>
        </w:rPr>
        <w:fldChar w:fldCharType="end"/>
      </w:r>
    </w:p>
    <w:p w14:paraId="1AD9C143">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_Toc1161 </w:instrText>
      </w:r>
      <w:r>
        <w:rPr>
          <w:rFonts w:eastAsia="宋体" w:cs="Times New Roman"/>
          <w:bCs/>
          <w:szCs w:val="36"/>
        </w:rPr>
        <w:fldChar w:fldCharType="separate"/>
      </w:r>
      <w:r>
        <w:rPr>
          <w:rFonts w:cs="Times New Roman"/>
        </w:rPr>
        <w:t>10.2废水</w:t>
      </w:r>
      <w:r>
        <w:tab/>
      </w:r>
      <w:r>
        <w:fldChar w:fldCharType="begin"/>
      </w:r>
      <w:r>
        <w:instrText xml:space="preserve"> PAGEREF _Toc1161 \h </w:instrText>
      </w:r>
      <w:r>
        <w:fldChar w:fldCharType="separate"/>
      </w:r>
      <w:r>
        <w:t>73</w:t>
      </w:r>
      <w:r>
        <w:fldChar w:fldCharType="end"/>
      </w:r>
      <w:r>
        <w:rPr>
          <w:rFonts w:eastAsia="宋体" w:cs="Times New Roman"/>
          <w:bCs/>
          <w:color w:val="000000" w:themeColor="text1"/>
          <w:szCs w:val="36"/>
          <w14:textFill>
            <w14:solidFill>
              <w14:schemeClr w14:val="tx1"/>
            </w14:solidFill>
          </w14:textFill>
        </w:rPr>
        <w:fldChar w:fldCharType="end"/>
      </w:r>
    </w:p>
    <w:p w14:paraId="24DE0F8F">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_Toc16829 </w:instrText>
      </w:r>
      <w:r>
        <w:rPr>
          <w:rFonts w:eastAsia="宋体" w:cs="Times New Roman"/>
          <w:bCs/>
          <w:szCs w:val="36"/>
        </w:rPr>
        <w:fldChar w:fldCharType="separate"/>
      </w:r>
      <w:r>
        <w:rPr>
          <w:rFonts w:cs="Times New Roman"/>
        </w:rPr>
        <w:t>10.3废气</w:t>
      </w:r>
      <w:r>
        <w:tab/>
      </w:r>
      <w:r>
        <w:fldChar w:fldCharType="begin"/>
      </w:r>
      <w:r>
        <w:instrText xml:space="preserve"> PAGEREF _Toc16829 \h </w:instrText>
      </w:r>
      <w:r>
        <w:fldChar w:fldCharType="separate"/>
      </w:r>
      <w:r>
        <w:t>73</w:t>
      </w:r>
      <w:r>
        <w:fldChar w:fldCharType="end"/>
      </w:r>
      <w:r>
        <w:rPr>
          <w:rFonts w:eastAsia="宋体" w:cs="Times New Roman"/>
          <w:bCs/>
          <w:color w:val="000000" w:themeColor="text1"/>
          <w:szCs w:val="36"/>
          <w14:textFill>
            <w14:solidFill>
              <w14:schemeClr w14:val="tx1"/>
            </w14:solidFill>
          </w14:textFill>
        </w:rPr>
        <w:fldChar w:fldCharType="end"/>
      </w:r>
    </w:p>
    <w:p w14:paraId="64DD2C54">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_Toc3915 </w:instrText>
      </w:r>
      <w:r>
        <w:rPr>
          <w:rFonts w:eastAsia="宋体" w:cs="Times New Roman"/>
          <w:bCs/>
          <w:szCs w:val="36"/>
        </w:rPr>
        <w:fldChar w:fldCharType="separate"/>
      </w:r>
      <w:r>
        <w:rPr>
          <w:rFonts w:cs="Times New Roman"/>
          <w:szCs w:val="24"/>
        </w:rPr>
        <w:t>10.4噪声</w:t>
      </w:r>
      <w:r>
        <w:tab/>
      </w:r>
      <w:r>
        <w:fldChar w:fldCharType="begin"/>
      </w:r>
      <w:r>
        <w:instrText xml:space="preserve"> PAGEREF _Toc3915 \h </w:instrText>
      </w:r>
      <w:r>
        <w:fldChar w:fldCharType="separate"/>
      </w:r>
      <w:r>
        <w:t>74</w:t>
      </w:r>
      <w:r>
        <w:fldChar w:fldCharType="end"/>
      </w:r>
      <w:r>
        <w:rPr>
          <w:rFonts w:eastAsia="宋体" w:cs="Times New Roman"/>
          <w:bCs/>
          <w:color w:val="000000" w:themeColor="text1"/>
          <w:szCs w:val="36"/>
          <w14:textFill>
            <w14:solidFill>
              <w14:schemeClr w14:val="tx1"/>
            </w14:solidFill>
          </w14:textFill>
        </w:rPr>
        <w:fldChar w:fldCharType="end"/>
      </w:r>
    </w:p>
    <w:p w14:paraId="17B9CD8F">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_Toc29525 </w:instrText>
      </w:r>
      <w:r>
        <w:rPr>
          <w:rFonts w:eastAsia="宋体" w:cs="Times New Roman"/>
          <w:bCs/>
          <w:szCs w:val="36"/>
        </w:rPr>
        <w:fldChar w:fldCharType="separate"/>
      </w:r>
      <w:r>
        <w:rPr>
          <w:rFonts w:cs="Times New Roman"/>
          <w:szCs w:val="24"/>
        </w:rPr>
        <w:t>10.5固体废弃物</w:t>
      </w:r>
      <w:r>
        <w:tab/>
      </w:r>
      <w:r>
        <w:fldChar w:fldCharType="begin"/>
      </w:r>
      <w:r>
        <w:instrText xml:space="preserve"> PAGEREF _Toc29525 \h </w:instrText>
      </w:r>
      <w:r>
        <w:fldChar w:fldCharType="separate"/>
      </w:r>
      <w:r>
        <w:t>74</w:t>
      </w:r>
      <w:r>
        <w:fldChar w:fldCharType="end"/>
      </w:r>
      <w:r>
        <w:rPr>
          <w:rFonts w:eastAsia="宋体" w:cs="Times New Roman"/>
          <w:bCs/>
          <w:color w:val="000000" w:themeColor="text1"/>
          <w:szCs w:val="36"/>
          <w14:textFill>
            <w14:solidFill>
              <w14:schemeClr w14:val="tx1"/>
            </w14:solidFill>
          </w14:textFill>
        </w:rPr>
        <w:fldChar w:fldCharType="end"/>
      </w:r>
    </w:p>
    <w:p w14:paraId="1C4331C4">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_Toc3210 </w:instrText>
      </w:r>
      <w:r>
        <w:rPr>
          <w:rFonts w:eastAsia="宋体" w:cs="Times New Roman"/>
          <w:bCs/>
          <w:szCs w:val="36"/>
        </w:rPr>
        <w:fldChar w:fldCharType="separate"/>
      </w:r>
      <w:r>
        <w:rPr>
          <w:rFonts w:cs="Times New Roman"/>
          <w:szCs w:val="24"/>
        </w:rPr>
        <w:t>10.6总量控制</w:t>
      </w:r>
      <w:r>
        <w:tab/>
      </w:r>
      <w:r>
        <w:fldChar w:fldCharType="begin"/>
      </w:r>
      <w:r>
        <w:instrText xml:space="preserve"> PAGEREF _Toc3210 \h </w:instrText>
      </w:r>
      <w:r>
        <w:fldChar w:fldCharType="separate"/>
      </w:r>
      <w:r>
        <w:t>75</w:t>
      </w:r>
      <w:r>
        <w:fldChar w:fldCharType="end"/>
      </w:r>
      <w:r>
        <w:rPr>
          <w:rFonts w:eastAsia="宋体" w:cs="Times New Roman"/>
          <w:bCs/>
          <w:color w:val="000000" w:themeColor="text1"/>
          <w:szCs w:val="36"/>
          <w14:textFill>
            <w14:solidFill>
              <w14:schemeClr w14:val="tx1"/>
            </w14:solidFill>
          </w14:textFill>
        </w:rPr>
        <w:fldChar w:fldCharType="end"/>
      </w:r>
    </w:p>
    <w:p w14:paraId="46093EC3">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_Toc11935 </w:instrText>
      </w:r>
      <w:r>
        <w:rPr>
          <w:rFonts w:eastAsia="宋体" w:cs="Times New Roman"/>
          <w:bCs/>
          <w:szCs w:val="36"/>
        </w:rPr>
        <w:fldChar w:fldCharType="separate"/>
      </w:r>
      <w:r>
        <w:rPr>
          <w:rFonts w:cs="Times New Roman"/>
        </w:rPr>
        <w:t>10.7结论</w:t>
      </w:r>
      <w:r>
        <w:tab/>
      </w:r>
      <w:r>
        <w:fldChar w:fldCharType="begin"/>
      </w:r>
      <w:r>
        <w:instrText xml:space="preserve"> PAGEREF _Toc11935 \h </w:instrText>
      </w:r>
      <w:r>
        <w:fldChar w:fldCharType="separate"/>
      </w:r>
      <w:r>
        <w:t>75</w:t>
      </w:r>
      <w:r>
        <w:fldChar w:fldCharType="end"/>
      </w:r>
      <w:r>
        <w:rPr>
          <w:rFonts w:eastAsia="宋体" w:cs="Times New Roman"/>
          <w:bCs/>
          <w:color w:val="000000" w:themeColor="text1"/>
          <w:szCs w:val="36"/>
          <w14:textFill>
            <w14:solidFill>
              <w14:schemeClr w14:val="tx1"/>
            </w14:solidFill>
          </w14:textFill>
        </w:rPr>
        <w:fldChar w:fldCharType="end"/>
      </w:r>
    </w:p>
    <w:p w14:paraId="386D030B">
      <w:pPr>
        <w:pStyle w:val="19"/>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_Toc1587 </w:instrText>
      </w:r>
      <w:r>
        <w:rPr>
          <w:rFonts w:eastAsia="宋体" w:cs="Times New Roman"/>
          <w:bCs/>
          <w:szCs w:val="36"/>
        </w:rPr>
        <w:fldChar w:fldCharType="separate"/>
      </w:r>
      <w:r>
        <w:rPr>
          <w:rFonts w:cs="Times New Roman"/>
        </w:rPr>
        <w:t>附件</w:t>
      </w:r>
      <w:r>
        <w:tab/>
      </w:r>
      <w:r>
        <w:fldChar w:fldCharType="begin"/>
      </w:r>
      <w:r>
        <w:instrText xml:space="preserve"> PAGEREF _Toc1587 \h </w:instrText>
      </w:r>
      <w:r>
        <w:fldChar w:fldCharType="separate"/>
      </w:r>
      <w:r>
        <w:t>77</w:t>
      </w:r>
      <w:r>
        <w:fldChar w:fldCharType="end"/>
      </w:r>
      <w:r>
        <w:rPr>
          <w:rFonts w:eastAsia="宋体" w:cs="Times New Roman"/>
          <w:bCs/>
          <w:color w:val="000000" w:themeColor="text1"/>
          <w:szCs w:val="36"/>
          <w14:textFill>
            <w14:solidFill>
              <w14:schemeClr w14:val="tx1"/>
            </w14:solidFill>
          </w14:textFill>
        </w:rPr>
        <w:fldChar w:fldCharType="end"/>
      </w:r>
    </w:p>
    <w:p w14:paraId="44E04D43">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_Toc28979 </w:instrText>
      </w:r>
      <w:r>
        <w:rPr>
          <w:rFonts w:eastAsia="宋体" w:cs="Times New Roman"/>
          <w:bCs/>
          <w:szCs w:val="36"/>
        </w:rPr>
        <w:fldChar w:fldCharType="separate"/>
      </w:r>
      <w:r>
        <w:rPr>
          <w:rFonts w:cs="Times New Roman"/>
        </w:rPr>
        <w:t>附件1</w:t>
      </w:r>
      <w:r>
        <w:rPr>
          <w:rFonts w:hint="eastAsia" w:cs="Times New Roman"/>
        </w:rPr>
        <w:t xml:space="preserve"> 营业执照</w:t>
      </w:r>
      <w:r>
        <w:tab/>
      </w:r>
      <w:r>
        <w:fldChar w:fldCharType="begin"/>
      </w:r>
      <w:r>
        <w:instrText xml:space="preserve"> PAGEREF _Toc28979 \h </w:instrText>
      </w:r>
      <w:r>
        <w:fldChar w:fldCharType="separate"/>
      </w:r>
      <w:r>
        <w:t>77</w:t>
      </w:r>
      <w:r>
        <w:fldChar w:fldCharType="end"/>
      </w:r>
      <w:r>
        <w:rPr>
          <w:rFonts w:eastAsia="宋体" w:cs="Times New Roman"/>
          <w:bCs/>
          <w:color w:val="000000" w:themeColor="text1"/>
          <w:szCs w:val="36"/>
          <w14:textFill>
            <w14:solidFill>
              <w14:schemeClr w14:val="tx1"/>
            </w14:solidFill>
          </w14:textFill>
        </w:rPr>
        <w:fldChar w:fldCharType="end"/>
      </w:r>
    </w:p>
    <w:p w14:paraId="78C2F825">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_Toc6508 </w:instrText>
      </w:r>
      <w:r>
        <w:rPr>
          <w:rFonts w:eastAsia="宋体" w:cs="Times New Roman"/>
          <w:bCs/>
          <w:szCs w:val="36"/>
        </w:rPr>
        <w:fldChar w:fldCharType="separate"/>
      </w:r>
      <w:r>
        <w:rPr>
          <w:rFonts w:cs="Times New Roman"/>
        </w:rPr>
        <w:t>附件</w:t>
      </w:r>
      <w:r>
        <w:rPr>
          <w:rFonts w:hint="eastAsia" w:cs="Times New Roman"/>
        </w:rPr>
        <w:t>2 生态环境局备案意见</w:t>
      </w:r>
      <w:r>
        <w:tab/>
      </w:r>
      <w:r>
        <w:fldChar w:fldCharType="begin"/>
      </w:r>
      <w:r>
        <w:instrText xml:space="preserve"> PAGEREF _Toc6508 \h </w:instrText>
      </w:r>
      <w:r>
        <w:fldChar w:fldCharType="separate"/>
      </w:r>
      <w:r>
        <w:t>78</w:t>
      </w:r>
      <w:r>
        <w:fldChar w:fldCharType="end"/>
      </w:r>
      <w:r>
        <w:rPr>
          <w:rFonts w:eastAsia="宋体" w:cs="Times New Roman"/>
          <w:bCs/>
          <w:color w:val="000000" w:themeColor="text1"/>
          <w:szCs w:val="36"/>
          <w14:textFill>
            <w14:solidFill>
              <w14:schemeClr w14:val="tx1"/>
            </w14:solidFill>
          </w14:textFill>
        </w:rPr>
        <w:fldChar w:fldCharType="end"/>
      </w:r>
    </w:p>
    <w:p w14:paraId="18F2D8F3">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_Toc27078 </w:instrText>
      </w:r>
      <w:r>
        <w:rPr>
          <w:rFonts w:eastAsia="宋体" w:cs="Times New Roman"/>
          <w:bCs/>
          <w:szCs w:val="36"/>
        </w:rPr>
        <w:fldChar w:fldCharType="separate"/>
      </w:r>
      <w:r>
        <w:rPr>
          <w:rFonts w:cs="Times New Roman"/>
          <w:highlight w:val="none"/>
        </w:rPr>
        <w:t>附件</w:t>
      </w:r>
      <w:r>
        <w:rPr>
          <w:rFonts w:hint="eastAsia" w:cs="Times New Roman"/>
          <w:highlight w:val="none"/>
        </w:rPr>
        <w:t xml:space="preserve">3 </w:t>
      </w:r>
      <w:r>
        <w:rPr>
          <w:rFonts w:cs="Times New Roman"/>
          <w:highlight w:val="none"/>
        </w:rPr>
        <w:t>危废处置协议</w:t>
      </w:r>
      <w:r>
        <w:tab/>
      </w:r>
      <w:r>
        <w:fldChar w:fldCharType="begin"/>
      </w:r>
      <w:r>
        <w:instrText xml:space="preserve"> PAGEREF _Toc27078 \h </w:instrText>
      </w:r>
      <w:r>
        <w:fldChar w:fldCharType="separate"/>
      </w:r>
      <w:r>
        <w:t>79</w:t>
      </w:r>
      <w:r>
        <w:fldChar w:fldCharType="end"/>
      </w:r>
      <w:r>
        <w:rPr>
          <w:rFonts w:eastAsia="宋体" w:cs="Times New Roman"/>
          <w:bCs/>
          <w:color w:val="000000" w:themeColor="text1"/>
          <w:szCs w:val="36"/>
          <w14:textFill>
            <w14:solidFill>
              <w14:schemeClr w14:val="tx1"/>
            </w14:solidFill>
          </w14:textFill>
        </w:rPr>
        <w:fldChar w:fldCharType="end"/>
      </w:r>
    </w:p>
    <w:p w14:paraId="294ED43A">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_Toc20380 </w:instrText>
      </w:r>
      <w:r>
        <w:rPr>
          <w:rFonts w:eastAsia="宋体" w:cs="Times New Roman"/>
          <w:bCs/>
          <w:szCs w:val="36"/>
        </w:rPr>
        <w:fldChar w:fldCharType="separate"/>
      </w:r>
      <w:r>
        <w:rPr>
          <w:rFonts w:cs="Times New Roman"/>
        </w:rPr>
        <w:t>附件</w:t>
      </w:r>
      <w:r>
        <w:rPr>
          <w:rFonts w:hint="eastAsia" w:cs="Times New Roman"/>
        </w:rPr>
        <w:t>4</w:t>
      </w:r>
      <w:r>
        <w:rPr>
          <w:rFonts w:cs="Times New Roman"/>
        </w:rPr>
        <w:t xml:space="preserve"> 排污许可</w:t>
      </w:r>
      <w:r>
        <w:rPr>
          <w:rFonts w:hint="eastAsia" w:cs="Times New Roman"/>
        </w:rPr>
        <w:t>证</w:t>
      </w:r>
      <w:r>
        <w:tab/>
      </w:r>
      <w:r>
        <w:fldChar w:fldCharType="begin"/>
      </w:r>
      <w:r>
        <w:instrText xml:space="preserve"> PAGEREF _Toc20380 \h </w:instrText>
      </w:r>
      <w:r>
        <w:fldChar w:fldCharType="separate"/>
      </w:r>
      <w:r>
        <w:t>84</w:t>
      </w:r>
      <w:r>
        <w:fldChar w:fldCharType="end"/>
      </w:r>
      <w:r>
        <w:rPr>
          <w:rFonts w:eastAsia="宋体" w:cs="Times New Roman"/>
          <w:bCs/>
          <w:color w:val="000000" w:themeColor="text1"/>
          <w:szCs w:val="36"/>
          <w14:textFill>
            <w14:solidFill>
              <w14:schemeClr w14:val="tx1"/>
            </w14:solidFill>
          </w14:textFill>
        </w:rPr>
        <w:fldChar w:fldCharType="end"/>
      </w:r>
    </w:p>
    <w:p w14:paraId="1CB89D58">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_Toc17306 </w:instrText>
      </w:r>
      <w:r>
        <w:rPr>
          <w:rFonts w:eastAsia="宋体" w:cs="Times New Roman"/>
          <w:bCs/>
          <w:szCs w:val="36"/>
        </w:rPr>
        <w:fldChar w:fldCharType="separate"/>
      </w:r>
      <w:r>
        <w:rPr>
          <w:rFonts w:cs="Times New Roman"/>
        </w:rPr>
        <w:t>附件</w:t>
      </w:r>
      <w:r>
        <w:rPr>
          <w:rFonts w:hint="eastAsia" w:cs="Times New Roman"/>
        </w:rPr>
        <w:t>5</w:t>
      </w:r>
      <w:r>
        <w:rPr>
          <w:rFonts w:cs="Times New Roman"/>
        </w:rPr>
        <w:t xml:space="preserve"> </w:t>
      </w:r>
      <w:r>
        <w:rPr>
          <w:rFonts w:hint="eastAsia" w:cs="Times New Roman"/>
        </w:rPr>
        <w:t>用水情况说明</w:t>
      </w:r>
      <w:r>
        <w:tab/>
      </w:r>
      <w:r>
        <w:fldChar w:fldCharType="begin"/>
      </w:r>
      <w:r>
        <w:instrText xml:space="preserve"> PAGEREF _Toc17306 \h </w:instrText>
      </w:r>
      <w:r>
        <w:fldChar w:fldCharType="separate"/>
      </w:r>
      <w:r>
        <w:t>85</w:t>
      </w:r>
      <w:r>
        <w:fldChar w:fldCharType="end"/>
      </w:r>
      <w:r>
        <w:rPr>
          <w:rFonts w:eastAsia="宋体" w:cs="Times New Roman"/>
          <w:bCs/>
          <w:color w:val="000000" w:themeColor="text1"/>
          <w:szCs w:val="36"/>
          <w14:textFill>
            <w14:solidFill>
              <w14:schemeClr w14:val="tx1"/>
            </w14:solidFill>
          </w14:textFill>
        </w:rPr>
        <w:fldChar w:fldCharType="end"/>
      </w:r>
    </w:p>
    <w:p w14:paraId="646D125D">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_Toc14478 </w:instrText>
      </w:r>
      <w:r>
        <w:rPr>
          <w:rFonts w:eastAsia="宋体" w:cs="Times New Roman"/>
          <w:bCs/>
          <w:szCs w:val="36"/>
        </w:rPr>
        <w:fldChar w:fldCharType="separate"/>
      </w:r>
      <w:r>
        <w:rPr>
          <w:rFonts w:cs="Times New Roman"/>
        </w:rPr>
        <w:t>附件</w:t>
      </w:r>
      <w:r>
        <w:rPr>
          <w:rFonts w:hint="eastAsia" w:cs="Times New Roman"/>
        </w:rPr>
        <w:t>6</w:t>
      </w:r>
      <w:r>
        <w:rPr>
          <w:rFonts w:cs="Times New Roman"/>
        </w:rPr>
        <w:t xml:space="preserve"> </w:t>
      </w:r>
      <w:r>
        <w:rPr>
          <w:rFonts w:hint="eastAsia" w:cs="Times New Roman"/>
        </w:rPr>
        <w:t>年生产时长承诺</w:t>
      </w:r>
      <w:r>
        <w:tab/>
      </w:r>
      <w:r>
        <w:fldChar w:fldCharType="begin"/>
      </w:r>
      <w:r>
        <w:instrText xml:space="preserve"> PAGEREF _Toc14478 \h </w:instrText>
      </w:r>
      <w:r>
        <w:fldChar w:fldCharType="separate"/>
      </w:r>
      <w:r>
        <w:t>86</w:t>
      </w:r>
      <w:r>
        <w:fldChar w:fldCharType="end"/>
      </w:r>
      <w:r>
        <w:rPr>
          <w:rFonts w:eastAsia="宋体" w:cs="Times New Roman"/>
          <w:bCs/>
          <w:color w:val="000000" w:themeColor="text1"/>
          <w:szCs w:val="36"/>
          <w14:textFill>
            <w14:solidFill>
              <w14:schemeClr w14:val="tx1"/>
            </w14:solidFill>
          </w14:textFill>
        </w:rPr>
        <w:fldChar w:fldCharType="end"/>
      </w:r>
    </w:p>
    <w:p w14:paraId="3A3D16EB">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_Toc5774 </w:instrText>
      </w:r>
      <w:r>
        <w:rPr>
          <w:rFonts w:eastAsia="宋体" w:cs="Times New Roman"/>
          <w:bCs/>
          <w:szCs w:val="36"/>
        </w:rPr>
        <w:fldChar w:fldCharType="separate"/>
      </w:r>
      <w:r>
        <w:rPr>
          <w:rFonts w:cs="Times New Roman"/>
        </w:rPr>
        <w:t>附件</w:t>
      </w:r>
      <w:r>
        <w:rPr>
          <w:rFonts w:hint="eastAsia" w:cs="Times New Roman"/>
          <w:lang w:val="en-US" w:eastAsia="zh-CN"/>
        </w:rPr>
        <w:t>7</w:t>
      </w:r>
      <w:r>
        <w:rPr>
          <w:rFonts w:hint="eastAsia" w:cs="Times New Roman"/>
        </w:rPr>
        <w:t xml:space="preserve"> 企业</w:t>
      </w:r>
      <w:r>
        <w:rPr>
          <w:rFonts w:cs="Times New Roman"/>
        </w:rPr>
        <w:t>统计表</w:t>
      </w:r>
      <w:r>
        <w:tab/>
      </w:r>
      <w:r>
        <w:fldChar w:fldCharType="begin"/>
      </w:r>
      <w:r>
        <w:instrText xml:space="preserve"> PAGEREF _Toc5774 \h </w:instrText>
      </w:r>
      <w:r>
        <w:fldChar w:fldCharType="separate"/>
      </w:r>
      <w:r>
        <w:t>87</w:t>
      </w:r>
      <w:r>
        <w:fldChar w:fldCharType="end"/>
      </w:r>
      <w:r>
        <w:rPr>
          <w:rFonts w:eastAsia="宋体" w:cs="Times New Roman"/>
          <w:bCs/>
          <w:color w:val="000000" w:themeColor="text1"/>
          <w:szCs w:val="36"/>
          <w14:textFill>
            <w14:solidFill>
              <w14:schemeClr w14:val="tx1"/>
            </w14:solidFill>
          </w14:textFill>
        </w:rPr>
        <w:fldChar w:fldCharType="end"/>
      </w:r>
    </w:p>
    <w:p w14:paraId="371A38A9">
      <w:pPr>
        <w:pStyle w:val="23"/>
        <w:tabs>
          <w:tab w:val="right" w:leader="dot" w:pos="8504"/>
        </w:tabs>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_Toc15751 </w:instrText>
      </w:r>
      <w:r>
        <w:rPr>
          <w:rFonts w:eastAsia="宋体" w:cs="Times New Roman"/>
          <w:bCs/>
          <w:szCs w:val="36"/>
        </w:rPr>
        <w:fldChar w:fldCharType="separate"/>
      </w:r>
      <w:r>
        <w:rPr>
          <w:rFonts w:cs="Times New Roman"/>
        </w:rPr>
        <w:t>附件</w:t>
      </w:r>
      <w:r>
        <w:rPr>
          <w:rFonts w:hint="eastAsia" w:cs="Times New Roman"/>
          <w:lang w:val="en-US" w:eastAsia="zh-CN"/>
        </w:rPr>
        <w:t>8</w:t>
      </w:r>
      <w:r>
        <w:rPr>
          <w:rFonts w:cs="Times New Roman"/>
        </w:rPr>
        <w:t xml:space="preserve"> 环境管理规章制度</w:t>
      </w:r>
      <w:r>
        <w:tab/>
      </w:r>
      <w:r>
        <w:fldChar w:fldCharType="begin"/>
      </w:r>
      <w:r>
        <w:instrText xml:space="preserve"> PAGEREF _Toc15751 \h </w:instrText>
      </w:r>
      <w:r>
        <w:fldChar w:fldCharType="separate"/>
      </w:r>
      <w:r>
        <w:t>92</w:t>
      </w:r>
      <w:r>
        <w:fldChar w:fldCharType="end"/>
      </w:r>
      <w:r>
        <w:rPr>
          <w:rFonts w:eastAsia="宋体" w:cs="Times New Roman"/>
          <w:bCs/>
          <w:color w:val="000000" w:themeColor="text1"/>
          <w:szCs w:val="36"/>
          <w14:textFill>
            <w14:solidFill>
              <w14:schemeClr w14:val="tx1"/>
            </w14:solidFill>
          </w14:textFill>
        </w:rPr>
        <w:fldChar w:fldCharType="end"/>
      </w:r>
    </w:p>
    <w:p w14:paraId="676698DF">
      <w:pPr>
        <w:pStyle w:val="23"/>
        <w:tabs>
          <w:tab w:val="right" w:leader="dot" w:pos="8504"/>
        </w:tabs>
        <w:rPr>
          <w:rFonts w:eastAsia="宋体" w:cs="Times New Roman"/>
          <w:bCs/>
          <w:color w:val="000000" w:themeColor="text1"/>
          <w:szCs w:val="36"/>
          <w14:textFill>
            <w14:solidFill>
              <w14:schemeClr w14:val="tx1"/>
            </w14:solidFill>
          </w14:textFill>
        </w:rPr>
      </w:pPr>
      <w:r>
        <w:rPr>
          <w:rFonts w:eastAsia="宋体" w:cs="Times New Roman"/>
          <w:bCs/>
          <w:color w:val="000000" w:themeColor="text1"/>
          <w:szCs w:val="36"/>
          <w14:textFill>
            <w14:solidFill>
              <w14:schemeClr w14:val="tx1"/>
            </w14:solidFill>
          </w14:textFill>
        </w:rPr>
        <w:fldChar w:fldCharType="begin"/>
      </w:r>
      <w:r>
        <w:rPr>
          <w:rFonts w:eastAsia="宋体" w:cs="Times New Roman"/>
          <w:bCs/>
          <w:szCs w:val="36"/>
        </w:rPr>
        <w:instrText xml:space="preserve"> HYPERLINK \l _Toc13508 </w:instrText>
      </w:r>
      <w:r>
        <w:rPr>
          <w:rFonts w:eastAsia="宋体" w:cs="Times New Roman"/>
          <w:bCs/>
          <w:szCs w:val="36"/>
        </w:rPr>
        <w:fldChar w:fldCharType="separate"/>
      </w:r>
      <w:r>
        <w:rPr>
          <w:rFonts w:hint="eastAsia"/>
        </w:rPr>
        <w:t>附件</w:t>
      </w:r>
      <w:r>
        <w:rPr>
          <w:rFonts w:hint="eastAsia"/>
          <w:lang w:val="en-US" w:eastAsia="zh-CN"/>
        </w:rPr>
        <w:t>9</w:t>
      </w:r>
      <w:r>
        <w:t xml:space="preserve"> </w:t>
      </w:r>
      <w:r>
        <w:rPr>
          <w:rFonts w:hint="eastAsia"/>
        </w:rPr>
        <w:t>检测报告（替换敲章版）</w:t>
      </w:r>
      <w:r>
        <w:tab/>
      </w:r>
      <w:r>
        <w:fldChar w:fldCharType="begin"/>
      </w:r>
      <w:r>
        <w:instrText xml:space="preserve"> PAGEREF _Toc13508 \h </w:instrText>
      </w:r>
      <w:r>
        <w:fldChar w:fldCharType="separate"/>
      </w:r>
      <w:r>
        <w:t>94</w:t>
      </w:r>
      <w:r>
        <w:fldChar w:fldCharType="end"/>
      </w:r>
      <w:r>
        <w:rPr>
          <w:rFonts w:eastAsia="宋体" w:cs="Times New Roman"/>
          <w:bCs/>
          <w:color w:val="000000" w:themeColor="text1"/>
          <w:szCs w:val="36"/>
          <w14:textFill>
            <w14:solidFill>
              <w14:schemeClr w14:val="tx1"/>
            </w14:solidFill>
          </w14:textFill>
        </w:rPr>
        <w:fldChar w:fldCharType="end"/>
      </w:r>
    </w:p>
    <w:p w14:paraId="6FBE04C8">
      <w:pPr>
        <w:rPr>
          <w:rFonts w:hint="default" w:ascii="Times New Roman" w:hAnsi="Times New Roman" w:eastAsiaTheme="minorEastAsia" w:cstheme="minorBidi"/>
          <w:kern w:val="2"/>
          <w:sz w:val="24"/>
          <w:szCs w:val="24"/>
          <w:lang w:val="en-US" w:eastAsia="zh-CN" w:bidi="ar-SA"/>
        </w:rPr>
      </w:pPr>
      <w:r>
        <w:rPr>
          <w:rFonts w:hint="eastAsia" w:eastAsia="宋体" w:cs="Times New Roman"/>
          <w:bCs/>
          <w:color w:val="000000" w:themeColor="text1"/>
          <w:szCs w:val="36"/>
          <w:lang w:val="en-US" w:eastAsia="zh-CN"/>
          <w14:textFill>
            <w14:solidFill>
              <w14:schemeClr w14:val="tx1"/>
            </w14:solidFill>
          </w14:textFill>
        </w:rPr>
        <w:t>附件10非重大变动调查分析报告专家意见</w:t>
      </w:r>
      <w:r>
        <w:tab/>
      </w:r>
      <w:r>
        <w:rPr>
          <w:rFonts w:hint="eastAsia"/>
          <w:lang w:val="en-US" w:eastAsia="zh-CN"/>
        </w:rPr>
        <w:t>......</w:t>
      </w:r>
      <w:r>
        <w:rPr>
          <w:rFonts w:hint="eastAsia" w:ascii="Times New Roman" w:hAnsi="Times New Roman" w:eastAsiaTheme="minorEastAsia" w:cstheme="minorBidi"/>
          <w:kern w:val="2"/>
          <w:sz w:val="24"/>
          <w:szCs w:val="24"/>
          <w:lang w:val="en-US" w:eastAsia="zh-CN" w:bidi="ar-SA"/>
        </w:rPr>
        <w:t>.............................................120</w:t>
      </w:r>
    </w:p>
    <w:p w14:paraId="2B11E016">
      <w:pPr>
        <w:ind w:firstLine="480"/>
        <w:rPr>
          <w:rFonts w:cs="Times New Roman"/>
          <w:bCs/>
          <w:color w:val="000000" w:themeColor="text1"/>
          <w:szCs w:val="36"/>
          <w14:textFill>
            <w14:solidFill>
              <w14:schemeClr w14:val="tx1"/>
            </w14:solidFill>
          </w14:textFill>
        </w:rPr>
      </w:pPr>
      <w:r>
        <w:rPr>
          <w:rFonts w:eastAsia="宋体" w:cs="Times New Roman"/>
          <w:bCs/>
          <w:color w:val="000000" w:themeColor="text1"/>
          <w:szCs w:val="36"/>
          <w14:textFill>
            <w14:solidFill>
              <w14:schemeClr w14:val="tx1"/>
            </w14:solidFill>
          </w14:textFill>
        </w:rPr>
        <w:fldChar w:fldCharType="end"/>
      </w:r>
    </w:p>
    <w:p w14:paraId="67CE750C">
      <w:pPr>
        <w:pStyle w:val="5"/>
        <w:numPr>
          <w:ilvl w:val="0"/>
          <w:numId w:val="0"/>
        </w:numPr>
        <w:rPr>
          <w:rFonts w:cs="Times New Roman"/>
          <w:color w:val="000000" w:themeColor="text1"/>
          <w:sz w:val="24"/>
          <w:szCs w:val="24"/>
          <w14:textFill>
            <w14:solidFill>
              <w14:schemeClr w14:val="tx1"/>
            </w14:solidFill>
          </w14:textFill>
        </w:rPr>
        <w:sectPr>
          <w:footerReference r:id="rId15" w:type="first"/>
          <w:footerReference r:id="rId14" w:type="default"/>
          <w:pgSz w:w="11906" w:h="16838"/>
          <w:pgMar w:top="1418" w:right="1701" w:bottom="1418" w:left="1701" w:header="851" w:footer="992" w:gutter="0"/>
          <w:pgNumType w:fmt="upperRoman" w:start="1"/>
          <w:cols w:space="425" w:num="1"/>
          <w:titlePg/>
          <w:docGrid w:type="lines" w:linePitch="312" w:charSpace="0"/>
        </w:sectPr>
      </w:pPr>
      <w:bookmarkStart w:id="1" w:name="_Toc515273902"/>
    </w:p>
    <w:bookmarkEnd w:id="1"/>
    <w:p w14:paraId="766D2B04">
      <w:pPr>
        <w:pStyle w:val="5"/>
        <w:rPr>
          <w:rFonts w:cs="Times New Roman"/>
          <w:color w:val="000000" w:themeColor="text1"/>
          <w14:textFill>
            <w14:solidFill>
              <w14:schemeClr w14:val="tx1"/>
            </w14:solidFill>
          </w14:textFill>
        </w:rPr>
      </w:pPr>
      <w:bookmarkStart w:id="2" w:name="_Toc472"/>
      <w:r>
        <w:rPr>
          <w:rFonts w:cs="Times New Roman"/>
          <w:color w:val="000000" w:themeColor="text1"/>
          <w14:textFill>
            <w14:solidFill>
              <w14:schemeClr w14:val="tx1"/>
            </w14:solidFill>
          </w14:textFill>
        </w:rPr>
        <w:t>1验收项目概况</w:t>
      </w:r>
      <w:bookmarkEnd w:id="2"/>
    </w:p>
    <w:p w14:paraId="55183A9A">
      <w:pPr>
        <w:ind w:firstLine="480"/>
        <w:rPr>
          <w:rFonts w:cs="Times New Roman"/>
          <w:color w:val="000000" w:themeColor="text1"/>
          <w14:textFill>
            <w14:solidFill>
              <w14:schemeClr w14:val="tx1"/>
            </w14:solidFill>
          </w14:textFill>
        </w:rPr>
      </w:pPr>
      <w:bookmarkStart w:id="3" w:name="_Hlk68174410"/>
      <w:r>
        <w:rPr>
          <w:rFonts w:hint="eastAsia" w:cs="Times New Roman"/>
          <w:color w:val="000000" w:themeColor="text1"/>
          <w14:textFill>
            <w14:solidFill>
              <w14:schemeClr w14:val="tx1"/>
            </w14:solidFill>
          </w14:textFill>
        </w:rPr>
        <w:t>虎王管道科技（浙江）有限公司成立于</w:t>
      </w:r>
      <w:r>
        <w:rPr>
          <w:rFonts w:cs="Times New Roman"/>
        </w:rPr>
        <w:t>2021年8月，</w:t>
      </w:r>
      <w:r>
        <w:rPr>
          <w:rFonts w:hint="eastAsia" w:cs="Times New Roman"/>
        </w:rPr>
        <w:t>环评审批位于浙江省嘉兴市桐乡市桐乡经济开发区二环西路西侧（现为</w:t>
      </w:r>
      <w:r>
        <w:rPr>
          <w:rFonts w:cs="Times New Roman"/>
        </w:rPr>
        <w:t>浙江省嘉兴市桐乡市梧桐街道同仁路1218号</w:t>
      </w:r>
      <w:r>
        <w:rPr>
          <w:rFonts w:hint="eastAsia" w:cs="Times New Roman"/>
        </w:rPr>
        <w:t>）</w:t>
      </w:r>
      <w:r>
        <w:rPr>
          <w:rFonts w:hint="eastAsia" w:cs="Times New Roman"/>
          <w:color w:val="000000" w:themeColor="text1"/>
          <w14:textFill>
            <w14:solidFill>
              <w14:schemeClr w14:val="tx1"/>
            </w14:solidFill>
          </w14:textFill>
        </w:rPr>
        <w:t>，</w:t>
      </w:r>
      <w:r>
        <w:rPr>
          <w:rFonts w:cs="Times New Roman"/>
          <w:lang w:eastAsia="zh-Hans"/>
        </w:rPr>
        <w:t>目前</w:t>
      </w:r>
      <w:r>
        <w:rPr>
          <w:rFonts w:cs="Times New Roman"/>
        </w:rPr>
        <w:t>主要从事</w:t>
      </w:r>
      <w:r>
        <w:rPr>
          <w:rFonts w:cs="Times New Roman"/>
          <w:lang w:eastAsia="zh-Hans"/>
        </w:rPr>
        <w:t>管道机械设备</w:t>
      </w:r>
      <w:r>
        <w:rPr>
          <w:rFonts w:cs="Times New Roman"/>
        </w:rPr>
        <w:t>、</w:t>
      </w:r>
      <w:r>
        <w:rPr>
          <w:rFonts w:cs="Times New Roman"/>
          <w:lang w:eastAsia="zh-Hans"/>
        </w:rPr>
        <w:t>锂电电动工具</w:t>
      </w:r>
      <w:r>
        <w:rPr>
          <w:rFonts w:cs="Times New Roman"/>
        </w:rPr>
        <w:t>的生产</w:t>
      </w:r>
      <w:r>
        <w:rPr>
          <w:rFonts w:hint="eastAsia" w:cs="Times New Roman"/>
          <w:color w:val="000000" w:themeColor="text1"/>
          <w14:textFill>
            <w14:solidFill>
              <w14:schemeClr w14:val="tx1"/>
            </w14:solidFill>
          </w14:textFill>
        </w:rPr>
        <w:t>。</w:t>
      </w:r>
    </w:p>
    <w:p w14:paraId="1D8D136B">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公司</w:t>
      </w:r>
      <w:r>
        <w:rPr>
          <w:rFonts w:cs="Times New Roman"/>
          <w:color w:val="000000" w:themeColor="text1"/>
          <w14:textFill>
            <w14:solidFill>
              <w14:schemeClr w14:val="tx1"/>
            </w14:solidFill>
          </w14:textFill>
        </w:rPr>
        <w:t>于20</w:t>
      </w:r>
      <w:r>
        <w:rPr>
          <w:rFonts w:hint="eastAsia" w:cs="Times New Roman"/>
          <w:color w:val="000000" w:themeColor="text1"/>
          <w14:textFill>
            <w14:solidFill>
              <w14:schemeClr w14:val="tx1"/>
            </w14:solidFill>
          </w14:textFill>
        </w:rPr>
        <w:t>22</w:t>
      </w:r>
      <w:r>
        <w:rPr>
          <w:rFonts w:cs="Times New Roman"/>
          <w:color w:val="000000" w:themeColor="text1"/>
          <w14:textFill>
            <w14:solidFill>
              <w14:schemeClr w14:val="tx1"/>
            </w14:solidFill>
          </w14:textFill>
        </w:rPr>
        <w:t>年委托</w:t>
      </w:r>
      <w:r>
        <w:rPr>
          <w:rFonts w:cs="Times New Roman"/>
        </w:rPr>
        <w:t>浙江和澄环境科技有限公司编制了《虎王管道科技（浙江）有限公司年产10万套管道机械设备、15万套锂电电动工具建设项目</w:t>
      </w:r>
      <w:r>
        <w:rPr>
          <w:rFonts w:hint="eastAsia" w:cs="Times New Roman"/>
        </w:rPr>
        <w:t>环境影响登记表（区域环评+环境标准）</w:t>
      </w:r>
      <w:r>
        <w:rPr>
          <w:rFonts w:cs="Times New Roman"/>
        </w:rPr>
        <w:t>》</w:t>
      </w:r>
      <w:r>
        <w:rPr>
          <w:rFonts w:cs="Times New Roman"/>
          <w:color w:val="000000" w:themeColor="text1"/>
          <w14:textFill>
            <w14:solidFill>
              <w14:schemeClr w14:val="tx1"/>
            </w14:solidFill>
          </w14:textFill>
        </w:rPr>
        <w:t>，</w:t>
      </w:r>
      <w:r>
        <w:rPr>
          <w:rFonts w:cs="Times New Roman"/>
        </w:rPr>
        <w:t>嘉兴市生态环境局桐乡分局于2022年12月7日以“嘉环桐备[2022]136号”同意该项目备案，</w:t>
      </w:r>
      <w:r>
        <w:rPr>
          <w:rFonts w:cs="Times New Roman"/>
          <w:lang w:eastAsia="zh-Hans"/>
        </w:rPr>
        <w:t>项目审批生产规模为：</w:t>
      </w:r>
      <w:r>
        <w:rPr>
          <w:rFonts w:cs="Times New Roman"/>
        </w:rPr>
        <w:t>年产10万套管道机械设备、15万套锂电电动工具</w:t>
      </w:r>
      <w:r>
        <w:rPr>
          <w:rFonts w:hint="eastAsia" w:cs="Times New Roman"/>
          <w:color w:val="000000" w:themeColor="text1"/>
          <w14:textFill>
            <w14:solidFill>
              <w14:schemeClr w14:val="tx1"/>
            </w14:solidFill>
          </w14:textFill>
        </w:rPr>
        <w:t>。</w:t>
      </w:r>
    </w:p>
    <w:p w14:paraId="482EB1CF">
      <w:pPr>
        <w:ind w:firstLine="480"/>
      </w:pPr>
      <w:r>
        <w:rPr>
          <w:rFonts w:hint="eastAsia" w:cs="Times New Roman"/>
        </w:rPr>
        <w:t>本项目于202</w:t>
      </w:r>
      <w:r>
        <w:rPr>
          <w:rFonts w:cs="Times New Roman"/>
        </w:rPr>
        <w:t>3</w:t>
      </w:r>
      <w:r>
        <w:rPr>
          <w:rFonts w:hint="eastAsia" w:cs="Times New Roman"/>
        </w:rPr>
        <w:t>年1月开始建设，于2025年</w:t>
      </w:r>
      <w:r>
        <w:rPr>
          <w:rFonts w:hint="eastAsia" w:cs="Times New Roman"/>
          <w:lang w:val="en-US" w:eastAsia="zh-CN"/>
        </w:rPr>
        <w:t>7</w:t>
      </w:r>
      <w:r>
        <w:rPr>
          <w:rFonts w:hint="eastAsia" w:cs="Times New Roman"/>
        </w:rPr>
        <w:t>月阶段性建设完毕，</w:t>
      </w:r>
      <w:r>
        <w:rPr>
          <w:rFonts w:hint="eastAsia" w:cs="Times New Roman"/>
          <w:color w:val="000000" w:themeColor="text1"/>
          <w14:textFill>
            <w14:solidFill>
              <w14:schemeClr w14:val="tx1"/>
            </w14:solidFill>
          </w14:textFill>
        </w:rPr>
        <w:t>因本次验收注塑、电路板焊接、浸漆、喷漆、滴漆等工艺尚未实施，相关生产设备尚未购置，另外热处理工艺目前仅高频机实施，抛丸流水线为1条，喷砂机为1台，喷塑线为1条，剩余热处理工艺设备、抛丸流水线、喷砂机、喷塑线未实施，目前未实施的工序都</w:t>
      </w:r>
      <w:r>
        <w:rPr>
          <w:rFonts w:hint="eastAsia" w:cs="Times New Roman"/>
          <w:color w:val="000000" w:themeColor="text1"/>
          <w:lang w:val="en-US" w:eastAsia="zh-CN"/>
          <w14:textFill>
            <w14:solidFill>
              <w14:schemeClr w14:val="tx1"/>
            </w14:solidFill>
          </w14:textFill>
        </w:rPr>
        <w:t>暂时</w:t>
      </w:r>
      <w:r>
        <w:rPr>
          <w:rFonts w:hint="eastAsia" w:cs="Times New Roman"/>
          <w:color w:val="000000" w:themeColor="text1"/>
          <w14:textFill>
            <w14:solidFill>
              <w14:schemeClr w14:val="tx1"/>
            </w14:solidFill>
          </w14:textFill>
        </w:rPr>
        <w:t>采用外协加工，相关工序未满负荷实施</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故</w:t>
      </w:r>
      <w:r>
        <w:rPr>
          <w:rFonts w:cs="Times New Roman"/>
          <w:color w:val="000000" w:themeColor="text1"/>
          <w14:textFill>
            <w14:solidFill>
              <w14:schemeClr w14:val="tx1"/>
            </w14:solidFill>
          </w14:textFill>
        </w:rPr>
        <w:t>本次验收为阶段性验收。</w:t>
      </w:r>
    </w:p>
    <w:bookmarkEnd w:id="3"/>
    <w:p w14:paraId="4268260B">
      <w:pPr>
        <w:ind w:firstLine="480"/>
        <w:rPr>
          <w:rFonts w:cs="Times New Roman"/>
          <w:color w:val="000000" w:themeColor="text1"/>
          <w14:textFill>
            <w14:solidFill>
              <w14:schemeClr w14:val="tx1"/>
            </w14:solidFill>
          </w14:textFill>
        </w:rPr>
      </w:pPr>
      <w:bookmarkStart w:id="4" w:name="_Hlk68175976"/>
      <w:bookmarkStart w:id="5" w:name="_Hlk82000667"/>
      <w:r>
        <w:rPr>
          <w:rFonts w:hint="eastAsia" w:cs="Times New Roman"/>
          <w:color w:val="000000" w:themeColor="text1"/>
          <w14:textFill>
            <w14:solidFill>
              <w14:schemeClr w14:val="tx1"/>
            </w14:solidFill>
          </w14:textFill>
        </w:rPr>
        <w:t>目前本项目已</w:t>
      </w:r>
      <w:r>
        <w:rPr>
          <w:rFonts w:cs="Times New Roman"/>
          <w:color w:val="000000" w:themeColor="text1"/>
          <w14:textFill>
            <w14:solidFill>
              <w14:schemeClr w14:val="tx1"/>
            </w14:solidFill>
          </w14:textFill>
        </w:rPr>
        <w:t>实际投资</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000</w:t>
      </w:r>
      <w:r>
        <w:rPr>
          <w:rFonts w:hint="eastAsia" w:cs="Times New Roman"/>
          <w:color w:val="000000" w:themeColor="text1"/>
          <w14:textFill>
            <w14:solidFill>
              <w14:schemeClr w14:val="tx1"/>
            </w14:solidFill>
          </w14:textFill>
        </w:rPr>
        <w:t>0</w:t>
      </w:r>
      <w:r>
        <w:rPr>
          <w:rFonts w:cs="Times New Roman"/>
          <w:color w:val="000000" w:themeColor="text1"/>
          <w14:textFill>
            <w14:solidFill>
              <w14:schemeClr w14:val="tx1"/>
            </w14:solidFill>
          </w14:textFill>
        </w:rPr>
        <w:t>万元，其中环保投资</w:t>
      </w:r>
      <w:r>
        <w:rPr>
          <w:rFonts w:hint="eastAsia" w:cs="Times New Roman"/>
          <w:color w:val="000000" w:themeColor="text1"/>
          <w14:textFill>
            <w14:solidFill>
              <w14:schemeClr w14:val="tx1"/>
            </w14:solidFill>
          </w14:textFill>
        </w:rPr>
        <w:t>200</w:t>
      </w:r>
      <w:r>
        <w:rPr>
          <w:rFonts w:cs="Times New Roman"/>
          <w:color w:val="000000" w:themeColor="text1"/>
          <w14:textFill>
            <w14:solidFill>
              <w14:schemeClr w14:val="tx1"/>
            </w14:solidFill>
          </w14:textFill>
        </w:rPr>
        <w:t>万元，环保投资占比</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w:t>
      </w:r>
      <w:bookmarkStart w:id="6" w:name="_Hlk68174545"/>
      <w:r>
        <w:rPr>
          <w:rFonts w:cs="Times New Roman"/>
          <w:color w:val="000000" w:themeColor="text1"/>
          <w14:textFill>
            <w14:solidFill>
              <w14:schemeClr w14:val="tx1"/>
            </w14:solidFill>
          </w14:textFill>
        </w:rPr>
        <w:t>环保手续齐全，主要生产设施和环保设施运行正常，无重大变动，已具备环境保护</w:t>
      </w:r>
      <w:r>
        <w:rPr>
          <w:rFonts w:hint="eastAsia" w:cs="Times New Roman"/>
          <w:color w:val="000000" w:themeColor="text1"/>
          <w14:textFill>
            <w14:solidFill>
              <w14:schemeClr w14:val="tx1"/>
            </w14:solidFill>
          </w14:textFill>
        </w:rPr>
        <w:t>阶段性竣工</w:t>
      </w:r>
      <w:r>
        <w:rPr>
          <w:rFonts w:cs="Times New Roman"/>
          <w:color w:val="000000" w:themeColor="text1"/>
          <w14:textFill>
            <w14:solidFill>
              <w14:schemeClr w14:val="tx1"/>
            </w14:solidFill>
          </w14:textFill>
        </w:rPr>
        <w:t>验收条件，故公司决定启动</w:t>
      </w:r>
      <w:r>
        <w:rPr>
          <w:rFonts w:hint="eastAsia" w:cs="Times New Roman"/>
          <w:color w:val="000000" w:themeColor="text1"/>
          <w14:textFill>
            <w14:solidFill>
              <w14:schemeClr w14:val="tx1"/>
            </w14:solidFill>
          </w14:textFill>
        </w:rPr>
        <w:t>建设</w:t>
      </w:r>
      <w:r>
        <w:rPr>
          <w:rFonts w:cs="Times New Roman"/>
          <w:color w:val="000000" w:themeColor="text1"/>
          <w14:textFill>
            <w14:solidFill>
              <w14:schemeClr w14:val="tx1"/>
            </w14:solidFill>
          </w14:textFill>
        </w:rPr>
        <w:t>项目环境保护</w:t>
      </w:r>
      <w:r>
        <w:rPr>
          <w:rFonts w:hint="eastAsia" w:cs="Times New Roman"/>
          <w:color w:val="000000" w:themeColor="text1"/>
          <w14:textFill>
            <w14:solidFill>
              <w14:schemeClr w14:val="tx1"/>
            </w14:solidFill>
          </w14:textFill>
        </w:rPr>
        <w:t>阶段性</w:t>
      </w:r>
      <w:r>
        <w:rPr>
          <w:rFonts w:cs="Times New Roman"/>
          <w:color w:val="000000" w:themeColor="text1"/>
          <w14:textFill>
            <w14:solidFill>
              <w14:schemeClr w14:val="tx1"/>
            </w14:solidFill>
          </w14:textFill>
        </w:rPr>
        <w:t>验收工作。</w:t>
      </w:r>
      <w:bookmarkEnd w:id="6"/>
    </w:p>
    <w:bookmarkEnd w:id="4"/>
    <w:p w14:paraId="308857A7">
      <w:pPr>
        <w:ind w:firstLine="480"/>
        <w:rPr>
          <w:rFonts w:cs="Times New Roman"/>
          <w:color w:val="000000" w:themeColor="text1"/>
          <w14:textFill>
            <w14:solidFill>
              <w14:schemeClr w14:val="tx1"/>
            </w14:solidFill>
          </w14:textFill>
        </w:rPr>
      </w:pPr>
      <w:r>
        <w:rPr>
          <w:rFonts w:cs="Times New Roman"/>
        </w:rPr>
        <w:t>根据</w:t>
      </w:r>
      <w:r>
        <w:rPr>
          <w:rFonts w:hint="eastAsia" w:cs="Times New Roman"/>
        </w:rPr>
        <w:t>《建设项目竣工环境保护验收暂行办法》（国环规环评[2017]4号）和《浙江省建设项目环境保护管理办法（2021年修正）》（浙江省人民政府令第388号）</w:t>
      </w:r>
      <w:r>
        <w:rPr>
          <w:rFonts w:cs="Times New Roman"/>
        </w:rPr>
        <w:t>，我</w:t>
      </w:r>
      <w:r>
        <w:rPr>
          <w:rFonts w:hint="eastAsia" w:cs="Times New Roman"/>
        </w:rPr>
        <w:t>公司成立验收工作组</w:t>
      </w:r>
      <w:r>
        <w:rPr>
          <w:rFonts w:cs="Times New Roman"/>
        </w:rPr>
        <w:t>，</w:t>
      </w:r>
      <w:r>
        <w:rPr>
          <w:rFonts w:hint="eastAsia" w:cs="Times New Roman"/>
        </w:rPr>
        <w:t>根据工程建设情况，编制了该项目的验收监测方案，后</w:t>
      </w:r>
      <w:r>
        <w:rPr>
          <w:rFonts w:cs="Times New Roman"/>
        </w:rPr>
        <w:t>委托</w:t>
      </w:r>
      <w:r>
        <w:rPr>
          <w:rFonts w:hint="eastAsia" w:cs="Times New Roman"/>
        </w:rPr>
        <w:t>嘉兴中一检测研究院有限公司</w:t>
      </w:r>
      <w:r>
        <w:rPr>
          <w:rFonts w:cs="Times New Roman"/>
        </w:rPr>
        <w:t>分别于202</w:t>
      </w:r>
      <w:r>
        <w:rPr>
          <w:rFonts w:hint="eastAsia" w:cs="Times New Roman"/>
        </w:rPr>
        <w:t>5</w:t>
      </w:r>
      <w:r>
        <w:rPr>
          <w:rFonts w:cs="Times New Roman"/>
        </w:rPr>
        <w:t>年</w:t>
      </w:r>
      <w:bookmarkStart w:id="7" w:name="OLE_LINK14"/>
      <w:r>
        <w:rPr>
          <w:rFonts w:hint="eastAsia" w:cs="Times New Roman"/>
        </w:rPr>
        <w:t>11</w:t>
      </w:r>
      <w:r>
        <w:rPr>
          <w:rFonts w:cs="Times New Roman"/>
        </w:rPr>
        <w:t>月</w:t>
      </w:r>
      <w:r>
        <w:rPr>
          <w:rFonts w:hint="eastAsia" w:cs="Times New Roman"/>
        </w:rPr>
        <w:t>4</w:t>
      </w:r>
      <w:r>
        <w:rPr>
          <w:rFonts w:cs="Times New Roman"/>
        </w:rPr>
        <w:t>日、</w:t>
      </w:r>
      <w:r>
        <w:rPr>
          <w:rFonts w:hint="eastAsia" w:cs="Times New Roman"/>
        </w:rPr>
        <w:t>11</w:t>
      </w:r>
      <w:r>
        <w:rPr>
          <w:rFonts w:cs="Times New Roman"/>
        </w:rPr>
        <w:t>月</w:t>
      </w:r>
      <w:r>
        <w:rPr>
          <w:rFonts w:hint="eastAsia" w:cs="Times New Roman"/>
        </w:rPr>
        <w:t>5</w:t>
      </w:r>
      <w:r>
        <w:rPr>
          <w:rFonts w:cs="Times New Roman"/>
        </w:rPr>
        <w:t>日</w:t>
      </w:r>
      <w:bookmarkEnd w:id="7"/>
      <w:r>
        <w:rPr>
          <w:rFonts w:hint="eastAsia" w:cs="Times New Roman"/>
        </w:rPr>
        <w:t>、11月6日、11月7日、11月10日、11月11日、11月20日</w:t>
      </w:r>
      <w:r>
        <w:rPr>
          <w:rFonts w:hint="eastAsia" w:cs="Times New Roman"/>
          <w:lang w:val="en-US" w:eastAsia="zh-CN"/>
        </w:rPr>
        <w:t>、1</w:t>
      </w:r>
      <w:r>
        <w:rPr>
          <w:rFonts w:hint="eastAsia" w:cs="Times New Roman"/>
        </w:rPr>
        <w:t>1月21日</w:t>
      </w:r>
      <w:r>
        <w:rPr>
          <w:rFonts w:hint="eastAsia" w:ascii="Times New Roman" w:hAnsi="Times New Roman" w:cs="Times New Roman"/>
          <w:lang w:val="en-US" w:eastAsia="zh-CN"/>
        </w:rPr>
        <w:t>以及202</w:t>
      </w:r>
      <w:r>
        <w:rPr>
          <w:rFonts w:hint="eastAsia" w:cs="Times New Roman"/>
          <w:lang w:val="en-US" w:eastAsia="zh-CN"/>
        </w:rPr>
        <w:t>6</w:t>
      </w:r>
      <w:r>
        <w:rPr>
          <w:rFonts w:hint="eastAsia" w:ascii="Times New Roman" w:hAnsi="Times New Roman" w:cs="Times New Roman"/>
          <w:lang w:val="en-US" w:eastAsia="zh-CN"/>
        </w:rPr>
        <w:t>年1月4日、1月5日</w:t>
      </w:r>
      <w:r>
        <w:rPr>
          <w:rFonts w:hint="eastAsia" w:ascii="Times New Roman" w:hAnsi="Times New Roman" w:cs="Times New Roman"/>
        </w:rPr>
        <w:t>对本项目废水、废气、噪声进行现场验收监测。另外，公司对该项</w:t>
      </w:r>
      <w:r>
        <w:rPr>
          <w:rFonts w:cs="Times New Roman"/>
        </w:rPr>
        <w:t>目</w:t>
      </w:r>
      <w:r>
        <w:rPr>
          <w:rFonts w:eastAsia="宋体" w:cs="Times New Roman"/>
        </w:rPr>
        <w:t>“三同时”</w:t>
      </w:r>
      <w:r>
        <w:rPr>
          <w:rFonts w:cs="Times New Roman"/>
        </w:rPr>
        <w:t>执行情况、环境保护设施建设、环境保护管理等方面进行了检查，在综合分析现场监测数据和相关资料的基础上，编写了《</w:t>
      </w:r>
      <w:r>
        <w:rPr>
          <w:rFonts w:hint="eastAsia" w:cs="Times New Roman"/>
        </w:rPr>
        <w:t>虎王管道科技（浙江）有限公司</w:t>
      </w:r>
      <w:r>
        <w:rPr>
          <w:rFonts w:cs="Times New Roman"/>
        </w:rPr>
        <w:t>年产</w:t>
      </w:r>
      <w:r>
        <w:rPr>
          <w:rFonts w:hint="eastAsia" w:cs="Times New Roman"/>
        </w:rPr>
        <w:t>10</w:t>
      </w:r>
      <w:r>
        <w:rPr>
          <w:rFonts w:cs="Times New Roman"/>
        </w:rPr>
        <w:t>万</w:t>
      </w:r>
      <w:r>
        <w:rPr>
          <w:rFonts w:hint="eastAsia" w:cs="Times New Roman"/>
        </w:rPr>
        <w:t>套管道机械设备、15万套锂电电动工具建设项目</w:t>
      </w:r>
      <w:r>
        <w:rPr>
          <w:rFonts w:cs="Times New Roman"/>
        </w:rPr>
        <w:t>阶段性竣工环境保护验收监测报告》。</w:t>
      </w:r>
    </w:p>
    <w:bookmarkEnd w:id="5"/>
    <w:p w14:paraId="79976B78">
      <w:pPr>
        <w:pStyle w:val="2"/>
        <w:spacing w:after="0"/>
        <w:ind w:left="0" w:leftChars="0" w:firstLine="0" w:firstLineChars="0"/>
        <w:rPr>
          <w:rFonts w:cs="Times New Roman"/>
          <w:color w:val="000000" w:themeColor="text1"/>
          <w14:textFill>
            <w14:solidFill>
              <w14:schemeClr w14:val="tx1"/>
            </w14:solidFill>
          </w14:textFill>
        </w:rPr>
        <w:sectPr>
          <w:headerReference r:id="rId16" w:type="first"/>
          <w:footerReference r:id="rId18" w:type="first"/>
          <w:footerReference r:id="rId17" w:type="default"/>
          <w:pgSz w:w="11906" w:h="16838"/>
          <w:pgMar w:top="1418" w:right="1701" w:bottom="1418" w:left="1701" w:header="851" w:footer="992" w:gutter="0"/>
          <w:pgNumType w:fmt="decimal" w:start="1"/>
          <w:cols w:space="425" w:num="1"/>
          <w:titlePg/>
          <w:docGrid w:type="lines" w:linePitch="312" w:charSpace="0"/>
        </w:sectPr>
      </w:pPr>
    </w:p>
    <w:p w14:paraId="4102D793">
      <w:pPr>
        <w:pStyle w:val="5"/>
        <w:rPr>
          <w:rFonts w:cs="Times New Roman"/>
          <w:color w:val="000000" w:themeColor="text1"/>
          <w:sz w:val="24"/>
          <w:szCs w:val="24"/>
          <w14:textFill>
            <w14:solidFill>
              <w14:schemeClr w14:val="tx1"/>
            </w14:solidFill>
          </w14:textFill>
        </w:rPr>
      </w:pPr>
      <w:bookmarkStart w:id="8" w:name="_Toc29141"/>
      <w:r>
        <w:rPr>
          <w:rFonts w:cs="Times New Roman"/>
          <w:color w:val="000000" w:themeColor="text1"/>
          <w:sz w:val="24"/>
          <w:szCs w:val="24"/>
          <w14:textFill>
            <w14:solidFill>
              <w14:schemeClr w14:val="tx1"/>
            </w14:solidFill>
          </w14:textFill>
        </w:rPr>
        <w:t>2验收依据</w:t>
      </w:r>
      <w:bookmarkEnd w:id="8"/>
    </w:p>
    <w:p w14:paraId="2514FB58">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《中华人民共和国环境保护法》（</w:t>
      </w:r>
      <w:r>
        <w:rPr>
          <w:color w:val="000000" w:themeColor="text1"/>
          <w:sz w:val="24"/>
          <w:szCs w:val="24"/>
          <w14:textFill>
            <w14:solidFill>
              <w14:schemeClr w14:val="tx1"/>
            </w14:solidFill>
          </w14:textFill>
        </w:rPr>
        <w:t>2015</w:t>
      </w:r>
      <w:r>
        <w:rPr>
          <w:rFonts w:eastAsia="宋体"/>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1</w:t>
      </w:r>
      <w:r>
        <w:rPr>
          <w:rFonts w:eastAsia="宋体"/>
          <w:color w:val="000000" w:themeColor="text1"/>
          <w:sz w:val="24"/>
          <w:szCs w:val="24"/>
          <w14:textFill>
            <w14:solidFill>
              <w14:schemeClr w14:val="tx1"/>
            </w14:solidFill>
          </w14:textFill>
        </w:rPr>
        <w:t>月</w:t>
      </w:r>
      <w:r>
        <w:rPr>
          <w:color w:val="000000" w:themeColor="text1"/>
          <w:sz w:val="24"/>
          <w:szCs w:val="24"/>
          <w14:textFill>
            <w14:solidFill>
              <w14:schemeClr w14:val="tx1"/>
            </w14:solidFill>
          </w14:textFill>
        </w:rPr>
        <w:t>1</w:t>
      </w:r>
      <w:r>
        <w:rPr>
          <w:rFonts w:eastAsia="宋体"/>
          <w:color w:val="000000" w:themeColor="text1"/>
          <w:sz w:val="24"/>
          <w:szCs w:val="24"/>
          <w14:textFill>
            <w14:solidFill>
              <w14:schemeClr w14:val="tx1"/>
            </w14:solidFill>
          </w14:textFill>
        </w:rPr>
        <w:t>日起施行）；</w:t>
      </w:r>
    </w:p>
    <w:p w14:paraId="30FB29C0">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《中华人民共和国大气污染防治法》（</w:t>
      </w:r>
      <w:r>
        <w:rPr>
          <w:color w:val="000000" w:themeColor="text1"/>
          <w:sz w:val="24"/>
          <w:szCs w:val="24"/>
          <w14:textFill>
            <w14:solidFill>
              <w14:schemeClr w14:val="tx1"/>
            </w14:solidFill>
          </w14:textFill>
        </w:rPr>
        <w:t>2018</w:t>
      </w:r>
      <w:r>
        <w:rPr>
          <w:rFonts w:eastAsia="宋体"/>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10</w:t>
      </w:r>
      <w:r>
        <w:rPr>
          <w:rFonts w:eastAsia="宋体"/>
          <w:color w:val="000000" w:themeColor="text1"/>
          <w:sz w:val="24"/>
          <w:szCs w:val="24"/>
          <w14:textFill>
            <w14:solidFill>
              <w14:schemeClr w14:val="tx1"/>
            </w14:solidFill>
          </w14:textFill>
        </w:rPr>
        <w:t>月</w:t>
      </w:r>
      <w:r>
        <w:rPr>
          <w:color w:val="000000" w:themeColor="text1"/>
          <w:sz w:val="24"/>
          <w:szCs w:val="24"/>
          <w14:textFill>
            <w14:solidFill>
              <w14:schemeClr w14:val="tx1"/>
            </w14:solidFill>
          </w14:textFill>
        </w:rPr>
        <w:t>26</w:t>
      </w:r>
      <w:r>
        <w:rPr>
          <w:rFonts w:eastAsia="宋体"/>
          <w:color w:val="000000" w:themeColor="text1"/>
          <w:sz w:val="24"/>
          <w:szCs w:val="24"/>
          <w14:textFill>
            <w14:solidFill>
              <w14:schemeClr w14:val="tx1"/>
            </w14:solidFill>
          </w14:textFill>
        </w:rPr>
        <w:t>日修订并施行）；</w:t>
      </w:r>
    </w:p>
    <w:p w14:paraId="2E7D68DE">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《中华人民共和国水污染防治法》（</w:t>
      </w:r>
      <w:r>
        <w:rPr>
          <w:color w:val="000000" w:themeColor="text1"/>
          <w:sz w:val="24"/>
          <w:szCs w:val="24"/>
          <w14:textFill>
            <w14:solidFill>
              <w14:schemeClr w14:val="tx1"/>
            </w14:solidFill>
          </w14:textFill>
        </w:rPr>
        <w:t>2018</w:t>
      </w:r>
      <w:r>
        <w:rPr>
          <w:rFonts w:eastAsia="宋体"/>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1</w:t>
      </w:r>
      <w:r>
        <w:rPr>
          <w:rFonts w:eastAsia="宋体"/>
          <w:color w:val="000000" w:themeColor="text1"/>
          <w:sz w:val="24"/>
          <w:szCs w:val="24"/>
          <w14:textFill>
            <w14:solidFill>
              <w14:schemeClr w14:val="tx1"/>
            </w14:solidFill>
          </w14:textFill>
        </w:rPr>
        <w:t>月</w:t>
      </w:r>
      <w:r>
        <w:rPr>
          <w:color w:val="000000" w:themeColor="text1"/>
          <w:sz w:val="24"/>
          <w:szCs w:val="24"/>
          <w14:textFill>
            <w14:solidFill>
              <w14:schemeClr w14:val="tx1"/>
            </w14:solidFill>
          </w14:textFill>
        </w:rPr>
        <w:t>1</w:t>
      </w:r>
      <w:r>
        <w:rPr>
          <w:rFonts w:eastAsia="宋体"/>
          <w:color w:val="000000" w:themeColor="text1"/>
          <w:sz w:val="24"/>
          <w:szCs w:val="24"/>
          <w14:textFill>
            <w14:solidFill>
              <w14:schemeClr w14:val="tx1"/>
            </w14:solidFill>
          </w14:textFill>
        </w:rPr>
        <w:t>日起施行）；</w:t>
      </w:r>
    </w:p>
    <w:p w14:paraId="1C2CD661">
      <w:pPr>
        <w:pStyle w:val="103"/>
        <w:numPr>
          <w:ilvl w:val="0"/>
          <w:numId w:val="1"/>
        </w:numPr>
        <w:spacing w:line="360" w:lineRule="auto"/>
        <w:rPr>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《中华人民共和国噪声污染防治法》（2022年6月5日起施行）</w:t>
      </w:r>
      <w:r>
        <w:rPr>
          <w:rFonts w:eastAsia="宋体"/>
          <w:color w:val="000000" w:themeColor="text1"/>
          <w:sz w:val="24"/>
          <w:szCs w:val="24"/>
          <w14:textFill>
            <w14:solidFill>
              <w14:schemeClr w14:val="tx1"/>
            </w14:solidFill>
          </w14:textFill>
        </w:rPr>
        <w:t>；</w:t>
      </w:r>
    </w:p>
    <w:p w14:paraId="7F2916E2">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《中华人民共和国固体废物污染环境防治法》（</w:t>
      </w:r>
      <w:r>
        <w:rPr>
          <w:color w:val="000000" w:themeColor="text1"/>
          <w:sz w:val="24"/>
          <w:szCs w:val="24"/>
          <w14:textFill>
            <w14:solidFill>
              <w14:schemeClr w14:val="tx1"/>
            </w14:solidFill>
          </w14:textFill>
        </w:rPr>
        <w:t>2020</w:t>
      </w:r>
      <w:r>
        <w:rPr>
          <w:rFonts w:eastAsia="宋体"/>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9</w:t>
      </w:r>
      <w:r>
        <w:rPr>
          <w:rFonts w:eastAsia="宋体"/>
          <w:color w:val="000000" w:themeColor="text1"/>
          <w:sz w:val="24"/>
          <w:szCs w:val="24"/>
          <w14:textFill>
            <w14:solidFill>
              <w14:schemeClr w14:val="tx1"/>
            </w14:solidFill>
          </w14:textFill>
        </w:rPr>
        <w:t>月</w:t>
      </w:r>
      <w:r>
        <w:rPr>
          <w:color w:val="000000" w:themeColor="text1"/>
          <w:sz w:val="24"/>
          <w:szCs w:val="24"/>
          <w14:textFill>
            <w14:solidFill>
              <w14:schemeClr w14:val="tx1"/>
            </w14:solidFill>
          </w14:textFill>
        </w:rPr>
        <w:t>1</w:t>
      </w:r>
      <w:r>
        <w:rPr>
          <w:rFonts w:eastAsia="宋体"/>
          <w:color w:val="000000" w:themeColor="text1"/>
          <w:sz w:val="24"/>
          <w:szCs w:val="24"/>
          <w14:textFill>
            <w14:solidFill>
              <w14:schemeClr w14:val="tx1"/>
            </w14:solidFill>
          </w14:textFill>
        </w:rPr>
        <w:t>日起施行）；</w:t>
      </w:r>
    </w:p>
    <w:p w14:paraId="665FDF86">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《建设项目环境保护管理条例》（国务院令第</w:t>
      </w:r>
      <w:r>
        <w:rPr>
          <w:color w:val="000000" w:themeColor="text1"/>
          <w:sz w:val="24"/>
          <w:szCs w:val="24"/>
          <w14:textFill>
            <w14:solidFill>
              <w14:schemeClr w14:val="tx1"/>
            </w14:solidFill>
          </w14:textFill>
        </w:rPr>
        <w:t>682</w:t>
      </w:r>
      <w:r>
        <w:rPr>
          <w:rFonts w:eastAsia="宋体"/>
          <w:color w:val="000000" w:themeColor="text1"/>
          <w:sz w:val="24"/>
          <w:szCs w:val="24"/>
          <w14:textFill>
            <w14:solidFill>
              <w14:schemeClr w14:val="tx1"/>
            </w14:solidFill>
          </w14:textFill>
        </w:rPr>
        <w:t>号修改，</w:t>
      </w:r>
      <w:r>
        <w:rPr>
          <w:color w:val="000000" w:themeColor="text1"/>
          <w:sz w:val="24"/>
          <w:szCs w:val="24"/>
          <w14:textFill>
            <w14:solidFill>
              <w14:schemeClr w14:val="tx1"/>
            </w14:solidFill>
          </w14:textFill>
        </w:rPr>
        <w:t>2017</w:t>
      </w:r>
      <w:r>
        <w:rPr>
          <w:rFonts w:eastAsia="宋体"/>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10</w:t>
      </w:r>
      <w:r>
        <w:rPr>
          <w:rFonts w:eastAsia="宋体"/>
          <w:color w:val="000000" w:themeColor="text1"/>
          <w:sz w:val="24"/>
          <w:szCs w:val="24"/>
          <w14:textFill>
            <w14:solidFill>
              <w14:schemeClr w14:val="tx1"/>
            </w14:solidFill>
          </w14:textFill>
        </w:rPr>
        <w:t>月</w:t>
      </w:r>
      <w:r>
        <w:rPr>
          <w:color w:val="000000" w:themeColor="text1"/>
          <w:sz w:val="24"/>
          <w:szCs w:val="24"/>
          <w14:textFill>
            <w14:solidFill>
              <w14:schemeClr w14:val="tx1"/>
            </w14:solidFill>
          </w14:textFill>
        </w:rPr>
        <w:t>1</w:t>
      </w:r>
      <w:r>
        <w:rPr>
          <w:rFonts w:eastAsia="宋体"/>
          <w:color w:val="000000" w:themeColor="text1"/>
          <w:sz w:val="24"/>
          <w:szCs w:val="24"/>
          <w14:textFill>
            <w14:solidFill>
              <w14:schemeClr w14:val="tx1"/>
            </w14:solidFill>
          </w14:textFill>
        </w:rPr>
        <w:t>日起施行）；</w:t>
      </w:r>
    </w:p>
    <w:p w14:paraId="070F089A">
      <w:pPr>
        <w:pStyle w:val="103"/>
        <w:numPr>
          <w:ilvl w:val="0"/>
          <w:numId w:val="1"/>
        </w:numPr>
        <w:spacing w:line="360" w:lineRule="auto"/>
        <w:rPr>
          <w:color w:val="000000" w:themeColor="text1"/>
          <w:sz w:val="24"/>
          <w:szCs w:val="24"/>
          <w14:textFill>
            <w14:solidFill>
              <w14:schemeClr w14:val="tx1"/>
            </w14:solidFill>
          </w14:textFill>
        </w:rPr>
      </w:pPr>
      <w:r>
        <w:rPr>
          <w:rFonts w:hint="eastAsia" w:eastAsia="宋体"/>
          <w:color w:val="000000" w:themeColor="text1"/>
          <w:sz w:val="24"/>
          <w:szCs w:val="24"/>
          <w:lang w:val="en-US"/>
          <w14:textFill>
            <w14:solidFill>
              <w14:schemeClr w14:val="tx1"/>
            </w14:solidFill>
          </w14:textFill>
        </w:rPr>
        <w:t>《污染影响类建设项目重大变动清单（试行）》（生态环境部环办环评函[2020]688号，2020年12月13日印发）</w:t>
      </w:r>
      <w:r>
        <w:rPr>
          <w:rFonts w:eastAsia="宋体"/>
          <w:color w:val="000000" w:themeColor="text1"/>
          <w:sz w:val="24"/>
          <w:szCs w:val="24"/>
          <w14:textFill>
            <w14:solidFill>
              <w14:schemeClr w14:val="tx1"/>
            </w14:solidFill>
          </w14:textFill>
        </w:rPr>
        <w:t>；</w:t>
      </w:r>
    </w:p>
    <w:p w14:paraId="66C9A527">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《关于公开征求</w:t>
      </w:r>
      <w:r>
        <w:rPr>
          <w:color w:val="000000" w:themeColor="text1"/>
          <w:sz w:val="24"/>
          <w:szCs w:val="24"/>
          <w14:textFill>
            <w14:solidFill>
              <w14:schemeClr w14:val="tx1"/>
            </w14:solidFill>
          </w14:textFill>
        </w:rPr>
        <w:t>&lt;</w:t>
      </w:r>
      <w:r>
        <w:rPr>
          <w:rFonts w:eastAsia="宋体"/>
          <w:color w:val="000000" w:themeColor="text1"/>
          <w:sz w:val="24"/>
          <w:szCs w:val="24"/>
          <w14:textFill>
            <w14:solidFill>
              <w14:schemeClr w14:val="tx1"/>
            </w14:solidFill>
          </w14:textFill>
        </w:rPr>
        <w:t>关于规范建设单位自主开展建设项目竣工环境保护验收的通知（征求意见稿）</w:t>
      </w:r>
      <w:r>
        <w:rPr>
          <w:color w:val="000000" w:themeColor="text1"/>
          <w:sz w:val="24"/>
          <w:szCs w:val="24"/>
          <w14:textFill>
            <w14:solidFill>
              <w14:schemeClr w14:val="tx1"/>
            </w14:solidFill>
          </w14:textFill>
        </w:rPr>
        <w:t>&gt;</w:t>
      </w:r>
      <w:r>
        <w:rPr>
          <w:rFonts w:eastAsia="宋体"/>
          <w:color w:val="000000" w:themeColor="text1"/>
          <w:sz w:val="24"/>
          <w:szCs w:val="24"/>
          <w14:textFill>
            <w14:solidFill>
              <w14:schemeClr w14:val="tx1"/>
            </w14:solidFill>
          </w14:textFill>
        </w:rPr>
        <w:t>意见的通知》（环境保护部环办环评函</w:t>
      </w:r>
      <w:r>
        <w:rPr>
          <w:color w:val="000000" w:themeColor="text1"/>
          <w:sz w:val="24"/>
          <w:szCs w:val="24"/>
          <w14:textFill>
            <w14:solidFill>
              <w14:schemeClr w14:val="tx1"/>
            </w14:solidFill>
          </w14:textFill>
        </w:rPr>
        <w:t>[2017]1235</w:t>
      </w:r>
      <w:r>
        <w:rPr>
          <w:rFonts w:eastAsia="宋体"/>
          <w:color w:val="000000" w:themeColor="text1"/>
          <w:sz w:val="24"/>
          <w:szCs w:val="24"/>
          <w14:textFill>
            <w14:solidFill>
              <w14:schemeClr w14:val="tx1"/>
            </w14:solidFill>
          </w14:textFill>
        </w:rPr>
        <w:t>号）；</w:t>
      </w:r>
    </w:p>
    <w:p w14:paraId="60D1C59F">
      <w:pPr>
        <w:pStyle w:val="103"/>
        <w:numPr>
          <w:ilvl w:val="0"/>
          <w:numId w:val="1"/>
        </w:numPr>
        <w:spacing w:line="360" w:lineRule="auto"/>
        <w:rPr>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w:t>
      </w:r>
      <w:r>
        <w:rPr>
          <w:rFonts w:eastAsia="宋体"/>
          <w:color w:val="000000" w:themeColor="text1"/>
          <w:sz w:val="24"/>
          <w:szCs w:val="24"/>
          <w14:textFill>
            <w14:solidFill>
              <w14:schemeClr w14:val="tx1"/>
            </w14:solidFill>
          </w14:textFill>
        </w:rPr>
        <w:t>建设项目竣工环境保护验收暂行办法》</w:t>
      </w:r>
      <w:r>
        <w:rPr>
          <w:rFonts w:hint="eastAsia" w:eastAsia="宋体"/>
          <w:color w:val="000000" w:themeColor="text1"/>
          <w:sz w:val="24"/>
          <w:szCs w:val="24"/>
          <w14:textFill>
            <w14:solidFill>
              <w14:schemeClr w14:val="tx1"/>
            </w14:solidFill>
          </w14:textFill>
        </w:rPr>
        <w:t>（</w:t>
      </w:r>
      <w:r>
        <w:rPr>
          <w:rFonts w:eastAsia="宋体"/>
          <w:color w:val="000000" w:themeColor="text1"/>
          <w:sz w:val="24"/>
          <w:szCs w:val="24"/>
          <w14:textFill>
            <w14:solidFill>
              <w14:schemeClr w14:val="tx1"/>
            </w14:solidFill>
          </w14:textFill>
        </w:rPr>
        <w:t>环境保护部国环规环评[2017]4号</w:t>
      </w:r>
      <w:r>
        <w:rPr>
          <w:rFonts w:hint="eastAsia" w:eastAsia="宋体"/>
          <w:color w:val="000000" w:themeColor="text1"/>
          <w:sz w:val="24"/>
          <w:szCs w:val="24"/>
          <w14:textFill>
            <w14:solidFill>
              <w14:schemeClr w14:val="tx1"/>
            </w14:solidFill>
          </w14:textFill>
        </w:rPr>
        <w:t>，2</w:t>
      </w:r>
      <w:r>
        <w:rPr>
          <w:rFonts w:eastAsia="宋体"/>
          <w:color w:val="000000" w:themeColor="text1"/>
          <w:sz w:val="24"/>
          <w:szCs w:val="24"/>
          <w14:textFill>
            <w14:solidFill>
              <w14:schemeClr w14:val="tx1"/>
            </w14:solidFill>
          </w14:textFill>
        </w:rPr>
        <w:t>017</w:t>
      </w:r>
      <w:r>
        <w:rPr>
          <w:rFonts w:hint="eastAsia" w:eastAsia="宋体"/>
          <w:color w:val="000000" w:themeColor="text1"/>
          <w:sz w:val="24"/>
          <w:szCs w:val="24"/>
          <w14:textFill>
            <w14:solidFill>
              <w14:schemeClr w14:val="tx1"/>
            </w14:solidFill>
          </w14:textFill>
        </w:rPr>
        <w:t>年1</w:t>
      </w:r>
      <w:r>
        <w:rPr>
          <w:rFonts w:eastAsia="宋体"/>
          <w:color w:val="000000" w:themeColor="text1"/>
          <w:sz w:val="24"/>
          <w:szCs w:val="24"/>
          <w14:textFill>
            <w14:solidFill>
              <w14:schemeClr w14:val="tx1"/>
            </w14:solidFill>
          </w14:textFill>
        </w:rPr>
        <w:t>1</w:t>
      </w:r>
      <w:r>
        <w:rPr>
          <w:rFonts w:hint="eastAsia" w:eastAsia="宋体"/>
          <w:color w:val="000000" w:themeColor="text1"/>
          <w:sz w:val="24"/>
          <w:szCs w:val="24"/>
          <w14:textFill>
            <w14:solidFill>
              <w14:schemeClr w14:val="tx1"/>
            </w14:solidFill>
          </w14:textFill>
        </w:rPr>
        <w:t>月2</w:t>
      </w:r>
      <w:r>
        <w:rPr>
          <w:rFonts w:eastAsia="宋体"/>
          <w:color w:val="000000" w:themeColor="text1"/>
          <w:sz w:val="24"/>
          <w:szCs w:val="24"/>
          <w14:textFill>
            <w14:solidFill>
              <w14:schemeClr w14:val="tx1"/>
            </w14:solidFill>
          </w14:textFill>
        </w:rPr>
        <w:t>0</w:t>
      </w:r>
      <w:r>
        <w:rPr>
          <w:rFonts w:hint="eastAsia" w:eastAsia="宋体"/>
          <w:color w:val="000000" w:themeColor="text1"/>
          <w:sz w:val="24"/>
          <w:szCs w:val="24"/>
          <w14:textFill>
            <w14:solidFill>
              <w14:schemeClr w14:val="tx1"/>
            </w14:solidFill>
          </w14:textFill>
        </w:rPr>
        <w:t>日发布并实施</w:t>
      </w:r>
      <w:r>
        <w:rPr>
          <w:rFonts w:eastAsia="宋体"/>
          <w:color w:val="000000" w:themeColor="text1"/>
          <w:sz w:val="24"/>
          <w:szCs w:val="24"/>
          <w14:textFill>
            <w14:solidFill>
              <w14:schemeClr w14:val="tx1"/>
            </w14:solidFill>
          </w14:textFill>
        </w:rPr>
        <w:t>；</w:t>
      </w:r>
    </w:p>
    <w:p w14:paraId="6A9759A6">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《建设项目竣工环境保护验收技术指南污染影响类》（生态环境部公告</w:t>
      </w:r>
      <w:r>
        <w:rPr>
          <w:color w:val="000000" w:themeColor="text1"/>
          <w:sz w:val="24"/>
          <w:szCs w:val="24"/>
          <w14:textFill>
            <w14:solidFill>
              <w14:schemeClr w14:val="tx1"/>
            </w14:solidFill>
          </w14:textFill>
        </w:rPr>
        <w:t>2018</w:t>
      </w:r>
      <w:r>
        <w:rPr>
          <w:rFonts w:eastAsia="宋体"/>
          <w:color w:val="000000" w:themeColor="text1"/>
          <w:sz w:val="24"/>
          <w:szCs w:val="24"/>
          <w14:textFill>
            <w14:solidFill>
              <w14:schemeClr w14:val="tx1"/>
            </w14:solidFill>
          </w14:textFill>
        </w:rPr>
        <w:t>年第</w:t>
      </w:r>
      <w:r>
        <w:rPr>
          <w:color w:val="000000" w:themeColor="text1"/>
          <w:sz w:val="24"/>
          <w:szCs w:val="24"/>
          <w14:textFill>
            <w14:solidFill>
              <w14:schemeClr w14:val="tx1"/>
            </w14:solidFill>
          </w14:textFill>
        </w:rPr>
        <w:t>9</w:t>
      </w:r>
      <w:r>
        <w:rPr>
          <w:rFonts w:eastAsia="宋体"/>
          <w:color w:val="000000" w:themeColor="text1"/>
          <w:sz w:val="24"/>
          <w:szCs w:val="24"/>
          <w14:textFill>
            <w14:solidFill>
              <w14:schemeClr w14:val="tx1"/>
            </w14:solidFill>
          </w14:textFill>
        </w:rPr>
        <w:t>号，</w:t>
      </w:r>
      <w:r>
        <w:rPr>
          <w:color w:val="000000" w:themeColor="text1"/>
          <w:sz w:val="24"/>
          <w:szCs w:val="24"/>
          <w14:textFill>
            <w14:solidFill>
              <w14:schemeClr w14:val="tx1"/>
            </w14:solidFill>
          </w14:textFill>
        </w:rPr>
        <w:t>2018</w:t>
      </w:r>
      <w:r>
        <w:rPr>
          <w:rFonts w:eastAsia="宋体"/>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5</w:t>
      </w:r>
      <w:r>
        <w:rPr>
          <w:rFonts w:eastAsia="宋体"/>
          <w:color w:val="000000" w:themeColor="text1"/>
          <w:sz w:val="24"/>
          <w:szCs w:val="24"/>
          <w14:textFill>
            <w14:solidFill>
              <w14:schemeClr w14:val="tx1"/>
            </w14:solidFill>
          </w14:textFill>
        </w:rPr>
        <w:t>月</w:t>
      </w:r>
      <w:r>
        <w:rPr>
          <w:color w:val="000000" w:themeColor="text1"/>
          <w:sz w:val="24"/>
          <w:szCs w:val="24"/>
          <w14:textFill>
            <w14:solidFill>
              <w14:schemeClr w14:val="tx1"/>
            </w14:solidFill>
          </w14:textFill>
        </w:rPr>
        <w:t>16</w:t>
      </w:r>
      <w:r>
        <w:rPr>
          <w:rFonts w:eastAsia="宋体"/>
          <w:color w:val="000000" w:themeColor="text1"/>
          <w:sz w:val="24"/>
          <w:szCs w:val="24"/>
          <w14:textFill>
            <w14:solidFill>
              <w14:schemeClr w14:val="tx1"/>
            </w14:solidFill>
          </w14:textFill>
        </w:rPr>
        <w:t>日印发）；</w:t>
      </w:r>
    </w:p>
    <w:p w14:paraId="4B571CEE">
      <w:pPr>
        <w:pStyle w:val="103"/>
        <w:numPr>
          <w:ilvl w:val="0"/>
          <w:numId w:val="1"/>
        </w:numPr>
        <w:spacing w:line="360" w:lineRule="auto"/>
        <w:rPr>
          <w:rFonts w:eastAsia="宋体"/>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《浙江省建设项目环境保护管理办法》（浙江省人民政府令第</w:t>
      </w:r>
      <w:r>
        <w:rPr>
          <w:color w:val="000000" w:themeColor="text1"/>
          <w:sz w:val="24"/>
          <w:szCs w:val="24"/>
          <w14:textFill>
            <w14:solidFill>
              <w14:schemeClr w14:val="tx1"/>
            </w14:solidFill>
          </w14:textFill>
        </w:rPr>
        <w:t>388</w:t>
      </w:r>
      <w:r>
        <w:rPr>
          <w:rFonts w:eastAsia="宋体"/>
          <w:color w:val="000000" w:themeColor="text1"/>
          <w:sz w:val="24"/>
          <w:szCs w:val="24"/>
          <w14:textFill>
            <w14:solidFill>
              <w14:schemeClr w14:val="tx1"/>
            </w14:solidFill>
          </w14:textFill>
        </w:rPr>
        <w:t>号，2021年2月10日起施行）；</w:t>
      </w:r>
    </w:p>
    <w:p w14:paraId="67FDB851">
      <w:pPr>
        <w:pStyle w:val="103"/>
        <w:numPr>
          <w:ilvl w:val="0"/>
          <w:numId w:val="1"/>
        </w:numPr>
        <w:spacing w:line="360" w:lineRule="auto"/>
        <w:rPr>
          <w:rFonts w:eastAsia="宋体"/>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《污水综合排放标准》（GB8978-1996）；</w:t>
      </w:r>
    </w:p>
    <w:p w14:paraId="0B94DDCF">
      <w:pPr>
        <w:pStyle w:val="103"/>
        <w:numPr>
          <w:ilvl w:val="0"/>
          <w:numId w:val="1"/>
        </w:numPr>
        <w:spacing w:line="360" w:lineRule="auto"/>
        <w:rPr>
          <w:rFonts w:eastAsia="宋体"/>
          <w:color w:val="000000" w:themeColor="text1"/>
          <w:sz w:val="24"/>
          <w:szCs w:val="24"/>
          <w14:textFill>
            <w14:solidFill>
              <w14:schemeClr w14:val="tx1"/>
            </w14:solidFill>
          </w14:textFill>
        </w:rPr>
      </w:pPr>
      <w:r>
        <w:rPr>
          <w:rFonts w:hint="eastAsia" w:eastAsia="宋体" w:cs="宋体"/>
          <w:kern w:val="2"/>
          <w:sz w:val="24"/>
          <w:szCs w:val="24"/>
          <w:lang w:val="en-US" w:bidi="ar"/>
        </w:rPr>
        <w:t>《工业企业废水氮、磷污染物间接排放限值》（DB33/887-2013）；</w:t>
      </w:r>
    </w:p>
    <w:p w14:paraId="690E14A1">
      <w:pPr>
        <w:pStyle w:val="103"/>
        <w:numPr>
          <w:ilvl w:val="0"/>
          <w:numId w:val="1"/>
        </w:numPr>
        <w:spacing w:line="360" w:lineRule="auto"/>
        <w:rPr>
          <w:rFonts w:eastAsia="宋体"/>
          <w:color w:val="000000" w:themeColor="text1"/>
          <w:sz w:val="24"/>
          <w:szCs w:val="24"/>
          <w14:textFill>
            <w14:solidFill>
              <w14:schemeClr w14:val="tx1"/>
            </w14:solidFill>
          </w14:textFill>
        </w:rPr>
      </w:pPr>
      <w:r>
        <w:rPr>
          <w:rFonts w:hint="eastAsia" w:eastAsia="宋体" w:cs="宋体"/>
          <w:kern w:val="2"/>
          <w:sz w:val="24"/>
          <w:szCs w:val="24"/>
          <w:lang w:val="en-US" w:bidi="ar"/>
        </w:rPr>
        <w:t>《污水排入城镇下水道水质标准》（</w:t>
      </w:r>
      <w:r>
        <w:rPr>
          <w:rFonts w:hint="eastAsia" w:eastAsia="宋体" w:cs="宋体"/>
          <w:kern w:val="2"/>
          <w:sz w:val="24"/>
          <w:szCs w:val="24"/>
          <w:lang w:val="en-US" w:eastAsia="zh-CN" w:bidi="ar"/>
        </w:rPr>
        <w:t>GB/T</w:t>
      </w:r>
      <w:r>
        <w:rPr>
          <w:rFonts w:hint="eastAsia" w:eastAsia="宋体" w:cs="宋体"/>
          <w:kern w:val="2"/>
          <w:sz w:val="24"/>
          <w:szCs w:val="24"/>
          <w:lang w:val="en-US" w:bidi="ar"/>
        </w:rPr>
        <w:t>31962-2015）；</w:t>
      </w:r>
    </w:p>
    <w:p w14:paraId="5C3A5ACC">
      <w:pPr>
        <w:widowControl/>
        <w:numPr>
          <w:ilvl w:val="0"/>
          <w:numId w:val="1"/>
        </w:numPr>
        <w:ind w:firstLineChars="0"/>
      </w:pPr>
      <w:bookmarkStart w:id="9" w:name="_Hlk141195391"/>
      <w:r>
        <w:rPr>
          <w:rFonts w:hint="eastAsia"/>
        </w:rPr>
        <w:t>《城镇污水处理厂主要水污染物排放标准》（DB33/2169-2018）；</w:t>
      </w:r>
      <w:bookmarkEnd w:id="9"/>
    </w:p>
    <w:p w14:paraId="45BA3D0B">
      <w:pPr>
        <w:widowControl/>
        <w:numPr>
          <w:ilvl w:val="0"/>
          <w:numId w:val="1"/>
        </w:numPr>
        <w:ind w:firstLineChars="0"/>
      </w:pPr>
      <w:r>
        <w:rPr>
          <w:rFonts w:hint="eastAsia"/>
        </w:rPr>
        <w:t>《城镇污水处理厂污染物排放标准》（GB18918-2002）</w:t>
      </w:r>
      <w:r>
        <w:rPr>
          <w:rFonts w:eastAsia="宋体"/>
        </w:rPr>
        <w:t>；</w:t>
      </w:r>
    </w:p>
    <w:p w14:paraId="14C4AF48">
      <w:pPr>
        <w:pStyle w:val="103"/>
        <w:numPr>
          <w:ilvl w:val="0"/>
          <w:numId w:val="1"/>
        </w:numPr>
        <w:spacing w:line="360" w:lineRule="auto"/>
        <w:rPr>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《工业涂装工序大气污染物排放标准》（DB33/2146-2018）</w:t>
      </w:r>
      <w:r>
        <w:rPr>
          <w:rFonts w:eastAsia="宋体"/>
          <w:color w:val="000000" w:themeColor="text1"/>
          <w:sz w:val="24"/>
          <w:szCs w:val="24"/>
          <w14:textFill>
            <w14:solidFill>
              <w14:schemeClr w14:val="tx1"/>
            </w14:solidFill>
          </w14:textFill>
        </w:rPr>
        <w:t>；</w:t>
      </w:r>
    </w:p>
    <w:p w14:paraId="5885204A">
      <w:pPr>
        <w:pStyle w:val="103"/>
        <w:numPr>
          <w:ilvl w:val="0"/>
          <w:numId w:val="1"/>
        </w:numPr>
        <w:spacing w:line="360" w:lineRule="auto"/>
        <w:rPr>
          <w:color w:val="000000" w:themeColor="text1"/>
          <w:sz w:val="24"/>
          <w:szCs w:val="24"/>
          <w14:textFill>
            <w14:solidFill>
              <w14:schemeClr w14:val="tx1"/>
            </w14:solidFill>
          </w14:textFill>
        </w:rPr>
      </w:pPr>
      <w:r>
        <w:rPr>
          <w:rFonts w:eastAsia="宋体"/>
          <w:bCs/>
          <w:color w:val="000000" w:themeColor="text1"/>
          <w:sz w:val="24"/>
          <w:szCs w:val="24"/>
          <w14:textFill>
            <w14:solidFill>
              <w14:schemeClr w14:val="tx1"/>
            </w14:solidFill>
          </w14:textFill>
        </w:rPr>
        <w:t>《恶臭污染物排放标准》</w:t>
      </w:r>
      <w:r>
        <w:rPr>
          <w:rFonts w:hint="eastAsia" w:eastAsia="宋体"/>
          <w:bCs/>
          <w:color w:val="000000" w:themeColor="text1"/>
          <w:sz w:val="24"/>
          <w:szCs w:val="24"/>
          <w14:textFill>
            <w14:solidFill>
              <w14:schemeClr w14:val="tx1"/>
            </w14:solidFill>
          </w14:textFill>
        </w:rPr>
        <w:t>（</w:t>
      </w:r>
      <w:r>
        <w:rPr>
          <w:rFonts w:eastAsia="宋体"/>
          <w:bCs/>
          <w:color w:val="000000" w:themeColor="text1"/>
          <w:sz w:val="24"/>
          <w:szCs w:val="24"/>
          <w14:textFill>
            <w14:solidFill>
              <w14:schemeClr w14:val="tx1"/>
            </w14:solidFill>
          </w14:textFill>
        </w:rPr>
        <w:t>GB</w:t>
      </w:r>
      <w:r>
        <w:rPr>
          <w:rFonts w:hint="eastAsia" w:eastAsia="宋体"/>
          <w:bCs/>
          <w:color w:val="000000" w:themeColor="text1"/>
          <w:sz w:val="24"/>
          <w:szCs w:val="24"/>
          <w14:textFill>
            <w14:solidFill>
              <w14:schemeClr w14:val="tx1"/>
            </w14:solidFill>
          </w14:textFill>
        </w:rPr>
        <w:t>14554-93）</w:t>
      </w:r>
      <w:r>
        <w:rPr>
          <w:rFonts w:eastAsia="宋体"/>
          <w:bCs/>
          <w:color w:val="000000" w:themeColor="text1"/>
          <w:sz w:val="24"/>
          <w:szCs w:val="24"/>
          <w14:textFill>
            <w14:solidFill>
              <w14:schemeClr w14:val="tx1"/>
            </w14:solidFill>
          </w14:textFill>
        </w:rPr>
        <w:t>；</w:t>
      </w:r>
    </w:p>
    <w:p w14:paraId="0634AD80">
      <w:pPr>
        <w:pStyle w:val="103"/>
        <w:numPr>
          <w:ilvl w:val="0"/>
          <w:numId w:val="1"/>
        </w:num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《工业炉窑大气污染物排放标准》（GB9078-1996）</w:t>
      </w:r>
    </w:p>
    <w:p w14:paraId="2DF0A938">
      <w:pPr>
        <w:pStyle w:val="103"/>
        <w:numPr>
          <w:ilvl w:val="0"/>
          <w:numId w:val="1"/>
        </w:numPr>
        <w:spacing w:line="360" w:lineRule="auto"/>
        <w:rPr>
          <w:color w:val="000000" w:themeColor="text1"/>
          <w:sz w:val="24"/>
          <w:szCs w:val="24"/>
          <w14:textFill>
            <w14:solidFill>
              <w14:schemeClr w14:val="tx1"/>
            </w14:solidFill>
          </w14:textFill>
        </w:rPr>
      </w:pPr>
      <w:r>
        <w:rPr>
          <w:rFonts w:hint="eastAsia" w:eastAsia="宋体" w:cs="宋体"/>
          <w:kern w:val="2"/>
          <w:sz w:val="24"/>
          <w:szCs w:val="24"/>
          <w:lang w:val="en-US" w:bidi="ar"/>
        </w:rPr>
        <w:t>《关于印发</w:t>
      </w:r>
      <w:r>
        <w:rPr>
          <w:rFonts w:eastAsia="宋体"/>
          <w:kern w:val="2"/>
          <w:sz w:val="24"/>
          <w:szCs w:val="24"/>
          <w:lang w:val="en-US" w:bidi="ar"/>
        </w:rPr>
        <w:t>&lt;</w:t>
      </w:r>
      <w:r>
        <w:rPr>
          <w:rFonts w:hint="eastAsia" w:eastAsia="宋体" w:cs="宋体"/>
          <w:kern w:val="2"/>
          <w:sz w:val="24"/>
          <w:szCs w:val="24"/>
          <w:lang w:val="en-US" w:bidi="ar"/>
        </w:rPr>
        <w:t>工业炉窑大气污染综合治理方案</w:t>
      </w:r>
      <w:r>
        <w:rPr>
          <w:rFonts w:eastAsia="宋体"/>
          <w:kern w:val="2"/>
          <w:sz w:val="24"/>
          <w:szCs w:val="24"/>
          <w:lang w:val="en-US" w:bidi="ar"/>
        </w:rPr>
        <w:t>&gt;</w:t>
      </w:r>
      <w:r>
        <w:rPr>
          <w:rFonts w:hint="eastAsia" w:eastAsia="宋体" w:cs="宋体"/>
          <w:kern w:val="2"/>
          <w:sz w:val="24"/>
          <w:szCs w:val="24"/>
          <w:lang w:val="en-US" w:bidi="ar"/>
        </w:rPr>
        <w:t>的通知》（环大气</w:t>
      </w:r>
      <w:r>
        <w:rPr>
          <w:rFonts w:eastAsia="宋体"/>
          <w:kern w:val="2"/>
          <w:sz w:val="24"/>
          <w:szCs w:val="24"/>
          <w:lang w:val="en-US" w:bidi="ar"/>
        </w:rPr>
        <w:t>[2019]56</w:t>
      </w:r>
      <w:r>
        <w:rPr>
          <w:rFonts w:hint="eastAsia" w:eastAsia="宋体" w:cs="宋体"/>
          <w:kern w:val="2"/>
          <w:sz w:val="24"/>
          <w:szCs w:val="24"/>
          <w:lang w:val="en-US" w:bidi="ar"/>
        </w:rPr>
        <w:t>号）；</w:t>
      </w:r>
    </w:p>
    <w:p w14:paraId="04989925">
      <w:pPr>
        <w:pStyle w:val="103"/>
        <w:numPr>
          <w:ilvl w:val="0"/>
          <w:numId w:val="1"/>
        </w:numPr>
        <w:spacing w:line="360" w:lineRule="auto"/>
        <w:rPr>
          <w:color w:val="000000" w:themeColor="text1"/>
          <w:sz w:val="24"/>
          <w:szCs w:val="24"/>
          <w14:textFill>
            <w14:solidFill>
              <w14:schemeClr w14:val="tx1"/>
            </w14:solidFill>
          </w14:textFill>
        </w:rPr>
      </w:pPr>
      <w:r>
        <w:rPr>
          <w:rFonts w:hint="eastAsia" w:eastAsia="宋体"/>
          <w:kern w:val="2"/>
          <w:sz w:val="24"/>
          <w:szCs w:val="24"/>
          <w:lang w:val="en-US" w:bidi="ar"/>
        </w:rPr>
        <w:t>《浙江省工业炉窑大气污染综合治理方案》（浙环函</w:t>
      </w:r>
      <w:r>
        <w:rPr>
          <w:rFonts w:eastAsia="宋体"/>
          <w:kern w:val="2"/>
          <w:sz w:val="24"/>
          <w:szCs w:val="24"/>
          <w:lang w:val="en-US" w:bidi="ar"/>
        </w:rPr>
        <w:t>[2019]315</w:t>
      </w:r>
      <w:r>
        <w:rPr>
          <w:rFonts w:hint="eastAsia" w:eastAsia="宋体"/>
          <w:kern w:val="2"/>
          <w:sz w:val="24"/>
          <w:szCs w:val="24"/>
          <w:lang w:val="en-US" w:bidi="ar"/>
        </w:rPr>
        <w:t>号）；</w:t>
      </w:r>
    </w:p>
    <w:p w14:paraId="6D37E513">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《挥发性有机物无组织排放控制标准》（</w:t>
      </w:r>
      <w:r>
        <w:rPr>
          <w:color w:val="000000" w:themeColor="text1"/>
          <w:sz w:val="24"/>
          <w:szCs w:val="24"/>
          <w14:textFill>
            <w14:solidFill>
              <w14:schemeClr w14:val="tx1"/>
            </w14:solidFill>
          </w14:textFill>
        </w:rPr>
        <w:t>GB37822-2019</w:t>
      </w:r>
      <w:r>
        <w:rPr>
          <w:rFonts w:eastAsia="宋体"/>
          <w:color w:val="000000" w:themeColor="text1"/>
          <w:sz w:val="24"/>
          <w:szCs w:val="24"/>
          <w14:textFill>
            <w14:solidFill>
              <w14:schemeClr w14:val="tx1"/>
            </w14:solidFill>
          </w14:textFill>
        </w:rPr>
        <w:t>）；</w:t>
      </w:r>
    </w:p>
    <w:p w14:paraId="145BF26E">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《工业企业厂界环境噪声排放标准》（</w:t>
      </w:r>
      <w:r>
        <w:rPr>
          <w:color w:val="000000" w:themeColor="text1"/>
          <w:sz w:val="24"/>
          <w:szCs w:val="24"/>
          <w14:textFill>
            <w14:solidFill>
              <w14:schemeClr w14:val="tx1"/>
            </w14:solidFill>
          </w14:textFill>
        </w:rPr>
        <w:t>GB12348-2008</w:t>
      </w:r>
      <w:r>
        <w:rPr>
          <w:rFonts w:eastAsia="宋体"/>
          <w:color w:val="000000" w:themeColor="text1"/>
          <w:sz w:val="24"/>
          <w:szCs w:val="24"/>
          <w14:textFill>
            <w14:solidFill>
              <w14:schemeClr w14:val="tx1"/>
            </w14:solidFill>
          </w14:textFill>
        </w:rPr>
        <w:t>）；</w:t>
      </w:r>
    </w:p>
    <w:p w14:paraId="2670286D">
      <w:pPr>
        <w:pStyle w:val="103"/>
        <w:numPr>
          <w:ilvl w:val="0"/>
          <w:numId w:val="1"/>
        </w:numPr>
        <w:spacing w:line="360" w:lineRule="auto"/>
        <w:rPr>
          <w:sz w:val="24"/>
          <w:szCs w:val="24"/>
        </w:rPr>
      </w:pPr>
      <w:r>
        <w:rPr>
          <w:rFonts w:eastAsiaTheme="minorEastAsia"/>
          <w:kern w:val="2"/>
          <w:sz w:val="24"/>
          <w:szCs w:val="24"/>
          <w:lang w:val="en-US" w:bidi="ar-SA"/>
        </w:rPr>
        <w:t>《</w:t>
      </w:r>
      <w:bookmarkStart w:id="10" w:name="OLE_LINK2"/>
      <w:r>
        <w:rPr>
          <w:rFonts w:eastAsiaTheme="minorEastAsia"/>
          <w:kern w:val="2"/>
          <w:sz w:val="24"/>
          <w:szCs w:val="24"/>
          <w:lang w:val="en-US" w:bidi="ar-SA"/>
        </w:rPr>
        <w:t>国家危险废物名录</w:t>
      </w:r>
      <w:bookmarkEnd w:id="10"/>
      <w:r>
        <w:rPr>
          <w:rFonts w:eastAsiaTheme="minorEastAsia"/>
          <w:kern w:val="2"/>
          <w:sz w:val="24"/>
          <w:szCs w:val="24"/>
          <w:lang w:val="en-US" w:bidi="ar-SA"/>
        </w:rPr>
        <w:t>》（202</w:t>
      </w:r>
      <w:r>
        <w:rPr>
          <w:rFonts w:hint="eastAsia" w:eastAsiaTheme="minorEastAsia"/>
          <w:kern w:val="2"/>
          <w:sz w:val="24"/>
          <w:szCs w:val="24"/>
          <w:lang w:val="en-US" w:bidi="ar-SA"/>
        </w:rPr>
        <w:t>5</w:t>
      </w:r>
      <w:r>
        <w:rPr>
          <w:rFonts w:eastAsiaTheme="minorEastAsia"/>
          <w:kern w:val="2"/>
          <w:sz w:val="24"/>
          <w:szCs w:val="24"/>
          <w:lang w:val="en-US" w:bidi="ar-SA"/>
        </w:rPr>
        <w:t>年版），生态环境部令</w:t>
      </w:r>
      <w:r>
        <w:rPr>
          <w:rFonts w:hint="eastAsia" w:eastAsiaTheme="minorEastAsia"/>
          <w:kern w:val="2"/>
          <w:sz w:val="24"/>
          <w:szCs w:val="24"/>
          <w:lang w:val="en-US" w:bidi="ar-SA"/>
        </w:rPr>
        <w:t>36</w:t>
      </w:r>
      <w:r>
        <w:rPr>
          <w:rFonts w:eastAsiaTheme="minorEastAsia"/>
          <w:kern w:val="2"/>
          <w:sz w:val="24"/>
          <w:szCs w:val="24"/>
          <w:lang w:val="en-US" w:bidi="ar-SA"/>
        </w:rPr>
        <w:t>号</w:t>
      </w:r>
      <w:r>
        <w:rPr>
          <w:rFonts w:eastAsia="宋体"/>
          <w:bCs/>
          <w:sz w:val="24"/>
          <w:szCs w:val="24"/>
        </w:rPr>
        <w:t>；</w:t>
      </w:r>
    </w:p>
    <w:p w14:paraId="37CB957F">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《一般工业固体废物贮存和填埋污染控制标准》（</w:t>
      </w:r>
      <w:r>
        <w:rPr>
          <w:color w:val="000000" w:themeColor="text1"/>
          <w:sz w:val="24"/>
          <w:szCs w:val="24"/>
          <w14:textFill>
            <w14:solidFill>
              <w14:schemeClr w14:val="tx1"/>
            </w14:solidFill>
          </w14:textFill>
        </w:rPr>
        <w:t>GB18599-2020</w:t>
      </w:r>
      <w:r>
        <w:rPr>
          <w:rFonts w:eastAsia="宋体"/>
          <w:color w:val="000000" w:themeColor="text1"/>
          <w:sz w:val="24"/>
          <w:szCs w:val="24"/>
          <w14:textFill>
            <w14:solidFill>
              <w14:schemeClr w14:val="tx1"/>
            </w14:solidFill>
          </w14:textFill>
        </w:rPr>
        <w:t>）；</w:t>
      </w:r>
    </w:p>
    <w:p w14:paraId="1832EFF2">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《危险废物贮存污染控制标准》（</w:t>
      </w:r>
      <w:r>
        <w:rPr>
          <w:color w:val="000000" w:themeColor="text1"/>
          <w:sz w:val="24"/>
          <w:szCs w:val="24"/>
          <w14:textFill>
            <w14:solidFill>
              <w14:schemeClr w14:val="tx1"/>
            </w14:solidFill>
          </w14:textFill>
        </w:rPr>
        <w:t>GB18597</w:t>
      </w:r>
      <w:r>
        <w:rPr>
          <w:rFonts w:eastAsiaTheme="minor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2023</w:t>
      </w:r>
      <w:r>
        <w:rPr>
          <w:rFonts w:eastAsia="宋体"/>
          <w:color w:val="000000" w:themeColor="text1"/>
          <w:sz w:val="24"/>
          <w:szCs w:val="24"/>
          <w14:textFill>
            <w14:solidFill>
              <w14:schemeClr w14:val="tx1"/>
            </w14:solidFill>
          </w14:textFill>
        </w:rPr>
        <w:t>），生态环境部、国家市场监督管理总局，</w:t>
      </w:r>
      <w:r>
        <w:rPr>
          <w:color w:val="000000" w:themeColor="text1"/>
          <w:sz w:val="24"/>
          <w:szCs w:val="24"/>
          <w14:textFill>
            <w14:solidFill>
              <w14:schemeClr w14:val="tx1"/>
            </w14:solidFill>
          </w14:textFill>
        </w:rPr>
        <w:t>2023</w:t>
      </w:r>
      <w:r>
        <w:rPr>
          <w:rFonts w:eastAsia="宋体"/>
          <w:color w:val="000000" w:themeColor="text1"/>
          <w:sz w:val="24"/>
          <w:szCs w:val="24"/>
          <w14:textFill>
            <w14:solidFill>
              <w14:schemeClr w14:val="tx1"/>
            </w14:solidFill>
          </w14:textFill>
        </w:rPr>
        <w:t>年</w:t>
      </w:r>
      <w:r>
        <w:rPr>
          <w:color w:val="000000" w:themeColor="text1"/>
          <w:sz w:val="24"/>
          <w:szCs w:val="24"/>
          <w14:textFill>
            <w14:solidFill>
              <w14:schemeClr w14:val="tx1"/>
            </w14:solidFill>
          </w14:textFill>
        </w:rPr>
        <w:t>7</w:t>
      </w:r>
      <w:r>
        <w:rPr>
          <w:rFonts w:eastAsia="宋体"/>
          <w:color w:val="000000" w:themeColor="text1"/>
          <w:sz w:val="24"/>
          <w:szCs w:val="24"/>
          <w14:textFill>
            <w14:solidFill>
              <w14:schemeClr w14:val="tx1"/>
            </w14:solidFill>
          </w14:textFill>
        </w:rPr>
        <w:t>月</w:t>
      </w:r>
      <w:r>
        <w:rPr>
          <w:color w:val="000000" w:themeColor="text1"/>
          <w:sz w:val="24"/>
          <w:szCs w:val="24"/>
          <w14:textFill>
            <w14:solidFill>
              <w14:schemeClr w14:val="tx1"/>
            </w14:solidFill>
          </w14:textFill>
        </w:rPr>
        <w:t>1</w:t>
      </w:r>
      <w:r>
        <w:rPr>
          <w:rFonts w:eastAsia="宋体"/>
          <w:color w:val="000000" w:themeColor="text1"/>
          <w:sz w:val="24"/>
          <w:szCs w:val="24"/>
          <w14:textFill>
            <w14:solidFill>
              <w14:schemeClr w14:val="tx1"/>
            </w14:solidFill>
          </w14:textFill>
        </w:rPr>
        <w:t>日实施；</w:t>
      </w:r>
    </w:p>
    <w:p w14:paraId="752BE357">
      <w:pPr>
        <w:pStyle w:val="103"/>
        <w:numPr>
          <w:ilvl w:val="0"/>
          <w:numId w:val="1"/>
        </w:numPr>
        <w:spacing w:line="360" w:lineRule="auto"/>
        <w:rPr>
          <w:color w:val="000000" w:themeColor="text1"/>
          <w:sz w:val="24"/>
          <w:szCs w:val="24"/>
          <w14:textFill>
            <w14:solidFill>
              <w14:schemeClr w14:val="tx1"/>
            </w14:solidFill>
          </w14:textFill>
        </w:rPr>
      </w:pPr>
      <w:r>
        <w:rPr>
          <w:rFonts w:eastAsia="宋体"/>
          <w:color w:val="000000" w:themeColor="text1"/>
          <w:sz w:val="24"/>
          <w:szCs w:val="24"/>
          <w14:textFill>
            <w14:solidFill>
              <w14:schemeClr w14:val="tx1"/>
            </w14:solidFill>
          </w14:textFill>
        </w:rPr>
        <w:t>浙江</w:t>
      </w:r>
      <w:r>
        <w:rPr>
          <w:rFonts w:hint="eastAsia" w:eastAsia="宋体"/>
          <w:color w:val="000000" w:themeColor="text1"/>
          <w:sz w:val="24"/>
          <w:szCs w:val="24"/>
          <w:lang w:val="en-US"/>
          <w14:textFill>
            <w14:solidFill>
              <w14:schemeClr w14:val="tx1"/>
            </w14:solidFill>
          </w14:textFill>
        </w:rPr>
        <w:t>和澄环境科技</w:t>
      </w:r>
      <w:r>
        <w:rPr>
          <w:rFonts w:eastAsia="宋体"/>
          <w:color w:val="000000" w:themeColor="text1"/>
          <w:sz w:val="24"/>
          <w:szCs w:val="24"/>
          <w14:textFill>
            <w14:solidFill>
              <w14:schemeClr w14:val="tx1"/>
            </w14:solidFill>
          </w14:textFill>
        </w:rPr>
        <w:t>有限公司编制的《</w:t>
      </w:r>
      <w:r>
        <w:rPr>
          <w:rFonts w:hint="eastAsia" w:eastAsia="宋体"/>
          <w:color w:val="000000" w:themeColor="text1"/>
          <w:sz w:val="24"/>
          <w:szCs w:val="24"/>
          <w14:textFill>
            <w14:solidFill>
              <w14:schemeClr w14:val="tx1"/>
            </w14:solidFill>
          </w14:textFill>
        </w:rPr>
        <w:t>虎王管道科技（浙江）有限公司</w:t>
      </w:r>
      <w:r>
        <w:rPr>
          <w:rFonts w:eastAsia="宋体"/>
          <w:color w:val="000000" w:themeColor="text1"/>
          <w:sz w:val="24"/>
          <w:szCs w:val="24"/>
          <w14:textFill>
            <w14:solidFill>
              <w14:schemeClr w14:val="tx1"/>
            </w14:solidFill>
          </w14:textFill>
        </w:rPr>
        <w:t>年产</w:t>
      </w:r>
      <w:r>
        <w:rPr>
          <w:rFonts w:hint="eastAsia" w:eastAsia="宋体"/>
          <w:color w:val="000000" w:themeColor="text1"/>
          <w:sz w:val="24"/>
          <w:szCs w:val="24"/>
          <w:lang w:val="en-US"/>
          <w14:textFill>
            <w14:solidFill>
              <w14:schemeClr w14:val="tx1"/>
            </w14:solidFill>
          </w14:textFill>
        </w:rPr>
        <w:t>10万套管道机械设备、15万套锂电电动工具建设项目环境影响登记表（区域环评+环境标准）</w:t>
      </w:r>
      <w:r>
        <w:rPr>
          <w:rFonts w:eastAsia="宋体"/>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202</w:t>
      </w:r>
      <w:r>
        <w:rPr>
          <w:rFonts w:hint="eastAsia" w:eastAsiaTheme="minorEastAsia"/>
          <w:color w:val="000000" w:themeColor="text1"/>
          <w:sz w:val="24"/>
          <w:szCs w:val="24"/>
          <w:lang w:val="en-US"/>
          <w14:textFill>
            <w14:solidFill>
              <w14:schemeClr w14:val="tx1"/>
            </w14:solidFill>
          </w14:textFill>
        </w:rPr>
        <w:t>2</w:t>
      </w:r>
      <w:r>
        <w:rPr>
          <w:rFonts w:eastAsia="宋体"/>
          <w:color w:val="000000" w:themeColor="text1"/>
          <w:sz w:val="24"/>
          <w:szCs w:val="24"/>
          <w14:textFill>
            <w14:solidFill>
              <w14:schemeClr w14:val="tx1"/>
            </w14:solidFill>
          </w14:textFill>
        </w:rPr>
        <w:t>年</w:t>
      </w:r>
      <w:r>
        <w:rPr>
          <w:rFonts w:eastAsiaTheme="minorEastAsia"/>
          <w:color w:val="000000" w:themeColor="text1"/>
          <w:sz w:val="24"/>
          <w:szCs w:val="24"/>
          <w14:textFill>
            <w14:solidFill>
              <w14:schemeClr w14:val="tx1"/>
            </w14:solidFill>
          </w14:textFill>
        </w:rPr>
        <w:t>11</w:t>
      </w:r>
      <w:r>
        <w:rPr>
          <w:rFonts w:eastAsia="宋体"/>
          <w:color w:val="000000" w:themeColor="text1"/>
          <w:sz w:val="24"/>
          <w:szCs w:val="24"/>
          <w14:textFill>
            <w14:solidFill>
              <w14:schemeClr w14:val="tx1"/>
            </w14:solidFill>
          </w14:textFill>
        </w:rPr>
        <w:t>月）；</w:t>
      </w:r>
    </w:p>
    <w:p w14:paraId="2FBD64F0">
      <w:pPr>
        <w:pStyle w:val="103"/>
        <w:numPr>
          <w:ilvl w:val="0"/>
          <w:numId w:val="1"/>
        </w:numPr>
        <w:spacing w:line="360" w:lineRule="auto"/>
        <w:rPr>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嘉兴市生态环境局桐乡分局出具的</w:t>
      </w:r>
      <w:r>
        <w:rPr>
          <w:rFonts w:eastAsia="宋体"/>
          <w:color w:val="000000" w:themeColor="text1"/>
          <w:sz w:val="24"/>
          <w:szCs w:val="24"/>
          <w14:textFill>
            <w14:solidFill>
              <w14:schemeClr w14:val="tx1"/>
            </w14:solidFill>
          </w14:textFill>
        </w:rPr>
        <w:t>《嘉兴市生态环境局建设项目环保备案表》（嘉环桐备[202</w:t>
      </w:r>
      <w:r>
        <w:rPr>
          <w:rFonts w:hint="eastAsia" w:eastAsia="宋体"/>
          <w:color w:val="000000" w:themeColor="text1"/>
          <w:sz w:val="24"/>
          <w:szCs w:val="24"/>
          <w:lang w:val="en-US"/>
          <w14:textFill>
            <w14:solidFill>
              <w14:schemeClr w14:val="tx1"/>
            </w14:solidFill>
          </w14:textFill>
        </w:rPr>
        <w:t>2</w:t>
      </w:r>
      <w:r>
        <w:rPr>
          <w:rFonts w:eastAsia="宋体"/>
          <w:color w:val="000000" w:themeColor="text1"/>
          <w:sz w:val="24"/>
          <w:szCs w:val="24"/>
          <w14:textFill>
            <w14:solidFill>
              <w14:schemeClr w14:val="tx1"/>
            </w14:solidFill>
          </w14:textFill>
        </w:rPr>
        <w:t>]</w:t>
      </w:r>
      <w:r>
        <w:rPr>
          <w:rFonts w:hint="eastAsia" w:eastAsia="宋体"/>
          <w:color w:val="000000" w:themeColor="text1"/>
          <w:sz w:val="24"/>
          <w:szCs w:val="24"/>
          <w:lang w:val="en-US"/>
          <w14:textFill>
            <w14:solidFill>
              <w14:schemeClr w14:val="tx1"/>
            </w14:solidFill>
          </w14:textFill>
        </w:rPr>
        <w:t>136</w:t>
      </w:r>
      <w:r>
        <w:rPr>
          <w:rFonts w:eastAsia="宋体"/>
          <w:color w:val="000000" w:themeColor="text1"/>
          <w:sz w:val="24"/>
          <w:szCs w:val="24"/>
          <w14:textFill>
            <w14:solidFill>
              <w14:schemeClr w14:val="tx1"/>
            </w14:solidFill>
          </w14:textFill>
        </w:rPr>
        <w:t>号），202</w:t>
      </w:r>
      <w:r>
        <w:rPr>
          <w:rFonts w:hint="eastAsia" w:eastAsia="宋体"/>
          <w:color w:val="000000" w:themeColor="text1"/>
          <w:sz w:val="24"/>
          <w:szCs w:val="24"/>
          <w:lang w:val="en-US"/>
          <w14:textFill>
            <w14:solidFill>
              <w14:schemeClr w14:val="tx1"/>
            </w14:solidFill>
          </w14:textFill>
        </w:rPr>
        <w:t>2</w:t>
      </w:r>
      <w:r>
        <w:rPr>
          <w:rFonts w:eastAsia="宋体"/>
          <w:color w:val="000000" w:themeColor="text1"/>
          <w:sz w:val="24"/>
          <w:szCs w:val="24"/>
          <w14:textFill>
            <w14:solidFill>
              <w14:schemeClr w14:val="tx1"/>
            </w14:solidFill>
          </w14:textFill>
        </w:rPr>
        <w:t>年12月</w:t>
      </w:r>
      <w:r>
        <w:rPr>
          <w:rFonts w:hint="eastAsia" w:eastAsia="宋体"/>
          <w:color w:val="000000" w:themeColor="text1"/>
          <w:sz w:val="24"/>
          <w:szCs w:val="24"/>
          <w:lang w:val="en-US"/>
          <w14:textFill>
            <w14:solidFill>
              <w14:schemeClr w14:val="tx1"/>
            </w14:solidFill>
          </w14:textFill>
        </w:rPr>
        <w:t>7</w:t>
      </w:r>
      <w:r>
        <w:rPr>
          <w:rFonts w:eastAsia="宋体"/>
          <w:bCs/>
          <w:color w:val="000000" w:themeColor="text1"/>
          <w:sz w:val="24"/>
          <w:szCs w:val="24"/>
          <w14:textFill>
            <w14:solidFill>
              <w14:schemeClr w14:val="tx1"/>
            </w14:solidFill>
          </w14:textFill>
        </w:rPr>
        <w:t>日；</w:t>
      </w:r>
    </w:p>
    <w:p w14:paraId="0FD6070F">
      <w:pPr>
        <w:pStyle w:val="103"/>
        <w:numPr>
          <w:ilvl w:val="0"/>
          <w:numId w:val="1"/>
        </w:numPr>
        <w:spacing w:line="360" w:lineRule="auto"/>
        <w:rPr>
          <w:rFonts w:eastAsia="宋体"/>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虎王管道科技（浙江）有限公司</w:t>
      </w:r>
      <w:r>
        <w:rPr>
          <w:rFonts w:eastAsia="宋体"/>
          <w:bCs/>
          <w:color w:val="000000" w:themeColor="text1"/>
          <w:sz w:val="24"/>
          <w:szCs w:val="24"/>
          <w14:textFill>
            <w14:solidFill>
              <w14:schemeClr w14:val="tx1"/>
            </w14:solidFill>
          </w14:textFill>
        </w:rPr>
        <w:t>出具的《</w:t>
      </w:r>
      <w:r>
        <w:rPr>
          <w:rFonts w:hint="eastAsia" w:eastAsia="宋体"/>
          <w:color w:val="000000" w:themeColor="text1"/>
          <w:sz w:val="24"/>
          <w:szCs w:val="24"/>
          <w14:textFill>
            <w14:solidFill>
              <w14:schemeClr w14:val="tx1"/>
            </w14:solidFill>
          </w14:textFill>
        </w:rPr>
        <w:t>虎王管道科技（浙江）有限公司</w:t>
      </w:r>
      <w:r>
        <w:rPr>
          <w:rFonts w:eastAsia="宋体"/>
          <w:color w:val="000000" w:themeColor="text1"/>
          <w:sz w:val="24"/>
          <w:szCs w:val="24"/>
          <w14:textFill>
            <w14:solidFill>
              <w14:schemeClr w14:val="tx1"/>
            </w14:solidFill>
          </w14:textFill>
        </w:rPr>
        <w:t>年产</w:t>
      </w:r>
      <w:r>
        <w:rPr>
          <w:rFonts w:hint="eastAsia" w:eastAsia="宋体"/>
          <w:color w:val="000000" w:themeColor="text1"/>
          <w:sz w:val="24"/>
          <w:szCs w:val="24"/>
          <w:lang w:val="en-US"/>
          <w14:textFill>
            <w14:solidFill>
              <w14:schemeClr w14:val="tx1"/>
            </w14:solidFill>
          </w14:textFill>
        </w:rPr>
        <w:t>10万套管道机械设备、15万套锂电电动工具建设</w:t>
      </w:r>
      <w:r>
        <w:rPr>
          <w:rFonts w:eastAsia="宋体"/>
          <w:color w:val="000000" w:themeColor="text1"/>
          <w:sz w:val="24"/>
          <w:szCs w:val="24"/>
          <w14:textFill>
            <w14:solidFill>
              <w14:schemeClr w14:val="tx1"/>
            </w14:solidFill>
          </w14:textFill>
        </w:rPr>
        <w:t>项目阶段性竣工环境保护验收监测方案》；</w:t>
      </w:r>
    </w:p>
    <w:p w14:paraId="20D982F3">
      <w:pPr>
        <w:pStyle w:val="103"/>
        <w:numPr>
          <w:ilvl w:val="0"/>
          <w:numId w:val="1"/>
        </w:numPr>
        <w:spacing w:line="360" w:lineRule="auto"/>
        <w:rPr>
          <w:rFonts w:eastAsia="宋体"/>
          <w:color w:val="000000" w:themeColor="text1"/>
          <w:sz w:val="24"/>
          <w:szCs w:val="24"/>
          <w14:textFill>
            <w14:solidFill>
              <w14:schemeClr w14:val="tx1"/>
            </w14:solidFill>
          </w14:textFill>
        </w:rPr>
      </w:pPr>
      <w:r>
        <w:rPr>
          <w:rFonts w:hint="eastAsia" w:eastAsia="宋体"/>
          <w:color w:val="000000" w:themeColor="text1"/>
          <w:sz w:val="24"/>
          <w:szCs w:val="24"/>
          <w:lang w:val="en-US"/>
          <w14:textFill>
            <w14:solidFill>
              <w14:schemeClr w14:val="tx1"/>
            </w14:solidFill>
          </w14:textFill>
        </w:rPr>
        <w:t>浙江绿恒环保</w:t>
      </w:r>
      <w:r>
        <w:rPr>
          <w:rFonts w:hint="eastAsia" w:eastAsia="宋体"/>
          <w:color w:val="000000" w:themeColor="text1"/>
          <w:sz w:val="24"/>
          <w:szCs w:val="24"/>
          <w14:textFill>
            <w14:solidFill>
              <w14:schemeClr w14:val="tx1"/>
            </w14:solidFill>
          </w14:textFill>
        </w:rPr>
        <w:t>有限公司</w:t>
      </w:r>
      <w:r>
        <w:rPr>
          <w:rFonts w:hint="eastAsia" w:eastAsia="宋体"/>
          <w:bCs/>
          <w:color w:val="000000" w:themeColor="text1"/>
          <w:sz w:val="24"/>
          <w:szCs w:val="24"/>
          <w:lang w:val="en-US"/>
          <w14:textFill>
            <w14:solidFill>
              <w14:schemeClr w14:val="tx1"/>
            </w14:solidFill>
          </w14:textFill>
        </w:rPr>
        <w:t>编制</w:t>
      </w:r>
      <w:r>
        <w:rPr>
          <w:rFonts w:eastAsia="宋体"/>
          <w:bCs/>
          <w:color w:val="000000" w:themeColor="text1"/>
          <w:sz w:val="24"/>
          <w:szCs w:val="24"/>
          <w14:textFill>
            <w14:solidFill>
              <w14:schemeClr w14:val="tx1"/>
            </w14:solidFill>
          </w14:textFill>
        </w:rPr>
        <w:t>的《</w:t>
      </w:r>
      <w:r>
        <w:rPr>
          <w:rFonts w:hint="eastAsia" w:eastAsia="宋体"/>
          <w:color w:val="000000" w:themeColor="text1"/>
          <w:sz w:val="24"/>
          <w:szCs w:val="24"/>
          <w14:textFill>
            <w14:solidFill>
              <w14:schemeClr w14:val="tx1"/>
            </w14:solidFill>
          </w14:textFill>
        </w:rPr>
        <w:t>虎王管道科技（浙江）有限公司</w:t>
      </w:r>
      <w:r>
        <w:rPr>
          <w:rFonts w:hint="eastAsia" w:eastAsia="宋体"/>
          <w:color w:val="000000" w:themeColor="text1"/>
          <w:sz w:val="24"/>
          <w:szCs w:val="24"/>
          <w:lang w:val="en-US"/>
          <w14:textFill>
            <w14:solidFill>
              <w14:schemeClr w14:val="tx1"/>
            </w14:solidFill>
          </w14:textFill>
        </w:rPr>
        <w:t>非重大变动调查分析报告</w:t>
      </w:r>
      <w:r>
        <w:rPr>
          <w:rFonts w:eastAsia="宋体"/>
          <w:color w:val="000000" w:themeColor="text1"/>
          <w:sz w:val="24"/>
          <w:szCs w:val="24"/>
          <w14:textFill>
            <w14:solidFill>
              <w14:schemeClr w14:val="tx1"/>
            </w14:solidFill>
          </w14:textFill>
        </w:rPr>
        <w:t>》</w:t>
      </w:r>
      <w:r>
        <w:rPr>
          <w:rFonts w:hint="eastAsia" w:eastAsia="宋体"/>
          <w:color w:val="000000" w:themeColor="text1"/>
          <w:sz w:val="24"/>
          <w:szCs w:val="24"/>
          <w14:textFill>
            <w14:solidFill>
              <w14:schemeClr w14:val="tx1"/>
            </w14:solidFill>
          </w14:textFill>
        </w:rPr>
        <w:t>（</w:t>
      </w:r>
      <w:r>
        <w:rPr>
          <w:rFonts w:hint="eastAsia" w:eastAsia="宋体"/>
          <w:color w:val="000000" w:themeColor="text1"/>
          <w:sz w:val="24"/>
          <w:szCs w:val="24"/>
          <w:lang w:val="en-US"/>
          <w14:textFill>
            <w14:solidFill>
              <w14:schemeClr w14:val="tx1"/>
            </w14:solidFill>
          </w14:textFill>
        </w:rPr>
        <w:t>2025年5月）</w:t>
      </w:r>
    </w:p>
    <w:p w14:paraId="5381561B">
      <w:pPr>
        <w:pStyle w:val="103"/>
        <w:numPr>
          <w:ilvl w:val="0"/>
          <w:numId w:val="1"/>
        </w:numPr>
        <w:spacing w:line="360" w:lineRule="auto"/>
        <w:rPr>
          <w:rFonts w:eastAsia="宋体"/>
          <w:color w:val="000000" w:themeColor="text1"/>
          <w:sz w:val="24"/>
          <w:szCs w:val="24"/>
          <w14:textFill>
            <w14:solidFill>
              <w14:schemeClr w14:val="tx1"/>
            </w14:solidFill>
          </w14:textFill>
        </w:rPr>
      </w:pPr>
      <w:r>
        <w:rPr>
          <w:rFonts w:hint="eastAsia" w:eastAsia="宋体"/>
          <w:color w:val="000000" w:themeColor="text1"/>
          <w:sz w:val="24"/>
          <w:szCs w:val="24"/>
          <w14:textFill>
            <w14:solidFill>
              <w14:schemeClr w14:val="tx1"/>
            </w14:solidFill>
          </w14:textFill>
        </w:rPr>
        <w:t>嘉兴中一检测研究院有限公司</w:t>
      </w:r>
      <w:r>
        <w:rPr>
          <w:rFonts w:eastAsia="宋体"/>
          <w:color w:val="000000" w:themeColor="text1"/>
          <w:sz w:val="24"/>
          <w:szCs w:val="24"/>
          <w14:textFill>
            <w14:solidFill>
              <w14:schemeClr w14:val="tx1"/>
            </w14:solidFill>
          </w14:textFill>
        </w:rPr>
        <w:t>出具的《</w:t>
      </w:r>
      <w:r>
        <w:rPr>
          <w:rFonts w:hint="eastAsia" w:eastAsia="宋体"/>
          <w:color w:val="000000" w:themeColor="text1"/>
          <w:sz w:val="24"/>
          <w:szCs w:val="24"/>
          <w14:textFill>
            <w14:solidFill>
              <w14:schemeClr w14:val="tx1"/>
            </w14:solidFill>
          </w14:textFill>
        </w:rPr>
        <w:t>虎王管道科技（浙江）有限公司</w:t>
      </w:r>
      <w:r>
        <w:rPr>
          <w:rFonts w:hint="eastAsia" w:eastAsia="宋体"/>
          <w:color w:val="000000" w:themeColor="text1"/>
          <w:sz w:val="24"/>
          <w:szCs w:val="24"/>
          <w:lang w:val="en-US"/>
          <w14:textFill>
            <w14:solidFill>
              <w14:schemeClr w14:val="tx1"/>
            </w14:solidFill>
          </w14:textFill>
        </w:rPr>
        <w:t>环境检测</w:t>
      </w:r>
      <w:r>
        <w:rPr>
          <w:rFonts w:eastAsia="宋体"/>
          <w:color w:val="000000" w:themeColor="text1"/>
          <w:sz w:val="24"/>
          <w:szCs w:val="24"/>
          <w14:textFill>
            <w14:solidFill>
              <w14:schemeClr w14:val="tx1"/>
            </w14:solidFill>
          </w14:textFill>
        </w:rPr>
        <w:t>》（报告编号：</w:t>
      </w:r>
      <w:r>
        <w:rPr>
          <w:rFonts w:hint="eastAsia" w:eastAsia="宋体"/>
          <w:color w:val="000000" w:themeColor="text1"/>
          <w:sz w:val="24"/>
          <w:szCs w:val="24"/>
          <w:lang w:val="en-US"/>
          <w14:textFill>
            <w14:solidFill>
              <w14:schemeClr w14:val="tx1"/>
            </w14:solidFill>
          </w14:textFill>
        </w:rPr>
        <w:t>HJ251741，HJ260002</w:t>
      </w:r>
      <w:r>
        <w:rPr>
          <w:rFonts w:eastAsia="宋体"/>
          <w:color w:val="000000" w:themeColor="text1"/>
          <w:sz w:val="24"/>
          <w:szCs w:val="24"/>
          <w14:textFill>
            <w14:solidFill>
              <w14:schemeClr w14:val="tx1"/>
            </w14:solidFill>
          </w14:textFill>
        </w:rPr>
        <w:t>）。</w:t>
      </w:r>
    </w:p>
    <w:p w14:paraId="23D11BA2">
      <w:pPr>
        <w:pStyle w:val="2"/>
        <w:ind w:left="480" w:firstLine="480"/>
        <w:rPr>
          <w:rFonts w:cs="Times New Roman"/>
          <w:color w:val="000000" w:themeColor="text1"/>
          <w14:textFill>
            <w14:solidFill>
              <w14:schemeClr w14:val="tx1"/>
            </w14:solidFill>
          </w14:textFill>
        </w:rPr>
      </w:pPr>
    </w:p>
    <w:p w14:paraId="281DD6D1">
      <w:pPr>
        <w:pStyle w:val="5"/>
        <w:rPr>
          <w:rFonts w:cs="Times New Roman"/>
          <w:color w:val="000000" w:themeColor="text1"/>
          <w14:textFill>
            <w14:solidFill>
              <w14:schemeClr w14:val="tx1"/>
            </w14:solidFill>
          </w14:textFill>
        </w:rPr>
        <w:sectPr>
          <w:headerReference r:id="rId19" w:type="first"/>
          <w:footerReference r:id="rId20" w:type="first"/>
          <w:pgSz w:w="11906" w:h="16838"/>
          <w:pgMar w:top="1418" w:right="1701" w:bottom="1418" w:left="1701" w:header="851" w:footer="992" w:gutter="0"/>
          <w:pgNumType w:fmt="decimal"/>
          <w:cols w:space="425" w:num="1"/>
          <w:titlePg/>
          <w:docGrid w:type="lines" w:linePitch="312" w:charSpace="0"/>
        </w:sectPr>
      </w:pPr>
      <w:bookmarkStart w:id="11" w:name="_Toc515273904"/>
    </w:p>
    <w:p w14:paraId="1BC6D5E9">
      <w:pPr>
        <w:pStyle w:val="5"/>
        <w:rPr>
          <w:rFonts w:cs="Times New Roman"/>
          <w:color w:val="000000" w:themeColor="text1"/>
          <w14:textFill>
            <w14:solidFill>
              <w14:schemeClr w14:val="tx1"/>
            </w14:solidFill>
          </w14:textFill>
        </w:rPr>
      </w:pPr>
      <w:bookmarkStart w:id="12" w:name="_Toc11278"/>
      <w:r>
        <w:rPr>
          <w:rFonts w:cs="Times New Roman"/>
          <w:color w:val="000000" w:themeColor="text1"/>
          <w14:textFill>
            <w14:solidFill>
              <w14:schemeClr w14:val="tx1"/>
            </w14:solidFill>
          </w14:textFill>
        </w:rPr>
        <w:t>3工程建设情况</w:t>
      </w:r>
      <w:bookmarkEnd w:id="11"/>
      <w:bookmarkEnd w:id="12"/>
    </w:p>
    <w:p w14:paraId="36091826">
      <w:pPr>
        <w:pStyle w:val="6"/>
        <w:rPr>
          <w:rFonts w:cs="Times New Roman"/>
          <w:color w:val="000000" w:themeColor="text1"/>
          <w:szCs w:val="24"/>
          <w14:textFill>
            <w14:solidFill>
              <w14:schemeClr w14:val="tx1"/>
            </w14:solidFill>
          </w14:textFill>
        </w:rPr>
      </w:pPr>
      <w:bookmarkStart w:id="13" w:name="_Toc9865"/>
      <w:bookmarkStart w:id="14" w:name="_Toc515273905"/>
      <w:r>
        <w:rPr>
          <w:rFonts w:cs="Times New Roman"/>
          <w:color w:val="000000" w:themeColor="text1"/>
          <w:szCs w:val="24"/>
          <w14:textFill>
            <w14:solidFill>
              <w14:schemeClr w14:val="tx1"/>
            </w14:solidFill>
          </w14:textFill>
        </w:rPr>
        <w:t>3.1地理位置及平面布置</w:t>
      </w:r>
      <w:bookmarkEnd w:id="13"/>
      <w:bookmarkEnd w:id="14"/>
    </w:p>
    <w:p w14:paraId="15F02EBE">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本项目位于桐乡市梧桐街道同仁路1218号，厂区周围环境概况如下：</w:t>
      </w:r>
    </w:p>
    <w:p w14:paraId="3A3DE6B2">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东侧：</w:t>
      </w:r>
      <w:r>
        <w:rPr>
          <w:rFonts w:hint="eastAsia" w:cs="Times New Roman"/>
          <w:color w:val="000000" w:themeColor="text1"/>
          <w14:textFill>
            <w14:solidFill>
              <w14:schemeClr w14:val="tx1"/>
            </w14:solidFill>
          </w14:textFill>
        </w:rPr>
        <w:t>二环西路，隔路为合众新能源汽车股份有限公司</w:t>
      </w:r>
      <w:r>
        <w:rPr>
          <w:rFonts w:cs="Times New Roman"/>
          <w:color w:val="000000" w:themeColor="text1"/>
          <w14:textFill>
            <w14:solidFill>
              <w14:schemeClr w14:val="tx1"/>
            </w14:solidFill>
          </w14:textFill>
        </w:rPr>
        <w:t>；</w:t>
      </w:r>
    </w:p>
    <w:p w14:paraId="73C812ED">
      <w:pPr>
        <w:ind w:firstLine="480"/>
      </w:pPr>
      <w:r>
        <w:t>南侧：</w:t>
      </w:r>
      <w:r>
        <w:rPr>
          <w:rFonts w:hint="eastAsia"/>
        </w:rPr>
        <w:t>同仁路</w:t>
      </w:r>
      <w:r>
        <w:t>，隔路为</w:t>
      </w:r>
      <w:r>
        <w:rPr>
          <w:rFonts w:hint="eastAsia"/>
        </w:rPr>
        <w:t>鑫龙机械部件有限公司</w:t>
      </w:r>
      <w:r>
        <w:t>；</w:t>
      </w:r>
    </w:p>
    <w:p w14:paraId="5D8B0D4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西侧：</w:t>
      </w:r>
      <w:r>
        <w:rPr>
          <w:rFonts w:hint="eastAsia" w:cs="Times New Roman"/>
          <w:color w:val="000000" w:themeColor="text1"/>
          <w14:textFill>
            <w14:solidFill>
              <w14:schemeClr w14:val="tx1"/>
            </w14:solidFill>
          </w14:textFill>
        </w:rPr>
        <w:t>小河，隔河为南兜里</w:t>
      </w:r>
      <w:r>
        <w:rPr>
          <w:rFonts w:cs="Times New Roman"/>
          <w:color w:val="000000" w:themeColor="text1"/>
          <w14:textFill>
            <w14:solidFill>
              <w14:schemeClr w14:val="tx1"/>
            </w14:solidFill>
          </w14:textFill>
        </w:rPr>
        <w:t>；</w:t>
      </w:r>
    </w:p>
    <w:p w14:paraId="3A883388">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北侧：</w:t>
      </w:r>
      <w:r>
        <w:rPr>
          <w:rFonts w:hint="eastAsia"/>
        </w:rPr>
        <w:t>浙江斯捷尔传动科技有限公司</w:t>
      </w:r>
      <w:r>
        <w:rPr>
          <w:rFonts w:cs="Times New Roman"/>
          <w:color w:val="000000" w:themeColor="text1"/>
          <w14:textFill>
            <w14:solidFill>
              <w14:schemeClr w14:val="tx1"/>
            </w14:solidFill>
          </w14:textFill>
        </w:rPr>
        <w:t>。</w:t>
      </w:r>
    </w:p>
    <w:p w14:paraId="162DB5BC">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本项目地理位置见图3-1，</w:t>
      </w:r>
      <w:r>
        <w:rPr>
          <w:rFonts w:hint="eastAsia" w:cs="Times New Roman"/>
          <w:color w:val="000000" w:themeColor="text1"/>
          <w14:textFill>
            <w14:solidFill>
              <w14:schemeClr w14:val="tx1"/>
            </w14:solidFill>
          </w14:textFill>
        </w:rPr>
        <w:t>厂</w:t>
      </w:r>
      <w:r>
        <w:rPr>
          <w:rFonts w:cs="Times New Roman"/>
          <w:color w:val="000000" w:themeColor="text1"/>
          <w14:textFill>
            <w14:solidFill>
              <w14:schemeClr w14:val="tx1"/>
            </w14:solidFill>
          </w14:textFill>
        </w:rPr>
        <w:t>区平面布置图见图3-2。</w:t>
      </w:r>
    </w:p>
    <w:p w14:paraId="72A1B227">
      <w:pPr>
        <w:pStyle w:val="41"/>
        <w:spacing w:before="62" w:after="31"/>
      </w:pPr>
      <w:r>
        <w:rPr>
          <w:bCs w:val="0"/>
          <w:szCs w:val="20"/>
        </w:rPr>
        <mc:AlternateContent>
          <mc:Choice Requires="wps">
            <w:drawing>
              <wp:anchor distT="0" distB="0" distL="114300" distR="114300" simplePos="0" relativeHeight="251661312" behindDoc="0" locked="0" layoutInCell="1" allowOverlap="1">
                <wp:simplePos x="0" y="0"/>
                <wp:positionH relativeFrom="column">
                  <wp:posOffset>2052955</wp:posOffset>
                </wp:positionH>
                <wp:positionV relativeFrom="paragraph">
                  <wp:posOffset>1698625</wp:posOffset>
                </wp:positionV>
                <wp:extent cx="941705" cy="302260"/>
                <wp:effectExtent l="8255" t="7620" r="40640" b="299720"/>
                <wp:wrapNone/>
                <wp:docPr id="56" name="矩形标注 56"/>
                <wp:cNvGraphicFramePr/>
                <a:graphic xmlns:a="http://schemas.openxmlformats.org/drawingml/2006/main">
                  <a:graphicData uri="http://schemas.microsoft.com/office/word/2010/wordprocessingShape">
                    <wps:wsp>
                      <wps:cNvSpPr>
                        <a:spLocks noChangeArrowheads="1"/>
                      </wps:cNvSpPr>
                      <wps:spPr bwMode="auto">
                        <a:xfrm>
                          <a:off x="0" y="0"/>
                          <a:ext cx="941705" cy="302260"/>
                        </a:xfrm>
                        <a:prstGeom prst="wedgeRectCallout">
                          <a:avLst>
                            <a:gd name="adj1" fmla="val 51332"/>
                            <a:gd name="adj2" fmla="val 135482"/>
                          </a:avLst>
                        </a:prstGeom>
                        <a:solidFill>
                          <a:srgbClr val="CCFFCC"/>
                        </a:solidFill>
                        <a:ln w="15875">
                          <a:solidFill>
                            <a:srgbClr val="000000"/>
                          </a:solidFill>
                          <a:miter lim="800000"/>
                        </a:ln>
                      </wps:spPr>
                      <wps:txbx>
                        <w:txbxContent>
                          <w:p w14:paraId="6D7E3D7D">
                            <w:pPr>
                              <w:spacing w:line="240" w:lineRule="auto"/>
                              <w:ind w:firstLine="0" w:firstLineChars="0"/>
                              <w:rPr>
                                <w:b/>
                                <w:color w:val="FF0000"/>
                              </w:rPr>
                            </w:pPr>
                            <w:r>
                              <w:rPr>
                                <w:rFonts w:hint="eastAsia"/>
                                <w:b/>
                                <w:color w:val="FF0000"/>
                              </w:rPr>
                              <w:t>项目所在地</w:t>
                            </w:r>
                          </w:p>
                        </w:txbxContent>
                      </wps:txbx>
                      <wps:bodyPr rot="0" vert="horz" wrap="square" lIns="64800" tIns="50400" rIns="64800" bIns="43200" anchor="t" anchorCtr="0" upright="1">
                        <a:noAutofit/>
                      </wps:bodyPr>
                    </wps:wsp>
                  </a:graphicData>
                </a:graphic>
              </wp:anchor>
            </w:drawing>
          </mc:Choice>
          <mc:Fallback>
            <w:pict>
              <v:shape id="_x0000_s1026" o:spid="_x0000_s1026" o:spt="61" type="#_x0000_t61" style="position:absolute;left:0pt;margin-left:161.65pt;margin-top:133.75pt;height:23.8pt;width:74.15pt;z-index:251661312;mso-width-relative:page;mso-height-relative:page;" fillcolor="#CCFFCC" filled="t" stroked="t" coordsize="21600,21600" o:gfxdata="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nXqqe2gAAAAsBAAAPAAAAAAAAAAEAIAAAACIAAABkcnMv&#10;ZG93bnJldi54bWxQSwECFAAUAAAACACHTuJANrwt53MCAADgBAAADgAAAAAAAAABACAAAAApAQAA&#10;ZHJzL2Uyb0RvYy54bWxQSwUGAAAAAAYABgBZAQAADgYAAAAA&#10;" adj="21888,40064">
                <v:fill on="t" focussize="0,0"/>
                <v:stroke weight="1.25pt" color="#000000" miterlimit="8" joinstyle="miter"/>
                <v:imagedata o:title=""/>
                <o:lock v:ext="edit" aspectratio="f"/>
                <v:textbox inset="1.8mm,1.4mm,1.8mm,1.2mm">
                  <w:txbxContent>
                    <w:p w14:paraId="6D7E3D7D">
                      <w:pPr>
                        <w:spacing w:line="240" w:lineRule="auto"/>
                        <w:ind w:firstLine="0" w:firstLineChars="0"/>
                        <w:rPr>
                          <w:b/>
                          <w:color w:val="FF0000"/>
                        </w:rPr>
                      </w:pPr>
                      <w:r>
                        <w:rPr>
                          <w:rFonts w:hint="eastAsia"/>
                          <w:b/>
                          <w:color w:val="FF0000"/>
                        </w:rPr>
                        <w:t>项目所在地</w:t>
                      </w:r>
                    </w:p>
                  </w:txbxContent>
                </v:textbox>
              </v:shape>
            </w:pict>
          </mc:Fallback>
        </mc:AlternateContent>
      </w:r>
      <w:r>
        <w:rPr>
          <w:rFonts w:ascii="等线" w:hAnsi="等线" w:eastAsia="等线" w:cs="宋体"/>
          <w:bCs w:val="0"/>
          <w:kern w:val="0"/>
          <w:sz w:val="22"/>
          <w:szCs w:val="22"/>
        </w:rPr>
        <w:drawing>
          <wp:anchor distT="0" distB="0" distL="114300" distR="114300" simplePos="0" relativeHeight="251660288" behindDoc="0" locked="0" layoutInCell="1" allowOverlap="1">
            <wp:simplePos x="0" y="0"/>
            <wp:positionH relativeFrom="column">
              <wp:posOffset>-177800</wp:posOffset>
            </wp:positionH>
            <wp:positionV relativeFrom="paragraph">
              <wp:posOffset>28575</wp:posOffset>
            </wp:positionV>
            <wp:extent cx="5969635" cy="4083685"/>
            <wp:effectExtent l="0" t="0" r="12065" b="12065"/>
            <wp:wrapTopAndBottom/>
            <wp:docPr id="5" name="图片 5" descr="C:\Users\间歇\AppData\Local\Temp\ksohtml218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间歇\AppData\Local\Temp\ksohtml2180\wps1.png"/>
                    <pic:cNvPicPr>
                      <a:picLocks noChangeAspect="1" noChangeArrowheads="1"/>
                    </pic:cNvPicPr>
                  </pic:nvPicPr>
                  <pic:blipFill>
                    <a:blip r:embed="rId26" cstate="screen"/>
                    <a:srcRect/>
                    <a:stretch>
                      <a:fillRect/>
                    </a:stretch>
                  </pic:blipFill>
                  <pic:spPr>
                    <a:xfrm>
                      <a:off x="0" y="0"/>
                      <a:ext cx="5969635" cy="4083685"/>
                    </a:xfrm>
                    <a:prstGeom prst="rect">
                      <a:avLst/>
                    </a:prstGeom>
                    <a:noFill/>
                    <a:ln>
                      <a:noFill/>
                    </a:ln>
                  </pic:spPr>
                </pic:pic>
              </a:graphicData>
            </a:graphic>
          </wp:anchor>
        </w:drawing>
      </w:r>
      <w:r>
        <w:t>图3-1  本项目地理位置图</w:t>
      </w:r>
    </w:p>
    <w:p w14:paraId="403C7F99">
      <w:pPr>
        <w:pStyle w:val="2"/>
        <w:ind w:left="480" w:firstLine="480"/>
        <w:rPr>
          <w:rFonts w:cs="Times New Roman"/>
          <w:color w:val="000000" w:themeColor="text1"/>
          <w14:textFill>
            <w14:solidFill>
              <w14:schemeClr w14:val="tx1"/>
            </w14:solidFill>
          </w14:textFill>
        </w:rPr>
      </w:pPr>
    </w:p>
    <w:p w14:paraId="6BF7ED1E">
      <w:pPr>
        <w:pStyle w:val="2"/>
        <w:ind w:left="480" w:firstLine="480"/>
        <w:rPr>
          <w:rFonts w:cs="Times New Roman"/>
          <w:color w:val="000000" w:themeColor="text1"/>
          <w14:textFill>
            <w14:solidFill>
              <w14:schemeClr w14:val="tx1"/>
            </w14:solidFill>
          </w14:textFill>
        </w:rPr>
      </w:pPr>
    </w:p>
    <w:p w14:paraId="21507E41">
      <w:pPr>
        <w:pStyle w:val="2"/>
        <w:ind w:left="480" w:firstLine="480"/>
        <w:rPr>
          <w:rFonts w:cs="Times New Roman"/>
          <w:color w:val="000000" w:themeColor="text1"/>
          <w14:textFill>
            <w14:solidFill>
              <w14:schemeClr w14:val="tx1"/>
            </w14:solidFill>
          </w14:textFill>
        </w:rPr>
      </w:pPr>
    </w:p>
    <w:p w14:paraId="28083BE3">
      <w:pPr>
        <w:pStyle w:val="2"/>
        <w:ind w:left="480" w:firstLine="480"/>
        <w:rPr>
          <w:rFonts w:cs="Times New Roman"/>
          <w:color w:val="000000" w:themeColor="text1"/>
          <w14:textFill>
            <w14:solidFill>
              <w14:schemeClr w14:val="tx1"/>
            </w14:solidFill>
          </w14:textFill>
        </w:rPr>
      </w:pPr>
    </w:p>
    <w:p w14:paraId="5EEE36C0">
      <w:pPr>
        <w:pStyle w:val="2"/>
        <w:spacing w:after="0"/>
        <w:ind w:left="0" w:leftChars="0" w:firstLine="0" w:firstLineChars="0"/>
        <w:jc w:val="center"/>
        <w:rPr>
          <w:rFonts w:cs="Times New Roman"/>
          <w:color w:val="000000" w:themeColor="text1"/>
          <w14:textFill>
            <w14:solidFill>
              <w14:schemeClr w14:val="tx1"/>
            </w14:solidFill>
          </w14:textFill>
        </w:rPr>
      </w:pPr>
      <w:r>
        <w:drawing>
          <wp:inline distT="0" distB="0" distL="114300" distR="114300">
            <wp:extent cx="3509010" cy="3943350"/>
            <wp:effectExtent l="0" t="0" r="15240" b="0"/>
            <wp:docPr id="7" name="图片 1" descr="C:/Users/jzjn/Desktop/验收、/虎王管道/平面布置.png平面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jzjn/Desktop/验收、/虎王管道/平面布置.png平面布置"/>
                    <pic:cNvPicPr>
                      <a:picLocks noChangeAspect="1"/>
                    </pic:cNvPicPr>
                  </pic:nvPicPr>
                  <pic:blipFill>
                    <a:blip r:embed="rId27"/>
                    <a:srcRect l="27" r="27"/>
                    <a:stretch>
                      <a:fillRect/>
                    </a:stretch>
                  </pic:blipFill>
                  <pic:spPr>
                    <a:xfrm>
                      <a:off x="0" y="0"/>
                      <a:ext cx="3509010" cy="3943350"/>
                    </a:xfrm>
                    <a:prstGeom prst="rect">
                      <a:avLst/>
                    </a:prstGeom>
                    <a:noFill/>
                    <a:ln>
                      <a:noFill/>
                    </a:ln>
                  </pic:spPr>
                </pic:pic>
              </a:graphicData>
            </a:graphic>
          </wp:inline>
        </w:drawing>
      </w:r>
    </w:p>
    <w:p w14:paraId="73B741EF">
      <w:pPr>
        <w:pStyle w:val="2"/>
        <w:spacing w:after="0" w:line="240" w:lineRule="auto"/>
        <w:ind w:left="0" w:leftChars="0" w:firstLine="0" w:firstLineChars="0"/>
        <w:jc w:val="center"/>
      </w:pPr>
      <w:r>
        <w:drawing>
          <wp:inline distT="0" distB="0" distL="114300" distR="114300">
            <wp:extent cx="3531235" cy="3968115"/>
            <wp:effectExtent l="0" t="0" r="12065" b="1333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8"/>
                    <a:stretch>
                      <a:fillRect/>
                    </a:stretch>
                  </pic:blipFill>
                  <pic:spPr>
                    <a:xfrm>
                      <a:off x="0" y="0"/>
                      <a:ext cx="3531235" cy="3968115"/>
                    </a:xfrm>
                    <a:prstGeom prst="rect">
                      <a:avLst/>
                    </a:prstGeom>
                    <a:noFill/>
                    <a:ln>
                      <a:noFill/>
                    </a:ln>
                  </pic:spPr>
                </pic:pic>
              </a:graphicData>
            </a:graphic>
          </wp:inline>
        </w:drawing>
      </w:r>
    </w:p>
    <w:p w14:paraId="58695406">
      <w:pPr>
        <w:pStyle w:val="2"/>
        <w:spacing w:after="0" w:line="240" w:lineRule="auto"/>
        <w:ind w:left="0" w:leftChars="0" w:firstLine="0" w:firstLineChars="0"/>
        <w:jc w:val="center"/>
      </w:pPr>
      <w:r>
        <w:rPr>
          <w:rFonts w:ascii="宋体" w:hAnsi="宋体" w:eastAsia="宋体" w:cs="宋体"/>
          <w:color w:val="000000"/>
          <w:sz w:val="20"/>
          <w:szCs w:val="20"/>
        </w:rPr>
        <w:t>备注：○—无组织废气采样点；◎—有组织废气采样点；★—废水采样点；▲—噪声检测点</w:t>
      </w:r>
    </w:p>
    <w:p w14:paraId="5BC96117">
      <w:pPr>
        <w:pStyle w:val="50"/>
        <w:rPr>
          <w:b/>
          <w:bCs/>
        </w:rPr>
      </w:pPr>
      <w:r>
        <w:rPr>
          <w:b/>
          <w:bCs/>
        </w:rPr>
        <w:t xml:space="preserve">图3-2  </w:t>
      </w:r>
      <w:r>
        <w:rPr>
          <w:rFonts w:hint="eastAsia"/>
          <w:b/>
          <w:bCs/>
        </w:rPr>
        <w:t>本</w:t>
      </w:r>
      <w:r>
        <w:rPr>
          <w:b/>
          <w:bCs/>
        </w:rPr>
        <w:t>项目</w:t>
      </w:r>
      <w:r>
        <w:rPr>
          <w:rFonts w:hint="eastAsia"/>
          <w:b/>
          <w:bCs/>
        </w:rPr>
        <w:t>厂区平面布置及监测点位</w:t>
      </w:r>
      <w:r>
        <w:rPr>
          <w:b/>
          <w:bCs/>
        </w:rPr>
        <w:t>布置图</w:t>
      </w:r>
    </w:p>
    <w:p w14:paraId="579E934F">
      <w:pPr>
        <w:pStyle w:val="6"/>
        <w:rPr>
          <w:rFonts w:cs="Times New Roman"/>
          <w:color w:val="000000" w:themeColor="text1"/>
          <w:szCs w:val="24"/>
          <w14:textFill>
            <w14:solidFill>
              <w14:schemeClr w14:val="tx1"/>
            </w14:solidFill>
          </w14:textFill>
        </w:rPr>
      </w:pPr>
      <w:bookmarkStart w:id="15" w:name="_Toc515273906"/>
      <w:bookmarkStart w:id="16" w:name="_Toc9366"/>
      <w:r>
        <w:rPr>
          <w:rFonts w:cs="Times New Roman"/>
          <w:color w:val="000000" w:themeColor="text1"/>
          <w:szCs w:val="24"/>
          <w14:textFill>
            <w14:solidFill>
              <w14:schemeClr w14:val="tx1"/>
            </w14:solidFill>
          </w14:textFill>
        </w:rPr>
        <w:t>3.2建设内容</w:t>
      </w:r>
      <w:bookmarkEnd w:id="15"/>
      <w:bookmarkEnd w:id="16"/>
    </w:p>
    <w:p w14:paraId="7986236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本项目为</w:t>
      </w:r>
      <w:r>
        <w:rPr>
          <w:rFonts w:hint="eastAsia" w:cs="Times New Roman"/>
          <w:color w:val="000000" w:themeColor="text1"/>
          <w14:textFill>
            <w14:solidFill>
              <w14:schemeClr w14:val="tx1"/>
            </w14:solidFill>
          </w14:textFill>
        </w:rPr>
        <w:t>新建</w:t>
      </w:r>
      <w:r>
        <w:rPr>
          <w:rFonts w:cs="Times New Roman"/>
          <w:color w:val="000000" w:themeColor="text1"/>
          <w14:textFill>
            <w14:solidFill>
              <w14:schemeClr w14:val="tx1"/>
            </w14:solidFill>
          </w14:textFill>
        </w:rPr>
        <w:t>项目，</w:t>
      </w:r>
      <w:r>
        <w:rPr>
          <w:rFonts w:hint="eastAsia" w:cs="Times New Roman"/>
          <w:color w:val="000000" w:themeColor="text1"/>
          <w14:textFill>
            <w14:solidFill>
              <w14:schemeClr w14:val="tx1"/>
            </w14:solidFill>
          </w14:textFill>
        </w:rPr>
        <w:t>浙江省嘉兴市</w:t>
      </w:r>
      <w:r>
        <w:rPr>
          <w:rFonts w:cs="Times New Roman"/>
          <w:color w:val="000000" w:themeColor="text1"/>
          <w14:textFill>
            <w14:solidFill>
              <w14:schemeClr w14:val="tx1"/>
            </w14:solidFill>
          </w14:textFill>
        </w:rPr>
        <w:t>桐乡市梧桐街道同仁路1218号，</w:t>
      </w:r>
      <w:r>
        <w:rPr>
          <w:rFonts w:hint="eastAsia" w:cs="Times New Roman"/>
          <w:color w:val="000000" w:themeColor="text1"/>
          <w14:textFill>
            <w14:solidFill>
              <w14:schemeClr w14:val="tx1"/>
            </w14:solidFill>
          </w14:textFill>
        </w:rPr>
        <w:t>占地面积</w:t>
      </w:r>
      <w:r>
        <w:rPr>
          <w:rFonts w:cs="Times New Roman"/>
          <w:color w:val="000000" w:themeColor="text1"/>
          <w14:textFill>
            <w14:solidFill>
              <w14:schemeClr w14:val="tx1"/>
            </w14:solidFill>
          </w14:textFill>
        </w:rPr>
        <w:t>35333.55</w:t>
      </w:r>
      <w:r>
        <w:rPr>
          <w:rFonts w:hint="eastAsia" w:cs="Times New Roman"/>
          <w:color w:val="000000" w:themeColor="text1"/>
          <w14:textFill>
            <w14:solidFill>
              <w14:schemeClr w14:val="tx1"/>
            </w14:solidFill>
          </w14:textFill>
        </w:rPr>
        <w:t>平方米，建面积约71000平方米</w:t>
      </w:r>
      <w:r>
        <w:rPr>
          <w:rFonts w:cs="Times New Roman"/>
          <w:color w:val="000000" w:themeColor="text1"/>
          <w14:textFill>
            <w14:solidFill>
              <w14:schemeClr w14:val="tx1"/>
            </w14:solidFill>
          </w14:textFill>
        </w:rPr>
        <w:t>。本项目计划投资</w:t>
      </w:r>
      <w:r>
        <w:rPr>
          <w:rFonts w:hint="eastAsia" w:cs="Times New Roman"/>
          <w:color w:val="000000" w:themeColor="text1"/>
          <w14:textFill>
            <w14:solidFill>
              <w14:schemeClr w14:val="tx1"/>
            </w14:solidFill>
          </w14:textFill>
        </w:rPr>
        <w:t>60000</w:t>
      </w:r>
      <w:r>
        <w:rPr>
          <w:rFonts w:cs="Times New Roman"/>
          <w:color w:val="000000" w:themeColor="text1"/>
          <w14:textFill>
            <w14:solidFill>
              <w14:schemeClr w14:val="tx1"/>
            </w14:solidFill>
          </w14:textFill>
        </w:rPr>
        <w:t>万元，其中环保</w:t>
      </w:r>
      <w:r>
        <w:rPr>
          <w:rFonts w:hint="eastAsia" w:cs="Times New Roman"/>
          <w:color w:val="000000" w:themeColor="text1"/>
          <w14:textFill>
            <w14:solidFill>
              <w14:schemeClr w14:val="tx1"/>
            </w14:solidFill>
          </w14:textFill>
        </w:rPr>
        <w:t>投资200</w:t>
      </w:r>
      <w:r>
        <w:rPr>
          <w:rFonts w:cs="Times New Roman"/>
          <w:color w:val="000000" w:themeColor="text1"/>
          <w14:textFill>
            <w14:solidFill>
              <w14:schemeClr w14:val="tx1"/>
            </w14:solidFill>
          </w14:textFill>
        </w:rPr>
        <w:t>万元（环保投资占比为</w:t>
      </w:r>
      <w:r>
        <w:rPr>
          <w:rFonts w:hint="eastAsia" w:cs="Times New Roman"/>
          <w:color w:val="000000" w:themeColor="text1"/>
          <w14:textFill>
            <w14:solidFill>
              <w14:schemeClr w14:val="tx1"/>
            </w14:solidFill>
          </w14:textFill>
        </w:rPr>
        <w:t>0.33</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目前已</w:t>
      </w:r>
      <w:r>
        <w:rPr>
          <w:rFonts w:cs="Times New Roman"/>
          <w:color w:val="000000" w:themeColor="text1"/>
          <w14:textFill>
            <w14:solidFill>
              <w14:schemeClr w14:val="tx1"/>
            </w14:solidFill>
          </w14:textFill>
        </w:rPr>
        <w:t>实际投资</w:t>
      </w:r>
      <w:r>
        <w:rPr>
          <w:rFonts w:hint="eastAsia" w:cs="Times New Roman"/>
          <w:color w:val="000000" w:themeColor="text1"/>
          <w14:textFill>
            <w14:solidFill>
              <w14:schemeClr w14:val="tx1"/>
            </w14:solidFill>
          </w14:textFill>
        </w:rPr>
        <w:t>20000</w:t>
      </w:r>
      <w:r>
        <w:rPr>
          <w:rFonts w:cs="Times New Roman"/>
          <w:color w:val="000000" w:themeColor="text1"/>
          <w14:textFill>
            <w14:solidFill>
              <w14:schemeClr w14:val="tx1"/>
            </w14:solidFill>
          </w14:textFill>
        </w:rPr>
        <w:t>万元，其中环保投资</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00万元（环保投资占比为</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公司</w:t>
      </w:r>
      <w:r>
        <w:rPr>
          <w:rFonts w:cs="Times New Roman"/>
          <w:color w:val="000000" w:themeColor="text1"/>
          <w14:textFill>
            <w14:solidFill>
              <w14:schemeClr w14:val="tx1"/>
            </w14:solidFill>
          </w14:textFill>
        </w:rPr>
        <w:t>员工合计</w:t>
      </w:r>
      <w:r>
        <w:rPr>
          <w:rFonts w:hint="eastAsia" w:cs="Times New Roman"/>
          <w:color w:val="000000" w:themeColor="text1"/>
          <w14:textFill>
            <w14:solidFill>
              <w14:schemeClr w14:val="tx1"/>
            </w14:solidFill>
          </w14:textFill>
        </w:rPr>
        <w:t>300</w:t>
      </w:r>
      <w:r>
        <w:rPr>
          <w:rFonts w:cs="Times New Roman"/>
          <w:color w:val="000000" w:themeColor="text1"/>
          <w14:textFill>
            <w14:solidFill>
              <w14:schemeClr w14:val="tx1"/>
            </w14:solidFill>
          </w14:textFill>
        </w:rPr>
        <w:t>人，年工作</w:t>
      </w:r>
      <w:r>
        <w:rPr>
          <w:rFonts w:hint="eastAsia" w:cs="Times New Roman"/>
          <w:color w:val="000000" w:themeColor="text1"/>
          <w14:textFill>
            <w14:solidFill>
              <w14:schemeClr w14:val="tx1"/>
            </w14:solidFill>
          </w14:textFill>
        </w:rPr>
        <w:t>300</w:t>
      </w:r>
      <w:r>
        <w:rPr>
          <w:rFonts w:cs="Times New Roman"/>
          <w:color w:val="000000" w:themeColor="text1"/>
          <w14:textFill>
            <w14:solidFill>
              <w14:schemeClr w14:val="tx1"/>
            </w14:solidFill>
          </w14:textFill>
        </w:rPr>
        <w:t>天，实行</w:t>
      </w:r>
      <w:r>
        <w:rPr>
          <w:rFonts w:hint="eastAsia" w:cs="Times New Roman"/>
          <w:color w:val="000000" w:themeColor="text1"/>
          <w14:textFill>
            <w14:solidFill>
              <w14:schemeClr w14:val="tx1"/>
            </w14:solidFill>
          </w14:textFill>
        </w:rPr>
        <w:t>三</w:t>
      </w:r>
      <w:r>
        <w:rPr>
          <w:rFonts w:cs="Times New Roman"/>
          <w:color w:val="000000" w:themeColor="text1"/>
          <w14:textFill>
            <w14:solidFill>
              <w14:schemeClr w14:val="tx1"/>
            </w14:solidFill>
          </w14:textFill>
        </w:rPr>
        <w:t>班制生产，每班工作时</w:t>
      </w:r>
      <w:r>
        <w:rPr>
          <w:rFonts w:hint="eastAsia" w:cs="Times New Roman"/>
          <w:color w:val="000000" w:themeColor="text1"/>
          <w14:textFill>
            <w14:solidFill>
              <w14:schemeClr w14:val="tx1"/>
            </w14:solidFill>
          </w14:textFill>
        </w:rPr>
        <w:t>长</w:t>
      </w:r>
      <w:r>
        <w:rPr>
          <w:rFonts w:cs="Times New Roman"/>
          <w:color w:val="000000" w:themeColor="text1"/>
          <w14:textFill>
            <w14:solidFill>
              <w14:schemeClr w14:val="tx1"/>
            </w14:solidFill>
          </w14:textFill>
        </w:rPr>
        <w:t>为8小时</w:t>
      </w:r>
      <w:r>
        <w:rPr>
          <w:rFonts w:hint="eastAsia" w:cs="Times New Roman"/>
          <w:color w:val="000000" w:themeColor="text1"/>
          <w14:textFill>
            <w14:solidFill>
              <w14:schemeClr w14:val="tx1"/>
            </w14:solidFill>
          </w14:textFill>
        </w:rPr>
        <w:t>，年工作时间7200小时</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设计</w:t>
      </w:r>
      <w:r>
        <w:rPr>
          <w:rFonts w:cs="Times New Roman"/>
          <w:color w:val="000000" w:themeColor="text1"/>
          <w14:textFill>
            <w14:solidFill>
              <w14:schemeClr w14:val="tx1"/>
            </w14:solidFill>
          </w14:textFill>
        </w:rPr>
        <w:t>年产10万套管道机械设备、15万套锂电电动工具</w:t>
      </w:r>
      <w:r>
        <w:rPr>
          <w:rFonts w:hint="eastAsia" w:cs="Times New Roman"/>
          <w:color w:val="000000" w:themeColor="text1"/>
          <w14:textFill>
            <w14:solidFill>
              <w14:schemeClr w14:val="tx1"/>
            </w14:solidFill>
          </w14:textFill>
        </w:rPr>
        <w:t>，部分喷塑生产尚未实施，塑料件、电子部件生产尚未实施，油泵部件生产中的表面处理和喷漆等工序尚未实施，锂电电动工具生产中的定转子绕组、滴漆等工序尚未实施</w:t>
      </w:r>
      <w:r>
        <w:rPr>
          <w:rFonts w:cs="Times New Roman"/>
        </w:rPr>
        <w:t>。</w:t>
      </w:r>
    </w:p>
    <w:p w14:paraId="2A08065F">
      <w:pPr>
        <w:pStyle w:val="6"/>
        <w:rPr>
          <w:rFonts w:cs="Times New Roman"/>
          <w:color w:val="000000" w:themeColor="text1"/>
          <w14:textFill>
            <w14:solidFill>
              <w14:schemeClr w14:val="tx1"/>
            </w14:solidFill>
          </w14:textFill>
        </w:rPr>
      </w:pPr>
      <w:bookmarkStart w:id="17" w:name="_Toc26400"/>
      <w:bookmarkStart w:id="18" w:name="_Toc76039399"/>
      <w:r>
        <w:rPr>
          <w:rFonts w:cs="Times New Roman"/>
          <w:color w:val="000000" w:themeColor="text1"/>
          <w14:textFill>
            <w14:solidFill>
              <w14:schemeClr w14:val="tx1"/>
            </w14:solidFill>
          </w14:textFill>
        </w:rPr>
        <w:t>3.3主要设备清单</w:t>
      </w:r>
      <w:bookmarkEnd w:id="17"/>
      <w:bookmarkEnd w:id="18"/>
    </w:p>
    <w:p w14:paraId="10E944F4">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本项目环评报告设备数量及实际设备清单对照见表3</w:t>
      </w:r>
      <w:r>
        <w:rPr>
          <w:rFonts w:hint="eastAsia" w:cs="Times New Roman"/>
          <w:color w:val="000000" w:themeColor="text1"/>
          <w14:textFill>
            <w14:solidFill>
              <w14:schemeClr w14:val="tx1"/>
            </w14:solidFill>
          </w14:textFill>
        </w:rPr>
        <w:t>.3</w:t>
      </w:r>
      <w:r>
        <w:rPr>
          <w:rFonts w:cs="Times New Roman"/>
          <w:color w:val="000000" w:themeColor="text1"/>
          <w14:textFill>
            <w14:solidFill>
              <w14:schemeClr w14:val="tx1"/>
            </w14:solidFill>
          </w14:textFill>
        </w:rPr>
        <w:t>-1。</w:t>
      </w:r>
    </w:p>
    <w:p w14:paraId="60070155">
      <w:pPr>
        <w:pStyle w:val="41"/>
        <w:spacing w:before="62" w:after="31"/>
      </w:pPr>
      <w:r>
        <w:t>表3</w:t>
      </w:r>
      <w:r>
        <w:rPr>
          <w:rFonts w:hint="eastAsia"/>
        </w:rPr>
        <w:t>.3-1</w:t>
      </w:r>
      <w:r>
        <w:t xml:space="preserve">  环评设备及实际设备清单对照一览表</w:t>
      </w:r>
    </w:p>
    <w:tbl>
      <w:tblPr>
        <w:tblStyle w:val="29"/>
        <w:tblW w:w="53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73"/>
        <w:gridCol w:w="1395"/>
        <w:gridCol w:w="1859"/>
        <w:gridCol w:w="1428"/>
        <w:gridCol w:w="1875"/>
        <w:gridCol w:w="1704"/>
      </w:tblGrid>
      <w:tr w14:paraId="28A7F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Merge w:val="restart"/>
            <w:vAlign w:val="center"/>
          </w:tcPr>
          <w:p w14:paraId="07CAF8AB">
            <w:pPr>
              <w:adjustRightInd w:val="0"/>
              <w:snapToGrid w:val="0"/>
              <w:spacing w:line="240" w:lineRule="auto"/>
              <w:ind w:firstLine="0" w:firstLineChars="0"/>
              <w:jc w:val="center"/>
              <w:rPr>
                <w:rFonts w:eastAsia="宋体" w:cs="Times New Roman"/>
                <w:sz w:val="21"/>
                <w:szCs w:val="21"/>
              </w:rPr>
            </w:pPr>
            <w:bookmarkStart w:id="19" w:name="RANGE!B3"/>
            <w:bookmarkStart w:id="20" w:name="_Toc515273907"/>
            <w:r>
              <w:rPr>
                <w:rFonts w:eastAsia="宋体" w:cs="Times New Roman"/>
                <w:sz w:val="21"/>
                <w:szCs w:val="21"/>
              </w:rPr>
              <w:t>序号</w:t>
            </w:r>
            <w:bookmarkEnd w:id="19"/>
          </w:p>
        </w:tc>
        <w:tc>
          <w:tcPr>
            <w:tcW w:w="763" w:type="pct"/>
            <w:vMerge w:val="restart"/>
            <w:vAlign w:val="center"/>
          </w:tcPr>
          <w:p w14:paraId="10B262F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工序</w:t>
            </w:r>
          </w:p>
        </w:tc>
        <w:tc>
          <w:tcPr>
            <w:tcW w:w="1017" w:type="pct"/>
            <w:vMerge w:val="restart"/>
            <w:vAlign w:val="center"/>
          </w:tcPr>
          <w:p w14:paraId="268C0D2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设备名称</w:t>
            </w:r>
          </w:p>
        </w:tc>
        <w:tc>
          <w:tcPr>
            <w:tcW w:w="1807" w:type="pct"/>
            <w:gridSpan w:val="2"/>
            <w:vAlign w:val="center"/>
          </w:tcPr>
          <w:p w14:paraId="65E06B9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数量（台/套）</w:t>
            </w:r>
          </w:p>
        </w:tc>
        <w:tc>
          <w:tcPr>
            <w:tcW w:w="932" w:type="pct"/>
            <w:vMerge w:val="restart"/>
            <w:vAlign w:val="center"/>
          </w:tcPr>
          <w:p w14:paraId="6D8BD64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备注</w:t>
            </w:r>
          </w:p>
        </w:tc>
      </w:tr>
      <w:tr w14:paraId="0F63C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Merge w:val="continue"/>
            <w:vAlign w:val="center"/>
          </w:tcPr>
          <w:p w14:paraId="4E9BDF68">
            <w:pPr>
              <w:adjustRightInd w:val="0"/>
              <w:snapToGrid w:val="0"/>
              <w:spacing w:line="240" w:lineRule="auto"/>
              <w:ind w:firstLine="0" w:firstLineChars="0"/>
              <w:jc w:val="center"/>
              <w:rPr>
                <w:rFonts w:eastAsia="宋体" w:cs="Times New Roman"/>
                <w:sz w:val="21"/>
                <w:szCs w:val="21"/>
              </w:rPr>
            </w:pPr>
          </w:p>
        </w:tc>
        <w:tc>
          <w:tcPr>
            <w:tcW w:w="763" w:type="pct"/>
            <w:vMerge w:val="continue"/>
            <w:vAlign w:val="center"/>
          </w:tcPr>
          <w:p w14:paraId="4CD6886D">
            <w:pPr>
              <w:adjustRightInd w:val="0"/>
              <w:snapToGrid w:val="0"/>
              <w:spacing w:line="240" w:lineRule="auto"/>
              <w:ind w:firstLine="0" w:firstLineChars="0"/>
              <w:jc w:val="center"/>
              <w:rPr>
                <w:rFonts w:eastAsia="宋体" w:cs="Times New Roman"/>
                <w:sz w:val="21"/>
                <w:szCs w:val="21"/>
              </w:rPr>
            </w:pPr>
          </w:p>
        </w:tc>
        <w:tc>
          <w:tcPr>
            <w:tcW w:w="1017" w:type="pct"/>
            <w:vMerge w:val="continue"/>
            <w:vAlign w:val="center"/>
          </w:tcPr>
          <w:p w14:paraId="5D3C89CC">
            <w:pPr>
              <w:adjustRightInd w:val="0"/>
              <w:snapToGrid w:val="0"/>
              <w:spacing w:line="240" w:lineRule="auto"/>
              <w:ind w:firstLine="0" w:firstLineChars="0"/>
              <w:jc w:val="center"/>
              <w:rPr>
                <w:rFonts w:eastAsia="宋体" w:cs="Times New Roman"/>
                <w:sz w:val="21"/>
                <w:szCs w:val="21"/>
              </w:rPr>
            </w:pPr>
          </w:p>
        </w:tc>
        <w:tc>
          <w:tcPr>
            <w:tcW w:w="781" w:type="pct"/>
            <w:vAlign w:val="center"/>
          </w:tcPr>
          <w:p w14:paraId="767F4CE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原环评</w:t>
            </w:r>
          </w:p>
        </w:tc>
        <w:tc>
          <w:tcPr>
            <w:tcW w:w="1025" w:type="pct"/>
            <w:vAlign w:val="center"/>
          </w:tcPr>
          <w:p w14:paraId="0CB5DBB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实际</w:t>
            </w:r>
          </w:p>
        </w:tc>
        <w:tc>
          <w:tcPr>
            <w:tcW w:w="932" w:type="pct"/>
            <w:vMerge w:val="continue"/>
            <w:vAlign w:val="center"/>
          </w:tcPr>
          <w:p w14:paraId="37BAABF6">
            <w:pPr>
              <w:adjustRightInd w:val="0"/>
              <w:snapToGrid w:val="0"/>
              <w:spacing w:line="240" w:lineRule="auto"/>
              <w:ind w:firstLine="0" w:firstLineChars="0"/>
              <w:jc w:val="center"/>
              <w:rPr>
                <w:rFonts w:eastAsia="宋体" w:cs="Times New Roman"/>
                <w:sz w:val="21"/>
                <w:szCs w:val="21"/>
              </w:rPr>
            </w:pPr>
          </w:p>
        </w:tc>
      </w:tr>
      <w:tr w14:paraId="2CEF2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015D409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w:t>
            </w:r>
          </w:p>
        </w:tc>
        <w:tc>
          <w:tcPr>
            <w:tcW w:w="763" w:type="pct"/>
            <w:vMerge w:val="restart"/>
            <w:vAlign w:val="center"/>
          </w:tcPr>
          <w:p w14:paraId="71848646">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注塑</w:t>
            </w:r>
          </w:p>
        </w:tc>
        <w:tc>
          <w:tcPr>
            <w:tcW w:w="1017" w:type="pct"/>
            <w:vAlign w:val="center"/>
          </w:tcPr>
          <w:p w14:paraId="042010F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注塑机</w:t>
            </w:r>
          </w:p>
        </w:tc>
        <w:tc>
          <w:tcPr>
            <w:tcW w:w="781" w:type="pct"/>
            <w:vAlign w:val="center"/>
          </w:tcPr>
          <w:p w14:paraId="5D37712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32FDB3F3">
            <w:pPr>
              <w:adjustRightInd w:val="0"/>
              <w:snapToGrid w:val="0"/>
              <w:jc w:val="center"/>
              <w:rPr>
                <w:rFonts w:eastAsia="宋体" w:cs="Times New Roman"/>
                <w:sz w:val="21"/>
                <w:szCs w:val="21"/>
              </w:rPr>
            </w:pPr>
            <w:r>
              <w:rPr>
                <w:rFonts w:hint="eastAsia" w:eastAsia="宋体" w:cs="Times New Roman"/>
                <w:sz w:val="21"/>
                <w:szCs w:val="21"/>
              </w:rPr>
              <w:t>0</w:t>
            </w:r>
          </w:p>
        </w:tc>
        <w:tc>
          <w:tcPr>
            <w:tcW w:w="932" w:type="pct"/>
            <w:vMerge w:val="restart"/>
            <w:vAlign w:val="center"/>
          </w:tcPr>
          <w:p w14:paraId="49ED3AA2">
            <w:pPr>
              <w:spacing w:line="240" w:lineRule="auto"/>
              <w:ind w:firstLine="0" w:firstLineChars="0"/>
              <w:jc w:val="center"/>
              <w:rPr>
                <w:rFonts w:cs="Arial Narrow"/>
                <w:bCs/>
                <w:sz w:val="21"/>
                <w:szCs w:val="21"/>
              </w:rPr>
            </w:pPr>
            <w:r>
              <w:rPr>
                <w:rFonts w:hint="eastAsia" w:eastAsia="宋体" w:cs="Arial Narrow"/>
                <w:bCs/>
                <w:sz w:val="21"/>
                <w:szCs w:val="21"/>
              </w:rPr>
              <w:t>本次验收项目</w:t>
            </w:r>
            <w:r>
              <w:rPr>
                <w:rFonts w:hint="eastAsia" w:cs="Times New Roman"/>
                <w:sz w:val="21"/>
                <w:szCs w:val="21"/>
              </w:rPr>
              <w:t>喷漆工艺、浸漆工艺、注塑工序、焊接工序（电路板）、</w:t>
            </w:r>
            <w:r>
              <w:rPr>
                <w:rFonts w:cs="Times New Roman"/>
                <w:sz w:val="21"/>
                <w:szCs w:val="21"/>
              </w:rPr>
              <w:t>滴漆</w:t>
            </w:r>
            <w:r>
              <w:rPr>
                <w:rFonts w:hint="eastAsia" w:cs="Times New Roman"/>
                <w:sz w:val="21"/>
                <w:szCs w:val="21"/>
              </w:rPr>
              <w:t>工序、绕组工序暂未实施，相关生产设备尚未购置，另外热处理工艺目前仅高频机实施，抛丸流水线为1条，喷砂机为1台，喷塑线为</w:t>
            </w:r>
            <w:r>
              <w:rPr>
                <w:rFonts w:cs="Times New Roman"/>
                <w:sz w:val="21"/>
                <w:szCs w:val="21"/>
              </w:rPr>
              <w:t>1</w:t>
            </w:r>
            <w:r>
              <w:rPr>
                <w:rFonts w:hint="eastAsia" w:cs="Times New Roman"/>
                <w:sz w:val="21"/>
                <w:szCs w:val="21"/>
              </w:rPr>
              <w:t>条，剩余热处理工艺设备、抛丸流水线、喷砂机、喷塑线未实施，目前未实施的工序都</w:t>
            </w:r>
            <w:r>
              <w:rPr>
                <w:rFonts w:hint="eastAsia" w:cs="Times New Roman"/>
                <w:sz w:val="21"/>
                <w:szCs w:val="21"/>
                <w:lang w:val="en-US" w:eastAsia="zh-CN"/>
              </w:rPr>
              <w:t>暂时</w:t>
            </w:r>
            <w:r>
              <w:rPr>
                <w:rFonts w:hint="eastAsia" w:cs="Times New Roman"/>
                <w:sz w:val="21"/>
                <w:szCs w:val="21"/>
              </w:rPr>
              <w:t>采用外协加工，相关工序未满负荷实施</w:t>
            </w:r>
          </w:p>
        </w:tc>
      </w:tr>
      <w:tr w14:paraId="7340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6E78AD7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w:t>
            </w:r>
          </w:p>
        </w:tc>
        <w:tc>
          <w:tcPr>
            <w:tcW w:w="763" w:type="pct"/>
            <w:vMerge w:val="continue"/>
            <w:vAlign w:val="center"/>
          </w:tcPr>
          <w:p w14:paraId="26A43694">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04CE9F0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各类模具</w:t>
            </w:r>
          </w:p>
        </w:tc>
        <w:tc>
          <w:tcPr>
            <w:tcW w:w="781" w:type="pct"/>
            <w:vAlign w:val="center"/>
          </w:tcPr>
          <w:p w14:paraId="05B7085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若干</w:t>
            </w:r>
          </w:p>
        </w:tc>
        <w:tc>
          <w:tcPr>
            <w:tcW w:w="1025" w:type="pct"/>
            <w:vAlign w:val="center"/>
          </w:tcPr>
          <w:p w14:paraId="59C89C32">
            <w:pPr>
              <w:adjustRightInd w:val="0"/>
              <w:snapToGrid w:val="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001CFDCA">
            <w:pPr>
              <w:adjustRightInd w:val="0"/>
              <w:snapToGrid w:val="0"/>
              <w:jc w:val="center"/>
              <w:rPr>
                <w:rFonts w:eastAsia="宋体" w:cs="Times New Roman"/>
                <w:sz w:val="21"/>
                <w:szCs w:val="21"/>
              </w:rPr>
            </w:pPr>
          </w:p>
        </w:tc>
      </w:tr>
      <w:tr w14:paraId="659D8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197C19B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w:t>
            </w:r>
          </w:p>
        </w:tc>
        <w:tc>
          <w:tcPr>
            <w:tcW w:w="763" w:type="pct"/>
            <w:vAlign w:val="center"/>
          </w:tcPr>
          <w:p w14:paraId="48F4252D">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焊接</w:t>
            </w:r>
          </w:p>
        </w:tc>
        <w:tc>
          <w:tcPr>
            <w:tcW w:w="1017" w:type="pct"/>
            <w:vAlign w:val="center"/>
          </w:tcPr>
          <w:p w14:paraId="59430E0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电焊机</w:t>
            </w:r>
          </w:p>
        </w:tc>
        <w:tc>
          <w:tcPr>
            <w:tcW w:w="781" w:type="pct"/>
            <w:vAlign w:val="center"/>
          </w:tcPr>
          <w:p w14:paraId="7C7F1FB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5</w:t>
            </w:r>
          </w:p>
        </w:tc>
        <w:tc>
          <w:tcPr>
            <w:tcW w:w="1025" w:type="pct"/>
            <w:vAlign w:val="center"/>
          </w:tcPr>
          <w:p w14:paraId="33F01675">
            <w:pPr>
              <w:adjustRightInd w:val="0"/>
              <w:snapToGrid w:val="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1C9A46DF">
            <w:pPr>
              <w:adjustRightInd w:val="0"/>
              <w:snapToGrid w:val="0"/>
              <w:jc w:val="center"/>
              <w:rPr>
                <w:rFonts w:eastAsia="宋体" w:cs="Times New Roman"/>
                <w:sz w:val="21"/>
                <w:szCs w:val="21"/>
              </w:rPr>
            </w:pPr>
          </w:p>
        </w:tc>
      </w:tr>
      <w:tr w14:paraId="77A26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684E872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w:t>
            </w:r>
          </w:p>
        </w:tc>
        <w:tc>
          <w:tcPr>
            <w:tcW w:w="763" w:type="pct"/>
            <w:vAlign w:val="center"/>
          </w:tcPr>
          <w:p w14:paraId="27A35861">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浸漆</w:t>
            </w:r>
          </w:p>
        </w:tc>
        <w:tc>
          <w:tcPr>
            <w:tcW w:w="1017" w:type="pct"/>
            <w:vAlign w:val="center"/>
          </w:tcPr>
          <w:p w14:paraId="4082551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浸绝缘胶设备</w:t>
            </w:r>
          </w:p>
        </w:tc>
        <w:tc>
          <w:tcPr>
            <w:tcW w:w="781" w:type="pct"/>
            <w:vAlign w:val="center"/>
          </w:tcPr>
          <w:p w14:paraId="6306EA4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1B56BC54">
            <w:pPr>
              <w:adjustRightInd w:val="0"/>
              <w:snapToGrid w:val="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698392C4">
            <w:pPr>
              <w:adjustRightInd w:val="0"/>
              <w:snapToGrid w:val="0"/>
              <w:jc w:val="center"/>
              <w:rPr>
                <w:rFonts w:eastAsia="宋体" w:cs="Times New Roman"/>
                <w:sz w:val="21"/>
                <w:szCs w:val="21"/>
              </w:rPr>
            </w:pPr>
          </w:p>
        </w:tc>
      </w:tr>
      <w:tr w14:paraId="30DA5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2C900E02">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w:t>
            </w:r>
          </w:p>
        </w:tc>
        <w:tc>
          <w:tcPr>
            <w:tcW w:w="763" w:type="pct"/>
            <w:vAlign w:val="center"/>
          </w:tcPr>
          <w:p w14:paraId="2D7620FE">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打磨</w:t>
            </w:r>
          </w:p>
        </w:tc>
        <w:tc>
          <w:tcPr>
            <w:tcW w:w="1017" w:type="pct"/>
            <w:vAlign w:val="center"/>
          </w:tcPr>
          <w:p w14:paraId="27DC87F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台式砂轮机</w:t>
            </w:r>
          </w:p>
        </w:tc>
        <w:tc>
          <w:tcPr>
            <w:tcW w:w="781" w:type="pct"/>
            <w:vAlign w:val="center"/>
          </w:tcPr>
          <w:p w14:paraId="5257EFF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10</w:t>
            </w:r>
          </w:p>
        </w:tc>
        <w:tc>
          <w:tcPr>
            <w:tcW w:w="1025" w:type="pct"/>
            <w:vAlign w:val="center"/>
          </w:tcPr>
          <w:p w14:paraId="129D67D1">
            <w:pPr>
              <w:adjustRightInd w:val="0"/>
              <w:snapToGrid w:val="0"/>
              <w:jc w:val="center"/>
              <w:rPr>
                <w:rFonts w:eastAsia="宋体" w:cs="Times New Roman"/>
                <w:sz w:val="21"/>
                <w:szCs w:val="21"/>
              </w:rPr>
            </w:pPr>
            <w:r>
              <w:rPr>
                <w:rFonts w:eastAsia="宋体" w:cs="Times New Roman"/>
                <w:sz w:val="21"/>
                <w:szCs w:val="21"/>
              </w:rPr>
              <w:t>10</w:t>
            </w:r>
          </w:p>
        </w:tc>
        <w:tc>
          <w:tcPr>
            <w:tcW w:w="932" w:type="pct"/>
            <w:vMerge w:val="continue"/>
            <w:vAlign w:val="center"/>
          </w:tcPr>
          <w:p w14:paraId="3BA48049">
            <w:pPr>
              <w:spacing w:line="240" w:lineRule="auto"/>
              <w:ind w:firstLine="0" w:firstLineChars="0"/>
              <w:jc w:val="center"/>
              <w:rPr>
                <w:rFonts w:eastAsia="宋体" w:cs="Arial Narrow"/>
                <w:bCs/>
                <w:sz w:val="21"/>
                <w:szCs w:val="21"/>
              </w:rPr>
            </w:pPr>
          </w:p>
        </w:tc>
      </w:tr>
      <w:tr w14:paraId="6909A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4315899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6</w:t>
            </w:r>
          </w:p>
        </w:tc>
        <w:tc>
          <w:tcPr>
            <w:tcW w:w="763" w:type="pct"/>
            <w:vMerge w:val="restart"/>
            <w:vAlign w:val="center"/>
          </w:tcPr>
          <w:p w14:paraId="2C4B509A">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机加工</w:t>
            </w:r>
          </w:p>
        </w:tc>
        <w:tc>
          <w:tcPr>
            <w:tcW w:w="1017" w:type="pct"/>
            <w:vAlign w:val="center"/>
          </w:tcPr>
          <w:p w14:paraId="605FDE0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CNC加工中心</w:t>
            </w:r>
          </w:p>
        </w:tc>
        <w:tc>
          <w:tcPr>
            <w:tcW w:w="781" w:type="pct"/>
            <w:vAlign w:val="center"/>
          </w:tcPr>
          <w:p w14:paraId="58D5108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c>
          <w:tcPr>
            <w:tcW w:w="1025" w:type="pct"/>
            <w:vAlign w:val="center"/>
          </w:tcPr>
          <w:p w14:paraId="00E7D30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c>
          <w:tcPr>
            <w:tcW w:w="932" w:type="pct"/>
            <w:vMerge w:val="continue"/>
            <w:vAlign w:val="center"/>
          </w:tcPr>
          <w:p w14:paraId="5898628D">
            <w:pPr>
              <w:spacing w:line="240" w:lineRule="auto"/>
              <w:ind w:firstLine="0" w:firstLineChars="0"/>
              <w:jc w:val="center"/>
              <w:rPr>
                <w:rFonts w:eastAsia="宋体" w:cs="Arial Narrow"/>
                <w:bCs/>
                <w:sz w:val="21"/>
                <w:szCs w:val="21"/>
              </w:rPr>
            </w:pPr>
          </w:p>
        </w:tc>
      </w:tr>
      <w:tr w14:paraId="59840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32D8BF3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7</w:t>
            </w:r>
          </w:p>
        </w:tc>
        <w:tc>
          <w:tcPr>
            <w:tcW w:w="763" w:type="pct"/>
            <w:vMerge w:val="continue"/>
            <w:vAlign w:val="center"/>
          </w:tcPr>
          <w:p w14:paraId="402CAB99">
            <w:pPr>
              <w:adjustRightInd w:val="0"/>
              <w:snapToGrid w:val="0"/>
              <w:spacing w:line="264" w:lineRule="auto"/>
              <w:jc w:val="center"/>
              <w:rPr>
                <w:rFonts w:eastAsia="宋体" w:cs="Times New Roman"/>
                <w:sz w:val="21"/>
                <w:szCs w:val="21"/>
                <w:lang w:eastAsia="zh-Hans"/>
              </w:rPr>
            </w:pPr>
          </w:p>
        </w:tc>
        <w:tc>
          <w:tcPr>
            <w:tcW w:w="1017" w:type="pct"/>
            <w:vAlign w:val="center"/>
          </w:tcPr>
          <w:p w14:paraId="0CBFE7C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数控车床</w:t>
            </w:r>
          </w:p>
        </w:tc>
        <w:tc>
          <w:tcPr>
            <w:tcW w:w="781" w:type="pct"/>
            <w:vAlign w:val="center"/>
          </w:tcPr>
          <w:p w14:paraId="392B4C9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c>
          <w:tcPr>
            <w:tcW w:w="1025" w:type="pct"/>
            <w:vAlign w:val="center"/>
          </w:tcPr>
          <w:p w14:paraId="4D25A5B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c>
          <w:tcPr>
            <w:tcW w:w="932" w:type="pct"/>
            <w:vMerge w:val="continue"/>
            <w:vAlign w:val="center"/>
          </w:tcPr>
          <w:p w14:paraId="3852BF5C">
            <w:pPr>
              <w:spacing w:line="240" w:lineRule="auto"/>
              <w:ind w:firstLine="0" w:firstLineChars="0"/>
              <w:jc w:val="center"/>
              <w:rPr>
                <w:rFonts w:eastAsia="宋体" w:cs="Arial Narrow"/>
                <w:bCs/>
                <w:sz w:val="21"/>
                <w:szCs w:val="21"/>
              </w:rPr>
            </w:pPr>
          </w:p>
        </w:tc>
      </w:tr>
      <w:tr w14:paraId="5D969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38D44B4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8</w:t>
            </w:r>
          </w:p>
        </w:tc>
        <w:tc>
          <w:tcPr>
            <w:tcW w:w="763" w:type="pct"/>
            <w:vMerge w:val="continue"/>
            <w:vAlign w:val="center"/>
          </w:tcPr>
          <w:p w14:paraId="4359CB93">
            <w:pPr>
              <w:adjustRightInd w:val="0"/>
              <w:snapToGrid w:val="0"/>
              <w:spacing w:line="264" w:lineRule="auto"/>
              <w:jc w:val="center"/>
              <w:rPr>
                <w:rFonts w:eastAsia="宋体" w:cs="Times New Roman"/>
                <w:sz w:val="21"/>
                <w:szCs w:val="21"/>
                <w:lang w:eastAsia="zh-Hans"/>
              </w:rPr>
            </w:pPr>
          </w:p>
        </w:tc>
        <w:tc>
          <w:tcPr>
            <w:tcW w:w="1017" w:type="pct"/>
            <w:vAlign w:val="center"/>
          </w:tcPr>
          <w:p w14:paraId="66E390E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普通车床</w:t>
            </w:r>
          </w:p>
        </w:tc>
        <w:tc>
          <w:tcPr>
            <w:tcW w:w="781" w:type="pct"/>
            <w:vAlign w:val="center"/>
          </w:tcPr>
          <w:p w14:paraId="4339F6B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21BA57F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932" w:type="pct"/>
            <w:vMerge w:val="continue"/>
            <w:vAlign w:val="center"/>
          </w:tcPr>
          <w:p w14:paraId="04CD933F">
            <w:pPr>
              <w:spacing w:line="240" w:lineRule="auto"/>
              <w:ind w:firstLine="0" w:firstLineChars="0"/>
              <w:jc w:val="center"/>
              <w:rPr>
                <w:rFonts w:eastAsia="宋体" w:cs="Arial Narrow"/>
                <w:bCs/>
                <w:sz w:val="21"/>
                <w:szCs w:val="21"/>
              </w:rPr>
            </w:pPr>
          </w:p>
        </w:tc>
      </w:tr>
      <w:tr w14:paraId="277D2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7605429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9</w:t>
            </w:r>
          </w:p>
        </w:tc>
        <w:tc>
          <w:tcPr>
            <w:tcW w:w="763" w:type="pct"/>
            <w:vMerge w:val="continue"/>
            <w:vAlign w:val="center"/>
          </w:tcPr>
          <w:p w14:paraId="42D82EA3">
            <w:pPr>
              <w:adjustRightInd w:val="0"/>
              <w:snapToGrid w:val="0"/>
              <w:spacing w:line="264" w:lineRule="auto"/>
              <w:jc w:val="center"/>
              <w:rPr>
                <w:rFonts w:eastAsia="宋体" w:cs="Times New Roman"/>
                <w:sz w:val="21"/>
                <w:szCs w:val="21"/>
                <w:lang w:eastAsia="zh-Hans"/>
              </w:rPr>
            </w:pPr>
          </w:p>
        </w:tc>
        <w:tc>
          <w:tcPr>
            <w:tcW w:w="1017" w:type="pct"/>
            <w:vAlign w:val="center"/>
          </w:tcPr>
          <w:p w14:paraId="7A81FB4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数控铣床</w:t>
            </w:r>
          </w:p>
        </w:tc>
        <w:tc>
          <w:tcPr>
            <w:tcW w:w="781" w:type="pct"/>
            <w:vAlign w:val="center"/>
          </w:tcPr>
          <w:p w14:paraId="6790D6D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c>
          <w:tcPr>
            <w:tcW w:w="1025" w:type="pct"/>
            <w:vAlign w:val="center"/>
          </w:tcPr>
          <w:p w14:paraId="3A8FA5A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c>
          <w:tcPr>
            <w:tcW w:w="932" w:type="pct"/>
            <w:vMerge w:val="continue"/>
            <w:vAlign w:val="center"/>
          </w:tcPr>
          <w:p w14:paraId="33D257C0">
            <w:pPr>
              <w:spacing w:line="240" w:lineRule="auto"/>
              <w:ind w:firstLine="0" w:firstLineChars="0"/>
              <w:jc w:val="center"/>
              <w:rPr>
                <w:rFonts w:eastAsia="宋体" w:cs="Arial Narrow"/>
                <w:bCs/>
                <w:sz w:val="21"/>
                <w:szCs w:val="21"/>
              </w:rPr>
            </w:pPr>
          </w:p>
        </w:tc>
      </w:tr>
      <w:tr w14:paraId="54E99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080FDD9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763" w:type="pct"/>
            <w:vMerge w:val="continue"/>
            <w:vAlign w:val="center"/>
          </w:tcPr>
          <w:p w14:paraId="63B5C9A4">
            <w:pPr>
              <w:adjustRightInd w:val="0"/>
              <w:snapToGrid w:val="0"/>
              <w:spacing w:line="264" w:lineRule="auto"/>
              <w:jc w:val="center"/>
              <w:rPr>
                <w:rFonts w:eastAsia="宋体" w:cs="Times New Roman"/>
                <w:sz w:val="21"/>
                <w:szCs w:val="21"/>
                <w:lang w:eastAsia="zh-Hans"/>
              </w:rPr>
            </w:pPr>
          </w:p>
        </w:tc>
        <w:tc>
          <w:tcPr>
            <w:tcW w:w="1017" w:type="pct"/>
            <w:vAlign w:val="center"/>
          </w:tcPr>
          <w:p w14:paraId="5005913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普通铣床</w:t>
            </w:r>
          </w:p>
        </w:tc>
        <w:tc>
          <w:tcPr>
            <w:tcW w:w="781" w:type="pct"/>
            <w:vAlign w:val="center"/>
          </w:tcPr>
          <w:p w14:paraId="00A0AF6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2F7562F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932" w:type="pct"/>
            <w:vMerge w:val="continue"/>
            <w:vAlign w:val="center"/>
          </w:tcPr>
          <w:p w14:paraId="4561D307">
            <w:pPr>
              <w:spacing w:line="240" w:lineRule="auto"/>
              <w:ind w:firstLine="0" w:firstLineChars="0"/>
              <w:jc w:val="center"/>
              <w:rPr>
                <w:rFonts w:eastAsia="宋体" w:cs="Arial Narrow"/>
                <w:bCs/>
                <w:sz w:val="21"/>
                <w:szCs w:val="21"/>
              </w:rPr>
            </w:pPr>
          </w:p>
        </w:tc>
      </w:tr>
      <w:tr w14:paraId="5B5F0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200E1CB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11</w:t>
            </w:r>
          </w:p>
        </w:tc>
        <w:tc>
          <w:tcPr>
            <w:tcW w:w="763" w:type="pct"/>
            <w:vMerge w:val="continue"/>
            <w:vAlign w:val="center"/>
          </w:tcPr>
          <w:p w14:paraId="5870B275">
            <w:pPr>
              <w:adjustRightInd w:val="0"/>
              <w:snapToGrid w:val="0"/>
              <w:spacing w:line="264" w:lineRule="auto"/>
              <w:jc w:val="center"/>
              <w:rPr>
                <w:rFonts w:eastAsia="宋体" w:cs="Times New Roman"/>
                <w:sz w:val="21"/>
                <w:szCs w:val="21"/>
                <w:lang w:eastAsia="zh-Hans"/>
              </w:rPr>
            </w:pPr>
          </w:p>
        </w:tc>
        <w:tc>
          <w:tcPr>
            <w:tcW w:w="1017" w:type="pct"/>
            <w:vAlign w:val="center"/>
          </w:tcPr>
          <w:p w14:paraId="767B16C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数控滚齿机</w:t>
            </w:r>
          </w:p>
        </w:tc>
        <w:tc>
          <w:tcPr>
            <w:tcW w:w="781" w:type="pct"/>
            <w:vAlign w:val="center"/>
          </w:tcPr>
          <w:p w14:paraId="6B24EBA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15</w:t>
            </w:r>
          </w:p>
        </w:tc>
        <w:tc>
          <w:tcPr>
            <w:tcW w:w="1025" w:type="pct"/>
            <w:vAlign w:val="center"/>
          </w:tcPr>
          <w:p w14:paraId="0271B4D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15</w:t>
            </w:r>
          </w:p>
        </w:tc>
        <w:tc>
          <w:tcPr>
            <w:tcW w:w="932" w:type="pct"/>
            <w:vMerge w:val="continue"/>
            <w:vAlign w:val="center"/>
          </w:tcPr>
          <w:p w14:paraId="5F33A573">
            <w:pPr>
              <w:spacing w:line="240" w:lineRule="auto"/>
              <w:ind w:firstLine="0" w:firstLineChars="0"/>
              <w:jc w:val="center"/>
              <w:rPr>
                <w:rFonts w:eastAsia="宋体" w:cs="Arial Narrow"/>
                <w:bCs/>
                <w:sz w:val="21"/>
                <w:szCs w:val="21"/>
              </w:rPr>
            </w:pPr>
          </w:p>
        </w:tc>
      </w:tr>
      <w:tr w14:paraId="7801A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6740279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12</w:t>
            </w:r>
          </w:p>
        </w:tc>
        <w:tc>
          <w:tcPr>
            <w:tcW w:w="763" w:type="pct"/>
            <w:vMerge w:val="continue"/>
            <w:vAlign w:val="center"/>
          </w:tcPr>
          <w:p w14:paraId="233AB22E">
            <w:pPr>
              <w:adjustRightInd w:val="0"/>
              <w:snapToGrid w:val="0"/>
              <w:spacing w:line="264" w:lineRule="auto"/>
              <w:jc w:val="center"/>
              <w:rPr>
                <w:rFonts w:eastAsia="宋体" w:cs="Times New Roman"/>
                <w:sz w:val="21"/>
                <w:szCs w:val="21"/>
                <w:lang w:eastAsia="zh-Hans"/>
              </w:rPr>
            </w:pPr>
          </w:p>
        </w:tc>
        <w:tc>
          <w:tcPr>
            <w:tcW w:w="1017" w:type="pct"/>
            <w:vAlign w:val="center"/>
          </w:tcPr>
          <w:p w14:paraId="1DD253A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数控磨齿机</w:t>
            </w:r>
          </w:p>
        </w:tc>
        <w:tc>
          <w:tcPr>
            <w:tcW w:w="781" w:type="pct"/>
            <w:vAlign w:val="center"/>
          </w:tcPr>
          <w:p w14:paraId="28DFBEF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25" w:type="pct"/>
            <w:vAlign w:val="center"/>
          </w:tcPr>
          <w:p w14:paraId="2AAE551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932" w:type="pct"/>
            <w:vMerge w:val="continue"/>
            <w:vAlign w:val="center"/>
          </w:tcPr>
          <w:p w14:paraId="7D0305C7">
            <w:pPr>
              <w:spacing w:line="240" w:lineRule="auto"/>
              <w:ind w:firstLine="0" w:firstLineChars="0"/>
              <w:jc w:val="center"/>
              <w:rPr>
                <w:rFonts w:eastAsia="宋体" w:cs="Arial Narrow"/>
                <w:bCs/>
                <w:sz w:val="21"/>
                <w:szCs w:val="21"/>
              </w:rPr>
            </w:pPr>
          </w:p>
        </w:tc>
      </w:tr>
      <w:tr w14:paraId="3FB55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735160A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13</w:t>
            </w:r>
          </w:p>
        </w:tc>
        <w:tc>
          <w:tcPr>
            <w:tcW w:w="763" w:type="pct"/>
            <w:vMerge w:val="continue"/>
            <w:vAlign w:val="center"/>
          </w:tcPr>
          <w:p w14:paraId="13F56300">
            <w:pPr>
              <w:adjustRightInd w:val="0"/>
              <w:snapToGrid w:val="0"/>
              <w:spacing w:line="264" w:lineRule="auto"/>
              <w:jc w:val="center"/>
              <w:rPr>
                <w:rFonts w:eastAsia="宋体" w:cs="Times New Roman"/>
                <w:sz w:val="21"/>
                <w:szCs w:val="21"/>
                <w:lang w:eastAsia="zh-Hans"/>
              </w:rPr>
            </w:pPr>
          </w:p>
        </w:tc>
        <w:tc>
          <w:tcPr>
            <w:tcW w:w="1017" w:type="pct"/>
            <w:vAlign w:val="center"/>
          </w:tcPr>
          <w:p w14:paraId="47E3AE5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数控硬齿面滚齿机</w:t>
            </w:r>
          </w:p>
        </w:tc>
        <w:tc>
          <w:tcPr>
            <w:tcW w:w="781" w:type="pct"/>
            <w:vAlign w:val="center"/>
          </w:tcPr>
          <w:p w14:paraId="04A5554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1025" w:type="pct"/>
            <w:vAlign w:val="center"/>
          </w:tcPr>
          <w:p w14:paraId="55C4FAF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932" w:type="pct"/>
            <w:vMerge w:val="continue"/>
            <w:vAlign w:val="center"/>
          </w:tcPr>
          <w:p w14:paraId="00DD2A88">
            <w:pPr>
              <w:spacing w:line="240" w:lineRule="auto"/>
              <w:ind w:firstLine="0" w:firstLineChars="0"/>
              <w:jc w:val="center"/>
              <w:rPr>
                <w:rFonts w:eastAsia="宋体" w:cs="Arial Narrow"/>
                <w:bCs/>
                <w:sz w:val="21"/>
                <w:szCs w:val="21"/>
              </w:rPr>
            </w:pPr>
          </w:p>
        </w:tc>
      </w:tr>
      <w:tr w14:paraId="58A1B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2A03F71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14</w:t>
            </w:r>
          </w:p>
        </w:tc>
        <w:tc>
          <w:tcPr>
            <w:tcW w:w="763" w:type="pct"/>
            <w:vMerge w:val="continue"/>
            <w:vAlign w:val="center"/>
          </w:tcPr>
          <w:p w14:paraId="752AE1A7">
            <w:pPr>
              <w:adjustRightInd w:val="0"/>
              <w:snapToGrid w:val="0"/>
              <w:spacing w:line="264" w:lineRule="auto"/>
              <w:jc w:val="center"/>
              <w:rPr>
                <w:rFonts w:eastAsia="宋体" w:cs="Times New Roman"/>
                <w:sz w:val="21"/>
                <w:szCs w:val="21"/>
                <w:lang w:eastAsia="zh-Hans"/>
              </w:rPr>
            </w:pPr>
          </w:p>
        </w:tc>
        <w:tc>
          <w:tcPr>
            <w:tcW w:w="1017" w:type="pct"/>
            <w:vAlign w:val="center"/>
          </w:tcPr>
          <w:p w14:paraId="091FBBA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数控插齿机</w:t>
            </w:r>
          </w:p>
        </w:tc>
        <w:tc>
          <w:tcPr>
            <w:tcW w:w="781" w:type="pct"/>
            <w:vAlign w:val="center"/>
          </w:tcPr>
          <w:p w14:paraId="216DE1F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0F8359D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932" w:type="pct"/>
            <w:vMerge w:val="continue"/>
            <w:vAlign w:val="center"/>
          </w:tcPr>
          <w:p w14:paraId="3D1B3A8B">
            <w:pPr>
              <w:spacing w:line="240" w:lineRule="auto"/>
              <w:ind w:firstLine="0" w:firstLineChars="0"/>
              <w:jc w:val="center"/>
              <w:rPr>
                <w:rFonts w:eastAsia="宋体" w:cs="Arial Narrow"/>
                <w:bCs/>
                <w:sz w:val="21"/>
                <w:szCs w:val="21"/>
              </w:rPr>
            </w:pPr>
          </w:p>
        </w:tc>
      </w:tr>
      <w:tr w14:paraId="7B6AA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4EDE261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763" w:type="pct"/>
            <w:vMerge w:val="continue"/>
            <w:vAlign w:val="center"/>
          </w:tcPr>
          <w:p w14:paraId="3B690AF1">
            <w:pPr>
              <w:adjustRightInd w:val="0"/>
              <w:snapToGrid w:val="0"/>
              <w:spacing w:line="264" w:lineRule="auto"/>
              <w:jc w:val="center"/>
              <w:rPr>
                <w:rFonts w:eastAsia="宋体" w:cs="Times New Roman"/>
                <w:sz w:val="21"/>
                <w:szCs w:val="21"/>
                <w:lang w:eastAsia="zh-Hans"/>
              </w:rPr>
            </w:pPr>
          </w:p>
        </w:tc>
        <w:tc>
          <w:tcPr>
            <w:tcW w:w="1017" w:type="pct"/>
            <w:vAlign w:val="center"/>
          </w:tcPr>
          <w:p w14:paraId="47D5825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普通插齿机</w:t>
            </w:r>
          </w:p>
        </w:tc>
        <w:tc>
          <w:tcPr>
            <w:tcW w:w="781" w:type="pct"/>
            <w:vAlign w:val="center"/>
          </w:tcPr>
          <w:p w14:paraId="64F50AD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27AD6A1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932" w:type="pct"/>
            <w:vMerge w:val="continue"/>
            <w:vAlign w:val="center"/>
          </w:tcPr>
          <w:p w14:paraId="42CADC1A">
            <w:pPr>
              <w:spacing w:line="240" w:lineRule="auto"/>
              <w:ind w:firstLine="0" w:firstLineChars="0"/>
              <w:jc w:val="center"/>
              <w:rPr>
                <w:rFonts w:eastAsia="宋体" w:cs="Arial Narrow"/>
                <w:bCs/>
                <w:sz w:val="21"/>
                <w:szCs w:val="21"/>
              </w:rPr>
            </w:pPr>
          </w:p>
        </w:tc>
      </w:tr>
      <w:tr w14:paraId="37E7D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45AFE76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763" w:type="pct"/>
            <w:vMerge w:val="continue"/>
            <w:vAlign w:val="center"/>
          </w:tcPr>
          <w:p w14:paraId="084D1398">
            <w:pPr>
              <w:adjustRightInd w:val="0"/>
              <w:snapToGrid w:val="0"/>
              <w:spacing w:line="264" w:lineRule="auto"/>
              <w:jc w:val="center"/>
              <w:rPr>
                <w:rFonts w:eastAsia="宋体" w:cs="Times New Roman"/>
                <w:sz w:val="21"/>
                <w:szCs w:val="21"/>
                <w:lang w:eastAsia="zh-Hans"/>
              </w:rPr>
            </w:pPr>
          </w:p>
        </w:tc>
        <w:tc>
          <w:tcPr>
            <w:tcW w:w="1017" w:type="pct"/>
            <w:vAlign w:val="center"/>
          </w:tcPr>
          <w:p w14:paraId="0FF5520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拉床</w:t>
            </w:r>
          </w:p>
        </w:tc>
        <w:tc>
          <w:tcPr>
            <w:tcW w:w="781" w:type="pct"/>
            <w:vAlign w:val="center"/>
          </w:tcPr>
          <w:p w14:paraId="5158F65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5CF0387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932" w:type="pct"/>
            <w:vMerge w:val="continue"/>
            <w:vAlign w:val="center"/>
          </w:tcPr>
          <w:p w14:paraId="06B3B9B4">
            <w:pPr>
              <w:spacing w:line="240" w:lineRule="auto"/>
              <w:ind w:firstLine="0" w:firstLineChars="0"/>
              <w:jc w:val="center"/>
              <w:rPr>
                <w:rFonts w:eastAsia="宋体" w:cs="Arial Narrow"/>
                <w:bCs/>
                <w:sz w:val="21"/>
                <w:szCs w:val="21"/>
              </w:rPr>
            </w:pPr>
          </w:p>
        </w:tc>
      </w:tr>
      <w:tr w14:paraId="13843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478" w:type="pct"/>
            <w:vAlign w:val="center"/>
          </w:tcPr>
          <w:p w14:paraId="54C57F5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17</w:t>
            </w:r>
          </w:p>
        </w:tc>
        <w:tc>
          <w:tcPr>
            <w:tcW w:w="763" w:type="pct"/>
            <w:vMerge w:val="continue"/>
            <w:vAlign w:val="center"/>
          </w:tcPr>
          <w:p w14:paraId="37B35259">
            <w:pPr>
              <w:adjustRightInd w:val="0"/>
              <w:snapToGrid w:val="0"/>
              <w:spacing w:line="264" w:lineRule="auto"/>
              <w:jc w:val="center"/>
              <w:rPr>
                <w:rFonts w:eastAsia="宋体" w:cs="Times New Roman"/>
                <w:sz w:val="21"/>
                <w:szCs w:val="21"/>
                <w:lang w:eastAsia="zh-Hans"/>
              </w:rPr>
            </w:pPr>
          </w:p>
        </w:tc>
        <w:tc>
          <w:tcPr>
            <w:tcW w:w="1017" w:type="pct"/>
            <w:vAlign w:val="center"/>
          </w:tcPr>
          <w:p w14:paraId="756AF21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普通外圆磨床</w:t>
            </w:r>
          </w:p>
        </w:tc>
        <w:tc>
          <w:tcPr>
            <w:tcW w:w="781" w:type="pct"/>
            <w:vAlign w:val="center"/>
          </w:tcPr>
          <w:p w14:paraId="22D5C9A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7EA4C96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932" w:type="pct"/>
            <w:vMerge w:val="continue"/>
            <w:vAlign w:val="center"/>
          </w:tcPr>
          <w:p w14:paraId="12CE684E">
            <w:pPr>
              <w:spacing w:line="240" w:lineRule="auto"/>
              <w:ind w:firstLine="0" w:firstLineChars="0"/>
              <w:jc w:val="center"/>
              <w:rPr>
                <w:rFonts w:eastAsia="宋体" w:cs="Arial Narrow"/>
                <w:bCs/>
                <w:sz w:val="21"/>
                <w:szCs w:val="21"/>
              </w:rPr>
            </w:pPr>
          </w:p>
        </w:tc>
      </w:tr>
      <w:tr w14:paraId="63D52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528005F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18</w:t>
            </w:r>
          </w:p>
        </w:tc>
        <w:tc>
          <w:tcPr>
            <w:tcW w:w="763" w:type="pct"/>
            <w:vMerge w:val="continue"/>
            <w:vAlign w:val="center"/>
          </w:tcPr>
          <w:p w14:paraId="1472A862">
            <w:pPr>
              <w:adjustRightInd w:val="0"/>
              <w:snapToGrid w:val="0"/>
              <w:spacing w:line="264" w:lineRule="auto"/>
              <w:jc w:val="center"/>
              <w:rPr>
                <w:rFonts w:eastAsia="宋体" w:cs="Times New Roman"/>
                <w:sz w:val="21"/>
                <w:szCs w:val="21"/>
                <w:lang w:eastAsia="zh-Hans"/>
              </w:rPr>
            </w:pPr>
          </w:p>
        </w:tc>
        <w:tc>
          <w:tcPr>
            <w:tcW w:w="1017" w:type="pct"/>
            <w:vAlign w:val="center"/>
          </w:tcPr>
          <w:p w14:paraId="0DB2798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数控外圆磨床</w:t>
            </w:r>
          </w:p>
        </w:tc>
        <w:tc>
          <w:tcPr>
            <w:tcW w:w="781" w:type="pct"/>
            <w:vAlign w:val="center"/>
          </w:tcPr>
          <w:p w14:paraId="12ED76F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25" w:type="pct"/>
            <w:vAlign w:val="center"/>
          </w:tcPr>
          <w:p w14:paraId="3AFA387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932" w:type="pct"/>
            <w:vMerge w:val="continue"/>
            <w:vAlign w:val="center"/>
          </w:tcPr>
          <w:p w14:paraId="2C556A20">
            <w:pPr>
              <w:spacing w:line="240" w:lineRule="auto"/>
              <w:ind w:firstLine="0" w:firstLineChars="0"/>
              <w:jc w:val="center"/>
              <w:rPr>
                <w:rFonts w:eastAsia="宋体" w:cs="Arial Narrow"/>
                <w:bCs/>
                <w:sz w:val="21"/>
                <w:szCs w:val="21"/>
              </w:rPr>
            </w:pPr>
          </w:p>
        </w:tc>
      </w:tr>
      <w:tr w14:paraId="74FC4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02DC377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19</w:t>
            </w:r>
          </w:p>
        </w:tc>
        <w:tc>
          <w:tcPr>
            <w:tcW w:w="763" w:type="pct"/>
            <w:vMerge w:val="continue"/>
            <w:vAlign w:val="center"/>
          </w:tcPr>
          <w:p w14:paraId="55489B02">
            <w:pPr>
              <w:adjustRightInd w:val="0"/>
              <w:snapToGrid w:val="0"/>
              <w:spacing w:line="264" w:lineRule="auto"/>
              <w:jc w:val="center"/>
              <w:rPr>
                <w:rFonts w:eastAsia="宋体" w:cs="Times New Roman"/>
                <w:sz w:val="21"/>
                <w:szCs w:val="21"/>
                <w:lang w:eastAsia="zh-Hans"/>
              </w:rPr>
            </w:pPr>
          </w:p>
        </w:tc>
        <w:tc>
          <w:tcPr>
            <w:tcW w:w="1017" w:type="pct"/>
            <w:vAlign w:val="center"/>
          </w:tcPr>
          <w:p w14:paraId="5D6F803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数控内圆磨床</w:t>
            </w:r>
          </w:p>
        </w:tc>
        <w:tc>
          <w:tcPr>
            <w:tcW w:w="781" w:type="pct"/>
            <w:vAlign w:val="center"/>
          </w:tcPr>
          <w:p w14:paraId="199651F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36D41D7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932" w:type="pct"/>
            <w:vMerge w:val="continue"/>
            <w:vAlign w:val="center"/>
          </w:tcPr>
          <w:p w14:paraId="027C48AA">
            <w:pPr>
              <w:spacing w:line="240" w:lineRule="auto"/>
              <w:ind w:firstLine="0" w:firstLineChars="0"/>
              <w:jc w:val="center"/>
              <w:rPr>
                <w:rFonts w:eastAsia="宋体" w:cs="Arial Narrow"/>
                <w:bCs/>
                <w:sz w:val="21"/>
                <w:szCs w:val="21"/>
              </w:rPr>
            </w:pPr>
          </w:p>
        </w:tc>
      </w:tr>
      <w:tr w14:paraId="2BEBD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5" w:hRule="atLeast"/>
          <w:jc w:val="center"/>
        </w:trPr>
        <w:tc>
          <w:tcPr>
            <w:tcW w:w="478" w:type="pct"/>
            <w:vAlign w:val="center"/>
          </w:tcPr>
          <w:p w14:paraId="0D0BAB3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20</w:t>
            </w:r>
          </w:p>
        </w:tc>
        <w:tc>
          <w:tcPr>
            <w:tcW w:w="763" w:type="pct"/>
            <w:vMerge w:val="continue"/>
            <w:vAlign w:val="center"/>
          </w:tcPr>
          <w:p w14:paraId="13B53C9F">
            <w:pPr>
              <w:adjustRightInd w:val="0"/>
              <w:snapToGrid w:val="0"/>
              <w:spacing w:line="264" w:lineRule="auto"/>
              <w:jc w:val="center"/>
              <w:rPr>
                <w:rFonts w:eastAsia="宋体" w:cs="Times New Roman"/>
                <w:sz w:val="21"/>
                <w:szCs w:val="21"/>
                <w:lang w:eastAsia="zh-Hans"/>
              </w:rPr>
            </w:pPr>
          </w:p>
        </w:tc>
        <w:tc>
          <w:tcPr>
            <w:tcW w:w="1017" w:type="pct"/>
            <w:vAlign w:val="center"/>
          </w:tcPr>
          <w:p w14:paraId="2AE3641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平面磨床</w:t>
            </w:r>
          </w:p>
        </w:tc>
        <w:tc>
          <w:tcPr>
            <w:tcW w:w="781" w:type="pct"/>
            <w:vAlign w:val="center"/>
          </w:tcPr>
          <w:p w14:paraId="7083DFB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8</w:t>
            </w:r>
          </w:p>
        </w:tc>
        <w:tc>
          <w:tcPr>
            <w:tcW w:w="1025" w:type="pct"/>
            <w:vAlign w:val="center"/>
          </w:tcPr>
          <w:p w14:paraId="0E2B022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8</w:t>
            </w:r>
          </w:p>
        </w:tc>
        <w:tc>
          <w:tcPr>
            <w:tcW w:w="932" w:type="pct"/>
            <w:vMerge w:val="continue"/>
            <w:vAlign w:val="center"/>
          </w:tcPr>
          <w:p w14:paraId="22FF0191">
            <w:pPr>
              <w:spacing w:line="240" w:lineRule="auto"/>
              <w:ind w:firstLine="0" w:firstLineChars="0"/>
              <w:jc w:val="center"/>
              <w:rPr>
                <w:rFonts w:eastAsia="宋体" w:cs="Arial Narrow"/>
                <w:bCs/>
                <w:sz w:val="21"/>
                <w:szCs w:val="21"/>
              </w:rPr>
            </w:pPr>
          </w:p>
        </w:tc>
      </w:tr>
      <w:tr w14:paraId="36BD0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11D4723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21</w:t>
            </w:r>
          </w:p>
        </w:tc>
        <w:tc>
          <w:tcPr>
            <w:tcW w:w="763" w:type="pct"/>
            <w:vMerge w:val="continue"/>
            <w:vAlign w:val="center"/>
          </w:tcPr>
          <w:p w14:paraId="1E2E3C5D">
            <w:pPr>
              <w:adjustRightInd w:val="0"/>
              <w:snapToGrid w:val="0"/>
              <w:spacing w:line="264" w:lineRule="auto"/>
              <w:jc w:val="center"/>
              <w:rPr>
                <w:rFonts w:eastAsia="宋体" w:cs="Times New Roman"/>
                <w:sz w:val="21"/>
                <w:szCs w:val="21"/>
                <w:lang w:eastAsia="zh-Hans"/>
              </w:rPr>
            </w:pPr>
          </w:p>
        </w:tc>
        <w:tc>
          <w:tcPr>
            <w:tcW w:w="1017" w:type="pct"/>
            <w:vAlign w:val="center"/>
          </w:tcPr>
          <w:p w14:paraId="6ECE7ED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无心磨床</w:t>
            </w:r>
          </w:p>
        </w:tc>
        <w:tc>
          <w:tcPr>
            <w:tcW w:w="781" w:type="pct"/>
            <w:vAlign w:val="center"/>
          </w:tcPr>
          <w:p w14:paraId="02E5141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294168E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932" w:type="pct"/>
            <w:vMerge w:val="continue"/>
            <w:vAlign w:val="center"/>
          </w:tcPr>
          <w:p w14:paraId="4D61A9D4">
            <w:pPr>
              <w:spacing w:line="240" w:lineRule="auto"/>
              <w:ind w:firstLine="0" w:firstLineChars="0"/>
              <w:jc w:val="center"/>
              <w:rPr>
                <w:rFonts w:eastAsia="宋体" w:cs="Arial Narrow"/>
                <w:bCs/>
                <w:sz w:val="21"/>
                <w:szCs w:val="21"/>
              </w:rPr>
            </w:pPr>
          </w:p>
        </w:tc>
      </w:tr>
      <w:tr w14:paraId="3CBEB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0BD99F4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22</w:t>
            </w:r>
          </w:p>
        </w:tc>
        <w:tc>
          <w:tcPr>
            <w:tcW w:w="763" w:type="pct"/>
            <w:vMerge w:val="continue"/>
            <w:vAlign w:val="center"/>
          </w:tcPr>
          <w:p w14:paraId="36C02117">
            <w:pPr>
              <w:adjustRightInd w:val="0"/>
              <w:snapToGrid w:val="0"/>
              <w:spacing w:line="264" w:lineRule="auto"/>
              <w:jc w:val="center"/>
              <w:rPr>
                <w:rFonts w:eastAsia="宋体" w:cs="Times New Roman"/>
                <w:sz w:val="21"/>
                <w:szCs w:val="21"/>
                <w:lang w:eastAsia="zh-Hans"/>
              </w:rPr>
            </w:pPr>
          </w:p>
        </w:tc>
        <w:tc>
          <w:tcPr>
            <w:tcW w:w="1017" w:type="pct"/>
            <w:vAlign w:val="center"/>
          </w:tcPr>
          <w:p w14:paraId="03C22EF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立式平面磨床</w:t>
            </w:r>
          </w:p>
        </w:tc>
        <w:tc>
          <w:tcPr>
            <w:tcW w:w="781" w:type="pct"/>
            <w:vAlign w:val="center"/>
          </w:tcPr>
          <w:p w14:paraId="4B90C21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0B73296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932" w:type="pct"/>
            <w:vMerge w:val="continue"/>
            <w:vAlign w:val="center"/>
          </w:tcPr>
          <w:p w14:paraId="5C08129B">
            <w:pPr>
              <w:spacing w:line="240" w:lineRule="auto"/>
              <w:ind w:firstLine="0" w:firstLineChars="0"/>
              <w:jc w:val="center"/>
              <w:rPr>
                <w:rFonts w:eastAsia="宋体" w:cs="Arial Narrow"/>
                <w:bCs/>
                <w:sz w:val="21"/>
                <w:szCs w:val="21"/>
              </w:rPr>
            </w:pPr>
          </w:p>
        </w:tc>
      </w:tr>
      <w:tr w14:paraId="352F7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 w:hRule="atLeast"/>
          <w:jc w:val="center"/>
        </w:trPr>
        <w:tc>
          <w:tcPr>
            <w:tcW w:w="478" w:type="pct"/>
            <w:vAlign w:val="center"/>
          </w:tcPr>
          <w:p w14:paraId="7C26F70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23</w:t>
            </w:r>
          </w:p>
        </w:tc>
        <w:tc>
          <w:tcPr>
            <w:tcW w:w="763" w:type="pct"/>
            <w:vMerge w:val="continue"/>
            <w:vAlign w:val="center"/>
          </w:tcPr>
          <w:p w14:paraId="7DE01811">
            <w:pPr>
              <w:adjustRightInd w:val="0"/>
              <w:snapToGrid w:val="0"/>
              <w:spacing w:line="264" w:lineRule="auto"/>
              <w:jc w:val="center"/>
              <w:rPr>
                <w:rFonts w:eastAsia="宋体" w:cs="Times New Roman"/>
                <w:sz w:val="21"/>
                <w:szCs w:val="21"/>
                <w:lang w:eastAsia="zh-Hans"/>
              </w:rPr>
            </w:pPr>
          </w:p>
        </w:tc>
        <w:tc>
          <w:tcPr>
            <w:tcW w:w="1017" w:type="pct"/>
            <w:vAlign w:val="center"/>
          </w:tcPr>
          <w:p w14:paraId="1908318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滚刀修磨磨床</w:t>
            </w:r>
          </w:p>
        </w:tc>
        <w:tc>
          <w:tcPr>
            <w:tcW w:w="781" w:type="pct"/>
            <w:vAlign w:val="center"/>
          </w:tcPr>
          <w:p w14:paraId="6A5FAF9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73DF7D7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932" w:type="pct"/>
            <w:vMerge w:val="continue"/>
            <w:vAlign w:val="center"/>
          </w:tcPr>
          <w:p w14:paraId="5FDCD049">
            <w:pPr>
              <w:spacing w:line="240" w:lineRule="auto"/>
              <w:ind w:firstLine="0" w:firstLineChars="0"/>
              <w:jc w:val="center"/>
              <w:rPr>
                <w:rFonts w:eastAsia="宋体" w:cs="Arial Narrow"/>
                <w:bCs/>
                <w:sz w:val="21"/>
                <w:szCs w:val="21"/>
              </w:rPr>
            </w:pPr>
          </w:p>
        </w:tc>
      </w:tr>
      <w:tr w14:paraId="76B4B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7922599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24</w:t>
            </w:r>
          </w:p>
        </w:tc>
        <w:tc>
          <w:tcPr>
            <w:tcW w:w="763" w:type="pct"/>
            <w:vMerge w:val="continue"/>
            <w:vAlign w:val="center"/>
          </w:tcPr>
          <w:p w14:paraId="35D50B98">
            <w:pPr>
              <w:adjustRightInd w:val="0"/>
              <w:snapToGrid w:val="0"/>
              <w:spacing w:line="264" w:lineRule="auto"/>
              <w:jc w:val="center"/>
              <w:rPr>
                <w:rFonts w:eastAsia="宋体" w:cs="Times New Roman"/>
                <w:sz w:val="21"/>
                <w:szCs w:val="21"/>
                <w:lang w:eastAsia="zh-Hans"/>
              </w:rPr>
            </w:pPr>
          </w:p>
        </w:tc>
        <w:tc>
          <w:tcPr>
            <w:tcW w:w="1017" w:type="pct"/>
            <w:vAlign w:val="center"/>
          </w:tcPr>
          <w:p w14:paraId="492A902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工具磨</w:t>
            </w:r>
          </w:p>
        </w:tc>
        <w:tc>
          <w:tcPr>
            <w:tcW w:w="781" w:type="pct"/>
            <w:vAlign w:val="center"/>
          </w:tcPr>
          <w:p w14:paraId="00E9CC8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24589AD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932" w:type="pct"/>
            <w:vMerge w:val="continue"/>
            <w:vAlign w:val="center"/>
          </w:tcPr>
          <w:p w14:paraId="7638A8E8">
            <w:pPr>
              <w:spacing w:line="240" w:lineRule="auto"/>
              <w:ind w:firstLine="0" w:firstLineChars="0"/>
              <w:jc w:val="center"/>
              <w:rPr>
                <w:rFonts w:eastAsia="宋体" w:cs="Arial Narrow"/>
                <w:bCs/>
                <w:sz w:val="21"/>
                <w:szCs w:val="21"/>
              </w:rPr>
            </w:pPr>
          </w:p>
        </w:tc>
      </w:tr>
      <w:tr w14:paraId="32615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0D98FAF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25</w:t>
            </w:r>
          </w:p>
        </w:tc>
        <w:tc>
          <w:tcPr>
            <w:tcW w:w="763" w:type="pct"/>
            <w:vMerge w:val="continue"/>
            <w:vAlign w:val="center"/>
          </w:tcPr>
          <w:p w14:paraId="40E18710">
            <w:pPr>
              <w:adjustRightInd w:val="0"/>
              <w:snapToGrid w:val="0"/>
              <w:spacing w:line="264" w:lineRule="auto"/>
              <w:jc w:val="center"/>
              <w:rPr>
                <w:rFonts w:eastAsia="宋体" w:cs="Times New Roman"/>
                <w:sz w:val="21"/>
                <w:szCs w:val="21"/>
                <w:lang w:eastAsia="zh-Hans"/>
              </w:rPr>
            </w:pPr>
          </w:p>
        </w:tc>
        <w:tc>
          <w:tcPr>
            <w:tcW w:w="1017" w:type="pct"/>
            <w:vAlign w:val="center"/>
          </w:tcPr>
          <w:p w14:paraId="270751C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立式钻床</w:t>
            </w:r>
          </w:p>
        </w:tc>
        <w:tc>
          <w:tcPr>
            <w:tcW w:w="781" w:type="pct"/>
            <w:vAlign w:val="center"/>
          </w:tcPr>
          <w:p w14:paraId="5ED8CE0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3E65C09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932" w:type="pct"/>
            <w:vMerge w:val="continue"/>
            <w:vAlign w:val="center"/>
          </w:tcPr>
          <w:p w14:paraId="609AEC1F">
            <w:pPr>
              <w:spacing w:line="240" w:lineRule="auto"/>
              <w:ind w:firstLine="0" w:firstLineChars="0"/>
              <w:jc w:val="center"/>
              <w:rPr>
                <w:rFonts w:eastAsia="宋体" w:cs="Arial Narrow"/>
                <w:bCs/>
                <w:sz w:val="21"/>
                <w:szCs w:val="21"/>
              </w:rPr>
            </w:pPr>
          </w:p>
        </w:tc>
      </w:tr>
      <w:tr w14:paraId="250BC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5C6389B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26</w:t>
            </w:r>
          </w:p>
        </w:tc>
        <w:tc>
          <w:tcPr>
            <w:tcW w:w="763" w:type="pct"/>
            <w:vMerge w:val="continue"/>
            <w:vAlign w:val="center"/>
          </w:tcPr>
          <w:p w14:paraId="71A7513A">
            <w:pPr>
              <w:adjustRightInd w:val="0"/>
              <w:snapToGrid w:val="0"/>
              <w:spacing w:line="264" w:lineRule="auto"/>
              <w:jc w:val="center"/>
              <w:rPr>
                <w:rFonts w:eastAsia="宋体" w:cs="Times New Roman"/>
                <w:sz w:val="21"/>
                <w:szCs w:val="21"/>
                <w:lang w:eastAsia="zh-Hans"/>
              </w:rPr>
            </w:pPr>
          </w:p>
        </w:tc>
        <w:tc>
          <w:tcPr>
            <w:tcW w:w="1017" w:type="pct"/>
            <w:vAlign w:val="center"/>
          </w:tcPr>
          <w:p w14:paraId="3AE401C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摇臂钻床</w:t>
            </w:r>
          </w:p>
        </w:tc>
        <w:tc>
          <w:tcPr>
            <w:tcW w:w="781" w:type="pct"/>
            <w:vAlign w:val="center"/>
          </w:tcPr>
          <w:p w14:paraId="5825E65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1025" w:type="pct"/>
            <w:vAlign w:val="center"/>
          </w:tcPr>
          <w:p w14:paraId="4101B14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932" w:type="pct"/>
            <w:vMerge w:val="continue"/>
            <w:vAlign w:val="center"/>
          </w:tcPr>
          <w:p w14:paraId="78F9DFCE">
            <w:pPr>
              <w:spacing w:line="240" w:lineRule="auto"/>
              <w:ind w:firstLine="0" w:firstLineChars="0"/>
              <w:jc w:val="center"/>
              <w:rPr>
                <w:rFonts w:eastAsia="宋体" w:cs="Arial Narrow"/>
                <w:bCs/>
                <w:sz w:val="21"/>
                <w:szCs w:val="21"/>
              </w:rPr>
            </w:pPr>
          </w:p>
        </w:tc>
      </w:tr>
      <w:tr w14:paraId="6DC9A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78" w:type="pct"/>
            <w:vAlign w:val="center"/>
          </w:tcPr>
          <w:p w14:paraId="5130EAB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27</w:t>
            </w:r>
          </w:p>
        </w:tc>
        <w:tc>
          <w:tcPr>
            <w:tcW w:w="763" w:type="pct"/>
            <w:vMerge w:val="continue"/>
            <w:vAlign w:val="center"/>
          </w:tcPr>
          <w:p w14:paraId="5CA9E54B">
            <w:pPr>
              <w:adjustRightInd w:val="0"/>
              <w:snapToGrid w:val="0"/>
              <w:spacing w:line="264" w:lineRule="auto"/>
              <w:jc w:val="center"/>
              <w:rPr>
                <w:rFonts w:eastAsia="宋体" w:cs="Times New Roman"/>
                <w:sz w:val="21"/>
                <w:szCs w:val="21"/>
                <w:lang w:eastAsia="zh-Hans"/>
              </w:rPr>
            </w:pPr>
          </w:p>
        </w:tc>
        <w:tc>
          <w:tcPr>
            <w:tcW w:w="1017" w:type="pct"/>
            <w:vAlign w:val="center"/>
          </w:tcPr>
          <w:p w14:paraId="7CCE548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钳工台钻</w:t>
            </w:r>
          </w:p>
        </w:tc>
        <w:tc>
          <w:tcPr>
            <w:tcW w:w="781" w:type="pct"/>
            <w:vAlign w:val="center"/>
          </w:tcPr>
          <w:p w14:paraId="128D703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c>
          <w:tcPr>
            <w:tcW w:w="1025" w:type="pct"/>
            <w:vAlign w:val="center"/>
          </w:tcPr>
          <w:p w14:paraId="57160DF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c>
          <w:tcPr>
            <w:tcW w:w="932" w:type="pct"/>
            <w:vMerge w:val="continue"/>
            <w:vAlign w:val="center"/>
          </w:tcPr>
          <w:p w14:paraId="0423D5B1">
            <w:pPr>
              <w:spacing w:line="240" w:lineRule="auto"/>
              <w:ind w:firstLine="0" w:firstLineChars="0"/>
              <w:jc w:val="center"/>
              <w:rPr>
                <w:rFonts w:eastAsia="宋体" w:cs="Arial Narrow"/>
                <w:bCs/>
                <w:sz w:val="21"/>
                <w:szCs w:val="21"/>
              </w:rPr>
            </w:pPr>
          </w:p>
        </w:tc>
      </w:tr>
      <w:tr w14:paraId="724C4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6C883BD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28</w:t>
            </w:r>
          </w:p>
        </w:tc>
        <w:tc>
          <w:tcPr>
            <w:tcW w:w="763" w:type="pct"/>
            <w:vMerge w:val="continue"/>
            <w:vAlign w:val="center"/>
          </w:tcPr>
          <w:p w14:paraId="416C8C09">
            <w:pPr>
              <w:adjustRightInd w:val="0"/>
              <w:snapToGrid w:val="0"/>
              <w:spacing w:line="264" w:lineRule="auto"/>
              <w:jc w:val="center"/>
              <w:rPr>
                <w:rFonts w:eastAsia="宋体" w:cs="Times New Roman"/>
                <w:sz w:val="21"/>
                <w:szCs w:val="21"/>
                <w:lang w:eastAsia="zh-Hans"/>
              </w:rPr>
            </w:pPr>
          </w:p>
        </w:tc>
        <w:tc>
          <w:tcPr>
            <w:tcW w:w="1017" w:type="pct"/>
            <w:vAlign w:val="center"/>
          </w:tcPr>
          <w:p w14:paraId="7C45028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自动多轴钻</w:t>
            </w:r>
          </w:p>
        </w:tc>
        <w:tc>
          <w:tcPr>
            <w:tcW w:w="781" w:type="pct"/>
            <w:vAlign w:val="center"/>
          </w:tcPr>
          <w:p w14:paraId="7E7E8C9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20</w:t>
            </w:r>
          </w:p>
        </w:tc>
        <w:tc>
          <w:tcPr>
            <w:tcW w:w="1025" w:type="pct"/>
            <w:vAlign w:val="center"/>
          </w:tcPr>
          <w:p w14:paraId="57E3986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20</w:t>
            </w:r>
          </w:p>
        </w:tc>
        <w:tc>
          <w:tcPr>
            <w:tcW w:w="932" w:type="pct"/>
            <w:vMerge w:val="continue"/>
            <w:vAlign w:val="center"/>
          </w:tcPr>
          <w:p w14:paraId="515984E6">
            <w:pPr>
              <w:spacing w:line="240" w:lineRule="auto"/>
              <w:ind w:firstLine="0" w:firstLineChars="0"/>
              <w:jc w:val="center"/>
              <w:rPr>
                <w:rFonts w:eastAsia="宋体" w:cs="Arial Narrow"/>
                <w:bCs/>
                <w:sz w:val="21"/>
                <w:szCs w:val="21"/>
              </w:rPr>
            </w:pPr>
          </w:p>
        </w:tc>
      </w:tr>
      <w:tr w14:paraId="2BCF9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732EA3F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29</w:t>
            </w:r>
          </w:p>
        </w:tc>
        <w:tc>
          <w:tcPr>
            <w:tcW w:w="763" w:type="pct"/>
            <w:vMerge w:val="continue"/>
            <w:vAlign w:val="center"/>
          </w:tcPr>
          <w:p w14:paraId="5F54270C">
            <w:pPr>
              <w:adjustRightInd w:val="0"/>
              <w:snapToGrid w:val="0"/>
              <w:spacing w:line="264" w:lineRule="auto"/>
              <w:jc w:val="center"/>
              <w:rPr>
                <w:rFonts w:eastAsia="宋体" w:cs="Times New Roman"/>
                <w:sz w:val="21"/>
                <w:szCs w:val="21"/>
                <w:lang w:eastAsia="zh-Hans"/>
              </w:rPr>
            </w:pPr>
          </w:p>
        </w:tc>
        <w:tc>
          <w:tcPr>
            <w:tcW w:w="1017" w:type="pct"/>
            <w:vAlign w:val="center"/>
          </w:tcPr>
          <w:p w14:paraId="3A6AD0C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锯床</w:t>
            </w:r>
          </w:p>
        </w:tc>
        <w:tc>
          <w:tcPr>
            <w:tcW w:w="781" w:type="pct"/>
            <w:vAlign w:val="center"/>
          </w:tcPr>
          <w:p w14:paraId="2ED723F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25" w:type="pct"/>
            <w:vAlign w:val="center"/>
          </w:tcPr>
          <w:p w14:paraId="0E8BF99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932" w:type="pct"/>
            <w:vMerge w:val="continue"/>
            <w:vAlign w:val="center"/>
          </w:tcPr>
          <w:p w14:paraId="2AF24862">
            <w:pPr>
              <w:spacing w:line="240" w:lineRule="auto"/>
              <w:ind w:firstLine="0" w:firstLineChars="0"/>
              <w:jc w:val="center"/>
              <w:rPr>
                <w:rFonts w:eastAsia="宋体" w:cs="Arial Narrow"/>
                <w:bCs/>
                <w:sz w:val="21"/>
                <w:szCs w:val="21"/>
              </w:rPr>
            </w:pPr>
          </w:p>
        </w:tc>
      </w:tr>
      <w:tr w14:paraId="4BA34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552583C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30</w:t>
            </w:r>
          </w:p>
        </w:tc>
        <w:tc>
          <w:tcPr>
            <w:tcW w:w="763" w:type="pct"/>
            <w:vMerge w:val="continue"/>
            <w:vAlign w:val="center"/>
          </w:tcPr>
          <w:p w14:paraId="1B3D654D">
            <w:pPr>
              <w:adjustRightInd w:val="0"/>
              <w:snapToGrid w:val="0"/>
              <w:spacing w:line="264" w:lineRule="auto"/>
              <w:jc w:val="center"/>
              <w:rPr>
                <w:rFonts w:eastAsia="宋体" w:cs="Times New Roman"/>
                <w:sz w:val="21"/>
                <w:szCs w:val="21"/>
                <w:lang w:eastAsia="zh-Hans"/>
              </w:rPr>
            </w:pPr>
          </w:p>
        </w:tc>
        <w:tc>
          <w:tcPr>
            <w:tcW w:w="1017" w:type="pct"/>
            <w:vAlign w:val="center"/>
          </w:tcPr>
          <w:p w14:paraId="1D64060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数控刀具磨床</w:t>
            </w:r>
          </w:p>
        </w:tc>
        <w:tc>
          <w:tcPr>
            <w:tcW w:w="781" w:type="pct"/>
            <w:vAlign w:val="center"/>
          </w:tcPr>
          <w:p w14:paraId="2148FAB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10</w:t>
            </w:r>
          </w:p>
        </w:tc>
        <w:tc>
          <w:tcPr>
            <w:tcW w:w="1025" w:type="pct"/>
            <w:vAlign w:val="center"/>
          </w:tcPr>
          <w:p w14:paraId="07C6F7B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10</w:t>
            </w:r>
          </w:p>
        </w:tc>
        <w:tc>
          <w:tcPr>
            <w:tcW w:w="932" w:type="pct"/>
            <w:vMerge w:val="continue"/>
            <w:vAlign w:val="center"/>
          </w:tcPr>
          <w:p w14:paraId="771A6BB7">
            <w:pPr>
              <w:spacing w:line="240" w:lineRule="auto"/>
              <w:ind w:firstLine="0" w:firstLineChars="0"/>
              <w:jc w:val="center"/>
              <w:rPr>
                <w:rFonts w:eastAsia="宋体" w:cs="Arial Narrow"/>
                <w:bCs/>
                <w:sz w:val="21"/>
                <w:szCs w:val="21"/>
              </w:rPr>
            </w:pPr>
          </w:p>
        </w:tc>
      </w:tr>
      <w:tr w14:paraId="4378F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50FA7D2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31</w:t>
            </w:r>
          </w:p>
        </w:tc>
        <w:tc>
          <w:tcPr>
            <w:tcW w:w="763" w:type="pct"/>
            <w:vMerge w:val="continue"/>
            <w:vAlign w:val="center"/>
          </w:tcPr>
          <w:p w14:paraId="349FF1DF">
            <w:pPr>
              <w:adjustRightInd w:val="0"/>
              <w:snapToGrid w:val="0"/>
              <w:spacing w:line="264" w:lineRule="auto"/>
              <w:jc w:val="center"/>
              <w:rPr>
                <w:rFonts w:eastAsia="宋体" w:cs="Times New Roman"/>
                <w:sz w:val="21"/>
                <w:szCs w:val="21"/>
                <w:lang w:eastAsia="zh-Hans"/>
              </w:rPr>
            </w:pPr>
          </w:p>
        </w:tc>
        <w:tc>
          <w:tcPr>
            <w:tcW w:w="1017" w:type="pct"/>
            <w:vAlign w:val="center"/>
          </w:tcPr>
          <w:p w14:paraId="770ED46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线切割</w:t>
            </w:r>
          </w:p>
        </w:tc>
        <w:tc>
          <w:tcPr>
            <w:tcW w:w="781" w:type="pct"/>
            <w:vAlign w:val="center"/>
          </w:tcPr>
          <w:p w14:paraId="0EF7257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3A65535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932" w:type="pct"/>
            <w:vMerge w:val="continue"/>
            <w:vAlign w:val="center"/>
          </w:tcPr>
          <w:p w14:paraId="5C3A4BC0">
            <w:pPr>
              <w:spacing w:line="240" w:lineRule="auto"/>
              <w:ind w:firstLine="0" w:firstLineChars="0"/>
              <w:jc w:val="center"/>
              <w:rPr>
                <w:rFonts w:eastAsia="宋体" w:cs="Arial Narrow"/>
                <w:bCs/>
                <w:sz w:val="21"/>
                <w:szCs w:val="21"/>
              </w:rPr>
            </w:pPr>
          </w:p>
        </w:tc>
      </w:tr>
      <w:tr w14:paraId="70F50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478" w:type="pct"/>
            <w:vAlign w:val="center"/>
          </w:tcPr>
          <w:p w14:paraId="11F136A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32</w:t>
            </w:r>
          </w:p>
        </w:tc>
        <w:tc>
          <w:tcPr>
            <w:tcW w:w="763" w:type="pct"/>
            <w:vMerge w:val="continue"/>
            <w:vAlign w:val="center"/>
          </w:tcPr>
          <w:p w14:paraId="6DCA2BC9">
            <w:pPr>
              <w:adjustRightInd w:val="0"/>
              <w:snapToGrid w:val="0"/>
              <w:spacing w:line="264" w:lineRule="auto"/>
              <w:jc w:val="center"/>
              <w:rPr>
                <w:rFonts w:eastAsia="宋体" w:cs="Times New Roman"/>
                <w:sz w:val="21"/>
                <w:szCs w:val="21"/>
                <w:lang w:eastAsia="zh-Hans"/>
              </w:rPr>
            </w:pPr>
          </w:p>
        </w:tc>
        <w:tc>
          <w:tcPr>
            <w:tcW w:w="1017" w:type="pct"/>
            <w:vAlign w:val="center"/>
          </w:tcPr>
          <w:p w14:paraId="7FFEA1A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冲床</w:t>
            </w:r>
          </w:p>
        </w:tc>
        <w:tc>
          <w:tcPr>
            <w:tcW w:w="781" w:type="pct"/>
            <w:vAlign w:val="center"/>
          </w:tcPr>
          <w:p w14:paraId="668D33C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5209241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932" w:type="pct"/>
            <w:vMerge w:val="continue"/>
            <w:vAlign w:val="center"/>
          </w:tcPr>
          <w:p w14:paraId="43BAD11D">
            <w:pPr>
              <w:spacing w:line="240" w:lineRule="auto"/>
              <w:ind w:firstLine="0" w:firstLineChars="0"/>
              <w:jc w:val="center"/>
              <w:rPr>
                <w:rFonts w:eastAsia="宋体" w:cs="Arial Narrow"/>
                <w:bCs/>
                <w:sz w:val="21"/>
                <w:szCs w:val="21"/>
              </w:rPr>
            </w:pPr>
          </w:p>
        </w:tc>
      </w:tr>
      <w:tr w14:paraId="31AA3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03FE575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33</w:t>
            </w:r>
          </w:p>
        </w:tc>
        <w:tc>
          <w:tcPr>
            <w:tcW w:w="763" w:type="pct"/>
            <w:vMerge w:val="continue"/>
            <w:vAlign w:val="center"/>
          </w:tcPr>
          <w:p w14:paraId="4F6A4E25">
            <w:pPr>
              <w:adjustRightInd w:val="0"/>
              <w:snapToGrid w:val="0"/>
              <w:spacing w:line="264" w:lineRule="auto"/>
              <w:jc w:val="center"/>
              <w:rPr>
                <w:rFonts w:eastAsia="宋体" w:cs="Times New Roman"/>
                <w:sz w:val="21"/>
                <w:szCs w:val="21"/>
                <w:lang w:eastAsia="zh-Hans"/>
              </w:rPr>
            </w:pPr>
          </w:p>
        </w:tc>
        <w:tc>
          <w:tcPr>
            <w:tcW w:w="1017" w:type="pct"/>
            <w:vAlign w:val="center"/>
          </w:tcPr>
          <w:p w14:paraId="3C44C69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滚丝机</w:t>
            </w:r>
          </w:p>
        </w:tc>
        <w:tc>
          <w:tcPr>
            <w:tcW w:w="781" w:type="pct"/>
            <w:vAlign w:val="center"/>
          </w:tcPr>
          <w:p w14:paraId="3583974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145035E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932" w:type="pct"/>
            <w:vMerge w:val="continue"/>
            <w:vAlign w:val="center"/>
          </w:tcPr>
          <w:p w14:paraId="6430729F">
            <w:pPr>
              <w:spacing w:line="240" w:lineRule="auto"/>
              <w:ind w:firstLine="0" w:firstLineChars="0"/>
              <w:jc w:val="center"/>
              <w:rPr>
                <w:rFonts w:eastAsia="宋体" w:cs="Arial Narrow"/>
                <w:bCs/>
                <w:sz w:val="21"/>
                <w:szCs w:val="21"/>
              </w:rPr>
            </w:pPr>
          </w:p>
        </w:tc>
      </w:tr>
      <w:tr w14:paraId="4BD7E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2013B80D">
            <w:pPr>
              <w:adjustRightInd w:val="0"/>
              <w:snapToGrid w:val="0"/>
              <w:spacing w:line="240" w:lineRule="auto"/>
              <w:ind w:firstLine="0" w:firstLineChars="0"/>
              <w:jc w:val="center"/>
              <w:rPr>
                <w:rFonts w:hint="eastAsia" w:eastAsia="宋体" w:cs="Times New Roman"/>
                <w:sz w:val="21"/>
                <w:szCs w:val="21"/>
                <w:lang w:val="en-US" w:eastAsia="zh-CN"/>
              </w:rPr>
            </w:pPr>
            <w:r>
              <w:rPr>
                <w:rFonts w:eastAsia="宋体" w:cs="Times New Roman"/>
                <w:sz w:val="21"/>
                <w:szCs w:val="21"/>
              </w:rPr>
              <w:t>3</w:t>
            </w:r>
            <w:r>
              <w:rPr>
                <w:rFonts w:hint="eastAsia" w:eastAsia="宋体" w:cs="Times New Roman"/>
                <w:sz w:val="21"/>
                <w:szCs w:val="21"/>
                <w:lang w:val="en-US" w:eastAsia="zh-CN"/>
              </w:rPr>
              <w:t>4</w:t>
            </w:r>
          </w:p>
        </w:tc>
        <w:tc>
          <w:tcPr>
            <w:tcW w:w="763" w:type="pct"/>
            <w:vMerge w:val="restart"/>
            <w:vAlign w:val="center"/>
          </w:tcPr>
          <w:p w14:paraId="2F8880F9">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热处理</w:t>
            </w:r>
          </w:p>
        </w:tc>
        <w:tc>
          <w:tcPr>
            <w:tcW w:w="1017" w:type="pct"/>
            <w:vAlign w:val="center"/>
          </w:tcPr>
          <w:p w14:paraId="22C8976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热处理真空淬火炉</w:t>
            </w:r>
          </w:p>
        </w:tc>
        <w:tc>
          <w:tcPr>
            <w:tcW w:w="781" w:type="pct"/>
            <w:vAlign w:val="center"/>
          </w:tcPr>
          <w:p w14:paraId="046597E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48802219">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1</w:t>
            </w:r>
          </w:p>
        </w:tc>
        <w:tc>
          <w:tcPr>
            <w:tcW w:w="932" w:type="pct"/>
            <w:vMerge w:val="continue"/>
            <w:vAlign w:val="center"/>
          </w:tcPr>
          <w:p w14:paraId="76A8FBFC">
            <w:pPr>
              <w:spacing w:line="240" w:lineRule="auto"/>
              <w:ind w:firstLine="0" w:firstLineChars="0"/>
              <w:jc w:val="center"/>
              <w:rPr>
                <w:rFonts w:eastAsia="宋体" w:cs="Arial Narrow"/>
                <w:bCs/>
                <w:sz w:val="21"/>
                <w:szCs w:val="21"/>
              </w:rPr>
            </w:pPr>
          </w:p>
        </w:tc>
      </w:tr>
      <w:tr w14:paraId="13DEC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78" w:type="pct"/>
            <w:vAlign w:val="center"/>
          </w:tcPr>
          <w:p w14:paraId="352F9104">
            <w:pPr>
              <w:adjustRightInd w:val="0"/>
              <w:snapToGrid w:val="0"/>
              <w:spacing w:line="240" w:lineRule="auto"/>
              <w:ind w:firstLine="0" w:firstLineChars="0"/>
              <w:jc w:val="center"/>
              <w:rPr>
                <w:rFonts w:hint="eastAsia" w:eastAsia="宋体" w:cs="Times New Roman"/>
                <w:sz w:val="21"/>
                <w:szCs w:val="21"/>
                <w:lang w:val="en-US" w:eastAsia="zh-CN"/>
              </w:rPr>
            </w:pPr>
            <w:r>
              <w:rPr>
                <w:rFonts w:eastAsia="宋体" w:cs="Times New Roman"/>
                <w:sz w:val="21"/>
                <w:szCs w:val="21"/>
              </w:rPr>
              <w:t>3</w:t>
            </w:r>
            <w:r>
              <w:rPr>
                <w:rFonts w:hint="eastAsia" w:eastAsia="宋体" w:cs="Times New Roman"/>
                <w:sz w:val="21"/>
                <w:szCs w:val="21"/>
                <w:lang w:val="en-US" w:eastAsia="zh-CN"/>
              </w:rPr>
              <w:t>5</w:t>
            </w:r>
          </w:p>
        </w:tc>
        <w:tc>
          <w:tcPr>
            <w:tcW w:w="763" w:type="pct"/>
            <w:vMerge w:val="continue"/>
            <w:vAlign w:val="center"/>
          </w:tcPr>
          <w:p w14:paraId="7CDB229D">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7DCBCAE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回火炉</w:t>
            </w:r>
          </w:p>
        </w:tc>
        <w:tc>
          <w:tcPr>
            <w:tcW w:w="781" w:type="pct"/>
            <w:vAlign w:val="center"/>
          </w:tcPr>
          <w:p w14:paraId="0E34197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7FC10B4B">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2</w:t>
            </w:r>
          </w:p>
        </w:tc>
        <w:tc>
          <w:tcPr>
            <w:tcW w:w="932" w:type="pct"/>
            <w:vMerge w:val="continue"/>
            <w:vAlign w:val="center"/>
          </w:tcPr>
          <w:p w14:paraId="2BDB3721">
            <w:pPr>
              <w:spacing w:line="240" w:lineRule="auto"/>
              <w:ind w:firstLine="0" w:firstLineChars="0"/>
              <w:jc w:val="center"/>
              <w:rPr>
                <w:rFonts w:eastAsia="宋体" w:cs="Arial Narrow"/>
                <w:bCs/>
                <w:sz w:val="21"/>
                <w:szCs w:val="21"/>
              </w:rPr>
            </w:pPr>
          </w:p>
        </w:tc>
      </w:tr>
      <w:tr w14:paraId="2D241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3DD8BE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36</w:t>
            </w:r>
          </w:p>
        </w:tc>
        <w:tc>
          <w:tcPr>
            <w:tcW w:w="763" w:type="pct"/>
            <w:vMerge w:val="continue"/>
            <w:vAlign w:val="center"/>
          </w:tcPr>
          <w:p w14:paraId="454E0373">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5CE7326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多用炉</w:t>
            </w:r>
          </w:p>
        </w:tc>
        <w:tc>
          <w:tcPr>
            <w:tcW w:w="781" w:type="pct"/>
            <w:vAlign w:val="center"/>
          </w:tcPr>
          <w:p w14:paraId="2C84D11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7E571482">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2</w:t>
            </w:r>
          </w:p>
        </w:tc>
        <w:tc>
          <w:tcPr>
            <w:tcW w:w="932" w:type="pct"/>
            <w:vMerge w:val="continue"/>
            <w:vAlign w:val="center"/>
          </w:tcPr>
          <w:p w14:paraId="6DBAAA4C">
            <w:pPr>
              <w:spacing w:line="240" w:lineRule="auto"/>
              <w:ind w:firstLine="0" w:firstLineChars="0"/>
              <w:jc w:val="center"/>
              <w:rPr>
                <w:rFonts w:eastAsia="宋体" w:cs="Arial Narrow"/>
                <w:bCs/>
                <w:sz w:val="21"/>
                <w:szCs w:val="21"/>
              </w:rPr>
            </w:pPr>
          </w:p>
        </w:tc>
      </w:tr>
      <w:tr w14:paraId="2D9EF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5C4D4B0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37</w:t>
            </w:r>
          </w:p>
        </w:tc>
        <w:tc>
          <w:tcPr>
            <w:tcW w:w="763" w:type="pct"/>
            <w:vMerge w:val="continue"/>
            <w:vAlign w:val="center"/>
          </w:tcPr>
          <w:p w14:paraId="1C43D955">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71F5558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高频机</w:t>
            </w:r>
          </w:p>
        </w:tc>
        <w:tc>
          <w:tcPr>
            <w:tcW w:w="781" w:type="pct"/>
            <w:vAlign w:val="center"/>
          </w:tcPr>
          <w:p w14:paraId="6BDF69C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74EA88DA">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1</w:t>
            </w:r>
          </w:p>
        </w:tc>
        <w:tc>
          <w:tcPr>
            <w:tcW w:w="932" w:type="pct"/>
            <w:vMerge w:val="continue"/>
            <w:vAlign w:val="center"/>
          </w:tcPr>
          <w:p w14:paraId="649119FD">
            <w:pPr>
              <w:spacing w:line="240" w:lineRule="auto"/>
              <w:ind w:firstLine="0" w:firstLineChars="0"/>
              <w:jc w:val="center"/>
              <w:rPr>
                <w:rFonts w:eastAsia="宋体" w:cs="Arial Narrow"/>
                <w:bCs/>
                <w:sz w:val="21"/>
                <w:szCs w:val="21"/>
              </w:rPr>
            </w:pPr>
          </w:p>
        </w:tc>
      </w:tr>
      <w:tr w14:paraId="591AB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3" w:type="dxa"/>
            <w:vAlign w:val="center"/>
          </w:tcPr>
          <w:p w14:paraId="46605C3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38</w:t>
            </w:r>
          </w:p>
        </w:tc>
        <w:tc>
          <w:tcPr>
            <w:tcW w:w="763" w:type="pct"/>
            <w:vAlign w:val="center"/>
          </w:tcPr>
          <w:p w14:paraId="79BE4853">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抛丸</w:t>
            </w:r>
          </w:p>
        </w:tc>
        <w:tc>
          <w:tcPr>
            <w:tcW w:w="1017" w:type="pct"/>
            <w:vAlign w:val="center"/>
          </w:tcPr>
          <w:p w14:paraId="13E987A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抛丸流水线</w:t>
            </w:r>
          </w:p>
        </w:tc>
        <w:tc>
          <w:tcPr>
            <w:tcW w:w="781" w:type="pct"/>
            <w:vAlign w:val="center"/>
          </w:tcPr>
          <w:p w14:paraId="0105A99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51471DB4">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1</w:t>
            </w:r>
          </w:p>
        </w:tc>
        <w:tc>
          <w:tcPr>
            <w:tcW w:w="932" w:type="pct"/>
            <w:vMerge w:val="continue"/>
            <w:vAlign w:val="center"/>
          </w:tcPr>
          <w:p w14:paraId="304B702A">
            <w:pPr>
              <w:adjustRightInd w:val="0"/>
              <w:snapToGrid w:val="0"/>
              <w:jc w:val="center"/>
              <w:rPr>
                <w:rFonts w:eastAsia="宋体" w:cs="Times New Roman"/>
                <w:sz w:val="21"/>
                <w:szCs w:val="21"/>
              </w:rPr>
            </w:pPr>
          </w:p>
        </w:tc>
      </w:tr>
      <w:tr w14:paraId="4C4A8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71FE595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39</w:t>
            </w:r>
          </w:p>
        </w:tc>
        <w:tc>
          <w:tcPr>
            <w:tcW w:w="763" w:type="pct"/>
            <w:vAlign w:val="center"/>
          </w:tcPr>
          <w:p w14:paraId="45B5BFF6">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喷砂</w:t>
            </w:r>
          </w:p>
        </w:tc>
        <w:tc>
          <w:tcPr>
            <w:tcW w:w="1017" w:type="pct"/>
            <w:vAlign w:val="center"/>
          </w:tcPr>
          <w:p w14:paraId="68920F1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喷砂机</w:t>
            </w:r>
          </w:p>
        </w:tc>
        <w:tc>
          <w:tcPr>
            <w:tcW w:w="781" w:type="pct"/>
            <w:vAlign w:val="center"/>
          </w:tcPr>
          <w:p w14:paraId="465AC81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23BA09AC">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1</w:t>
            </w:r>
          </w:p>
        </w:tc>
        <w:tc>
          <w:tcPr>
            <w:tcW w:w="932" w:type="pct"/>
            <w:vMerge w:val="continue"/>
            <w:vAlign w:val="center"/>
          </w:tcPr>
          <w:p w14:paraId="3311C8A1">
            <w:pPr>
              <w:adjustRightInd w:val="0"/>
              <w:snapToGrid w:val="0"/>
              <w:jc w:val="center"/>
              <w:rPr>
                <w:rFonts w:eastAsia="宋体" w:cs="Times New Roman"/>
                <w:sz w:val="21"/>
                <w:szCs w:val="21"/>
              </w:rPr>
            </w:pPr>
          </w:p>
        </w:tc>
      </w:tr>
      <w:tr w14:paraId="79A93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1C475E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40</w:t>
            </w:r>
          </w:p>
        </w:tc>
        <w:tc>
          <w:tcPr>
            <w:tcW w:w="763" w:type="pct"/>
            <w:vAlign w:val="center"/>
          </w:tcPr>
          <w:p w14:paraId="48EC9090">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软轴绕制</w:t>
            </w:r>
          </w:p>
        </w:tc>
        <w:tc>
          <w:tcPr>
            <w:tcW w:w="1017" w:type="pct"/>
            <w:vAlign w:val="center"/>
          </w:tcPr>
          <w:p w14:paraId="3672B62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软轴生产线（弹簧生产线）</w:t>
            </w:r>
          </w:p>
        </w:tc>
        <w:tc>
          <w:tcPr>
            <w:tcW w:w="781" w:type="pct"/>
            <w:vAlign w:val="center"/>
          </w:tcPr>
          <w:p w14:paraId="69C21DA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56F96231">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3838E4AB">
            <w:pPr>
              <w:jc w:val="center"/>
              <w:rPr>
                <w:rFonts w:eastAsia="宋体" w:cs="Times New Roman"/>
                <w:sz w:val="21"/>
              </w:rPr>
            </w:pPr>
          </w:p>
        </w:tc>
      </w:tr>
      <w:tr w14:paraId="660EE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BFEAC1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41</w:t>
            </w:r>
          </w:p>
        </w:tc>
        <w:tc>
          <w:tcPr>
            <w:tcW w:w="763" w:type="pct"/>
            <w:vMerge w:val="restart"/>
            <w:vAlign w:val="center"/>
          </w:tcPr>
          <w:p w14:paraId="241DF99B">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表面处理</w:t>
            </w:r>
          </w:p>
          <w:p w14:paraId="2CFD68C8">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（涂装）</w:t>
            </w:r>
          </w:p>
        </w:tc>
        <w:tc>
          <w:tcPr>
            <w:tcW w:w="1017" w:type="pct"/>
            <w:vAlign w:val="center"/>
          </w:tcPr>
          <w:p w14:paraId="10A9805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硅烷清洗线</w:t>
            </w:r>
          </w:p>
        </w:tc>
        <w:tc>
          <w:tcPr>
            <w:tcW w:w="781" w:type="pct"/>
            <w:vAlign w:val="center"/>
          </w:tcPr>
          <w:p w14:paraId="51AD98F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0BD141C0">
            <w:pPr>
              <w:snapToGrid w:val="0"/>
              <w:spacing w:line="264" w:lineRule="auto"/>
              <w:ind w:firstLine="0" w:firstLineChars="0"/>
              <w:jc w:val="center"/>
              <w:rPr>
                <w:rFonts w:hint="eastAsia" w:eastAsia="宋体" w:cs="Times New Roman"/>
                <w:sz w:val="21"/>
                <w:szCs w:val="21"/>
                <w:lang w:eastAsia="zh-CN"/>
              </w:rPr>
            </w:pPr>
            <w:r>
              <w:rPr>
                <w:rFonts w:hint="eastAsia" w:eastAsia="宋体" w:cs="Times New Roman"/>
                <w:sz w:val="21"/>
                <w:szCs w:val="21"/>
                <w:lang w:val="en-US" w:eastAsia="zh-CN"/>
              </w:rPr>
              <w:t>0</w:t>
            </w:r>
          </w:p>
        </w:tc>
        <w:tc>
          <w:tcPr>
            <w:tcW w:w="932" w:type="pct"/>
            <w:vMerge w:val="continue"/>
            <w:vAlign w:val="center"/>
          </w:tcPr>
          <w:p w14:paraId="75D42150">
            <w:pPr>
              <w:adjustRightInd w:val="0"/>
              <w:snapToGrid w:val="0"/>
              <w:jc w:val="center"/>
              <w:rPr>
                <w:rFonts w:ascii="宋体" w:hAnsi="宋体" w:eastAsia="宋体" w:cs="Times New Roman"/>
                <w:sz w:val="21"/>
                <w:szCs w:val="21"/>
              </w:rPr>
            </w:pPr>
          </w:p>
        </w:tc>
      </w:tr>
      <w:tr w14:paraId="47360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5BE0A6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42</w:t>
            </w:r>
          </w:p>
        </w:tc>
        <w:tc>
          <w:tcPr>
            <w:tcW w:w="763" w:type="pct"/>
            <w:vMerge w:val="continue"/>
            <w:vAlign w:val="center"/>
          </w:tcPr>
          <w:p w14:paraId="46A1187C">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2D35207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喷漆线</w:t>
            </w:r>
          </w:p>
        </w:tc>
        <w:tc>
          <w:tcPr>
            <w:tcW w:w="781" w:type="pct"/>
            <w:vAlign w:val="center"/>
          </w:tcPr>
          <w:p w14:paraId="6A2A6F4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78FB1981">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540E6498">
            <w:pPr>
              <w:adjustRightInd w:val="0"/>
              <w:snapToGrid w:val="0"/>
              <w:jc w:val="center"/>
              <w:rPr>
                <w:rFonts w:eastAsia="宋体" w:cs="Times New Roman"/>
                <w:sz w:val="21"/>
                <w:szCs w:val="21"/>
              </w:rPr>
            </w:pPr>
          </w:p>
        </w:tc>
      </w:tr>
      <w:tr w14:paraId="0DC57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5" w:hRule="atLeast"/>
          <w:jc w:val="center"/>
        </w:trPr>
        <w:tc>
          <w:tcPr>
            <w:tcW w:w="873" w:type="dxa"/>
            <w:vAlign w:val="center"/>
          </w:tcPr>
          <w:p w14:paraId="7F14EEF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43</w:t>
            </w:r>
          </w:p>
        </w:tc>
        <w:tc>
          <w:tcPr>
            <w:tcW w:w="763" w:type="pct"/>
            <w:vMerge w:val="continue"/>
            <w:vAlign w:val="center"/>
          </w:tcPr>
          <w:p w14:paraId="611F8AE9">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1220F42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喷塑线（含硅烷清洗单元）</w:t>
            </w:r>
          </w:p>
        </w:tc>
        <w:tc>
          <w:tcPr>
            <w:tcW w:w="781" w:type="pct"/>
            <w:vAlign w:val="center"/>
          </w:tcPr>
          <w:p w14:paraId="15421D2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24665856">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1</w:t>
            </w:r>
          </w:p>
        </w:tc>
        <w:tc>
          <w:tcPr>
            <w:tcW w:w="932" w:type="pct"/>
            <w:vMerge w:val="continue"/>
            <w:vAlign w:val="center"/>
          </w:tcPr>
          <w:p w14:paraId="0557A0EE">
            <w:pPr>
              <w:adjustRightInd w:val="0"/>
              <w:snapToGrid w:val="0"/>
              <w:jc w:val="center"/>
              <w:rPr>
                <w:rFonts w:eastAsia="宋体" w:cs="Times New Roman"/>
                <w:sz w:val="21"/>
                <w:szCs w:val="21"/>
              </w:rPr>
            </w:pPr>
          </w:p>
        </w:tc>
      </w:tr>
      <w:tr w14:paraId="13DA9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C0FF6C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44</w:t>
            </w:r>
          </w:p>
        </w:tc>
        <w:tc>
          <w:tcPr>
            <w:tcW w:w="763" w:type="pct"/>
            <w:vAlign w:val="center"/>
          </w:tcPr>
          <w:p w14:paraId="3B7AE677">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绕组</w:t>
            </w:r>
          </w:p>
        </w:tc>
        <w:tc>
          <w:tcPr>
            <w:tcW w:w="1017" w:type="pct"/>
            <w:vAlign w:val="center"/>
          </w:tcPr>
          <w:p w14:paraId="74E849A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锂电机绕组加工线</w:t>
            </w:r>
          </w:p>
        </w:tc>
        <w:tc>
          <w:tcPr>
            <w:tcW w:w="781" w:type="pct"/>
            <w:vAlign w:val="center"/>
          </w:tcPr>
          <w:p w14:paraId="0E5E977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5DE647C9">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665CDEC1">
            <w:pPr>
              <w:adjustRightInd w:val="0"/>
              <w:snapToGrid w:val="0"/>
              <w:jc w:val="center"/>
              <w:rPr>
                <w:rFonts w:eastAsia="宋体" w:cs="Times New Roman"/>
                <w:sz w:val="21"/>
              </w:rPr>
            </w:pPr>
          </w:p>
        </w:tc>
      </w:tr>
      <w:tr w14:paraId="52645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43263F5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45</w:t>
            </w:r>
          </w:p>
        </w:tc>
        <w:tc>
          <w:tcPr>
            <w:tcW w:w="763" w:type="pct"/>
            <w:vMerge w:val="restart"/>
            <w:vAlign w:val="center"/>
          </w:tcPr>
          <w:p w14:paraId="2D5967B1">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滴漆</w:t>
            </w:r>
          </w:p>
          <w:p w14:paraId="59EBBEC6">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装配</w:t>
            </w:r>
          </w:p>
        </w:tc>
        <w:tc>
          <w:tcPr>
            <w:tcW w:w="1017" w:type="pct"/>
            <w:vAlign w:val="center"/>
          </w:tcPr>
          <w:p w14:paraId="4402AB1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滴漆机</w:t>
            </w:r>
          </w:p>
        </w:tc>
        <w:tc>
          <w:tcPr>
            <w:tcW w:w="781" w:type="pct"/>
            <w:vAlign w:val="center"/>
          </w:tcPr>
          <w:p w14:paraId="356A602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4CF8A1D9">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7965D333">
            <w:pPr>
              <w:adjustRightInd w:val="0"/>
              <w:snapToGrid w:val="0"/>
              <w:jc w:val="center"/>
              <w:rPr>
                <w:rFonts w:eastAsia="宋体" w:cs="Times New Roman"/>
                <w:sz w:val="21"/>
                <w:szCs w:val="21"/>
              </w:rPr>
            </w:pPr>
          </w:p>
        </w:tc>
      </w:tr>
      <w:tr w14:paraId="289EA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E3B455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c>
          <w:tcPr>
            <w:tcW w:w="763" w:type="pct"/>
            <w:vMerge w:val="continue"/>
            <w:vAlign w:val="center"/>
          </w:tcPr>
          <w:p w14:paraId="72E05EEA">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24A63351">
            <w:pPr>
              <w:adjustRightInd w:val="0"/>
              <w:snapToGrid w:val="0"/>
              <w:jc w:val="center"/>
              <w:rPr>
                <w:rFonts w:eastAsia="宋体" w:cs="Times New Roman"/>
                <w:sz w:val="21"/>
                <w:szCs w:val="21"/>
                <w:lang w:eastAsia="zh-Hans"/>
              </w:rPr>
            </w:pPr>
            <w:r>
              <w:rPr>
                <w:rFonts w:eastAsia="宋体" w:cs="Times New Roman"/>
                <w:sz w:val="21"/>
                <w:szCs w:val="21"/>
                <w:lang w:eastAsia="zh-Hans"/>
              </w:rPr>
              <w:t>自动装配线</w:t>
            </w:r>
          </w:p>
        </w:tc>
        <w:tc>
          <w:tcPr>
            <w:tcW w:w="781" w:type="pct"/>
            <w:vAlign w:val="center"/>
          </w:tcPr>
          <w:p w14:paraId="170B6B1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8</w:t>
            </w:r>
          </w:p>
        </w:tc>
        <w:tc>
          <w:tcPr>
            <w:tcW w:w="1025" w:type="pct"/>
            <w:vAlign w:val="center"/>
          </w:tcPr>
          <w:p w14:paraId="2C1821D4">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0</w:t>
            </w:r>
          </w:p>
        </w:tc>
        <w:tc>
          <w:tcPr>
            <w:tcW w:w="932" w:type="pct"/>
            <w:vMerge w:val="continue"/>
            <w:vAlign w:val="center"/>
          </w:tcPr>
          <w:p w14:paraId="34D69F01">
            <w:pPr>
              <w:adjustRightInd w:val="0"/>
              <w:snapToGrid w:val="0"/>
              <w:jc w:val="center"/>
              <w:rPr>
                <w:rFonts w:eastAsia="宋体" w:cs="Times New Roman"/>
                <w:sz w:val="21"/>
                <w:szCs w:val="21"/>
              </w:rPr>
            </w:pPr>
          </w:p>
        </w:tc>
      </w:tr>
      <w:tr w14:paraId="6FE44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A57FA3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c>
          <w:tcPr>
            <w:tcW w:w="763" w:type="pct"/>
            <w:vMerge w:val="restart"/>
            <w:vAlign w:val="center"/>
          </w:tcPr>
          <w:p w14:paraId="4C278765">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注油</w:t>
            </w:r>
          </w:p>
        </w:tc>
        <w:tc>
          <w:tcPr>
            <w:tcW w:w="1017" w:type="pct"/>
            <w:vAlign w:val="center"/>
          </w:tcPr>
          <w:p w14:paraId="2381FEF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机械臂</w:t>
            </w:r>
          </w:p>
        </w:tc>
        <w:tc>
          <w:tcPr>
            <w:tcW w:w="781" w:type="pct"/>
            <w:vAlign w:val="center"/>
          </w:tcPr>
          <w:p w14:paraId="4D200CD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35</w:t>
            </w:r>
          </w:p>
        </w:tc>
        <w:tc>
          <w:tcPr>
            <w:tcW w:w="1025" w:type="pct"/>
            <w:vAlign w:val="center"/>
          </w:tcPr>
          <w:p w14:paraId="6198B71E">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35</w:t>
            </w:r>
          </w:p>
        </w:tc>
        <w:tc>
          <w:tcPr>
            <w:tcW w:w="932" w:type="pct"/>
            <w:vMerge w:val="continue"/>
            <w:vAlign w:val="center"/>
          </w:tcPr>
          <w:p w14:paraId="3AB5EA24">
            <w:pPr>
              <w:spacing w:line="240" w:lineRule="auto"/>
              <w:ind w:firstLine="0" w:firstLineChars="0"/>
              <w:jc w:val="center"/>
              <w:rPr>
                <w:rFonts w:eastAsia="宋体" w:cs="Arial Narrow"/>
                <w:bCs/>
                <w:sz w:val="21"/>
                <w:szCs w:val="21"/>
              </w:rPr>
            </w:pPr>
          </w:p>
        </w:tc>
      </w:tr>
      <w:tr w14:paraId="3CB44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232B029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48</w:t>
            </w:r>
          </w:p>
        </w:tc>
        <w:tc>
          <w:tcPr>
            <w:tcW w:w="763" w:type="pct"/>
            <w:vMerge w:val="continue"/>
            <w:vAlign w:val="center"/>
          </w:tcPr>
          <w:p w14:paraId="440EB2EB">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02F2C255">
            <w:pPr>
              <w:adjustRightInd w:val="0"/>
              <w:snapToGrid w:val="0"/>
              <w:jc w:val="center"/>
              <w:rPr>
                <w:rFonts w:eastAsia="宋体" w:cs="Times New Roman"/>
                <w:sz w:val="21"/>
                <w:szCs w:val="21"/>
                <w:lang w:eastAsia="zh-Hans"/>
              </w:rPr>
            </w:pPr>
            <w:r>
              <w:rPr>
                <w:rFonts w:eastAsia="宋体" w:cs="Times New Roman"/>
                <w:sz w:val="21"/>
                <w:szCs w:val="21"/>
                <w:lang w:eastAsia="zh-Hans"/>
              </w:rPr>
              <w:t>自动黄油机</w:t>
            </w:r>
          </w:p>
        </w:tc>
        <w:tc>
          <w:tcPr>
            <w:tcW w:w="781" w:type="pct"/>
            <w:vAlign w:val="center"/>
          </w:tcPr>
          <w:p w14:paraId="3615EC0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1025" w:type="pct"/>
            <w:vAlign w:val="center"/>
          </w:tcPr>
          <w:p w14:paraId="020BB3E4">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4</w:t>
            </w:r>
          </w:p>
        </w:tc>
        <w:tc>
          <w:tcPr>
            <w:tcW w:w="932" w:type="pct"/>
            <w:vMerge w:val="continue"/>
            <w:vAlign w:val="center"/>
          </w:tcPr>
          <w:p w14:paraId="1600EDEC">
            <w:pPr>
              <w:spacing w:line="240" w:lineRule="auto"/>
              <w:ind w:firstLine="0" w:firstLineChars="0"/>
              <w:jc w:val="center"/>
              <w:rPr>
                <w:rFonts w:eastAsia="宋体" w:cs="Arial Narrow"/>
                <w:bCs/>
                <w:sz w:val="21"/>
                <w:szCs w:val="21"/>
              </w:rPr>
            </w:pPr>
          </w:p>
        </w:tc>
      </w:tr>
      <w:tr w14:paraId="3BD07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AA6D58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49</w:t>
            </w:r>
          </w:p>
        </w:tc>
        <w:tc>
          <w:tcPr>
            <w:tcW w:w="763" w:type="pct"/>
            <w:vAlign w:val="center"/>
          </w:tcPr>
          <w:p w14:paraId="1D5B25BE">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包装</w:t>
            </w:r>
          </w:p>
        </w:tc>
        <w:tc>
          <w:tcPr>
            <w:tcW w:w="1017" w:type="pct"/>
            <w:vAlign w:val="center"/>
          </w:tcPr>
          <w:p w14:paraId="4CC3A13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捆扎机</w:t>
            </w:r>
          </w:p>
        </w:tc>
        <w:tc>
          <w:tcPr>
            <w:tcW w:w="781" w:type="pct"/>
            <w:vAlign w:val="center"/>
          </w:tcPr>
          <w:p w14:paraId="080DC2B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12F364E9">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3</w:t>
            </w:r>
          </w:p>
        </w:tc>
        <w:tc>
          <w:tcPr>
            <w:tcW w:w="932" w:type="pct"/>
            <w:vMerge w:val="continue"/>
            <w:vAlign w:val="center"/>
          </w:tcPr>
          <w:p w14:paraId="1E72F93E">
            <w:pPr>
              <w:spacing w:line="240" w:lineRule="auto"/>
              <w:ind w:firstLine="0" w:firstLineChars="0"/>
              <w:jc w:val="center"/>
              <w:rPr>
                <w:rFonts w:eastAsia="宋体" w:cs="Arial Narrow"/>
                <w:bCs/>
                <w:sz w:val="21"/>
                <w:szCs w:val="21"/>
              </w:rPr>
            </w:pPr>
          </w:p>
        </w:tc>
      </w:tr>
      <w:tr w14:paraId="7DBE8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4717D5D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50</w:t>
            </w:r>
          </w:p>
        </w:tc>
        <w:tc>
          <w:tcPr>
            <w:tcW w:w="763" w:type="pct"/>
            <w:vMerge w:val="restart"/>
            <w:vAlign w:val="center"/>
          </w:tcPr>
          <w:p w14:paraId="7872F177">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公用设备</w:t>
            </w:r>
          </w:p>
        </w:tc>
        <w:tc>
          <w:tcPr>
            <w:tcW w:w="1017" w:type="pct"/>
            <w:vAlign w:val="center"/>
          </w:tcPr>
          <w:p w14:paraId="6CA65F0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液压机</w:t>
            </w:r>
          </w:p>
        </w:tc>
        <w:tc>
          <w:tcPr>
            <w:tcW w:w="781" w:type="pct"/>
            <w:vAlign w:val="center"/>
          </w:tcPr>
          <w:p w14:paraId="4599B3F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20</w:t>
            </w:r>
          </w:p>
        </w:tc>
        <w:tc>
          <w:tcPr>
            <w:tcW w:w="1025" w:type="pct"/>
            <w:vAlign w:val="center"/>
          </w:tcPr>
          <w:p w14:paraId="3499EBC3">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20</w:t>
            </w:r>
          </w:p>
        </w:tc>
        <w:tc>
          <w:tcPr>
            <w:tcW w:w="932" w:type="pct"/>
            <w:vMerge w:val="continue"/>
            <w:vAlign w:val="center"/>
          </w:tcPr>
          <w:p w14:paraId="0FF67A4D">
            <w:pPr>
              <w:spacing w:line="240" w:lineRule="auto"/>
              <w:ind w:firstLine="0" w:firstLineChars="0"/>
              <w:jc w:val="center"/>
              <w:rPr>
                <w:rFonts w:eastAsia="宋体" w:cs="Arial Narrow"/>
                <w:bCs/>
                <w:sz w:val="21"/>
                <w:szCs w:val="21"/>
              </w:rPr>
            </w:pPr>
          </w:p>
        </w:tc>
      </w:tr>
      <w:tr w14:paraId="712C4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10B4D5E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51</w:t>
            </w:r>
          </w:p>
        </w:tc>
        <w:tc>
          <w:tcPr>
            <w:tcW w:w="763" w:type="pct"/>
            <w:vMerge w:val="continue"/>
            <w:vAlign w:val="center"/>
          </w:tcPr>
          <w:p w14:paraId="047F6B52">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2744DF3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空压机</w:t>
            </w:r>
          </w:p>
        </w:tc>
        <w:tc>
          <w:tcPr>
            <w:tcW w:w="781" w:type="pct"/>
            <w:vAlign w:val="center"/>
          </w:tcPr>
          <w:p w14:paraId="1833095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5</w:t>
            </w:r>
          </w:p>
        </w:tc>
        <w:tc>
          <w:tcPr>
            <w:tcW w:w="1025" w:type="pct"/>
            <w:vAlign w:val="center"/>
          </w:tcPr>
          <w:p w14:paraId="78F9D3FF">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2</w:t>
            </w:r>
          </w:p>
        </w:tc>
        <w:tc>
          <w:tcPr>
            <w:tcW w:w="932" w:type="pct"/>
            <w:vMerge w:val="continue"/>
            <w:vAlign w:val="center"/>
          </w:tcPr>
          <w:p w14:paraId="2346E0D7">
            <w:pPr>
              <w:adjustRightInd w:val="0"/>
              <w:snapToGrid w:val="0"/>
              <w:jc w:val="center"/>
              <w:rPr>
                <w:rFonts w:eastAsia="宋体" w:cs="Times New Roman"/>
                <w:sz w:val="21"/>
                <w:szCs w:val="21"/>
              </w:rPr>
            </w:pPr>
          </w:p>
        </w:tc>
      </w:tr>
      <w:tr w14:paraId="3BE8C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4BACE12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52</w:t>
            </w:r>
          </w:p>
        </w:tc>
        <w:tc>
          <w:tcPr>
            <w:tcW w:w="763" w:type="pct"/>
            <w:vMerge w:val="continue"/>
            <w:vAlign w:val="center"/>
          </w:tcPr>
          <w:p w14:paraId="42477AF3">
            <w:pPr>
              <w:snapToGrid w:val="0"/>
              <w:spacing w:line="264" w:lineRule="auto"/>
              <w:ind w:firstLine="0" w:firstLineChars="0"/>
              <w:jc w:val="center"/>
              <w:rPr>
                <w:rFonts w:ascii="Times New Roman" w:hAnsi="Times New Roman" w:eastAsia="宋体" w:cs="Times New Roman"/>
                <w:sz w:val="21"/>
                <w:szCs w:val="21"/>
                <w:lang w:eastAsia="zh-Hans"/>
              </w:rPr>
            </w:pPr>
          </w:p>
        </w:tc>
        <w:tc>
          <w:tcPr>
            <w:tcW w:w="1017" w:type="pct"/>
            <w:vAlign w:val="center"/>
          </w:tcPr>
          <w:p w14:paraId="4B44A2E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人货电梯</w:t>
            </w:r>
          </w:p>
        </w:tc>
        <w:tc>
          <w:tcPr>
            <w:tcW w:w="781" w:type="pct"/>
            <w:vAlign w:val="center"/>
          </w:tcPr>
          <w:p w14:paraId="232B587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25" w:type="pct"/>
            <w:vAlign w:val="center"/>
          </w:tcPr>
          <w:p w14:paraId="50ED4BBB">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6</w:t>
            </w:r>
          </w:p>
        </w:tc>
        <w:tc>
          <w:tcPr>
            <w:tcW w:w="932" w:type="pct"/>
            <w:vMerge w:val="continue"/>
            <w:vAlign w:val="center"/>
          </w:tcPr>
          <w:p w14:paraId="3A7F2CDC">
            <w:pPr>
              <w:spacing w:line="240" w:lineRule="auto"/>
              <w:ind w:firstLine="0" w:firstLineChars="0"/>
              <w:jc w:val="center"/>
              <w:rPr>
                <w:rFonts w:eastAsia="宋体" w:cs="Arial Narrow"/>
                <w:bCs/>
                <w:sz w:val="21"/>
                <w:szCs w:val="21"/>
              </w:rPr>
            </w:pPr>
          </w:p>
        </w:tc>
      </w:tr>
      <w:tr w14:paraId="0B02F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6CCBA7C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53</w:t>
            </w:r>
          </w:p>
        </w:tc>
        <w:tc>
          <w:tcPr>
            <w:tcW w:w="763" w:type="pct"/>
            <w:vMerge w:val="restart"/>
            <w:vAlign w:val="center"/>
          </w:tcPr>
          <w:p w14:paraId="5BF06B96">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测试</w:t>
            </w:r>
          </w:p>
        </w:tc>
        <w:tc>
          <w:tcPr>
            <w:tcW w:w="1017" w:type="pct"/>
            <w:vAlign w:val="center"/>
          </w:tcPr>
          <w:p w14:paraId="315C41B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测试平台</w:t>
            </w:r>
          </w:p>
        </w:tc>
        <w:tc>
          <w:tcPr>
            <w:tcW w:w="781" w:type="pct"/>
            <w:vAlign w:val="center"/>
          </w:tcPr>
          <w:p w14:paraId="3B51FCB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5</w:t>
            </w:r>
          </w:p>
        </w:tc>
        <w:tc>
          <w:tcPr>
            <w:tcW w:w="1025" w:type="pct"/>
            <w:vAlign w:val="center"/>
          </w:tcPr>
          <w:p w14:paraId="5359069E">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5</w:t>
            </w:r>
          </w:p>
        </w:tc>
        <w:tc>
          <w:tcPr>
            <w:tcW w:w="932" w:type="pct"/>
            <w:vMerge w:val="continue"/>
            <w:vAlign w:val="center"/>
          </w:tcPr>
          <w:p w14:paraId="195FCB32">
            <w:pPr>
              <w:spacing w:line="240" w:lineRule="auto"/>
              <w:ind w:firstLine="0" w:firstLineChars="0"/>
              <w:jc w:val="center"/>
              <w:rPr>
                <w:rFonts w:eastAsia="宋体" w:cs="Arial Narrow"/>
                <w:bCs/>
                <w:sz w:val="21"/>
                <w:szCs w:val="21"/>
              </w:rPr>
            </w:pPr>
          </w:p>
        </w:tc>
      </w:tr>
      <w:tr w14:paraId="59F5A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0AE214B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54</w:t>
            </w:r>
          </w:p>
        </w:tc>
        <w:tc>
          <w:tcPr>
            <w:tcW w:w="763" w:type="pct"/>
            <w:vMerge w:val="continue"/>
            <w:vAlign w:val="center"/>
          </w:tcPr>
          <w:p w14:paraId="1E423934">
            <w:pPr>
              <w:adjustRightInd w:val="0"/>
              <w:snapToGrid w:val="0"/>
              <w:spacing w:line="264" w:lineRule="auto"/>
              <w:jc w:val="center"/>
              <w:rPr>
                <w:rFonts w:eastAsia="宋体" w:cs="Times New Roman"/>
                <w:sz w:val="21"/>
                <w:szCs w:val="21"/>
                <w:lang w:eastAsia="zh-Hans"/>
              </w:rPr>
            </w:pPr>
          </w:p>
        </w:tc>
        <w:tc>
          <w:tcPr>
            <w:tcW w:w="1017" w:type="pct"/>
            <w:vAlign w:val="center"/>
          </w:tcPr>
          <w:p w14:paraId="6D994F9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坐标仪</w:t>
            </w:r>
          </w:p>
        </w:tc>
        <w:tc>
          <w:tcPr>
            <w:tcW w:w="781" w:type="pct"/>
            <w:vAlign w:val="center"/>
          </w:tcPr>
          <w:p w14:paraId="2D901E1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25" w:type="pct"/>
            <w:vAlign w:val="center"/>
          </w:tcPr>
          <w:p w14:paraId="0CDE3889">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1</w:t>
            </w:r>
          </w:p>
        </w:tc>
        <w:tc>
          <w:tcPr>
            <w:tcW w:w="932" w:type="pct"/>
            <w:vMerge w:val="continue"/>
            <w:vAlign w:val="center"/>
          </w:tcPr>
          <w:p w14:paraId="442BA8C0">
            <w:pPr>
              <w:spacing w:line="240" w:lineRule="auto"/>
              <w:ind w:firstLine="0" w:firstLineChars="0"/>
              <w:jc w:val="center"/>
              <w:rPr>
                <w:rFonts w:eastAsia="宋体" w:cs="Arial Narrow"/>
                <w:bCs/>
                <w:sz w:val="21"/>
                <w:szCs w:val="21"/>
              </w:rPr>
            </w:pPr>
          </w:p>
        </w:tc>
      </w:tr>
      <w:tr w14:paraId="33BC2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3FB262F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55</w:t>
            </w:r>
          </w:p>
        </w:tc>
        <w:tc>
          <w:tcPr>
            <w:tcW w:w="763" w:type="pct"/>
            <w:vMerge w:val="continue"/>
            <w:vAlign w:val="center"/>
          </w:tcPr>
          <w:p w14:paraId="398B3E06">
            <w:pPr>
              <w:adjustRightInd w:val="0"/>
              <w:snapToGrid w:val="0"/>
              <w:spacing w:line="264" w:lineRule="auto"/>
              <w:jc w:val="center"/>
              <w:rPr>
                <w:rFonts w:eastAsia="宋体" w:cs="Times New Roman"/>
                <w:sz w:val="21"/>
                <w:szCs w:val="21"/>
                <w:lang w:eastAsia="zh-Hans"/>
              </w:rPr>
            </w:pPr>
          </w:p>
        </w:tc>
        <w:tc>
          <w:tcPr>
            <w:tcW w:w="1017" w:type="pct"/>
            <w:vAlign w:val="center"/>
          </w:tcPr>
          <w:p w14:paraId="2DD7510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齿轮检测仪</w:t>
            </w:r>
          </w:p>
        </w:tc>
        <w:tc>
          <w:tcPr>
            <w:tcW w:w="781" w:type="pct"/>
            <w:vAlign w:val="center"/>
          </w:tcPr>
          <w:p w14:paraId="384C8C7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6BB605BA">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2</w:t>
            </w:r>
          </w:p>
        </w:tc>
        <w:tc>
          <w:tcPr>
            <w:tcW w:w="932" w:type="pct"/>
            <w:vMerge w:val="continue"/>
            <w:vAlign w:val="center"/>
          </w:tcPr>
          <w:p w14:paraId="41068F81">
            <w:pPr>
              <w:spacing w:line="240" w:lineRule="auto"/>
              <w:ind w:firstLine="0" w:firstLineChars="0"/>
              <w:jc w:val="center"/>
              <w:rPr>
                <w:rFonts w:eastAsia="宋体" w:cs="Arial Narrow"/>
                <w:bCs/>
                <w:sz w:val="21"/>
                <w:szCs w:val="21"/>
              </w:rPr>
            </w:pPr>
          </w:p>
        </w:tc>
      </w:tr>
      <w:tr w14:paraId="5F748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5434BEC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56</w:t>
            </w:r>
          </w:p>
        </w:tc>
        <w:tc>
          <w:tcPr>
            <w:tcW w:w="763" w:type="pct"/>
            <w:vMerge w:val="continue"/>
            <w:vAlign w:val="center"/>
          </w:tcPr>
          <w:p w14:paraId="0686AF55">
            <w:pPr>
              <w:adjustRightInd w:val="0"/>
              <w:snapToGrid w:val="0"/>
              <w:spacing w:line="264" w:lineRule="auto"/>
              <w:jc w:val="center"/>
              <w:rPr>
                <w:rFonts w:eastAsia="宋体" w:cs="Times New Roman"/>
                <w:sz w:val="21"/>
                <w:szCs w:val="21"/>
                <w:lang w:eastAsia="zh-Hans"/>
              </w:rPr>
            </w:pPr>
          </w:p>
        </w:tc>
        <w:tc>
          <w:tcPr>
            <w:tcW w:w="1017" w:type="pct"/>
            <w:vAlign w:val="center"/>
          </w:tcPr>
          <w:p w14:paraId="780112B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投影仪</w:t>
            </w:r>
          </w:p>
        </w:tc>
        <w:tc>
          <w:tcPr>
            <w:tcW w:w="781" w:type="pct"/>
            <w:vAlign w:val="center"/>
          </w:tcPr>
          <w:p w14:paraId="5C37D13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25" w:type="pct"/>
            <w:vAlign w:val="center"/>
          </w:tcPr>
          <w:p w14:paraId="646229FB">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2</w:t>
            </w:r>
          </w:p>
        </w:tc>
        <w:tc>
          <w:tcPr>
            <w:tcW w:w="932" w:type="pct"/>
            <w:vMerge w:val="continue"/>
            <w:vAlign w:val="center"/>
          </w:tcPr>
          <w:p w14:paraId="24F17DD1">
            <w:pPr>
              <w:spacing w:line="240" w:lineRule="auto"/>
              <w:ind w:firstLine="0" w:firstLineChars="0"/>
              <w:jc w:val="center"/>
              <w:rPr>
                <w:rFonts w:eastAsia="宋体" w:cs="Arial Narrow"/>
                <w:bCs/>
                <w:sz w:val="21"/>
                <w:szCs w:val="21"/>
              </w:rPr>
            </w:pPr>
          </w:p>
        </w:tc>
      </w:tr>
      <w:tr w14:paraId="73398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14CCC84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57</w:t>
            </w:r>
          </w:p>
        </w:tc>
        <w:tc>
          <w:tcPr>
            <w:tcW w:w="763" w:type="pct"/>
            <w:vMerge w:val="continue"/>
            <w:vAlign w:val="center"/>
          </w:tcPr>
          <w:p w14:paraId="0F2C032B">
            <w:pPr>
              <w:adjustRightInd w:val="0"/>
              <w:snapToGrid w:val="0"/>
              <w:spacing w:line="264" w:lineRule="auto"/>
              <w:jc w:val="center"/>
              <w:rPr>
                <w:rFonts w:eastAsia="宋体" w:cs="Times New Roman"/>
                <w:sz w:val="21"/>
                <w:szCs w:val="21"/>
                <w:lang w:eastAsia="zh-Hans"/>
              </w:rPr>
            </w:pPr>
          </w:p>
        </w:tc>
        <w:tc>
          <w:tcPr>
            <w:tcW w:w="1017" w:type="pct"/>
            <w:vAlign w:val="center"/>
          </w:tcPr>
          <w:p w14:paraId="2682450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数控硬度仪</w:t>
            </w:r>
          </w:p>
        </w:tc>
        <w:tc>
          <w:tcPr>
            <w:tcW w:w="781" w:type="pct"/>
            <w:vAlign w:val="center"/>
          </w:tcPr>
          <w:p w14:paraId="6E9E6D5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4ED66A7E">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3</w:t>
            </w:r>
          </w:p>
        </w:tc>
        <w:tc>
          <w:tcPr>
            <w:tcW w:w="932" w:type="pct"/>
            <w:vMerge w:val="continue"/>
            <w:vAlign w:val="center"/>
          </w:tcPr>
          <w:p w14:paraId="12C03839">
            <w:pPr>
              <w:spacing w:line="240" w:lineRule="auto"/>
              <w:ind w:firstLine="0" w:firstLineChars="0"/>
              <w:jc w:val="center"/>
              <w:rPr>
                <w:rFonts w:eastAsia="宋体" w:cs="Arial Narrow"/>
                <w:bCs/>
                <w:sz w:val="21"/>
                <w:szCs w:val="21"/>
              </w:rPr>
            </w:pPr>
          </w:p>
        </w:tc>
      </w:tr>
      <w:tr w14:paraId="04094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3" w:type="dxa"/>
            <w:vAlign w:val="center"/>
          </w:tcPr>
          <w:p w14:paraId="01970E0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58</w:t>
            </w:r>
          </w:p>
        </w:tc>
        <w:tc>
          <w:tcPr>
            <w:tcW w:w="763" w:type="pct"/>
            <w:vMerge w:val="continue"/>
            <w:vAlign w:val="center"/>
          </w:tcPr>
          <w:p w14:paraId="1B018925">
            <w:pPr>
              <w:adjustRightInd w:val="0"/>
              <w:snapToGrid w:val="0"/>
              <w:spacing w:line="264" w:lineRule="auto"/>
              <w:jc w:val="center"/>
              <w:rPr>
                <w:rFonts w:eastAsia="宋体" w:cs="Times New Roman"/>
                <w:sz w:val="21"/>
                <w:szCs w:val="21"/>
                <w:lang w:eastAsia="zh-Hans"/>
              </w:rPr>
            </w:pPr>
          </w:p>
        </w:tc>
        <w:tc>
          <w:tcPr>
            <w:tcW w:w="1017" w:type="pct"/>
            <w:vAlign w:val="center"/>
          </w:tcPr>
          <w:p w14:paraId="24F7142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拉伸仪</w:t>
            </w:r>
          </w:p>
        </w:tc>
        <w:tc>
          <w:tcPr>
            <w:tcW w:w="781" w:type="pct"/>
            <w:vAlign w:val="center"/>
          </w:tcPr>
          <w:p w14:paraId="35CDEF7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25" w:type="pct"/>
            <w:vAlign w:val="center"/>
          </w:tcPr>
          <w:p w14:paraId="38691DCF">
            <w:pPr>
              <w:snapToGrid w:val="0"/>
              <w:spacing w:line="264" w:lineRule="auto"/>
              <w:ind w:firstLine="0" w:firstLineChars="0"/>
              <w:jc w:val="center"/>
              <w:rPr>
                <w:rFonts w:eastAsia="宋体" w:cs="Times New Roman"/>
                <w:sz w:val="21"/>
                <w:szCs w:val="21"/>
              </w:rPr>
            </w:pPr>
            <w:r>
              <w:rPr>
                <w:rFonts w:hint="eastAsia" w:eastAsia="宋体" w:cs="Times New Roman"/>
                <w:sz w:val="21"/>
                <w:szCs w:val="21"/>
              </w:rPr>
              <w:t>3</w:t>
            </w:r>
          </w:p>
        </w:tc>
        <w:tc>
          <w:tcPr>
            <w:tcW w:w="932" w:type="pct"/>
            <w:vMerge w:val="continue"/>
            <w:vAlign w:val="center"/>
          </w:tcPr>
          <w:p w14:paraId="33A9615F">
            <w:pPr>
              <w:spacing w:line="240" w:lineRule="auto"/>
              <w:ind w:firstLine="0" w:firstLineChars="0"/>
              <w:jc w:val="center"/>
              <w:rPr>
                <w:rFonts w:eastAsia="宋体" w:cs="Arial Narrow"/>
                <w:bCs/>
                <w:sz w:val="21"/>
                <w:szCs w:val="21"/>
              </w:rPr>
            </w:pPr>
          </w:p>
        </w:tc>
      </w:tr>
    </w:tbl>
    <w:p w14:paraId="72A1CE74">
      <w:pPr>
        <w:pStyle w:val="6"/>
        <w:rPr>
          <w:rFonts w:cs="Times New Roman"/>
          <w:color w:val="000000" w:themeColor="text1"/>
          <w:szCs w:val="24"/>
          <w14:textFill>
            <w14:solidFill>
              <w14:schemeClr w14:val="tx1"/>
            </w14:solidFill>
          </w14:textFill>
        </w:rPr>
      </w:pPr>
      <w:bookmarkStart w:id="21" w:name="_Toc6624"/>
      <w:r>
        <w:rPr>
          <w:rFonts w:cs="Times New Roman"/>
          <w:color w:val="000000" w:themeColor="text1"/>
          <w:szCs w:val="24"/>
          <w14:textFill>
            <w14:solidFill>
              <w14:schemeClr w14:val="tx1"/>
            </w14:solidFill>
          </w14:textFill>
        </w:rPr>
        <w:t>3.4主要原辅材料</w:t>
      </w:r>
      <w:bookmarkEnd w:id="20"/>
      <w:bookmarkEnd w:id="21"/>
    </w:p>
    <w:p w14:paraId="447A31C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本项目环评报告主要原辅料消耗及实际原辅料消耗情况对照见表3</w:t>
      </w:r>
      <w:r>
        <w:rPr>
          <w:rFonts w:hint="eastAsia" w:cs="Times New Roman"/>
          <w:color w:val="000000" w:themeColor="text1"/>
          <w14:textFill>
            <w14:solidFill>
              <w14:schemeClr w14:val="tx1"/>
            </w14:solidFill>
          </w14:textFill>
        </w:rPr>
        <w:t>.4-1</w:t>
      </w:r>
      <w:r>
        <w:rPr>
          <w:rFonts w:cs="Times New Roman"/>
          <w:color w:val="000000" w:themeColor="text1"/>
          <w14:textFill>
            <w14:solidFill>
              <w14:schemeClr w14:val="tx1"/>
            </w14:solidFill>
          </w14:textFill>
        </w:rPr>
        <w:t>。</w:t>
      </w:r>
    </w:p>
    <w:p w14:paraId="1ED36519">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14:textFill>
            <w14:solidFill>
              <w14:schemeClr w14:val="tx1"/>
            </w14:solidFill>
          </w14:textFill>
        </w:rPr>
        <w:t>.4-1</w:t>
      </w:r>
      <w:r>
        <w:rPr>
          <w:color w:val="000000" w:themeColor="text1"/>
          <w14:textFill>
            <w14:solidFill>
              <w14:schemeClr w14:val="tx1"/>
            </w14:solidFill>
          </w14:textFill>
        </w:rPr>
        <w:t xml:space="preserve">  本项目主要原辅材料消耗一览表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1948"/>
        <w:gridCol w:w="1197"/>
        <w:gridCol w:w="1355"/>
        <w:gridCol w:w="1145"/>
        <w:gridCol w:w="1258"/>
        <w:gridCol w:w="1389"/>
      </w:tblGrid>
      <w:tr w14:paraId="3EF59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2EDA3B76">
            <w:pPr>
              <w:pStyle w:val="50"/>
              <w:rPr>
                <w:b/>
                <w:bCs/>
                <w:color w:val="000000" w:themeColor="text1"/>
                <w14:textFill>
                  <w14:solidFill>
                    <w14:schemeClr w14:val="tx1"/>
                  </w14:solidFill>
                </w14:textFill>
              </w:rPr>
            </w:pPr>
            <w:bookmarkStart w:id="22" w:name="_Hlk80867529"/>
            <w:r>
              <w:rPr>
                <w:b/>
                <w:bCs/>
                <w:color w:val="000000" w:themeColor="text1"/>
                <w14:textFill>
                  <w14:solidFill>
                    <w14:schemeClr w14:val="tx1"/>
                  </w14:solidFill>
                </w14:textFill>
              </w:rPr>
              <w:t>序号</w:t>
            </w:r>
          </w:p>
        </w:tc>
        <w:tc>
          <w:tcPr>
            <w:tcW w:w="1948" w:type="dxa"/>
            <w:tcBorders>
              <w:top w:val="single" w:color="auto" w:sz="4" w:space="0"/>
              <w:left w:val="single" w:color="auto" w:sz="4" w:space="0"/>
              <w:bottom w:val="single" w:color="auto" w:sz="4" w:space="0"/>
              <w:right w:val="single" w:color="auto" w:sz="4" w:space="0"/>
            </w:tcBorders>
            <w:vAlign w:val="center"/>
          </w:tcPr>
          <w:p w14:paraId="0527ED5F">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原辅材料名称</w:t>
            </w:r>
          </w:p>
        </w:tc>
        <w:tc>
          <w:tcPr>
            <w:tcW w:w="1197" w:type="dxa"/>
            <w:tcBorders>
              <w:top w:val="single" w:color="auto" w:sz="4" w:space="0"/>
              <w:left w:val="single" w:color="auto" w:sz="4" w:space="0"/>
              <w:bottom w:val="single" w:color="auto" w:sz="4" w:space="0"/>
              <w:right w:val="single" w:color="auto" w:sz="4" w:space="0"/>
            </w:tcBorders>
            <w:vAlign w:val="center"/>
          </w:tcPr>
          <w:p w14:paraId="67C9FE45">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环评审批</w:t>
            </w:r>
          </w:p>
          <w:p w14:paraId="4B2C9613">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年消耗量（t）</w:t>
            </w:r>
          </w:p>
        </w:tc>
        <w:tc>
          <w:tcPr>
            <w:tcW w:w="1355" w:type="dxa"/>
            <w:tcBorders>
              <w:top w:val="single" w:color="auto" w:sz="4" w:space="0"/>
              <w:left w:val="single" w:color="auto" w:sz="4" w:space="0"/>
              <w:bottom w:val="single" w:color="auto" w:sz="4" w:space="0"/>
              <w:right w:val="single" w:color="auto" w:sz="4" w:space="0"/>
            </w:tcBorders>
          </w:tcPr>
          <w:p w14:paraId="08863E28">
            <w:pPr>
              <w:pStyle w:val="5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2025年</w:t>
            </w:r>
            <w:r>
              <w:rPr>
                <w:rFonts w:hint="eastAsia"/>
                <w:b/>
                <w:bCs/>
                <w:color w:val="000000" w:themeColor="text1"/>
                <w:lang w:val="en-US" w:eastAsia="zh-CN"/>
                <w14:textFill>
                  <w14:solidFill>
                    <w14:schemeClr w14:val="tx1"/>
                  </w14:solidFill>
                </w14:textFill>
              </w:rPr>
              <w:t>10月</w:t>
            </w:r>
            <w:r>
              <w:rPr>
                <w:rFonts w:hint="eastAsia"/>
                <w:b/>
                <w:bCs/>
                <w:color w:val="000000" w:themeColor="text1"/>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2026年1</w:t>
            </w:r>
            <w:r>
              <w:rPr>
                <w:rFonts w:hint="eastAsia"/>
                <w:b/>
                <w:bCs/>
                <w:color w:val="000000" w:themeColor="text1"/>
                <w14:textFill>
                  <w14:solidFill>
                    <w14:schemeClr w14:val="tx1"/>
                  </w14:solidFill>
                </w14:textFill>
              </w:rPr>
              <w:t>月</w:t>
            </w:r>
            <w:r>
              <w:rPr>
                <w:b/>
                <w:bCs/>
                <w:color w:val="000000" w:themeColor="text1"/>
                <w14:textFill>
                  <w14:solidFill>
                    <w14:schemeClr w14:val="tx1"/>
                  </w14:solidFill>
                </w14:textFill>
              </w:rPr>
              <w:t>消耗量</w:t>
            </w:r>
          </w:p>
          <w:p w14:paraId="210B438C">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（t）</w:t>
            </w:r>
          </w:p>
        </w:tc>
        <w:tc>
          <w:tcPr>
            <w:tcW w:w="1145" w:type="dxa"/>
            <w:tcBorders>
              <w:top w:val="single" w:color="auto" w:sz="4" w:space="0"/>
              <w:left w:val="single" w:color="auto" w:sz="4" w:space="0"/>
              <w:bottom w:val="single" w:color="auto" w:sz="4" w:space="0"/>
              <w:right w:val="single" w:color="auto" w:sz="4" w:space="0"/>
            </w:tcBorders>
            <w:vAlign w:val="center"/>
          </w:tcPr>
          <w:p w14:paraId="482B227B">
            <w:pPr>
              <w:pStyle w:val="5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折算全年</w:t>
            </w:r>
          </w:p>
          <w:p w14:paraId="39D6B39B">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消耗量</w:t>
            </w:r>
          </w:p>
          <w:p w14:paraId="7CB522DD">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（t）</w:t>
            </w:r>
          </w:p>
        </w:tc>
        <w:tc>
          <w:tcPr>
            <w:tcW w:w="1258" w:type="dxa"/>
            <w:tcBorders>
              <w:top w:val="single" w:color="auto" w:sz="4" w:space="0"/>
              <w:left w:val="single" w:color="auto" w:sz="4" w:space="0"/>
              <w:bottom w:val="single" w:color="auto" w:sz="4" w:space="0"/>
              <w:right w:val="single" w:color="auto" w:sz="4" w:space="0"/>
            </w:tcBorders>
            <w:vAlign w:val="center"/>
          </w:tcPr>
          <w:p w14:paraId="4C076528">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原辅料消耗增减量（t）</w:t>
            </w:r>
          </w:p>
        </w:tc>
        <w:tc>
          <w:tcPr>
            <w:tcW w:w="1389" w:type="dxa"/>
            <w:tcBorders>
              <w:top w:val="single" w:color="auto" w:sz="4" w:space="0"/>
              <w:left w:val="single" w:color="auto" w:sz="4" w:space="0"/>
              <w:bottom w:val="single" w:color="auto" w:sz="4" w:space="0"/>
              <w:right w:val="single" w:color="auto" w:sz="4" w:space="0"/>
            </w:tcBorders>
            <w:vAlign w:val="center"/>
          </w:tcPr>
          <w:p w14:paraId="52C08686">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备注</w:t>
            </w:r>
          </w:p>
        </w:tc>
      </w:tr>
      <w:tr w14:paraId="41CB9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6ED8D39E">
            <w:pPr>
              <w:pStyle w:val="5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948" w:type="dxa"/>
            <w:tcBorders>
              <w:top w:val="single" w:color="auto" w:sz="4" w:space="0"/>
              <w:left w:val="single" w:color="auto" w:sz="4" w:space="0"/>
              <w:bottom w:val="single" w:color="auto" w:sz="4" w:space="0"/>
              <w:right w:val="single" w:color="auto" w:sz="4" w:space="0"/>
            </w:tcBorders>
            <w:vAlign w:val="center"/>
          </w:tcPr>
          <w:p w14:paraId="0F3B3AC1">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ABS塑粒</w:t>
            </w:r>
          </w:p>
        </w:tc>
        <w:tc>
          <w:tcPr>
            <w:tcW w:w="1197" w:type="dxa"/>
            <w:tcBorders>
              <w:top w:val="single" w:color="auto" w:sz="4" w:space="0"/>
              <w:left w:val="single" w:color="auto" w:sz="4" w:space="0"/>
              <w:bottom w:val="single" w:color="auto" w:sz="4" w:space="0"/>
              <w:right w:val="single" w:color="auto" w:sz="4" w:space="0"/>
            </w:tcBorders>
            <w:vAlign w:val="center"/>
          </w:tcPr>
          <w:p w14:paraId="6E49B66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30</w:t>
            </w:r>
          </w:p>
        </w:tc>
        <w:tc>
          <w:tcPr>
            <w:tcW w:w="1355" w:type="dxa"/>
            <w:tcBorders>
              <w:top w:val="single" w:color="auto" w:sz="4" w:space="0"/>
              <w:left w:val="single" w:color="auto" w:sz="4" w:space="0"/>
              <w:bottom w:val="single" w:color="auto" w:sz="4" w:space="0"/>
              <w:right w:val="single" w:color="auto" w:sz="4" w:space="0"/>
            </w:tcBorders>
            <w:vAlign w:val="center"/>
          </w:tcPr>
          <w:p w14:paraId="1CE6B74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5A10F09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56EA784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-30</w:t>
            </w:r>
          </w:p>
        </w:tc>
        <w:tc>
          <w:tcPr>
            <w:tcW w:w="1389" w:type="dxa"/>
            <w:vMerge w:val="restart"/>
            <w:tcBorders>
              <w:top w:val="single" w:color="auto" w:sz="4" w:space="0"/>
              <w:left w:val="single" w:color="auto" w:sz="4" w:space="0"/>
              <w:right w:val="single" w:color="auto" w:sz="4" w:space="0"/>
            </w:tcBorders>
            <w:vAlign w:val="center"/>
          </w:tcPr>
          <w:p w14:paraId="7C14B75E">
            <w:pPr>
              <w:pStyle w:val="50"/>
              <w:rPr>
                <w:rFonts w:hint="default" w:eastAsia="宋体"/>
                <w:color w:val="000000" w:themeColor="text1"/>
                <w:lang w:val="en-US" w:eastAsia="zh-CN" w:bidi="ar"/>
                <w14:textFill>
                  <w14:solidFill>
                    <w14:schemeClr w14:val="tx1"/>
                  </w14:solidFill>
                </w14:textFill>
              </w:rPr>
            </w:pPr>
            <w:r>
              <w:rPr>
                <w:rFonts w:hint="eastAsia"/>
                <w:szCs w:val="21"/>
              </w:rPr>
              <w:t>注塑工序未实施，原料尚未消耗</w:t>
            </w:r>
            <w:r>
              <w:rPr>
                <w:rFonts w:hint="eastAsia"/>
                <w:szCs w:val="21"/>
                <w:lang w:eastAsia="zh-CN"/>
              </w:rPr>
              <w:t>，</w:t>
            </w:r>
            <w:r>
              <w:rPr>
                <w:rFonts w:hint="eastAsia"/>
                <w:szCs w:val="21"/>
                <w:lang w:val="en-US" w:eastAsia="zh-CN"/>
              </w:rPr>
              <w:t>外购成品塑料件</w:t>
            </w:r>
          </w:p>
        </w:tc>
      </w:tr>
      <w:tr w14:paraId="39513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12E7073E">
            <w:pPr>
              <w:pStyle w:val="5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1948" w:type="dxa"/>
            <w:tcBorders>
              <w:top w:val="single" w:color="auto" w:sz="4" w:space="0"/>
              <w:left w:val="single" w:color="auto" w:sz="4" w:space="0"/>
              <w:bottom w:val="single" w:color="auto" w:sz="4" w:space="0"/>
              <w:right w:val="single" w:color="auto" w:sz="4" w:space="0"/>
            </w:tcBorders>
            <w:shd w:val="clear" w:color="auto" w:fill="auto"/>
            <w:vAlign w:val="center"/>
          </w:tcPr>
          <w:p w14:paraId="45C1F030">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塑料件</w:t>
            </w:r>
          </w:p>
        </w:tc>
        <w:tc>
          <w:tcPr>
            <w:tcW w:w="1197" w:type="dxa"/>
            <w:tcBorders>
              <w:top w:val="single" w:color="auto" w:sz="4" w:space="0"/>
              <w:left w:val="single" w:color="auto" w:sz="4" w:space="0"/>
              <w:bottom w:val="single" w:color="auto" w:sz="4" w:space="0"/>
              <w:right w:val="single" w:color="auto" w:sz="4" w:space="0"/>
            </w:tcBorders>
            <w:shd w:val="clear" w:color="auto" w:fill="auto"/>
            <w:vAlign w:val="center"/>
          </w:tcPr>
          <w:p w14:paraId="17D3A582">
            <w:pPr>
              <w:pStyle w:val="50"/>
              <w:rPr>
                <w:rFonts w:hint="eastAsia"/>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14:paraId="56009E17">
            <w:pPr>
              <w:pStyle w:val="50"/>
              <w:rPr>
                <w:rFonts w:hint="default"/>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2.5万套</w:t>
            </w:r>
          </w:p>
        </w:tc>
        <w:tc>
          <w:tcPr>
            <w:tcW w:w="1145" w:type="dxa"/>
            <w:tcBorders>
              <w:top w:val="single" w:color="auto" w:sz="4" w:space="0"/>
              <w:left w:val="single" w:color="auto" w:sz="4" w:space="0"/>
              <w:bottom w:val="single" w:color="auto" w:sz="4" w:space="0"/>
              <w:right w:val="single" w:color="auto" w:sz="4" w:space="0"/>
            </w:tcBorders>
            <w:shd w:val="clear" w:color="auto" w:fill="auto"/>
            <w:vAlign w:val="center"/>
          </w:tcPr>
          <w:p w14:paraId="7DAA2FBB">
            <w:pPr>
              <w:pStyle w:val="50"/>
              <w:rPr>
                <w:rFonts w:hint="eastAsia"/>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258" w:type="dxa"/>
            <w:tcBorders>
              <w:top w:val="single" w:color="auto" w:sz="4" w:space="0"/>
              <w:left w:val="single" w:color="auto" w:sz="4" w:space="0"/>
              <w:bottom w:val="single" w:color="auto" w:sz="4" w:space="0"/>
              <w:right w:val="single" w:color="auto" w:sz="4" w:space="0"/>
            </w:tcBorders>
            <w:shd w:val="clear" w:color="auto" w:fill="auto"/>
            <w:vAlign w:val="center"/>
          </w:tcPr>
          <w:p w14:paraId="3685725E">
            <w:pPr>
              <w:pStyle w:val="50"/>
              <w:rPr>
                <w:rFonts w:hint="eastAsia"/>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389" w:type="dxa"/>
            <w:vMerge w:val="continue"/>
            <w:tcBorders>
              <w:left w:val="single" w:color="auto" w:sz="4" w:space="0"/>
              <w:right w:val="single" w:color="auto" w:sz="4" w:space="0"/>
            </w:tcBorders>
            <w:vAlign w:val="center"/>
          </w:tcPr>
          <w:p w14:paraId="70B533D5">
            <w:pPr>
              <w:pStyle w:val="50"/>
              <w:rPr>
                <w:rFonts w:hint="eastAsia"/>
                <w:szCs w:val="21"/>
              </w:rPr>
            </w:pPr>
          </w:p>
        </w:tc>
      </w:tr>
      <w:tr w14:paraId="5340F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3B34C89E">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1948" w:type="dxa"/>
            <w:tcBorders>
              <w:top w:val="single" w:color="auto" w:sz="4" w:space="0"/>
              <w:left w:val="single" w:color="auto" w:sz="4" w:space="0"/>
              <w:bottom w:val="single" w:color="auto" w:sz="4" w:space="0"/>
              <w:right w:val="single" w:color="auto" w:sz="4" w:space="0"/>
            </w:tcBorders>
            <w:vAlign w:val="center"/>
          </w:tcPr>
          <w:p w14:paraId="730118AE">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无铅焊丝</w:t>
            </w:r>
          </w:p>
        </w:tc>
        <w:tc>
          <w:tcPr>
            <w:tcW w:w="1197" w:type="dxa"/>
            <w:tcBorders>
              <w:top w:val="single" w:color="auto" w:sz="4" w:space="0"/>
              <w:left w:val="single" w:color="auto" w:sz="4" w:space="0"/>
              <w:bottom w:val="single" w:color="auto" w:sz="4" w:space="0"/>
              <w:right w:val="single" w:color="auto" w:sz="4" w:space="0"/>
            </w:tcBorders>
            <w:vAlign w:val="center"/>
          </w:tcPr>
          <w:p w14:paraId="0C1CCFC3">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1355" w:type="dxa"/>
            <w:tcBorders>
              <w:top w:val="single" w:color="auto" w:sz="4" w:space="0"/>
              <w:left w:val="single" w:color="auto" w:sz="4" w:space="0"/>
              <w:bottom w:val="single" w:color="auto" w:sz="4" w:space="0"/>
              <w:right w:val="single" w:color="auto" w:sz="4" w:space="0"/>
            </w:tcBorders>
            <w:vAlign w:val="center"/>
          </w:tcPr>
          <w:p w14:paraId="485B2BC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6CAA62A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5F969A5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1389" w:type="dxa"/>
            <w:tcBorders>
              <w:left w:val="single" w:color="auto" w:sz="4" w:space="0"/>
              <w:right w:val="single" w:color="auto" w:sz="4" w:space="0"/>
            </w:tcBorders>
          </w:tcPr>
          <w:p w14:paraId="2FAB21EB">
            <w:pPr>
              <w:pStyle w:val="50"/>
              <w:rPr>
                <w:color w:val="000000" w:themeColor="text1"/>
                <w:lang w:bidi="ar"/>
                <w14:textFill>
                  <w14:solidFill>
                    <w14:schemeClr w14:val="tx1"/>
                  </w14:solidFill>
                </w14:textFill>
              </w:rPr>
            </w:pPr>
            <w:r>
              <w:rPr>
                <w:rFonts w:hint="eastAsia"/>
                <w:szCs w:val="21"/>
              </w:rPr>
              <w:t>电路板焊接工序未实施，原料尚未消耗</w:t>
            </w:r>
          </w:p>
        </w:tc>
      </w:tr>
      <w:tr w14:paraId="01F97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7F5B3B59">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1948" w:type="dxa"/>
            <w:tcBorders>
              <w:top w:val="single" w:color="auto" w:sz="4" w:space="0"/>
              <w:left w:val="single" w:color="auto" w:sz="4" w:space="0"/>
              <w:bottom w:val="single" w:color="auto" w:sz="4" w:space="0"/>
              <w:right w:val="single" w:color="auto" w:sz="4" w:space="0"/>
            </w:tcBorders>
            <w:vAlign w:val="center"/>
          </w:tcPr>
          <w:p w14:paraId="6A00D0F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浸漆</w:t>
            </w:r>
            <w:r>
              <w:rPr>
                <w:color w:val="000000" w:themeColor="text1"/>
                <w:lang w:bidi="ar"/>
                <w14:textFill>
                  <w14:solidFill>
                    <w14:schemeClr w14:val="tx1"/>
                  </w14:solidFill>
                </w14:textFill>
              </w:rPr>
              <w:t>绝缘</w:t>
            </w:r>
            <w:r>
              <w:rPr>
                <w:rFonts w:hint="eastAsia"/>
                <w:color w:val="000000" w:themeColor="text1"/>
                <w:lang w:bidi="ar"/>
                <w14:textFill>
                  <w14:solidFill>
                    <w14:schemeClr w14:val="tx1"/>
                  </w14:solidFill>
                </w14:textFill>
              </w:rPr>
              <w:t>漆</w:t>
            </w:r>
          </w:p>
        </w:tc>
        <w:tc>
          <w:tcPr>
            <w:tcW w:w="1197" w:type="dxa"/>
            <w:tcBorders>
              <w:top w:val="single" w:color="auto" w:sz="4" w:space="0"/>
              <w:left w:val="single" w:color="auto" w:sz="4" w:space="0"/>
              <w:bottom w:val="single" w:color="auto" w:sz="4" w:space="0"/>
              <w:right w:val="single" w:color="auto" w:sz="4" w:space="0"/>
            </w:tcBorders>
            <w:vAlign w:val="center"/>
          </w:tcPr>
          <w:p w14:paraId="3C5EB6A8">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355" w:type="dxa"/>
            <w:tcBorders>
              <w:top w:val="single" w:color="auto" w:sz="4" w:space="0"/>
              <w:left w:val="single" w:color="auto" w:sz="4" w:space="0"/>
              <w:bottom w:val="single" w:color="auto" w:sz="4" w:space="0"/>
              <w:right w:val="single" w:color="auto" w:sz="4" w:space="0"/>
            </w:tcBorders>
            <w:vAlign w:val="center"/>
          </w:tcPr>
          <w:p w14:paraId="189213B7">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370B0E4D">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3E306A0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389" w:type="dxa"/>
            <w:tcBorders>
              <w:left w:val="single" w:color="auto" w:sz="4" w:space="0"/>
              <w:right w:val="single" w:color="auto" w:sz="4" w:space="0"/>
            </w:tcBorders>
          </w:tcPr>
          <w:p w14:paraId="625F6D85">
            <w:pPr>
              <w:pStyle w:val="50"/>
              <w:rPr>
                <w:color w:val="000000" w:themeColor="text1"/>
                <w:lang w:bidi="ar"/>
                <w14:textFill>
                  <w14:solidFill>
                    <w14:schemeClr w14:val="tx1"/>
                  </w14:solidFill>
                </w14:textFill>
              </w:rPr>
            </w:pPr>
            <w:r>
              <w:rPr>
                <w:rFonts w:hint="eastAsia"/>
                <w:szCs w:val="21"/>
              </w:rPr>
              <w:t>浸漆工序未实施，原料尚未消耗</w:t>
            </w:r>
          </w:p>
        </w:tc>
      </w:tr>
      <w:tr w14:paraId="6C41F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5AD401E1">
            <w:pPr>
              <w:pStyle w:val="50"/>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1948" w:type="dxa"/>
            <w:tcBorders>
              <w:top w:val="single" w:color="auto" w:sz="4" w:space="0"/>
              <w:left w:val="single" w:color="auto" w:sz="4" w:space="0"/>
              <w:bottom w:val="single" w:color="auto" w:sz="4" w:space="0"/>
              <w:right w:val="single" w:color="auto" w:sz="4" w:space="0"/>
            </w:tcBorders>
            <w:vAlign w:val="center"/>
          </w:tcPr>
          <w:p w14:paraId="1258EEA8">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电路板、</w:t>
            </w:r>
            <w:r>
              <w:rPr>
                <w:color w:val="000000" w:themeColor="text1"/>
                <w:lang w:bidi="ar"/>
                <w14:textFill>
                  <w14:solidFill>
                    <w14:schemeClr w14:val="tx1"/>
                  </w14:solidFill>
                </w14:textFill>
              </w:rPr>
              <w:t>电子元器件</w:t>
            </w:r>
            <w:r>
              <w:rPr>
                <w:rFonts w:hint="eastAsia"/>
                <w:color w:val="000000" w:themeColor="text1"/>
                <w:lang w:bidi="ar"/>
                <w14:textFill>
                  <w14:solidFill>
                    <w14:schemeClr w14:val="tx1"/>
                  </w14:solidFill>
                </w14:textFill>
              </w:rPr>
              <w:t>等电子部件用外购配件</w:t>
            </w:r>
          </w:p>
        </w:tc>
        <w:tc>
          <w:tcPr>
            <w:tcW w:w="1197" w:type="dxa"/>
            <w:tcBorders>
              <w:top w:val="single" w:color="auto" w:sz="4" w:space="0"/>
              <w:left w:val="single" w:color="auto" w:sz="4" w:space="0"/>
              <w:bottom w:val="single" w:color="auto" w:sz="4" w:space="0"/>
              <w:right w:val="single" w:color="auto" w:sz="4" w:space="0"/>
            </w:tcBorders>
            <w:vAlign w:val="center"/>
          </w:tcPr>
          <w:p w14:paraId="78C86C4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w:t>
            </w:r>
            <w:r>
              <w:rPr>
                <w:kern w:val="0"/>
                <w:szCs w:val="21"/>
                <w:lang w:bidi="ar"/>
              </w:rPr>
              <w:t>万套</w:t>
            </w:r>
            <w:r>
              <w:rPr>
                <w:rFonts w:hint="eastAsia"/>
                <w:kern w:val="0"/>
                <w:szCs w:val="21"/>
                <w:lang w:bidi="ar"/>
              </w:rPr>
              <w:t>/a</w:t>
            </w:r>
          </w:p>
        </w:tc>
        <w:tc>
          <w:tcPr>
            <w:tcW w:w="1355" w:type="dxa"/>
            <w:tcBorders>
              <w:top w:val="single" w:color="auto" w:sz="4" w:space="0"/>
              <w:left w:val="single" w:color="auto" w:sz="4" w:space="0"/>
              <w:bottom w:val="single" w:color="auto" w:sz="4" w:space="0"/>
              <w:right w:val="single" w:color="auto" w:sz="4" w:space="0"/>
            </w:tcBorders>
            <w:vAlign w:val="center"/>
          </w:tcPr>
          <w:p w14:paraId="3BF00544">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0206D135">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5A948703">
            <w:pPr>
              <w:pStyle w:val="5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1389" w:type="dxa"/>
            <w:vMerge w:val="restart"/>
            <w:tcBorders>
              <w:left w:val="single" w:color="auto" w:sz="4" w:space="0"/>
              <w:right w:val="single" w:color="auto" w:sz="4" w:space="0"/>
            </w:tcBorders>
            <w:vAlign w:val="center"/>
          </w:tcPr>
          <w:p w14:paraId="3E8D70E3">
            <w:pPr>
              <w:pStyle w:val="50"/>
              <w:rPr>
                <w:rFonts w:hint="eastAsia" w:ascii="Times New Roman" w:hAnsi="Times New Roman" w:eastAsia="宋体" w:cs="Times New Roman"/>
                <w:kern w:val="2"/>
                <w:sz w:val="21"/>
                <w:szCs w:val="21"/>
                <w:lang w:val="en-US" w:eastAsia="zh-CN" w:bidi="ar-SA"/>
              </w:rPr>
            </w:pPr>
            <w:r>
              <w:rPr>
                <w:rFonts w:hint="eastAsia"/>
                <w:szCs w:val="21"/>
                <w:lang w:val="en-US" w:eastAsia="zh-CN"/>
              </w:rPr>
              <w:t>外购成品电子部件</w:t>
            </w:r>
          </w:p>
        </w:tc>
      </w:tr>
      <w:tr w14:paraId="1F7DD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4D09332">
            <w:pPr>
              <w:pStyle w:val="5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1948" w:type="dxa"/>
            <w:tcBorders>
              <w:top w:val="single" w:color="auto" w:sz="4" w:space="0"/>
              <w:left w:val="single" w:color="auto" w:sz="4" w:space="0"/>
              <w:bottom w:val="single" w:color="auto" w:sz="4" w:space="0"/>
              <w:right w:val="single" w:color="auto" w:sz="4" w:space="0"/>
            </w:tcBorders>
            <w:shd w:val="clear" w:color="auto" w:fill="auto"/>
            <w:vAlign w:val="center"/>
          </w:tcPr>
          <w:p w14:paraId="4F34EB8F">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电子部件</w:t>
            </w:r>
          </w:p>
        </w:tc>
        <w:tc>
          <w:tcPr>
            <w:tcW w:w="1197" w:type="dxa"/>
            <w:tcBorders>
              <w:top w:val="single" w:color="auto" w:sz="4" w:space="0"/>
              <w:left w:val="single" w:color="auto" w:sz="4" w:space="0"/>
              <w:bottom w:val="single" w:color="auto" w:sz="4" w:space="0"/>
              <w:right w:val="single" w:color="auto" w:sz="4" w:space="0"/>
            </w:tcBorders>
            <w:shd w:val="clear" w:color="auto" w:fill="auto"/>
            <w:vAlign w:val="center"/>
          </w:tcPr>
          <w:p w14:paraId="4FA7763C">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14:paraId="5BE85EED">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2.5万套</w:t>
            </w:r>
          </w:p>
        </w:tc>
        <w:tc>
          <w:tcPr>
            <w:tcW w:w="1145" w:type="dxa"/>
            <w:tcBorders>
              <w:top w:val="single" w:color="auto" w:sz="4" w:space="0"/>
              <w:left w:val="single" w:color="auto" w:sz="4" w:space="0"/>
              <w:bottom w:val="single" w:color="auto" w:sz="4" w:space="0"/>
              <w:right w:val="single" w:color="auto" w:sz="4" w:space="0"/>
            </w:tcBorders>
            <w:shd w:val="clear" w:color="auto" w:fill="auto"/>
            <w:vAlign w:val="center"/>
          </w:tcPr>
          <w:p w14:paraId="621D8134">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258" w:type="dxa"/>
            <w:tcBorders>
              <w:top w:val="single" w:color="auto" w:sz="4" w:space="0"/>
              <w:left w:val="single" w:color="auto" w:sz="4" w:space="0"/>
              <w:bottom w:val="single" w:color="auto" w:sz="4" w:space="0"/>
              <w:right w:val="single" w:color="auto" w:sz="4" w:space="0"/>
            </w:tcBorders>
            <w:shd w:val="clear" w:color="auto" w:fill="auto"/>
            <w:vAlign w:val="center"/>
          </w:tcPr>
          <w:p w14:paraId="74E105A2">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389" w:type="dxa"/>
            <w:vMerge w:val="continue"/>
            <w:tcBorders>
              <w:left w:val="single" w:color="auto" w:sz="4" w:space="0"/>
              <w:right w:val="single" w:color="auto" w:sz="4" w:space="0"/>
            </w:tcBorders>
            <w:shd w:val="clear" w:color="auto" w:fill="auto"/>
            <w:vAlign w:val="top"/>
          </w:tcPr>
          <w:p w14:paraId="69F8BCCF">
            <w:pPr>
              <w:pStyle w:val="50"/>
              <w:rPr>
                <w:rFonts w:hint="eastAsia" w:ascii="Times New Roman" w:hAnsi="Times New Roman" w:eastAsia="宋体" w:cs="Times New Roman"/>
                <w:kern w:val="2"/>
                <w:sz w:val="21"/>
                <w:szCs w:val="21"/>
                <w:lang w:val="en-US" w:eastAsia="zh-CN" w:bidi="ar-SA"/>
              </w:rPr>
            </w:pPr>
          </w:p>
        </w:tc>
      </w:tr>
      <w:tr w14:paraId="042C9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9E0D78E">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color w:val="000000" w:themeColor="text1"/>
                <w14:textFill>
                  <w14:solidFill>
                    <w14:schemeClr w14:val="tx1"/>
                  </w14:solidFill>
                </w14:textFill>
              </w:rPr>
              <w:t>7</w:t>
            </w:r>
          </w:p>
        </w:tc>
        <w:tc>
          <w:tcPr>
            <w:tcW w:w="1948" w:type="dxa"/>
            <w:tcBorders>
              <w:top w:val="single" w:color="auto" w:sz="4" w:space="0"/>
              <w:left w:val="single" w:color="auto" w:sz="4" w:space="0"/>
              <w:bottom w:val="single" w:color="auto" w:sz="4" w:space="0"/>
              <w:right w:val="single" w:color="auto" w:sz="4" w:space="0"/>
            </w:tcBorders>
            <w:vAlign w:val="center"/>
          </w:tcPr>
          <w:p w14:paraId="01BA340A">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钢材</w:t>
            </w:r>
          </w:p>
        </w:tc>
        <w:tc>
          <w:tcPr>
            <w:tcW w:w="1197" w:type="dxa"/>
            <w:tcBorders>
              <w:top w:val="single" w:color="auto" w:sz="4" w:space="0"/>
              <w:left w:val="single" w:color="auto" w:sz="4" w:space="0"/>
              <w:bottom w:val="single" w:color="auto" w:sz="4" w:space="0"/>
              <w:right w:val="single" w:color="auto" w:sz="4" w:space="0"/>
            </w:tcBorders>
            <w:vAlign w:val="center"/>
          </w:tcPr>
          <w:p w14:paraId="5F6B01C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6000</w:t>
            </w:r>
          </w:p>
        </w:tc>
        <w:tc>
          <w:tcPr>
            <w:tcW w:w="1355" w:type="dxa"/>
            <w:tcBorders>
              <w:top w:val="single" w:color="auto" w:sz="4" w:space="0"/>
              <w:left w:val="single" w:color="auto" w:sz="4" w:space="0"/>
              <w:bottom w:val="single" w:color="auto" w:sz="4" w:space="0"/>
              <w:right w:val="single" w:color="auto" w:sz="4" w:space="0"/>
            </w:tcBorders>
            <w:vAlign w:val="center"/>
          </w:tcPr>
          <w:p w14:paraId="272F23B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1475</w:t>
            </w:r>
          </w:p>
        </w:tc>
        <w:tc>
          <w:tcPr>
            <w:tcW w:w="1145" w:type="dxa"/>
            <w:tcBorders>
              <w:top w:val="single" w:color="auto" w:sz="4" w:space="0"/>
              <w:left w:val="single" w:color="auto" w:sz="4" w:space="0"/>
              <w:bottom w:val="single" w:color="auto" w:sz="4" w:space="0"/>
              <w:right w:val="single" w:color="auto" w:sz="4" w:space="0"/>
            </w:tcBorders>
            <w:vAlign w:val="center"/>
          </w:tcPr>
          <w:p w14:paraId="5679920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5900</w:t>
            </w:r>
          </w:p>
        </w:tc>
        <w:tc>
          <w:tcPr>
            <w:tcW w:w="1258" w:type="dxa"/>
            <w:tcBorders>
              <w:top w:val="single" w:color="auto" w:sz="4" w:space="0"/>
              <w:left w:val="single" w:color="auto" w:sz="4" w:space="0"/>
              <w:bottom w:val="single" w:color="auto" w:sz="4" w:space="0"/>
              <w:right w:val="single" w:color="auto" w:sz="4" w:space="0"/>
            </w:tcBorders>
            <w:vAlign w:val="center"/>
          </w:tcPr>
          <w:p w14:paraId="10E3BDA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1389" w:type="dxa"/>
            <w:tcBorders>
              <w:left w:val="single" w:color="auto" w:sz="4" w:space="0"/>
              <w:right w:val="single" w:color="auto" w:sz="4" w:space="0"/>
            </w:tcBorders>
          </w:tcPr>
          <w:p w14:paraId="0BEFA8D5">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828E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E63643E">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color w:val="000000" w:themeColor="text1"/>
                <w14:textFill>
                  <w14:solidFill>
                    <w14:schemeClr w14:val="tx1"/>
                  </w14:solidFill>
                </w14:textFill>
              </w:rPr>
              <w:t>8</w:t>
            </w:r>
          </w:p>
        </w:tc>
        <w:tc>
          <w:tcPr>
            <w:tcW w:w="1948" w:type="dxa"/>
            <w:tcBorders>
              <w:top w:val="single" w:color="auto" w:sz="4" w:space="0"/>
              <w:left w:val="single" w:color="auto" w:sz="4" w:space="0"/>
              <w:bottom w:val="single" w:color="auto" w:sz="4" w:space="0"/>
              <w:right w:val="single" w:color="auto" w:sz="4" w:space="0"/>
            </w:tcBorders>
            <w:vAlign w:val="center"/>
          </w:tcPr>
          <w:p w14:paraId="06096FE6">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铸铁件</w:t>
            </w:r>
          </w:p>
        </w:tc>
        <w:tc>
          <w:tcPr>
            <w:tcW w:w="1197" w:type="dxa"/>
            <w:tcBorders>
              <w:top w:val="single" w:color="auto" w:sz="4" w:space="0"/>
              <w:left w:val="single" w:color="auto" w:sz="4" w:space="0"/>
              <w:bottom w:val="single" w:color="auto" w:sz="4" w:space="0"/>
              <w:right w:val="single" w:color="auto" w:sz="4" w:space="0"/>
            </w:tcBorders>
            <w:vAlign w:val="center"/>
          </w:tcPr>
          <w:p w14:paraId="3316881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3000</w:t>
            </w:r>
          </w:p>
        </w:tc>
        <w:tc>
          <w:tcPr>
            <w:tcW w:w="1355" w:type="dxa"/>
            <w:tcBorders>
              <w:top w:val="single" w:color="auto" w:sz="4" w:space="0"/>
              <w:left w:val="single" w:color="auto" w:sz="4" w:space="0"/>
              <w:bottom w:val="single" w:color="auto" w:sz="4" w:space="0"/>
              <w:right w:val="single" w:color="auto" w:sz="4" w:space="0"/>
            </w:tcBorders>
            <w:vAlign w:val="center"/>
          </w:tcPr>
          <w:p w14:paraId="026EF941">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745</w:t>
            </w:r>
          </w:p>
        </w:tc>
        <w:tc>
          <w:tcPr>
            <w:tcW w:w="1145" w:type="dxa"/>
            <w:tcBorders>
              <w:top w:val="single" w:color="auto" w:sz="4" w:space="0"/>
              <w:left w:val="single" w:color="auto" w:sz="4" w:space="0"/>
              <w:bottom w:val="single" w:color="auto" w:sz="4" w:space="0"/>
              <w:right w:val="single" w:color="auto" w:sz="4" w:space="0"/>
            </w:tcBorders>
            <w:vAlign w:val="center"/>
          </w:tcPr>
          <w:p w14:paraId="765CD680">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2980</w:t>
            </w:r>
          </w:p>
        </w:tc>
        <w:tc>
          <w:tcPr>
            <w:tcW w:w="1258" w:type="dxa"/>
            <w:tcBorders>
              <w:top w:val="single" w:color="auto" w:sz="4" w:space="0"/>
              <w:left w:val="single" w:color="auto" w:sz="4" w:space="0"/>
              <w:bottom w:val="single" w:color="auto" w:sz="4" w:space="0"/>
              <w:right w:val="single" w:color="auto" w:sz="4" w:space="0"/>
            </w:tcBorders>
            <w:vAlign w:val="center"/>
          </w:tcPr>
          <w:p w14:paraId="629DECED">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1389" w:type="dxa"/>
            <w:tcBorders>
              <w:left w:val="single" w:color="auto" w:sz="4" w:space="0"/>
              <w:right w:val="single" w:color="auto" w:sz="4" w:space="0"/>
            </w:tcBorders>
            <w:vAlign w:val="center"/>
          </w:tcPr>
          <w:p w14:paraId="5F973DC0">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8044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327D20C">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9</w:t>
            </w:r>
          </w:p>
        </w:tc>
        <w:tc>
          <w:tcPr>
            <w:tcW w:w="1948" w:type="dxa"/>
            <w:tcBorders>
              <w:top w:val="single" w:color="auto" w:sz="4" w:space="0"/>
              <w:left w:val="single" w:color="auto" w:sz="4" w:space="0"/>
              <w:bottom w:val="single" w:color="auto" w:sz="4" w:space="0"/>
              <w:right w:val="single" w:color="auto" w:sz="4" w:space="0"/>
            </w:tcBorders>
            <w:vAlign w:val="center"/>
          </w:tcPr>
          <w:p w14:paraId="09B1FE37">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铝压铸件</w:t>
            </w:r>
          </w:p>
        </w:tc>
        <w:tc>
          <w:tcPr>
            <w:tcW w:w="1197" w:type="dxa"/>
            <w:tcBorders>
              <w:top w:val="single" w:color="auto" w:sz="4" w:space="0"/>
              <w:left w:val="single" w:color="auto" w:sz="4" w:space="0"/>
              <w:bottom w:val="single" w:color="auto" w:sz="4" w:space="0"/>
              <w:right w:val="single" w:color="auto" w:sz="4" w:space="0"/>
            </w:tcBorders>
            <w:vAlign w:val="center"/>
          </w:tcPr>
          <w:p w14:paraId="0C722E0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800</w:t>
            </w:r>
          </w:p>
        </w:tc>
        <w:tc>
          <w:tcPr>
            <w:tcW w:w="1355" w:type="dxa"/>
            <w:tcBorders>
              <w:top w:val="single" w:color="auto" w:sz="4" w:space="0"/>
              <w:left w:val="single" w:color="auto" w:sz="4" w:space="0"/>
              <w:bottom w:val="single" w:color="auto" w:sz="4" w:space="0"/>
              <w:right w:val="single" w:color="auto" w:sz="4" w:space="0"/>
            </w:tcBorders>
            <w:vAlign w:val="center"/>
          </w:tcPr>
          <w:p w14:paraId="135C2579">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w:t>
            </w:r>
          </w:p>
        </w:tc>
        <w:tc>
          <w:tcPr>
            <w:tcW w:w="1145" w:type="dxa"/>
            <w:tcBorders>
              <w:top w:val="single" w:color="auto" w:sz="4" w:space="0"/>
              <w:left w:val="single" w:color="auto" w:sz="4" w:space="0"/>
              <w:bottom w:val="single" w:color="auto" w:sz="4" w:space="0"/>
              <w:right w:val="single" w:color="auto" w:sz="4" w:space="0"/>
            </w:tcBorders>
            <w:vAlign w:val="center"/>
          </w:tcPr>
          <w:p w14:paraId="51165A83">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800</w:t>
            </w:r>
          </w:p>
        </w:tc>
        <w:tc>
          <w:tcPr>
            <w:tcW w:w="1258" w:type="dxa"/>
            <w:tcBorders>
              <w:top w:val="single" w:color="auto" w:sz="4" w:space="0"/>
              <w:left w:val="single" w:color="auto" w:sz="4" w:space="0"/>
              <w:bottom w:val="single" w:color="auto" w:sz="4" w:space="0"/>
              <w:right w:val="single" w:color="auto" w:sz="4" w:space="0"/>
            </w:tcBorders>
            <w:vAlign w:val="center"/>
          </w:tcPr>
          <w:p w14:paraId="619B3F56">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1BD9A7B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3EED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279BEF36">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10</w:t>
            </w:r>
          </w:p>
        </w:tc>
        <w:tc>
          <w:tcPr>
            <w:tcW w:w="1948" w:type="dxa"/>
            <w:tcBorders>
              <w:top w:val="single" w:color="auto" w:sz="4" w:space="0"/>
              <w:left w:val="single" w:color="auto" w:sz="4" w:space="0"/>
              <w:bottom w:val="single" w:color="auto" w:sz="4" w:space="0"/>
              <w:right w:val="single" w:color="auto" w:sz="4" w:space="0"/>
            </w:tcBorders>
            <w:vAlign w:val="center"/>
          </w:tcPr>
          <w:p w14:paraId="2434B8B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铜件</w:t>
            </w:r>
          </w:p>
        </w:tc>
        <w:tc>
          <w:tcPr>
            <w:tcW w:w="1197" w:type="dxa"/>
            <w:tcBorders>
              <w:top w:val="single" w:color="auto" w:sz="4" w:space="0"/>
              <w:left w:val="single" w:color="auto" w:sz="4" w:space="0"/>
              <w:bottom w:val="single" w:color="auto" w:sz="4" w:space="0"/>
              <w:right w:val="single" w:color="auto" w:sz="4" w:space="0"/>
            </w:tcBorders>
            <w:vAlign w:val="center"/>
          </w:tcPr>
          <w:p w14:paraId="159E427C">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800</w:t>
            </w:r>
          </w:p>
        </w:tc>
        <w:tc>
          <w:tcPr>
            <w:tcW w:w="1355" w:type="dxa"/>
            <w:tcBorders>
              <w:top w:val="single" w:color="auto" w:sz="4" w:space="0"/>
              <w:left w:val="single" w:color="auto" w:sz="4" w:space="0"/>
              <w:bottom w:val="single" w:color="auto" w:sz="4" w:space="0"/>
              <w:right w:val="single" w:color="auto" w:sz="4" w:space="0"/>
            </w:tcBorders>
            <w:vAlign w:val="center"/>
          </w:tcPr>
          <w:p w14:paraId="73693CE6">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w:t>
            </w:r>
          </w:p>
        </w:tc>
        <w:tc>
          <w:tcPr>
            <w:tcW w:w="1145" w:type="dxa"/>
            <w:tcBorders>
              <w:top w:val="single" w:color="auto" w:sz="4" w:space="0"/>
              <w:left w:val="single" w:color="auto" w:sz="4" w:space="0"/>
              <w:bottom w:val="single" w:color="auto" w:sz="4" w:space="0"/>
              <w:right w:val="single" w:color="auto" w:sz="4" w:space="0"/>
            </w:tcBorders>
            <w:vAlign w:val="center"/>
          </w:tcPr>
          <w:p w14:paraId="27524A0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800</w:t>
            </w:r>
          </w:p>
        </w:tc>
        <w:tc>
          <w:tcPr>
            <w:tcW w:w="1258" w:type="dxa"/>
            <w:tcBorders>
              <w:top w:val="single" w:color="auto" w:sz="4" w:space="0"/>
              <w:left w:val="single" w:color="auto" w:sz="4" w:space="0"/>
              <w:bottom w:val="single" w:color="auto" w:sz="4" w:space="0"/>
              <w:right w:val="single" w:color="auto" w:sz="4" w:space="0"/>
            </w:tcBorders>
            <w:vAlign w:val="center"/>
          </w:tcPr>
          <w:p w14:paraId="1AEFB05D">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784D98E1">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9049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D13A95B">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11</w:t>
            </w:r>
          </w:p>
        </w:tc>
        <w:tc>
          <w:tcPr>
            <w:tcW w:w="1948" w:type="dxa"/>
            <w:tcBorders>
              <w:top w:val="single" w:color="auto" w:sz="4" w:space="0"/>
              <w:left w:val="single" w:color="auto" w:sz="4" w:space="0"/>
              <w:bottom w:val="single" w:color="auto" w:sz="4" w:space="0"/>
              <w:right w:val="single" w:color="auto" w:sz="4" w:space="0"/>
            </w:tcBorders>
            <w:vAlign w:val="center"/>
          </w:tcPr>
          <w:p w14:paraId="4654D2FD">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切削液</w:t>
            </w:r>
          </w:p>
        </w:tc>
        <w:tc>
          <w:tcPr>
            <w:tcW w:w="1197" w:type="dxa"/>
            <w:tcBorders>
              <w:top w:val="single" w:color="auto" w:sz="4" w:space="0"/>
              <w:left w:val="single" w:color="auto" w:sz="4" w:space="0"/>
              <w:bottom w:val="single" w:color="auto" w:sz="4" w:space="0"/>
              <w:right w:val="single" w:color="auto" w:sz="4" w:space="0"/>
            </w:tcBorders>
            <w:vAlign w:val="center"/>
          </w:tcPr>
          <w:p w14:paraId="3F2EFFF6">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24</w:t>
            </w:r>
          </w:p>
        </w:tc>
        <w:tc>
          <w:tcPr>
            <w:tcW w:w="1355" w:type="dxa"/>
            <w:tcBorders>
              <w:top w:val="single" w:color="auto" w:sz="4" w:space="0"/>
              <w:left w:val="single" w:color="auto" w:sz="4" w:space="0"/>
              <w:bottom w:val="single" w:color="auto" w:sz="4" w:space="0"/>
              <w:right w:val="single" w:color="auto" w:sz="4" w:space="0"/>
            </w:tcBorders>
            <w:vAlign w:val="center"/>
          </w:tcPr>
          <w:p w14:paraId="091E6839">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1145" w:type="dxa"/>
            <w:tcBorders>
              <w:top w:val="single" w:color="auto" w:sz="4" w:space="0"/>
              <w:left w:val="single" w:color="auto" w:sz="4" w:space="0"/>
              <w:bottom w:val="single" w:color="auto" w:sz="4" w:space="0"/>
              <w:right w:val="single" w:color="auto" w:sz="4" w:space="0"/>
            </w:tcBorders>
            <w:vAlign w:val="center"/>
          </w:tcPr>
          <w:p w14:paraId="6E90FCBD">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1258" w:type="dxa"/>
            <w:tcBorders>
              <w:top w:val="single" w:color="auto" w:sz="4" w:space="0"/>
              <w:left w:val="single" w:color="auto" w:sz="4" w:space="0"/>
              <w:bottom w:val="single" w:color="auto" w:sz="4" w:space="0"/>
              <w:right w:val="single" w:color="auto" w:sz="4" w:space="0"/>
            </w:tcBorders>
            <w:vAlign w:val="center"/>
          </w:tcPr>
          <w:p w14:paraId="4B3CDB0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389" w:type="dxa"/>
            <w:tcBorders>
              <w:left w:val="single" w:color="auto" w:sz="4" w:space="0"/>
              <w:right w:val="single" w:color="auto" w:sz="4" w:space="0"/>
            </w:tcBorders>
          </w:tcPr>
          <w:p w14:paraId="78ABFC8D">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057D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406D43BA">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12</w:t>
            </w:r>
          </w:p>
        </w:tc>
        <w:tc>
          <w:tcPr>
            <w:tcW w:w="1948" w:type="dxa"/>
            <w:tcBorders>
              <w:top w:val="single" w:color="auto" w:sz="4" w:space="0"/>
              <w:left w:val="single" w:color="auto" w:sz="4" w:space="0"/>
              <w:bottom w:val="single" w:color="auto" w:sz="4" w:space="0"/>
              <w:right w:val="single" w:color="auto" w:sz="4" w:space="0"/>
            </w:tcBorders>
            <w:vAlign w:val="center"/>
          </w:tcPr>
          <w:p w14:paraId="3ACC041F">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淬火油</w:t>
            </w:r>
          </w:p>
        </w:tc>
        <w:tc>
          <w:tcPr>
            <w:tcW w:w="1197" w:type="dxa"/>
            <w:tcBorders>
              <w:top w:val="single" w:color="auto" w:sz="4" w:space="0"/>
              <w:left w:val="single" w:color="auto" w:sz="4" w:space="0"/>
              <w:bottom w:val="single" w:color="auto" w:sz="4" w:space="0"/>
              <w:right w:val="single" w:color="auto" w:sz="4" w:space="0"/>
            </w:tcBorders>
            <w:vAlign w:val="center"/>
          </w:tcPr>
          <w:p w14:paraId="3FC6F307">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1355" w:type="dxa"/>
            <w:tcBorders>
              <w:top w:val="single" w:color="auto" w:sz="4" w:space="0"/>
              <w:left w:val="single" w:color="auto" w:sz="4" w:space="0"/>
              <w:bottom w:val="single" w:color="auto" w:sz="4" w:space="0"/>
              <w:right w:val="single" w:color="auto" w:sz="4" w:space="0"/>
            </w:tcBorders>
            <w:vAlign w:val="center"/>
          </w:tcPr>
          <w:p w14:paraId="4E661E3F">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145" w:type="dxa"/>
            <w:tcBorders>
              <w:top w:val="single" w:color="auto" w:sz="4" w:space="0"/>
              <w:left w:val="single" w:color="auto" w:sz="4" w:space="0"/>
              <w:bottom w:val="single" w:color="auto" w:sz="4" w:space="0"/>
              <w:right w:val="single" w:color="auto" w:sz="4" w:space="0"/>
            </w:tcBorders>
            <w:vAlign w:val="center"/>
          </w:tcPr>
          <w:p w14:paraId="3EA33466">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1258" w:type="dxa"/>
            <w:tcBorders>
              <w:top w:val="single" w:color="auto" w:sz="4" w:space="0"/>
              <w:left w:val="single" w:color="auto" w:sz="4" w:space="0"/>
              <w:bottom w:val="single" w:color="auto" w:sz="4" w:space="0"/>
              <w:right w:val="single" w:color="auto" w:sz="4" w:space="0"/>
            </w:tcBorders>
            <w:vAlign w:val="center"/>
          </w:tcPr>
          <w:p w14:paraId="161DFAE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172F658F">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DAC2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53325A2">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13</w:t>
            </w:r>
          </w:p>
        </w:tc>
        <w:tc>
          <w:tcPr>
            <w:tcW w:w="1948" w:type="dxa"/>
            <w:tcBorders>
              <w:top w:val="single" w:color="auto" w:sz="4" w:space="0"/>
              <w:left w:val="single" w:color="auto" w:sz="4" w:space="0"/>
              <w:bottom w:val="single" w:color="auto" w:sz="4" w:space="0"/>
              <w:right w:val="single" w:color="auto" w:sz="4" w:space="0"/>
            </w:tcBorders>
            <w:vAlign w:val="center"/>
          </w:tcPr>
          <w:p w14:paraId="6637779D">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防锈油</w:t>
            </w:r>
          </w:p>
        </w:tc>
        <w:tc>
          <w:tcPr>
            <w:tcW w:w="1197" w:type="dxa"/>
            <w:tcBorders>
              <w:top w:val="single" w:color="auto" w:sz="4" w:space="0"/>
              <w:left w:val="single" w:color="auto" w:sz="4" w:space="0"/>
              <w:bottom w:val="single" w:color="auto" w:sz="4" w:space="0"/>
              <w:right w:val="single" w:color="auto" w:sz="4" w:space="0"/>
            </w:tcBorders>
            <w:vAlign w:val="center"/>
          </w:tcPr>
          <w:p w14:paraId="78F4B1FA">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40</w:t>
            </w:r>
          </w:p>
        </w:tc>
        <w:tc>
          <w:tcPr>
            <w:tcW w:w="1355" w:type="dxa"/>
            <w:tcBorders>
              <w:top w:val="single" w:color="auto" w:sz="4" w:space="0"/>
              <w:left w:val="single" w:color="auto" w:sz="4" w:space="0"/>
              <w:bottom w:val="single" w:color="auto" w:sz="4" w:space="0"/>
              <w:right w:val="single" w:color="auto" w:sz="4" w:space="0"/>
            </w:tcBorders>
            <w:vAlign w:val="center"/>
          </w:tcPr>
          <w:p w14:paraId="5E5CABE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1145" w:type="dxa"/>
            <w:tcBorders>
              <w:top w:val="single" w:color="auto" w:sz="4" w:space="0"/>
              <w:left w:val="single" w:color="auto" w:sz="4" w:space="0"/>
              <w:bottom w:val="single" w:color="auto" w:sz="4" w:space="0"/>
              <w:right w:val="single" w:color="auto" w:sz="4" w:space="0"/>
            </w:tcBorders>
            <w:vAlign w:val="center"/>
          </w:tcPr>
          <w:p w14:paraId="243B5592">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1258" w:type="dxa"/>
            <w:tcBorders>
              <w:top w:val="single" w:color="auto" w:sz="4" w:space="0"/>
              <w:left w:val="single" w:color="auto" w:sz="4" w:space="0"/>
              <w:bottom w:val="single" w:color="auto" w:sz="4" w:space="0"/>
              <w:right w:val="single" w:color="auto" w:sz="4" w:space="0"/>
            </w:tcBorders>
            <w:vAlign w:val="center"/>
          </w:tcPr>
          <w:p w14:paraId="134E92A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485D4851">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4C40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146860F">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14</w:t>
            </w:r>
          </w:p>
        </w:tc>
        <w:tc>
          <w:tcPr>
            <w:tcW w:w="1948" w:type="dxa"/>
            <w:tcBorders>
              <w:top w:val="single" w:color="auto" w:sz="4" w:space="0"/>
              <w:left w:val="single" w:color="auto" w:sz="4" w:space="0"/>
              <w:bottom w:val="single" w:color="auto" w:sz="4" w:space="0"/>
              <w:right w:val="single" w:color="auto" w:sz="4" w:space="0"/>
            </w:tcBorders>
            <w:vAlign w:val="center"/>
          </w:tcPr>
          <w:p w14:paraId="59919E00">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润滑油</w:t>
            </w:r>
          </w:p>
        </w:tc>
        <w:tc>
          <w:tcPr>
            <w:tcW w:w="1197" w:type="dxa"/>
            <w:tcBorders>
              <w:top w:val="single" w:color="auto" w:sz="4" w:space="0"/>
              <w:left w:val="single" w:color="auto" w:sz="4" w:space="0"/>
              <w:bottom w:val="single" w:color="auto" w:sz="4" w:space="0"/>
              <w:right w:val="single" w:color="auto" w:sz="4" w:space="0"/>
            </w:tcBorders>
            <w:vAlign w:val="center"/>
          </w:tcPr>
          <w:p w14:paraId="42675AD0">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80</w:t>
            </w:r>
          </w:p>
        </w:tc>
        <w:tc>
          <w:tcPr>
            <w:tcW w:w="1355" w:type="dxa"/>
            <w:tcBorders>
              <w:top w:val="single" w:color="auto" w:sz="4" w:space="0"/>
              <w:left w:val="single" w:color="auto" w:sz="4" w:space="0"/>
              <w:bottom w:val="single" w:color="auto" w:sz="4" w:space="0"/>
              <w:right w:val="single" w:color="auto" w:sz="4" w:space="0"/>
            </w:tcBorders>
            <w:vAlign w:val="center"/>
          </w:tcPr>
          <w:p w14:paraId="1213BE39">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17.5</w:t>
            </w:r>
          </w:p>
        </w:tc>
        <w:tc>
          <w:tcPr>
            <w:tcW w:w="1145" w:type="dxa"/>
            <w:tcBorders>
              <w:top w:val="single" w:color="auto" w:sz="4" w:space="0"/>
              <w:left w:val="single" w:color="auto" w:sz="4" w:space="0"/>
              <w:bottom w:val="single" w:color="auto" w:sz="4" w:space="0"/>
              <w:right w:val="single" w:color="auto" w:sz="4" w:space="0"/>
            </w:tcBorders>
            <w:vAlign w:val="center"/>
          </w:tcPr>
          <w:p w14:paraId="1A755053">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70</w:t>
            </w:r>
          </w:p>
        </w:tc>
        <w:tc>
          <w:tcPr>
            <w:tcW w:w="1258" w:type="dxa"/>
            <w:tcBorders>
              <w:top w:val="single" w:color="auto" w:sz="4" w:space="0"/>
              <w:left w:val="single" w:color="auto" w:sz="4" w:space="0"/>
              <w:bottom w:val="single" w:color="auto" w:sz="4" w:space="0"/>
              <w:right w:val="single" w:color="auto" w:sz="4" w:space="0"/>
            </w:tcBorders>
            <w:vAlign w:val="center"/>
          </w:tcPr>
          <w:p w14:paraId="21973BCC">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389" w:type="dxa"/>
            <w:tcBorders>
              <w:left w:val="single" w:color="auto" w:sz="4" w:space="0"/>
              <w:right w:val="single" w:color="auto" w:sz="4" w:space="0"/>
            </w:tcBorders>
            <w:vAlign w:val="center"/>
          </w:tcPr>
          <w:p w14:paraId="41DDCB10">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432F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FA82BD9">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15</w:t>
            </w:r>
          </w:p>
        </w:tc>
        <w:tc>
          <w:tcPr>
            <w:tcW w:w="1948" w:type="dxa"/>
            <w:tcBorders>
              <w:top w:val="single" w:color="auto" w:sz="4" w:space="0"/>
              <w:left w:val="single" w:color="auto" w:sz="4" w:space="0"/>
              <w:bottom w:val="single" w:color="auto" w:sz="4" w:space="0"/>
              <w:right w:val="single" w:color="auto" w:sz="4" w:space="0"/>
            </w:tcBorders>
            <w:vAlign w:val="center"/>
          </w:tcPr>
          <w:p w14:paraId="11A6EF70">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液压油</w:t>
            </w:r>
          </w:p>
        </w:tc>
        <w:tc>
          <w:tcPr>
            <w:tcW w:w="1197" w:type="dxa"/>
            <w:tcBorders>
              <w:top w:val="single" w:color="auto" w:sz="4" w:space="0"/>
              <w:left w:val="single" w:color="auto" w:sz="4" w:space="0"/>
              <w:bottom w:val="single" w:color="auto" w:sz="4" w:space="0"/>
              <w:right w:val="single" w:color="auto" w:sz="4" w:space="0"/>
            </w:tcBorders>
            <w:vAlign w:val="center"/>
          </w:tcPr>
          <w:p w14:paraId="4C3C59BA">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350</w:t>
            </w:r>
          </w:p>
        </w:tc>
        <w:tc>
          <w:tcPr>
            <w:tcW w:w="1355" w:type="dxa"/>
            <w:tcBorders>
              <w:top w:val="single" w:color="auto" w:sz="4" w:space="0"/>
              <w:left w:val="single" w:color="auto" w:sz="4" w:space="0"/>
              <w:bottom w:val="single" w:color="auto" w:sz="4" w:space="0"/>
              <w:right w:val="single" w:color="auto" w:sz="4" w:space="0"/>
            </w:tcBorders>
            <w:vAlign w:val="center"/>
          </w:tcPr>
          <w:p w14:paraId="424B1DB2">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85</w:t>
            </w:r>
          </w:p>
        </w:tc>
        <w:tc>
          <w:tcPr>
            <w:tcW w:w="1145" w:type="dxa"/>
            <w:tcBorders>
              <w:top w:val="single" w:color="auto" w:sz="4" w:space="0"/>
              <w:left w:val="single" w:color="auto" w:sz="4" w:space="0"/>
              <w:bottom w:val="single" w:color="auto" w:sz="4" w:space="0"/>
              <w:right w:val="single" w:color="auto" w:sz="4" w:space="0"/>
            </w:tcBorders>
            <w:vAlign w:val="center"/>
          </w:tcPr>
          <w:p w14:paraId="56BF096F">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340</w:t>
            </w:r>
          </w:p>
        </w:tc>
        <w:tc>
          <w:tcPr>
            <w:tcW w:w="1258" w:type="dxa"/>
            <w:tcBorders>
              <w:top w:val="single" w:color="auto" w:sz="4" w:space="0"/>
              <w:left w:val="single" w:color="auto" w:sz="4" w:space="0"/>
              <w:bottom w:val="single" w:color="auto" w:sz="4" w:space="0"/>
              <w:right w:val="single" w:color="auto" w:sz="4" w:space="0"/>
            </w:tcBorders>
            <w:vAlign w:val="center"/>
          </w:tcPr>
          <w:p w14:paraId="79D9C402">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389" w:type="dxa"/>
            <w:tcBorders>
              <w:left w:val="single" w:color="auto" w:sz="4" w:space="0"/>
              <w:right w:val="single" w:color="auto" w:sz="4" w:space="0"/>
            </w:tcBorders>
          </w:tcPr>
          <w:p w14:paraId="32417504">
            <w:pPr>
              <w:pStyle w:val="5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部分用于设备维护，大部分需注入产品中</w:t>
            </w:r>
          </w:p>
        </w:tc>
      </w:tr>
      <w:tr w14:paraId="07FE5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148B921">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16</w:t>
            </w:r>
          </w:p>
        </w:tc>
        <w:tc>
          <w:tcPr>
            <w:tcW w:w="1948" w:type="dxa"/>
            <w:tcBorders>
              <w:top w:val="single" w:color="auto" w:sz="4" w:space="0"/>
              <w:left w:val="single" w:color="auto" w:sz="4" w:space="0"/>
              <w:bottom w:val="single" w:color="auto" w:sz="4" w:space="0"/>
              <w:right w:val="single" w:color="auto" w:sz="4" w:space="0"/>
            </w:tcBorders>
            <w:vAlign w:val="center"/>
          </w:tcPr>
          <w:p w14:paraId="5DF2E00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钢丸/金刚砂</w:t>
            </w:r>
          </w:p>
        </w:tc>
        <w:tc>
          <w:tcPr>
            <w:tcW w:w="1197" w:type="dxa"/>
            <w:tcBorders>
              <w:top w:val="single" w:color="auto" w:sz="4" w:space="0"/>
              <w:left w:val="single" w:color="auto" w:sz="4" w:space="0"/>
              <w:bottom w:val="single" w:color="auto" w:sz="4" w:space="0"/>
              <w:right w:val="single" w:color="auto" w:sz="4" w:space="0"/>
            </w:tcBorders>
            <w:vAlign w:val="center"/>
          </w:tcPr>
          <w:p w14:paraId="49888F5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w:t>
            </w:r>
          </w:p>
        </w:tc>
        <w:tc>
          <w:tcPr>
            <w:tcW w:w="1355" w:type="dxa"/>
            <w:tcBorders>
              <w:top w:val="single" w:color="auto" w:sz="4" w:space="0"/>
              <w:left w:val="single" w:color="auto" w:sz="4" w:space="0"/>
              <w:bottom w:val="single" w:color="auto" w:sz="4" w:space="0"/>
              <w:right w:val="single" w:color="auto" w:sz="4" w:space="0"/>
            </w:tcBorders>
            <w:vAlign w:val="center"/>
          </w:tcPr>
          <w:p w14:paraId="16EF96AF">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w:t>
            </w:r>
          </w:p>
        </w:tc>
        <w:tc>
          <w:tcPr>
            <w:tcW w:w="1145" w:type="dxa"/>
            <w:tcBorders>
              <w:top w:val="single" w:color="auto" w:sz="4" w:space="0"/>
              <w:left w:val="single" w:color="auto" w:sz="4" w:space="0"/>
              <w:bottom w:val="single" w:color="auto" w:sz="4" w:space="0"/>
              <w:right w:val="single" w:color="auto" w:sz="4" w:space="0"/>
            </w:tcBorders>
            <w:vAlign w:val="center"/>
          </w:tcPr>
          <w:p w14:paraId="0074732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1258" w:type="dxa"/>
            <w:tcBorders>
              <w:top w:val="single" w:color="auto" w:sz="4" w:space="0"/>
              <w:left w:val="single" w:color="auto" w:sz="4" w:space="0"/>
              <w:bottom w:val="single" w:color="auto" w:sz="4" w:space="0"/>
              <w:right w:val="single" w:color="auto" w:sz="4" w:space="0"/>
            </w:tcBorders>
            <w:vAlign w:val="center"/>
          </w:tcPr>
          <w:p w14:paraId="0E72156E">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49ACDF46">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2C2E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44260746">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17</w:t>
            </w:r>
          </w:p>
        </w:tc>
        <w:tc>
          <w:tcPr>
            <w:tcW w:w="1948" w:type="dxa"/>
            <w:tcBorders>
              <w:top w:val="single" w:color="auto" w:sz="4" w:space="0"/>
              <w:left w:val="single" w:color="auto" w:sz="4" w:space="0"/>
              <w:bottom w:val="single" w:color="auto" w:sz="4" w:space="0"/>
              <w:right w:val="single" w:color="auto" w:sz="4" w:space="0"/>
            </w:tcBorders>
            <w:vAlign w:val="center"/>
          </w:tcPr>
          <w:p w14:paraId="01F1E439">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脱脂液</w:t>
            </w:r>
          </w:p>
        </w:tc>
        <w:tc>
          <w:tcPr>
            <w:tcW w:w="1197" w:type="dxa"/>
            <w:tcBorders>
              <w:top w:val="single" w:color="auto" w:sz="4" w:space="0"/>
              <w:left w:val="single" w:color="auto" w:sz="4" w:space="0"/>
              <w:bottom w:val="single" w:color="auto" w:sz="4" w:space="0"/>
              <w:right w:val="single" w:color="auto" w:sz="4" w:space="0"/>
            </w:tcBorders>
            <w:vAlign w:val="center"/>
          </w:tcPr>
          <w:p w14:paraId="37CCFF60">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w:t>
            </w:r>
          </w:p>
        </w:tc>
        <w:tc>
          <w:tcPr>
            <w:tcW w:w="1355" w:type="dxa"/>
            <w:tcBorders>
              <w:top w:val="single" w:color="auto" w:sz="4" w:space="0"/>
              <w:left w:val="single" w:color="auto" w:sz="4" w:space="0"/>
              <w:bottom w:val="single" w:color="auto" w:sz="4" w:space="0"/>
              <w:right w:val="single" w:color="auto" w:sz="4" w:space="0"/>
            </w:tcBorders>
            <w:vAlign w:val="center"/>
          </w:tcPr>
          <w:p w14:paraId="4E6DE735">
            <w:pPr>
              <w:pStyle w:val="50"/>
              <w:rPr>
                <w:szCs w:val="21"/>
              </w:rPr>
            </w:pPr>
            <w:r>
              <w:rPr>
                <w:rFonts w:hint="eastAsia"/>
                <w:szCs w:val="21"/>
              </w:rPr>
              <w:t>2.5</w:t>
            </w:r>
          </w:p>
        </w:tc>
        <w:tc>
          <w:tcPr>
            <w:tcW w:w="1145" w:type="dxa"/>
            <w:tcBorders>
              <w:top w:val="single" w:color="auto" w:sz="4" w:space="0"/>
              <w:left w:val="single" w:color="auto" w:sz="4" w:space="0"/>
              <w:bottom w:val="single" w:color="auto" w:sz="4" w:space="0"/>
              <w:right w:val="single" w:color="auto" w:sz="4" w:space="0"/>
            </w:tcBorders>
            <w:vAlign w:val="center"/>
          </w:tcPr>
          <w:p w14:paraId="694BCB38">
            <w:pPr>
              <w:pStyle w:val="50"/>
              <w:rPr>
                <w:szCs w:val="21"/>
              </w:rPr>
            </w:pPr>
            <w:r>
              <w:rPr>
                <w:rFonts w:hint="eastAsia"/>
                <w:szCs w:val="21"/>
              </w:rPr>
              <w:t>10</w:t>
            </w:r>
          </w:p>
        </w:tc>
        <w:tc>
          <w:tcPr>
            <w:tcW w:w="1258" w:type="dxa"/>
            <w:tcBorders>
              <w:top w:val="single" w:color="auto" w:sz="4" w:space="0"/>
              <w:left w:val="single" w:color="auto" w:sz="4" w:space="0"/>
              <w:bottom w:val="single" w:color="auto" w:sz="4" w:space="0"/>
              <w:right w:val="single" w:color="auto" w:sz="4" w:space="0"/>
            </w:tcBorders>
            <w:vAlign w:val="center"/>
          </w:tcPr>
          <w:p w14:paraId="1BC023EC">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352EE2E3">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196E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994DE59">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18</w:t>
            </w:r>
          </w:p>
        </w:tc>
        <w:tc>
          <w:tcPr>
            <w:tcW w:w="1948" w:type="dxa"/>
            <w:tcBorders>
              <w:top w:val="single" w:color="auto" w:sz="4" w:space="0"/>
              <w:left w:val="single" w:color="auto" w:sz="4" w:space="0"/>
              <w:bottom w:val="single" w:color="auto" w:sz="4" w:space="0"/>
              <w:right w:val="single" w:color="auto" w:sz="4" w:space="0"/>
            </w:tcBorders>
            <w:vAlign w:val="center"/>
          </w:tcPr>
          <w:p w14:paraId="0F22DCD8">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硅烷化试剂</w:t>
            </w:r>
          </w:p>
        </w:tc>
        <w:tc>
          <w:tcPr>
            <w:tcW w:w="1197" w:type="dxa"/>
            <w:tcBorders>
              <w:top w:val="single" w:color="auto" w:sz="4" w:space="0"/>
              <w:left w:val="single" w:color="auto" w:sz="4" w:space="0"/>
              <w:bottom w:val="single" w:color="auto" w:sz="4" w:space="0"/>
              <w:right w:val="single" w:color="auto" w:sz="4" w:space="0"/>
            </w:tcBorders>
            <w:vAlign w:val="center"/>
          </w:tcPr>
          <w:p w14:paraId="477EFC2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20</w:t>
            </w:r>
          </w:p>
        </w:tc>
        <w:tc>
          <w:tcPr>
            <w:tcW w:w="1355" w:type="dxa"/>
            <w:tcBorders>
              <w:top w:val="single" w:color="auto" w:sz="4" w:space="0"/>
              <w:left w:val="single" w:color="auto" w:sz="4" w:space="0"/>
              <w:bottom w:val="single" w:color="auto" w:sz="4" w:space="0"/>
              <w:right w:val="single" w:color="auto" w:sz="4" w:space="0"/>
            </w:tcBorders>
            <w:vAlign w:val="center"/>
          </w:tcPr>
          <w:p w14:paraId="6D9C01B0">
            <w:pPr>
              <w:pStyle w:val="5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1.25</w:t>
            </w:r>
          </w:p>
        </w:tc>
        <w:tc>
          <w:tcPr>
            <w:tcW w:w="1145" w:type="dxa"/>
            <w:tcBorders>
              <w:top w:val="single" w:color="auto" w:sz="4" w:space="0"/>
              <w:left w:val="single" w:color="auto" w:sz="4" w:space="0"/>
              <w:bottom w:val="single" w:color="auto" w:sz="4" w:space="0"/>
              <w:right w:val="single" w:color="auto" w:sz="4" w:space="0"/>
            </w:tcBorders>
            <w:vAlign w:val="center"/>
          </w:tcPr>
          <w:p w14:paraId="14F9AC82">
            <w:pPr>
              <w:pStyle w:val="50"/>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1258" w:type="dxa"/>
            <w:tcBorders>
              <w:top w:val="single" w:color="auto" w:sz="4" w:space="0"/>
              <w:left w:val="single" w:color="auto" w:sz="4" w:space="0"/>
              <w:bottom w:val="single" w:color="auto" w:sz="4" w:space="0"/>
              <w:right w:val="single" w:color="auto" w:sz="4" w:space="0"/>
            </w:tcBorders>
            <w:vAlign w:val="center"/>
          </w:tcPr>
          <w:p w14:paraId="495BBC8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389" w:type="dxa"/>
            <w:tcBorders>
              <w:left w:val="single" w:color="auto" w:sz="4" w:space="0"/>
              <w:right w:val="single" w:color="auto" w:sz="4" w:space="0"/>
            </w:tcBorders>
            <w:vAlign w:val="center"/>
          </w:tcPr>
          <w:p w14:paraId="5F5CAE4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10F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5A2C161">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bookmarkStart w:id="23" w:name="_Toc515273908"/>
            <w:r>
              <w:rPr>
                <w:rFonts w:hint="eastAsia"/>
                <w:color w:val="000000" w:themeColor="text1"/>
                <w14:textFill>
                  <w14:solidFill>
                    <w14:schemeClr w14:val="tx1"/>
                  </w14:solidFill>
                </w14:textFill>
              </w:rPr>
              <w:t>19</w:t>
            </w:r>
          </w:p>
        </w:tc>
        <w:tc>
          <w:tcPr>
            <w:tcW w:w="1948" w:type="dxa"/>
            <w:tcBorders>
              <w:top w:val="single" w:color="auto" w:sz="4" w:space="0"/>
              <w:left w:val="single" w:color="auto" w:sz="4" w:space="0"/>
              <w:bottom w:val="single" w:color="auto" w:sz="4" w:space="0"/>
              <w:right w:val="single" w:color="auto" w:sz="4" w:space="0"/>
            </w:tcBorders>
            <w:vAlign w:val="center"/>
          </w:tcPr>
          <w:p w14:paraId="1FE1517A">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水性漆</w:t>
            </w:r>
          </w:p>
        </w:tc>
        <w:tc>
          <w:tcPr>
            <w:tcW w:w="1197" w:type="dxa"/>
            <w:tcBorders>
              <w:top w:val="single" w:color="auto" w:sz="4" w:space="0"/>
              <w:left w:val="single" w:color="auto" w:sz="4" w:space="0"/>
              <w:bottom w:val="single" w:color="auto" w:sz="4" w:space="0"/>
              <w:right w:val="single" w:color="auto" w:sz="4" w:space="0"/>
            </w:tcBorders>
            <w:vAlign w:val="center"/>
          </w:tcPr>
          <w:p w14:paraId="21FF6CE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1355" w:type="dxa"/>
            <w:tcBorders>
              <w:top w:val="single" w:color="auto" w:sz="4" w:space="0"/>
              <w:left w:val="single" w:color="auto" w:sz="4" w:space="0"/>
              <w:bottom w:val="single" w:color="auto" w:sz="4" w:space="0"/>
              <w:right w:val="single" w:color="auto" w:sz="4" w:space="0"/>
            </w:tcBorders>
            <w:vAlign w:val="center"/>
          </w:tcPr>
          <w:p w14:paraId="5F00D4BB">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3DEDFC16">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6DECBA9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389" w:type="dxa"/>
            <w:vMerge w:val="restart"/>
            <w:tcBorders>
              <w:left w:val="single" w:color="auto" w:sz="4" w:space="0"/>
              <w:right w:val="single" w:color="auto" w:sz="4" w:space="0"/>
            </w:tcBorders>
          </w:tcPr>
          <w:p w14:paraId="2DBF5AEC">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喷漆未实施，原料尚未消耗</w:t>
            </w:r>
          </w:p>
        </w:tc>
      </w:tr>
      <w:tr w14:paraId="02AC1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72DA45A">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20</w:t>
            </w:r>
          </w:p>
        </w:tc>
        <w:tc>
          <w:tcPr>
            <w:tcW w:w="1948" w:type="dxa"/>
            <w:tcBorders>
              <w:top w:val="single" w:color="auto" w:sz="4" w:space="0"/>
              <w:left w:val="single" w:color="auto" w:sz="4" w:space="0"/>
              <w:bottom w:val="single" w:color="auto" w:sz="4" w:space="0"/>
              <w:right w:val="single" w:color="auto" w:sz="4" w:space="0"/>
            </w:tcBorders>
            <w:vAlign w:val="center"/>
          </w:tcPr>
          <w:p w14:paraId="2D0708A8">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水性固化剂</w:t>
            </w:r>
          </w:p>
        </w:tc>
        <w:tc>
          <w:tcPr>
            <w:tcW w:w="1197" w:type="dxa"/>
            <w:tcBorders>
              <w:top w:val="single" w:color="auto" w:sz="4" w:space="0"/>
              <w:left w:val="single" w:color="auto" w:sz="4" w:space="0"/>
              <w:bottom w:val="single" w:color="auto" w:sz="4" w:space="0"/>
              <w:right w:val="single" w:color="auto" w:sz="4" w:space="0"/>
            </w:tcBorders>
            <w:vAlign w:val="center"/>
          </w:tcPr>
          <w:p w14:paraId="01E3E788">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14:paraId="1F35FF5C">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shd w:val="clear" w:color="auto" w:fill="auto"/>
            <w:vAlign w:val="center"/>
          </w:tcPr>
          <w:p w14:paraId="759233A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04D58117">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389" w:type="dxa"/>
            <w:vMerge w:val="continue"/>
            <w:tcBorders>
              <w:left w:val="single" w:color="auto" w:sz="4" w:space="0"/>
              <w:right w:val="single" w:color="auto" w:sz="4" w:space="0"/>
            </w:tcBorders>
            <w:vAlign w:val="center"/>
          </w:tcPr>
          <w:p w14:paraId="0DC611F8">
            <w:pPr>
              <w:pStyle w:val="50"/>
              <w:rPr>
                <w:color w:val="000000" w:themeColor="text1"/>
                <w14:textFill>
                  <w14:solidFill>
                    <w14:schemeClr w14:val="tx1"/>
                  </w14:solidFill>
                </w14:textFill>
              </w:rPr>
            </w:pPr>
          </w:p>
        </w:tc>
      </w:tr>
      <w:tr w14:paraId="01E5B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FDE9507">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21</w:t>
            </w:r>
          </w:p>
        </w:tc>
        <w:tc>
          <w:tcPr>
            <w:tcW w:w="1948" w:type="dxa"/>
            <w:tcBorders>
              <w:top w:val="single" w:color="auto" w:sz="4" w:space="0"/>
              <w:left w:val="single" w:color="auto" w:sz="4" w:space="0"/>
              <w:bottom w:val="single" w:color="auto" w:sz="4" w:space="0"/>
              <w:right w:val="single" w:color="auto" w:sz="4" w:space="0"/>
            </w:tcBorders>
            <w:vAlign w:val="center"/>
          </w:tcPr>
          <w:p w14:paraId="3907FAB9">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塑粉</w:t>
            </w:r>
          </w:p>
        </w:tc>
        <w:tc>
          <w:tcPr>
            <w:tcW w:w="1197" w:type="dxa"/>
            <w:tcBorders>
              <w:top w:val="single" w:color="auto" w:sz="4" w:space="0"/>
              <w:left w:val="single" w:color="auto" w:sz="4" w:space="0"/>
              <w:bottom w:val="single" w:color="auto" w:sz="4" w:space="0"/>
              <w:right w:val="single" w:color="auto" w:sz="4" w:space="0"/>
            </w:tcBorders>
            <w:vAlign w:val="center"/>
          </w:tcPr>
          <w:p w14:paraId="022A5923">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36</w:t>
            </w:r>
          </w:p>
        </w:tc>
        <w:tc>
          <w:tcPr>
            <w:tcW w:w="1355" w:type="dxa"/>
            <w:tcBorders>
              <w:top w:val="single" w:color="auto" w:sz="4" w:space="0"/>
              <w:left w:val="single" w:color="auto" w:sz="4" w:space="0"/>
              <w:bottom w:val="single" w:color="auto" w:sz="4" w:space="0"/>
              <w:right w:val="single" w:color="auto" w:sz="4" w:space="0"/>
            </w:tcBorders>
            <w:vAlign w:val="center"/>
          </w:tcPr>
          <w:p w14:paraId="2DAA4398">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1145" w:type="dxa"/>
            <w:tcBorders>
              <w:top w:val="single" w:color="auto" w:sz="4" w:space="0"/>
              <w:left w:val="single" w:color="auto" w:sz="4" w:space="0"/>
              <w:bottom w:val="single" w:color="auto" w:sz="4" w:space="0"/>
              <w:right w:val="single" w:color="auto" w:sz="4" w:space="0"/>
            </w:tcBorders>
            <w:vAlign w:val="center"/>
          </w:tcPr>
          <w:p w14:paraId="77EFFAA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1258" w:type="dxa"/>
            <w:tcBorders>
              <w:top w:val="single" w:color="auto" w:sz="4" w:space="0"/>
              <w:left w:val="single" w:color="auto" w:sz="4" w:space="0"/>
              <w:bottom w:val="single" w:color="auto" w:sz="4" w:space="0"/>
              <w:right w:val="single" w:color="auto" w:sz="4" w:space="0"/>
            </w:tcBorders>
            <w:vAlign w:val="center"/>
          </w:tcPr>
          <w:p w14:paraId="4C70DB9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1389" w:type="dxa"/>
            <w:tcBorders>
              <w:left w:val="single" w:color="auto" w:sz="4" w:space="0"/>
              <w:right w:val="single" w:color="auto" w:sz="4" w:space="0"/>
            </w:tcBorders>
          </w:tcPr>
          <w:p w14:paraId="20A55620">
            <w:pPr>
              <w:pStyle w:val="50"/>
              <w:rPr>
                <w:color w:val="000000" w:themeColor="text1"/>
                <w14:textFill>
                  <w14:solidFill>
                    <w14:schemeClr w14:val="tx1"/>
                  </w14:solidFill>
                </w14:textFill>
              </w:rPr>
            </w:pPr>
            <w:r>
              <w:rPr>
                <w:rFonts w:hint="eastAsia"/>
                <w:szCs w:val="21"/>
              </w:rPr>
              <w:t>目前仅建设1条喷塑线</w:t>
            </w:r>
          </w:p>
        </w:tc>
      </w:tr>
      <w:tr w14:paraId="21039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5ED7C1B">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22</w:t>
            </w:r>
          </w:p>
        </w:tc>
        <w:tc>
          <w:tcPr>
            <w:tcW w:w="1948" w:type="dxa"/>
            <w:tcBorders>
              <w:top w:val="single" w:color="auto" w:sz="4" w:space="0"/>
              <w:left w:val="single" w:color="auto" w:sz="4" w:space="0"/>
              <w:bottom w:val="single" w:color="auto" w:sz="4" w:space="0"/>
              <w:right w:val="single" w:color="auto" w:sz="4" w:space="0"/>
            </w:tcBorders>
            <w:vAlign w:val="center"/>
          </w:tcPr>
          <w:p w14:paraId="62BF0AE6">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滴漆</w:t>
            </w:r>
            <w:r>
              <w:rPr>
                <w:color w:val="000000" w:themeColor="text1"/>
                <w:lang w:bidi="ar"/>
                <w14:textFill>
                  <w14:solidFill>
                    <w14:schemeClr w14:val="tx1"/>
                  </w14:solidFill>
                </w14:textFill>
              </w:rPr>
              <w:t>绝缘漆</w:t>
            </w:r>
          </w:p>
        </w:tc>
        <w:tc>
          <w:tcPr>
            <w:tcW w:w="1197" w:type="dxa"/>
            <w:tcBorders>
              <w:top w:val="single" w:color="auto" w:sz="4" w:space="0"/>
              <w:left w:val="single" w:color="auto" w:sz="4" w:space="0"/>
              <w:bottom w:val="single" w:color="auto" w:sz="4" w:space="0"/>
              <w:right w:val="single" w:color="auto" w:sz="4" w:space="0"/>
            </w:tcBorders>
            <w:vAlign w:val="center"/>
          </w:tcPr>
          <w:p w14:paraId="56120A6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355" w:type="dxa"/>
            <w:tcBorders>
              <w:top w:val="single" w:color="auto" w:sz="4" w:space="0"/>
              <w:left w:val="single" w:color="auto" w:sz="4" w:space="0"/>
              <w:bottom w:val="single" w:color="auto" w:sz="4" w:space="0"/>
              <w:right w:val="single" w:color="auto" w:sz="4" w:space="0"/>
            </w:tcBorders>
            <w:vAlign w:val="center"/>
          </w:tcPr>
          <w:p w14:paraId="0D25B3AA">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7A6A349B">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577112D2">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389" w:type="dxa"/>
            <w:tcBorders>
              <w:left w:val="single" w:color="auto" w:sz="4" w:space="0"/>
              <w:right w:val="single" w:color="auto" w:sz="4" w:space="0"/>
            </w:tcBorders>
            <w:vAlign w:val="center"/>
          </w:tcPr>
          <w:p w14:paraId="27EBED83">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滴漆未实施，原料尚未消耗</w:t>
            </w:r>
          </w:p>
        </w:tc>
      </w:tr>
      <w:tr w14:paraId="1D58B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20F7B66C">
            <w:pPr>
              <w:pStyle w:val="50"/>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3</w:t>
            </w:r>
          </w:p>
        </w:tc>
        <w:tc>
          <w:tcPr>
            <w:tcW w:w="1948" w:type="dxa"/>
            <w:tcBorders>
              <w:top w:val="single" w:color="auto" w:sz="4" w:space="0"/>
              <w:left w:val="single" w:color="auto" w:sz="4" w:space="0"/>
              <w:bottom w:val="single" w:color="auto" w:sz="4" w:space="0"/>
              <w:right w:val="single" w:color="auto" w:sz="4" w:space="0"/>
            </w:tcBorders>
            <w:vAlign w:val="center"/>
          </w:tcPr>
          <w:p w14:paraId="5A1DFF49">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管道机械设备用外购配件</w:t>
            </w:r>
          </w:p>
        </w:tc>
        <w:tc>
          <w:tcPr>
            <w:tcW w:w="1197" w:type="dxa"/>
            <w:tcBorders>
              <w:top w:val="single" w:color="auto" w:sz="4" w:space="0"/>
              <w:left w:val="single" w:color="auto" w:sz="4" w:space="0"/>
              <w:bottom w:val="single" w:color="auto" w:sz="4" w:space="0"/>
              <w:right w:val="single" w:color="auto" w:sz="4" w:space="0"/>
            </w:tcBorders>
            <w:vAlign w:val="center"/>
          </w:tcPr>
          <w:p w14:paraId="4BD77A3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10万套/a</w:t>
            </w:r>
          </w:p>
        </w:tc>
        <w:tc>
          <w:tcPr>
            <w:tcW w:w="1355" w:type="dxa"/>
            <w:tcBorders>
              <w:top w:val="single" w:color="auto" w:sz="4" w:space="0"/>
              <w:left w:val="single" w:color="auto" w:sz="4" w:space="0"/>
              <w:bottom w:val="single" w:color="auto" w:sz="4" w:space="0"/>
              <w:right w:val="single" w:color="auto" w:sz="4" w:space="0"/>
            </w:tcBorders>
            <w:vAlign w:val="center"/>
          </w:tcPr>
          <w:p w14:paraId="24799DDA">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w:t>
            </w:r>
          </w:p>
        </w:tc>
        <w:tc>
          <w:tcPr>
            <w:tcW w:w="1145" w:type="dxa"/>
            <w:tcBorders>
              <w:top w:val="single" w:color="auto" w:sz="4" w:space="0"/>
              <w:left w:val="single" w:color="auto" w:sz="4" w:space="0"/>
              <w:bottom w:val="single" w:color="auto" w:sz="4" w:space="0"/>
              <w:right w:val="single" w:color="auto" w:sz="4" w:space="0"/>
            </w:tcBorders>
            <w:vAlign w:val="center"/>
          </w:tcPr>
          <w:p w14:paraId="68A97B4D">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1258" w:type="dxa"/>
            <w:tcBorders>
              <w:top w:val="single" w:color="auto" w:sz="4" w:space="0"/>
              <w:left w:val="single" w:color="auto" w:sz="4" w:space="0"/>
              <w:bottom w:val="single" w:color="auto" w:sz="4" w:space="0"/>
              <w:right w:val="single" w:color="auto" w:sz="4" w:space="0"/>
            </w:tcBorders>
            <w:vAlign w:val="center"/>
          </w:tcPr>
          <w:p w14:paraId="48EC2146">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25C54E47">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96A7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F7490CB">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24</w:t>
            </w:r>
          </w:p>
        </w:tc>
        <w:tc>
          <w:tcPr>
            <w:tcW w:w="1948" w:type="dxa"/>
            <w:tcBorders>
              <w:top w:val="single" w:color="auto" w:sz="4" w:space="0"/>
              <w:left w:val="single" w:color="auto" w:sz="4" w:space="0"/>
              <w:bottom w:val="single" w:color="auto" w:sz="4" w:space="0"/>
              <w:right w:val="single" w:color="auto" w:sz="4" w:space="0"/>
            </w:tcBorders>
            <w:vAlign w:val="center"/>
          </w:tcPr>
          <w:p w14:paraId="65E3B8B9">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锂电电动工具用外购配件</w:t>
            </w:r>
          </w:p>
        </w:tc>
        <w:tc>
          <w:tcPr>
            <w:tcW w:w="1197" w:type="dxa"/>
            <w:tcBorders>
              <w:top w:val="single" w:color="auto" w:sz="4" w:space="0"/>
              <w:left w:val="single" w:color="auto" w:sz="4" w:space="0"/>
              <w:bottom w:val="single" w:color="auto" w:sz="4" w:space="0"/>
              <w:right w:val="single" w:color="auto" w:sz="4" w:space="0"/>
            </w:tcBorders>
            <w:vAlign w:val="center"/>
          </w:tcPr>
          <w:p w14:paraId="6C32908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15万套/a</w:t>
            </w:r>
          </w:p>
        </w:tc>
        <w:tc>
          <w:tcPr>
            <w:tcW w:w="1355" w:type="dxa"/>
            <w:tcBorders>
              <w:top w:val="single" w:color="auto" w:sz="4" w:space="0"/>
              <w:left w:val="single" w:color="auto" w:sz="4" w:space="0"/>
              <w:bottom w:val="single" w:color="auto" w:sz="4" w:space="0"/>
              <w:right w:val="single" w:color="auto" w:sz="4" w:space="0"/>
            </w:tcBorders>
            <w:vAlign w:val="center"/>
          </w:tcPr>
          <w:p w14:paraId="6ADEBC5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3.75</w:t>
            </w:r>
          </w:p>
        </w:tc>
        <w:tc>
          <w:tcPr>
            <w:tcW w:w="1145" w:type="dxa"/>
            <w:tcBorders>
              <w:top w:val="single" w:color="auto" w:sz="4" w:space="0"/>
              <w:left w:val="single" w:color="auto" w:sz="4" w:space="0"/>
              <w:bottom w:val="single" w:color="auto" w:sz="4" w:space="0"/>
              <w:right w:val="single" w:color="auto" w:sz="4" w:space="0"/>
            </w:tcBorders>
            <w:vAlign w:val="center"/>
          </w:tcPr>
          <w:p w14:paraId="7DED46C6">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1258" w:type="dxa"/>
            <w:tcBorders>
              <w:top w:val="single" w:color="auto" w:sz="4" w:space="0"/>
              <w:left w:val="single" w:color="auto" w:sz="4" w:space="0"/>
              <w:bottom w:val="single" w:color="auto" w:sz="4" w:space="0"/>
              <w:right w:val="single" w:color="auto" w:sz="4" w:space="0"/>
            </w:tcBorders>
            <w:vAlign w:val="center"/>
          </w:tcPr>
          <w:p w14:paraId="12C1180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14C3DFB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05AF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7B3B75E">
            <w:pPr>
              <w:pStyle w:val="50"/>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25</w:t>
            </w:r>
          </w:p>
        </w:tc>
        <w:tc>
          <w:tcPr>
            <w:tcW w:w="1948" w:type="dxa"/>
            <w:tcBorders>
              <w:top w:val="single" w:color="auto" w:sz="4" w:space="0"/>
              <w:left w:val="single" w:color="auto" w:sz="4" w:space="0"/>
              <w:bottom w:val="single" w:color="auto" w:sz="4" w:space="0"/>
              <w:right w:val="single" w:color="auto" w:sz="4" w:space="0"/>
            </w:tcBorders>
            <w:vAlign w:val="center"/>
          </w:tcPr>
          <w:p w14:paraId="448E7A33">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水</w:t>
            </w:r>
          </w:p>
        </w:tc>
        <w:tc>
          <w:tcPr>
            <w:tcW w:w="1197" w:type="dxa"/>
            <w:tcBorders>
              <w:top w:val="single" w:color="auto" w:sz="4" w:space="0"/>
              <w:left w:val="single" w:color="auto" w:sz="4" w:space="0"/>
              <w:bottom w:val="single" w:color="auto" w:sz="4" w:space="0"/>
              <w:right w:val="single" w:color="auto" w:sz="4" w:space="0"/>
            </w:tcBorders>
            <w:vAlign w:val="center"/>
          </w:tcPr>
          <w:p w14:paraId="28F2C37B">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11391</w:t>
            </w:r>
            <w:r>
              <w:rPr>
                <w:szCs w:val="21"/>
              </w:rPr>
              <w:t>m</w:t>
            </w:r>
            <w:r>
              <w:rPr>
                <w:szCs w:val="21"/>
                <w:vertAlign w:val="superscript"/>
              </w:rPr>
              <w:t>3</w:t>
            </w:r>
            <w:r>
              <w:rPr>
                <w:szCs w:val="21"/>
              </w:rPr>
              <w:t>/a</w:t>
            </w:r>
          </w:p>
        </w:tc>
        <w:tc>
          <w:tcPr>
            <w:tcW w:w="1355" w:type="dxa"/>
            <w:tcBorders>
              <w:top w:val="single" w:color="auto" w:sz="4" w:space="0"/>
              <w:left w:val="single" w:color="auto" w:sz="4" w:space="0"/>
              <w:bottom w:val="single" w:color="auto" w:sz="4" w:space="0"/>
              <w:right w:val="single" w:color="auto" w:sz="4" w:space="0"/>
            </w:tcBorders>
            <w:vAlign w:val="center"/>
          </w:tcPr>
          <w:p w14:paraId="04420E1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2300</w:t>
            </w:r>
          </w:p>
        </w:tc>
        <w:tc>
          <w:tcPr>
            <w:tcW w:w="1145" w:type="dxa"/>
            <w:tcBorders>
              <w:top w:val="single" w:color="auto" w:sz="4" w:space="0"/>
              <w:left w:val="single" w:color="auto" w:sz="4" w:space="0"/>
              <w:bottom w:val="single" w:color="auto" w:sz="4" w:space="0"/>
              <w:right w:val="single" w:color="auto" w:sz="4" w:space="0"/>
            </w:tcBorders>
            <w:vAlign w:val="center"/>
          </w:tcPr>
          <w:p w14:paraId="7522677B">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9200</w:t>
            </w:r>
          </w:p>
        </w:tc>
        <w:tc>
          <w:tcPr>
            <w:tcW w:w="1258" w:type="dxa"/>
            <w:tcBorders>
              <w:top w:val="single" w:color="auto" w:sz="4" w:space="0"/>
              <w:left w:val="single" w:color="auto" w:sz="4" w:space="0"/>
              <w:bottom w:val="single" w:color="auto" w:sz="4" w:space="0"/>
              <w:right w:val="single" w:color="auto" w:sz="4" w:space="0"/>
            </w:tcBorders>
            <w:vAlign w:val="center"/>
          </w:tcPr>
          <w:p w14:paraId="43E8DA8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c>
          <w:tcPr>
            <w:tcW w:w="1389" w:type="dxa"/>
            <w:tcBorders>
              <w:left w:val="single" w:color="auto" w:sz="4" w:space="0"/>
              <w:right w:val="single" w:color="auto" w:sz="4" w:space="0"/>
            </w:tcBorders>
            <w:vAlign w:val="center"/>
          </w:tcPr>
          <w:p w14:paraId="571589F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B1A1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6BBAA6DB">
            <w:pPr>
              <w:pStyle w:val="5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6</w:t>
            </w:r>
          </w:p>
        </w:tc>
        <w:tc>
          <w:tcPr>
            <w:tcW w:w="1948" w:type="dxa"/>
            <w:tcBorders>
              <w:top w:val="single" w:color="auto" w:sz="4" w:space="0"/>
              <w:left w:val="single" w:color="auto" w:sz="4" w:space="0"/>
              <w:bottom w:val="single" w:color="auto" w:sz="4" w:space="0"/>
              <w:right w:val="single" w:color="auto" w:sz="4" w:space="0"/>
            </w:tcBorders>
            <w:vAlign w:val="center"/>
          </w:tcPr>
          <w:p w14:paraId="72A0186A">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电</w:t>
            </w:r>
          </w:p>
        </w:tc>
        <w:tc>
          <w:tcPr>
            <w:tcW w:w="1197" w:type="dxa"/>
            <w:tcBorders>
              <w:top w:val="single" w:color="auto" w:sz="4" w:space="0"/>
              <w:left w:val="single" w:color="auto" w:sz="4" w:space="0"/>
              <w:bottom w:val="single" w:color="auto" w:sz="4" w:space="0"/>
              <w:right w:val="single" w:color="auto" w:sz="4" w:space="0"/>
            </w:tcBorders>
            <w:vAlign w:val="center"/>
          </w:tcPr>
          <w:p w14:paraId="02D59A4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415</w:t>
            </w:r>
            <w:r>
              <w:rPr>
                <w:szCs w:val="21"/>
              </w:rPr>
              <w:t>万kWh/a</w:t>
            </w:r>
          </w:p>
        </w:tc>
        <w:tc>
          <w:tcPr>
            <w:tcW w:w="1355" w:type="dxa"/>
            <w:tcBorders>
              <w:top w:val="single" w:color="auto" w:sz="4" w:space="0"/>
              <w:left w:val="single" w:color="auto" w:sz="4" w:space="0"/>
              <w:bottom w:val="single" w:color="auto" w:sz="4" w:space="0"/>
              <w:right w:val="single" w:color="auto" w:sz="4" w:space="0"/>
            </w:tcBorders>
            <w:vAlign w:val="center"/>
          </w:tcPr>
          <w:p w14:paraId="578BCAA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c>
          <w:tcPr>
            <w:tcW w:w="1145" w:type="dxa"/>
            <w:tcBorders>
              <w:top w:val="single" w:color="auto" w:sz="4" w:space="0"/>
              <w:left w:val="single" w:color="auto" w:sz="4" w:space="0"/>
              <w:bottom w:val="single" w:color="auto" w:sz="4" w:space="0"/>
              <w:right w:val="single" w:color="auto" w:sz="4" w:space="0"/>
            </w:tcBorders>
            <w:vAlign w:val="center"/>
          </w:tcPr>
          <w:p w14:paraId="28E9C84E">
            <w:pPr>
              <w:ind w:firstLine="480"/>
              <w:rPr>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58" w:type="dxa"/>
            <w:tcBorders>
              <w:top w:val="single" w:color="auto" w:sz="4" w:space="0"/>
              <w:left w:val="single" w:color="auto" w:sz="4" w:space="0"/>
              <w:bottom w:val="single" w:color="auto" w:sz="4" w:space="0"/>
              <w:right w:val="single" w:color="auto" w:sz="4" w:space="0"/>
            </w:tcBorders>
            <w:vAlign w:val="center"/>
          </w:tcPr>
          <w:p w14:paraId="2BB610D5">
            <w:pPr>
              <w:ind w:firstLine="48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89" w:type="dxa"/>
            <w:tcBorders>
              <w:left w:val="single" w:color="auto" w:sz="4" w:space="0"/>
              <w:right w:val="single" w:color="auto" w:sz="4" w:space="0"/>
            </w:tcBorders>
          </w:tcPr>
          <w:p w14:paraId="02B09393">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75A2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435EF440">
            <w:pPr>
              <w:pStyle w:val="5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27</w:t>
            </w:r>
          </w:p>
        </w:tc>
        <w:tc>
          <w:tcPr>
            <w:tcW w:w="1948" w:type="dxa"/>
            <w:tcBorders>
              <w:top w:val="single" w:color="auto" w:sz="4" w:space="0"/>
              <w:left w:val="single" w:color="auto" w:sz="4" w:space="0"/>
              <w:bottom w:val="single" w:color="auto" w:sz="4" w:space="0"/>
              <w:right w:val="single" w:color="auto" w:sz="4" w:space="0"/>
            </w:tcBorders>
            <w:vAlign w:val="center"/>
          </w:tcPr>
          <w:p w14:paraId="2CCD183D">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天然气</w:t>
            </w:r>
          </w:p>
        </w:tc>
        <w:tc>
          <w:tcPr>
            <w:tcW w:w="1197" w:type="dxa"/>
            <w:tcBorders>
              <w:top w:val="single" w:color="auto" w:sz="4" w:space="0"/>
              <w:left w:val="single" w:color="auto" w:sz="4" w:space="0"/>
              <w:bottom w:val="single" w:color="auto" w:sz="4" w:space="0"/>
              <w:right w:val="single" w:color="auto" w:sz="4" w:space="0"/>
            </w:tcBorders>
            <w:vAlign w:val="center"/>
          </w:tcPr>
          <w:p w14:paraId="53279F98">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25</w:t>
            </w:r>
            <w:r>
              <w:rPr>
                <w:szCs w:val="21"/>
              </w:rPr>
              <w:t>万m</w:t>
            </w:r>
            <w:r>
              <w:rPr>
                <w:szCs w:val="21"/>
                <w:vertAlign w:val="superscript"/>
              </w:rPr>
              <w:t>3</w:t>
            </w:r>
            <w:r>
              <w:rPr>
                <w:szCs w:val="21"/>
              </w:rPr>
              <w:t>/a</w:t>
            </w:r>
          </w:p>
        </w:tc>
        <w:tc>
          <w:tcPr>
            <w:tcW w:w="1355" w:type="dxa"/>
            <w:tcBorders>
              <w:top w:val="single" w:color="auto" w:sz="4" w:space="0"/>
              <w:left w:val="single" w:color="auto" w:sz="4" w:space="0"/>
              <w:bottom w:val="single" w:color="auto" w:sz="4" w:space="0"/>
              <w:right w:val="single" w:color="auto" w:sz="4" w:space="0"/>
            </w:tcBorders>
            <w:vAlign w:val="center"/>
          </w:tcPr>
          <w:p w14:paraId="32227657">
            <w:pPr>
              <w:pStyle w:val="5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2.5</w:t>
            </w:r>
          </w:p>
        </w:tc>
        <w:tc>
          <w:tcPr>
            <w:tcW w:w="1145" w:type="dxa"/>
            <w:tcBorders>
              <w:top w:val="single" w:color="auto" w:sz="4" w:space="0"/>
              <w:left w:val="single" w:color="auto" w:sz="4" w:space="0"/>
              <w:bottom w:val="single" w:color="auto" w:sz="4" w:space="0"/>
              <w:right w:val="single" w:color="auto" w:sz="4" w:space="0"/>
            </w:tcBorders>
            <w:vAlign w:val="center"/>
          </w:tcPr>
          <w:p w14:paraId="6F22C590">
            <w:pPr>
              <w:pStyle w:val="5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p>
        </w:tc>
        <w:tc>
          <w:tcPr>
            <w:tcW w:w="1258" w:type="dxa"/>
            <w:tcBorders>
              <w:top w:val="single" w:color="auto" w:sz="4" w:space="0"/>
              <w:left w:val="single" w:color="auto" w:sz="4" w:space="0"/>
              <w:bottom w:val="single" w:color="auto" w:sz="4" w:space="0"/>
              <w:right w:val="single" w:color="auto" w:sz="4" w:space="0"/>
            </w:tcBorders>
            <w:vAlign w:val="center"/>
          </w:tcPr>
          <w:p w14:paraId="24021CF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89" w:type="dxa"/>
            <w:tcBorders>
              <w:left w:val="single" w:color="auto" w:sz="4" w:space="0"/>
              <w:right w:val="single" w:color="auto" w:sz="4" w:space="0"/>
            </w:tcBorders>
            <w:vAlign w:val="center"/>
          </w:tcPr>
          <w:p w14:paraId="001E5973">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5598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7"/>
            <w:tcBorders>
              <w:top w:val="single" w:color="auto" w:sz="4" w:space="0"/>
              <w:left w:val="single" w:color="auto" w:sz="4" w:space="0"/>
              <w:bottom w:val="single" w:color="auto" w:sz="4" w:space="0"/>
              <w:right w:val="single" w:color="auto" w:sz="4" w:space="0"/>
            </w:tcBorders>
            <w:vAlign w:val="center"/>
          </w:tcPr>
          <w:p w14:paraId="499DC9F4">
            <w:pPr>
              <w:pStyle w:val="50"/>
              <w:jc w:val="left"/>
              <w:rPr>
                <w:color w:val="000000" w:themeColor="text1"/>
                <w14:textFill>
                  <w14:solidFill>
                    <w14:schemeClr w14:val="tx1"/>
                  </w14:solidFill>
                </w14:textFill>
              </w:rPr>
            </w:pPr>
            <w:r>
              <w:rPr>
                <w:rFonts w:hint="eastAsia"/>
                <w:szCs w:val="21"/>
              </w:rPr>
              <w:t>备注：验收调查时间为2025年</w:t>
            </w:r>
            <w:r>
              <w:rPr>
                <w:rFonts w:hint="eastAsia"/>
                <w:szCs w:val="21"/>
                <w:lang w:val="en-US" w:eastAsia="zh-CN"/>
              </w:rPr>
              <w:t>10</w:t>
            </w:r>
            <w:r>
              <w:rPr>
                <w:rFonts w:hint="eastAsia"/>
                <w:szCs w:val="21"/>
              </w:rPr>
              <w:t>月</w:t>
            </w:r>
            <w:r>
              <w:rPr>
                <w:rFonts w:hint="eastAsia"/>
                <w:szCs w:val="21"/>
                <w:lang w:val="en-US" w:eastAsia="zh-CN"/>
              </w:rPr>
              <w:t>10-2026年1月10日</w:t>
            </w:r>
            <w:r>
              <w:rPr>
                <w:rFonts w:hint="eastAsia"/>
                <w:szCs w:val="21"/>
              </w:rPr>
              <w:t>，期间</w:t>
            </w:r>
            <w:r>
              <w:rPr>
                <w:rFonts w:hint="eastAsia"/>
                <w:szCs w:val="21"/>
                <w:lang w:val="en-US" w:eastAsia="zh-CN"/>
              </w:rPr>
              <w:t>产能</w:t>
            </w:r>
            <w:r>
              <w:rPr>
                <w:rFonts w:hint="eastAsia"/>
                <w:szCs w:val="21"/>
              </w:rPr>
              <w:t>为</w:t>
            </w:r>
            <w:r>
              <w:rPr>
                <w:rFonts w:hint="eastAsia"/>
                <w:szCs w:val="21"/>
                <w:lang w:val="en-US" w:eastAsia="zh-CN"/>
              </w:rPr>
              <w:t>管道机械设备24995套</w:t>
            </w:r>
            <w:r>
              <w:rPr>
                <w:rFonts w:hint="eastAsia"/>
                <w:szCs w:val="21"/>
              </w:rPr>
              <w:t>，</w:t>
            </w:r>
            <w:r>
              <w:rPr>
                <w:rFonts w:hint="eastAsia"/>
                <w:szCs w:val="21"/>
                <w:lang w:val="en-US" w:eastAsia="zh-CN"/>
              </w:rPr>
              <w:t>锂电电动工具为36989套，</w:t>
            </w:r>
            <w:r>
              <w:rPr>
                <w:rFonts w:hint="eastAsia"/>
                <w:szCs w:val="21"/>
              </w:rPr>
              <w:t>折算全年相关原辅材料年消耗量。</w:t>
            </w:r>
          </w:p>
        </w:tc>
      </w:tr>
      <w:bookmarkEnd w:id="22"/>
    </w:tbl>
    <w:p w14:paraId="15DC936A">
      <w:pPr>
        <w:pStyle w:val="6"/>
        <w:rPr>
          <w:rFonts w:cs="Times New Roman"/>
          <w:color w:val="000000" w:themeColor="text1"/>
          <w14:textFill>
            <w14:solidFill>
              <w14:schemeClr w14:val="tx1"/>
            </w14:solidFill>
          </w14:textFill>
        </w:rPr>
      </w:pPr>
      <w:bookmarkStart w:id="24" w:name="_Toc16699"/>
      <w:r>
        <w:rPr>
          <w:rFonts w:cs="Times New Roman"/>
          <w:color w:val="000000" w:themeColor="text1"/>
          <w:szCs w:val="24"/>
          <w14:textFill>
            <w14:solidFill>
              <w14:schemeClr w14:val="tx1"/>
            </w14:solidFill>
          </w14:textFill>
        </w:rPr>
        <w:t>3.</w:t>
      </w:r>
      <w:bookmarkEnd w:id="23"/>
      <w:r>
        <w:rPr>
          <w:rFonts w:cs="Times New Roman"/>
          <w:color w:val="000000" w:themeColor="text1"/>
          <w:szCs w:val="24"/>
          <w14:textFill>
            <w14:solidFill>
              <w14:schemeClr w14:val="tx1"/>
            </w14:solidFill>
          </w14:textFill>
        </w:rPr>
        <w:t>5</w:t>
      </w:r>
      <w:r>
        <w:rPr>
          <w:rFonts w:cs="Times New Roman"/>
          <w:color w:val="000000" w:themeColor="text1"/>
          <w14:textFill>
            <w14:solidFill>
              <w14:schemeClr w14:val="tx1"/>
            </w14:solidFill>
          </w14:textFill>
        </w:rPr>
        <w:t>用水情况</w:t>
      </w:r>
      <w:bookmarkEnd w:id="24"/>
    </w:p>
    <w:p w14:paraId="4A100E71">
      <w:pPr>
        <w:ind w:firstLine="480"/>
        <w:rPr>
          <w:rFonts w:cs="Times New Roman"/>
        </w:rPr>
      </w:pPr>
      <w:r>
        <w:rPr>
          <w:rFonts w:cs="Times New Roman"/>
        </w:rPr>
        <w:t>公司用水由桐乡市自来水管网提供。根据公司</w:t>
      </w:r>
      <w:r>
        <w:rPr>
          <w:rFonts w:hint="eastAsia" w:cs="Times New Roman"/>
        </w:rPr>
        <w:t>统计</w:t>
      </w:r>
      <w:r>
        <w:rPr>
          <w:rFonts w:cs="Times New Roman"/>
        </w:rPr>
        <w:t>，公司202</w:t>
      </w:r>
      <w:r>
        <w:rPr>
          <w:rFonts w:hint="eastAsia" w:cs="Times New Roman"/>
        </w:rPr>
        <w:t>5</w:t>
      </w:r>
      <w:r>
        <w:rPr>
          <w:rFonts w:cs="Times New Roman"/>
        </w:rPr>
        <w:t>年</w:t>
      </w:r>
      <w:r>
        <w:rPr>
          <w:rFonts w:hint="eastAsia" w:ascii="Times New Roman" w:hAnsi="Times New Roman" w:cs="Times New Roman"/>
          <w:lang w:val="en-US" w:eastAsia="zh-CN"/>
        </w:rPr>
        <w:t>1</w:t>
      </w:r>
      <w:r>
        <w:rPr>
          <w:rFonts w:hint="eastAsia" w:cs="Times New Roman"/>
          <w:lang w:val="en-US" w:eastAsia="zh-CN"/>
        </w:rPr>
        <w:t>0</w:t>
      </w:r>
      <w:r>
        <w:rPr>
          <w:rFonts w:hint="eastAsia" w:ascii="Times New Roman" w:hAnsi="Times New Roman" w:cs="Times New Roman"/>
        </w:rPr>
        <w:t>月</w:t>
      </w:r>
      <w:r>
        <w:rPr>
          <w:rFonts w:hint="eastAsia" w:ascii="Times New Roman" w:hAnsi="Times New Roman" w:cs="Times New Roman"/>
          <w:lang w:val="en-US" w:eastAsia="zh-CN"/>
        </w:rPr>
        <w:t>10日-2026年1月10日</w:t>
      </w:r>
      <w:r>
        <w:rPr>
          <w:rFonts w:hint="eastAsia" w:ascii="Times New Roman" w:hAnsi="Times New Roman" w:cs="Times New Roman"/>
        </w:rPr>
        <w:t>生产用水及员工生活用水量为2300t，期间工作天数为75天，折算全</w:t>
      </w:r>
      <w:r>
        <w:rPr>
          <w:rFonts w:hint="eastAsia" w:cs="Times New Roman"/>
          <w:color w:val="000000" w:themeColor="text1"/>
          <w14:textFill>
            <w14:solidFill>
              <w14:schemeClr w14:val="tx1"/>
            </w14:solidFill>
          </w14:textFill>
        </w:rPr>
        <w:t>年300天为9200t</w:t>
      </w:r>
      <w:r>
        <w:rPr>
          <w:rFonts w:hint="eastAsia" w:cs="Times New Roman"/>
        </w:rPr>
        <w:t>。</w:t>
      </w:r>
    </w:p>
    <w:p w14:paraId="6506E315">
      <w:pPr>
        <w:ind w:firstLine="480"/>
        <w:rPr>
          <w:rFonts w:cs="Times New Roman"/>
          <w:highlight w:val="yellow"/>
        </w:rPr>
      </w:pPr>
      <w:r>
        <w:rPr>
          <w:rFonts w:hint="eastAsia" w:cs="Times New Roman"/>
        </w:rPr>
        <w:t>部分用于生产，</w:t>
      </w:r>
      <w:r>
        <w:rPr>
          <w:rFonts w:hint="eastAsia" w:cs="Times New Roman"/>
          <w:lang w:val="en-US" w:eastAsia="zh-CN"/>
        </w:rPr>
        <w:t>污水站受纳废水总量为1200t，</w:t>
      </w:r>
      <w:r>
        <w:rPr>
          <w:rFonts w:hint="eastAsia" w:cs="Times New Roman"/>
        </w:rPr>
        <w:t>剩余部分全部用于职工生活，废水产生量均按用水量的90%计，则公司全厂废水产生量为8280t/a</w:t>
      </w:r>
    </w:p>
    <w:p w14:paraId="54429B42">
      <w:pPr>
        <w:ind w:firstLine="480"/>
        <w:rPr>
          <w:rFonts w:cs="Times New Roman"/>
          <w:color w:val="ED0000"/>
        </w:rPr>
      </w:pPr>
      <w:bookmarkStart w:id="25" w:name="OLE_LINK1"/>
      <w:r>
        <w:rPr>
          <w:rFonts w:hint="eastAsia"/>
          <w:color w:val="000000"/>
          <w:kern w:val="0"/>
          <w:lang w:bidi="ar"/>
        </w:rPr>
        <w:t>公司生产废水经厂区内污水处理设施处理后，与经化粪池预处理的生活污水一同</w:t>
      </w:r>
      <w:r>
        <w:rPr>
          <w:rFonts w:hint="eastAsia"/>
        </w:rPr>
        <w:t>纳入市政污水管网，纳管水质达到《污水综合排放标准》（GB8978-1996）表4中的三级标准及《工业企业废水氮、磷污染物间接排放限值》（DB33/887-2013）中其它企业水污染物间接排放限值规定，公司废水排放量约为</w:t>
      </w:r>
      <w:r>
        <w:rPr>
          <w:rFonts w:hint="eastAsia"/>
          <w:lang w:val="en-US" w:eastAsia="zh-CN"/>
        </w:rPr>
        <w:t>8280</w:t>
      </w:r>
      <w:r>
        <w:rPr>
          <w:rFonts w:hint="eastAsia"/>
        </w:rPr>
        <w:t>t/a，最终经桐乡申和水务有限公司集中处理达到《城镇污水处理厂主要水污染物排放标准》（DB33/2169-2018）表1中的相关排放限值以及《城镇污水处理厂污染物排放标准》（GB18918-2002）表1中一级A标准后排放钱塘江</w:t>
      </w:r>
      <w:r>
        <w:rPr>
          <w:rFonts w:cs="Times New Roman"/>
        </w:rPr>
        <w:t>。</w:t>
      </w:r>
    </w:p>
    <w:bookmarkEnd w:id="25"/>
    <w:p w14:paraId="1A4B0BC5">
      <w:pPr>
        <w:pStyle w:val="2"/>
        <w:spacing w:after="0"/>
        <w:ind w:left="0" w:leftChars="0" w:firstLine="0" w:firstLineChars="0"/>
        <w:jc w:val="left"/>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drawing>
          <wp:inline distT="0" distB="0" distL="114300" distR="114300">
            <wp:extent cx="5398770" cy="1306195"/>
            <wp:effectExtent l="0" t="0" r="0" b="0"/>
            <wp:docPr id="11" name="图片 11" descr="C:/Users/jzjn/Desktop/验收、/虎王管道/水平衡1.png水平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jzjn/Desktop/验收、/虎王管道/水平衡1.png水平衡1"/>
                    <pic:cNvPicPr>
                      <a:picLocks noChangeAspect="1"/>
                    </pic:cNvPicPr>
                  </pic:nvPicPr>
                  <pic:blipFill>
                    <a:blip r:embed="rId29"/>
                    <a:srcRect t="894" b="894"/>
                    <a:stretch>
                      <a:fillRect/>
                    </a:stretch>
                  </pic:blipFill>
                  <pic:spPr>
                    <a:xfrm>
                      <a:off x="0" y="0"/>
                      <a:ext cx="5398770" cy="1306195"/>
                    </a:xfrm>
                    <a:prstGeom prst="rect">
                      <a:avLst/>
                    </a:prstGeom>
                  </pic:spPr>
                </pic:pic>
              </a:graphicData>
            </a:graphic>
          </wp:inline>
        </w:drawing>
      </w:r>
    </w:p>
    <w:p w14:paraId="4C0F4168">
      <w:pPr>
        <w:pStyle w:val="46"/>
        <w:spacing w:before="62" w:after="31"/>
        <w:rPr>
          <w:color w:val="000000" w:themeColor="text1"/>
          <w:highlight w:val="yellow"/>
          <w14:textFill>
            <w14:solidFill>
              <w14:schemeClr w14:val="tx1"/>
            </w14:solidFill>
          </w14:textFill>
        </w:rPr>
      </w:pPr>
      <w:r>
        <w:rPr>
          <w:color w:val="000000" w:themeColor="text1"/>
          <w14:textFill>
            <w14:solidFill>
              <w14:schemeClr w14:val="tx1"/>
            </w14:solidFill>
          </w14:textFill>
        </w:rPr>
        <w:t>图3</w:t>
      </w:r>
      <w:r>
        <w:rPr>
          <w:rFonts w:hint="eastAsia"/>
          <w:color w:val="000000" w:themeColor="text1"/>
          <w14:textFill>
            <w14:solidFill>
              <w14:schemeClr w14:val="tx1"/>
            </w14:solidFill>
          </w14:textFill>
        </w:rPr>
        <w:t>.5-1</w:t>
      </w:r>
      <w:r>
        <w:rPr>
          <w:color w:val="000000" w:themeColor="text1"/>
          <w14:textFill>
            <w14:solidFill>
              <w14:schemeClr w14:val="tx1"/>
            </w14:solidFill>
          </w14:textFill>
        </w:rPr>
        <w:t xml:space="preserve"> 公司全厂水平衡图</w:t>
      </w:r>
    </w:p>
    <w:p w14:paraId="1FE80853">
      <w:pPr>
        <w:rPr>
          <w:rFonts w:cs="Times New Roman"/>
          <w:color w:val="000000" w:themeColor="text1"/>
          <w14:textFill>
            <w14:solidFill>
              <w14:schemeClr w14:val="tx1"/>
            </w14:solidFill>
          </w14:textFill>
        </w:rPr>
      </w:pPr>
      <w:bookmarkStart w:id="26" w:name="_Toc515273909"/>
      <w:r>
        <w:rPr>
          <w:rFonts w:cs="Times New Roman"/>
          <w:color w:val="000000" w:themeColor="text1"/>
          <w14:textFill>
            <w14:solidFill>
              <w14:schemeClr w14:val="tx1"/>
            </w14:solidFill>
          </w14:textFill>
        </w:rPr>
        <w:br w:type="page"/>
      </w:r>
    </w:p>
    <w:p w14:paraId="004D1F82">
      <w:pPr>
        <w:pStyle w:val="6"/>
        <w:rPr>
          <w:rFonts w:cs="Times New Roman"/>
          <w:color w:val="000000" w:themeColor="text1"/>
          <w14:textFill>
            <w14:solidFill>
              <w14:schemeClr w14:val="tx1"/>
            </w14:solidFill>
          </w14:textFill>
        </w:rPr>
      </w:pPr>
      <w:bookmarkStart w:id="27" w:name="_Toc16453"/>
      <w:r>
        <w:rPr>
          <w:rFonts w:cs="Times New Roman"/>
          <w:color w:val="000000" w:themeColor="text1"/>
          <w14:textFill>
            <w14:solidFill>
              <w14:schemeClr w14:val="tx1"/>
            </w14:solidFill>
          </w14:textFill>
        </w:rPr>
        <w:t>3.6生产工艺</w:t>
      </w:r>
      <w:bookmarkEnd w:id="26"/>
      <w:bookmarkEnd w:id="27"/>
    </w:p>
    <w:p w14:paraId="29BE60D8">
      <w:pPr>
        <w:adjustRightInd w:val="0"/>
        <w:snapToGrid w:val="0"/>
        <w:ind w:firstLine="0" w:firstLineChars="0"/>
        <w:rPr>
          <w:rFonts w:eastAsia="宋体" w:cs="Times New Roman"/>
        </w:rPr>
      </w:pPr>
      <w:r>
        <w:rPr>
          <w:rFonts w:eastAsia="宋体" w:cs="Times New Roman"/>
        </w:rPr>
        <w:t>（1）管道机械设备生产</w:t>
      </w:r>
    </w:p>
    <w:p w14:paraId="0796152B">
      <w:pPr>
        <w:adjustRightInd w:val="0"/>
        <w:snapToGrid w:val="0"/>
        <w:ind w:firstLine="0" w:firstLineChars="0"/>
        <w:jc w:val="left"/>
        <w:rPr>
          <w:rFonts w:eastAsia="宋体" w:cs="Times New Roman"/>
          <w:bCs/>
        </w:rPr>
      </w:pPr>
      <w:r>
        <w:rPr>
          <w:rFonts w:eastAsia="宋体" w:cs="Times New Roman"/>
          <w:bCs/>
        </w:rPr>
        <w:t>a、塑料件生产工艺流程</w:t>
      </w:r>
    </w:p>
    <w:p w14:paraId="23B6B431">
      <w:pPr>
        <w:adjustRightInd w:val="0"/>
        <w:snapToGrid w:val="0"/>
        <w:ind w:firstLine="0" w:firstLineChars="0"/>
        <w:jc w:val="center"/>
        <w:rPr>
          <w:rFonts w:eastAsia="宋体" w:cs="Times New Roman"/>
          <w:bCs/>
        </w:rPr>
      </w:pPr>
      <w:r>
        <w:rPr>
          <w:rFonts w:eastAsia="宋体" w:cs="Times New Roman"/>
          <w:bCs/>
        </w:rPr>
        <w:drawing>
          <wp:inline distT="0" distB="0" distL="0" distR="0">
            <wp:extent cx="4905375" cy="1295400"/>
            <wp:effectExtent l="0" t="0" r="9525" b="0"/>
            <wp:docPr id="42" name="图片 42" descr="C:\Users\Administrator\Documents\WeChat Files\P1174334254\FileStorage\Temp\1747273313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strator\Documents\WeChat Files\P1174334254\FileStorage\Temp\1747273313585.png"/>
                    <pic:cNvPicPr>
                      <a:picLocks noChangeAspect="1" noChangeArrowheads="1"/>
                    </pic:cNvPicPr>
                  </pic:nvPicPr>
                  <pic:blipFill>
                    <a:blip r:embed="rId30"/>
                    <a:srcRect/>
                    <a:stretch>
                      <a:fillRect/>
                    </a:stretch>
                  </pic:blipFill>
                  <pic:spPr>
                    <a:xfrm>
                      <a:off x="0" y="0"/>
                      <a:ext cx="4905375" cy="1295400"/>
                    </a:xfrm>
                    <a:prstGeom prst="rect">
                      <a:avLst/>
                    </a:prstGeom>
                    <a:noFill/>
                    <a:ln>
                      <a:noFill/>
                    </a:ln>
                  </pic:spPr>
                </pic:pic>
              </a:graphicData>
            </a:graphic>
          </wp:inline>
        </w:drawing>
      </w:r>
    </w:p>
    <w:p w14:paraId="332B7DAA">
      <w:pPr>
        <w:adjustRightInd w:val="0"/>
        <w:snapToGrid w:val="0"/>
        <w:ind w:firstLine="0" w:firstLineChars="0"/>
        <w:jc w:val="center"/>
        <w:rPr>
          <w:rFonts w:eastAsia="宋体" w:cs="Times New Roman"/>
          <w:b/>
          <w:bCs/>
          <w:sz w:val="21"/>
          <w:szCs w:val="21"/>
        </w:rPr>
      </w:pPr>
      <w:r>
        <w:rPr>
          <w:rFonts w:eastAsia="宋体" w:cs="Times New Roman"/>
          <w:b/>
          <w:bCs/>
          <w:sz w:val="21"/>
          <w:szCs w:val="21"/>
        </w:rPr>
        <w:t>图</w:t>
      </w:r>
      <w:r>
        <w:rPr>
          <w:rFonts w:hint="eastAsia" w:eastAsia="宋体" w:cs="Times New Roman"/>
          <w:b/>
          <w:bCs/>
          <w:sz w:val="21"/>
          <w:szCs w:val="21"/>
        </w:rPr>
        <w:t>3.6-1</w:t>
      </w:r>
      <w:r>
        <w:rPr>
          <w:rFonts w:eastAsia="宋体" w:cs="Times New Roman"/>
          <w:b/>
          <w:bCs/>
          <w:sz w:val="21"/>
          <w:szCs w:val="21"/>
        </w:rPr>
        <w:t xml:space="preserve">  塑料件生产工艺及产污流程图</w:t>
      </w:r>
    </w:p>
    <w:p w14:paraId="2680AFA3">
      <w:pPr>
        <w:adjustRightInd w:val="0"/>
        <w:snapToGrid w:val="0"/>
        <w:ind w:firstLine="482"/>
        <w:rPr>
          <w:rFonts w:eastAsia="宋体" w:cs="Arial Narrow"/>
          <w:b/>
          <w:bCs/>
        </w:rPr>
      </w:pPr>
      <w:r>
        <w:rPr>
          <w:rFonts w:hint="eastAsia" w:eastAsia="宋体" w:cs="Arial Narrow"/>
          <w:b/>
          <w:bCs/>
        </w:rPr>
        <w:t>工艺流程简介：</w:t>
      </w:r>
    </w:p>
    <w:p w14:paraId="31DEC1A1">
      <w:pPr>
        <w:adjustRightInd w:val="0"/>
        <w:snapToGrid w:val="0"/>
        <w:ind w:firstLine="480"/>
        <w:rPr>
          <w:rFonts w:eastAsia="宋体" w:cs="Arial Narrow"/>
          <w:bCs/>
        </w:rPr>
      </w:pPr>
      <w:r>
        <w:rPr>
          <w:rFonts w:hint="eastAsia" w:eastAsia="宋体" w:cs="Arial Narrow"/>
          <w:bCs/>
        </w:rPr>
        <w:t>ABS塑粒上料、注塑、修边，得到塑料件备用，此过程会产生注塑废气、废塑料边角料。目前该工艺暂未实施</w:t>
      </w:r>
      <w:r>
        <w:rPr>
          <w:rFonts w:hint="eastAsia" w:eastAsia="宋体" w:cs="Arial Narrow"/>
          <w:bCs/>
          <w:lang w:eastAsia="zh-CN"/>
        </w:rPr>
        <w:t>，</w:t>
      </w:r>
      <w:r>
        <w:rPr>
          <w:rFonts w:hint="eastAsia" w:eastAsia="宋体" w:cs="Arial Narrow"/>
          <w:bCs/>
          <w:lang w:val="en-US" w:eastAsia="zh-CN"/>
        </w:rPr>
        <w:t>直接外购成品塑料件进行组装</w:t>
      </w:r>
      <w:r>
        <w:rPr>
          <w:rFonts w:hint="eastAsia" w:eastAsia="宋体" w:cs="Arial Narrow"/>
          <w:bCs/>
        </w:rPr>
        <w:t>。</w:t>
      </w:r>
    </w:p>
    <w:p w14:paraId="49B706EB">
      <w:pPr>
        <w:ind w:firstLine="0" w:firstLineChars="0"/>
        <w:rPr>
          <w:rFonts w:eastAsia="宋体" w:cs="Times New Roman"/>
          <w:bCs/>
        </w:rPr>
      </w:pPr>
      <w:r>
        <w:rPr>
          <w:rFonts w:eastAsia="宋体" w:cs="Times New Roman"/>
          <w:bCs/>
        </w:rPr>
        <w:t>b、电子部件生产工艺流程</w:t>
      </w:r>
    </w:p>
    <w:p w14:paraId="0D913F83">
      <w:pPr>
        <w:ind w:firstLine="0" w:firstLineChars="0"/>
        <w:jc w:val="center"/>
        <w:rPr>
          <w:rFonts w:eastAsia="宋体" w:cs="Times New Roman"/>
          <w:szCs w:val="20"/>
        </w:rPr>
      </w:pPr>
      <w:r>
        <w:rPr>
          <w:rFonts w:eastAsia="宋体" w:cs="Times New Roman"/>
          <w:szCs w:val="20"/>
        </w:rPr>
        <w:drawing>
          <wp:inline distT="0" distB="0" distL="0" distR="0">
            <wp:extent cx="5505450" cy="1295400"/>
            <wp:effectExtent l="0" t="0" r="0" b="0"/>
            <wp:docPr id="43" name="图片 43" descr="C:\Users\Administrator\Documents\WeChat Files\P1174334254\FileStorage\Temp\1747273572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strator\Documents\WeChat Files\P1174334254\FileStorage\Temp\1747273572191.png"/>
                    <pic:cNvPicPr>
                      <a:picLocks noChangeAspect="1" noChangeArrowheads="1"/>
                    </pic:cNvPicPr>
                  </pic:nvPicPr>
                  <pic:blipFill>
                    <a:blip r:embed="rId31"/>
                    <a:srcRect/>
                    <a:stretch>
                      <a:fillRect/>
                    </a:stretch>
                  </pic:blipFill>
                  <pic:spPr>
                    <a:xfrm>
                      <a:off x="0" y="0"/>
                      <a:ext cx="5505450" cy="1295400"/>
                    </a:xfrm>
                    <a:prstGeom prst="rect">
                      <a:avLst/>
                    </a:prstGeom>
                    <a:noFill/>
                    <a:ln>
                      <a:noFill/>
                    </a:ln>
                  </pic:spPr>
                </pic:pic>
              </a:graphicData>
            </a:graphic>
          </wp:inline>
        </w:drawing>
      </w:r>
    </w:p>
    <w:p w14:paraId="183E4BC6">
      <w:pPr>
        <w:adjustRightInd w:val="0"/>
        <w:snapToGrid w:val="0"/>
        <w:ind w:firstLine="0" w:firstLineChars="0"/>
        <w:jc w:val="center"/>
        <w:rPr>
          <w:rFonts w:eastAsia="宋体" w:cs="Times New Roman"/>
          <w:b/>
          <w:bCs/>
        </w:rPr>
      </w:pPr>
      <w:r>
        <w:rPr>
          <w:rFonts w:eastAsia="宋体" w:cs="Times New Roman"/>
          <w:b/>
          <w:bCs/>
          <w:sz w:val="21"/>
          <w:szCs w:val="21"/>
        </w:rPr>
        <w:t>图</w:t>
      </w:r>
      <w:r>
        <w:rPr>
          <w:rFonts w:hint="eastAsia" w:eastAsia="宋体" w:cs="Times New Roman"/>
          <w:b/>
          <w:bCs/>
          <w:sz w:val="21"/>
          <w:szCs w:val="21"/>
        </w:rPr>
        <w:t>3.6-2</w:t>
      </w:r>
      <w:r>
        <w:rPr>
          <w:rFonts w:eastAsia="宋体" w:cs="Times New Roman"/>
          <w:b/>
          <w:bCs/>
          <w:sz w:val="21"/>
          <w:szCs w:val="21"/>
        </w:rPr>
        <w:t xml:space="preserve">  电子部件生产工艺及产污流程图</w:t>
      </w:r>
    </w:p>
    <w:p w14:paraId="28EDB3D6">
      <w:pPr>
        <w:adjustRightInd w:val="0"/>
        <w:snapToGrid w:val="0"/>
        <w:ind w:firstLine="0" w:firstLineChars="0"/>
        <w:rPr>
          <w:rFonts w:eastAsia="宋体" w:cs="Arial Narrow"/>
          <w:b/>
          <w:bCs/>
        </w:rPr>
      </w:pPr>
      <w:r>
        <w:rPr>
          <w:rFonts w:hint="eastAsia" w:eastAsia="宋体" w:cs="Arial Narrow"/>
          <w:b/>
          <w:bCs/>
        </w:rPr>
        <w:t>工艺流程简介：</w:t>
      </w:r>
    </w:p>
    <w:p w14:paraId="4218E877">
      <w:pPr>
        <w:adjustRightInd w:val="0"/>
        <w:snapToGrid w:val="0"/>
        <w:ind w:firstLine="480"/>
        <w:rPr>
          <w:rFonts w:eastAsia="宋体" w:cs="Arial Narrow"/>
          <w:bCs/>
        </w:rPr>
      </w:pPr>
      <w:r>
        <w:rPr>
          <w:rFonts w:hint="eastAsia" w:eastAsia="宋体" w:cs="Arial Narrow"/>
          <w:bCs/>
        </w:rPr>
        <w:t>外购电路板，将电子元器件焊接到电路板相应位置，此过程会产生少量焊接烟气。</w:t>
      </w:r>
    </w:p>
    <w:p w14:paraId="509B0142">
      <w:pPr>
        <w:pStyle w:val="11"/>
        <w:rPr>
          <w:rFonts w:eastAsia="宋体" w:cs="Arial Narrow"/>
          <w:bCs/>
        </w:rPr>
      </w:pPr>
      <w:r>
        <w:rPr>
          <w:rFonts w:hint="eastAsia" w:eastAsia="宋体" w:cs="Arial Narrow"/>
          <w:bCs/>
        </w:rPr>
        <w:t>电路板整体焊接完成后，使用浸漆设备，对电路板进行浸漆绝缘处理、自然固化，浸漆、固化过程中设备为封闭，对浸漆废气进行收集。浸漆处理后的电路板与其他外购配件组装、测试。此过程会产生浸漆废气、废漆渣、废电路板。得到的电子配件备用。目前该工艺暂未实施采用外协</w:t>
      </w:r>
      <w:r>
        <w:rPr>
          <w:rFonts w:hint="eastAsia"/>
        </w:rPr>
        <w:t>，直接外购成品电子部件进行组装</w:t>
      </w:r>
      <w:r>
        <w:rPr>
          <w:rFonts w:hint="eastAsia"/>
          <w:lang w:eastAsia="zh-CN"/>
        </w:rPr>
        <w:t>。</w:t>
      </w:r>
    </w:p>
    <w:p w14:paraId="658C2D9F">
      <w:pPr>
        <w:adjustRightInd w:val="0"/>
        <w:snapToGrid w:val="0"/>
        <w:ind w:firstLine="0" w:firstLineChars="0"/>
        <w:rPr>
          <w:rFonts w:eastAsia="宋体" w:cs="Times New Roman"/>
          <w:bCs/>
        </w:rPr>
      </w:pPr>
      <w:r>
        <w:rPr>
          <w:rFonts w:eastAsia="宋体" w:cs="Times New Roman"/>
          <w:bCs/>
        </w:rPr>
        <w:t>c、刀具部件生产工艺流程</w:t>
      </w:r>
    </w:p>
    <w:p w14:paraId="4DBF1523">
      <w:pPr>
        <w:adjustRightInd w:val="0"/>
        <w:snapToGrid w:val="0"/>
        <w:ind w:firstLine="0" w:firstLineChars="0"/>
        <w:jc w:val="center"/>
        <w:rPr>
          <w:rFonts w:eastAsia="宋体" w:cs="Times New Roman"/>
          <w:b/>
          <w:bCs/>
        </w:rPr>
      </w:pPr>
      <w:r>
        <w:rPr>
          <w:rFonts w:eastAsia="宋体" w:cs="Times New Roman"/>
          <w:bCs/>
        </w:rPr>
        <w:drawing>
          <wp:inline distT="0" distB="0" distL="0" distR="0">
            <wp:extent cx="5476875" cy="2486025"/>
            <wp:effectExtent l="0" t="0" r="9525" b="9525"/>
            <wp:docPr id="44" name="图片 44" descr="C:\Users\Administrator\Documents\WeChat Files\P1174334254\FileStorage\Temp\17472737024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strator\Documents\WeChat Files\P1174334254\FileStorage\Temp\1747273702461(1).png"/>
                    <pic:cNvPicPr>
                      <a:picLocks noChangeAspect="1" noChangeArrowheads="1"/>
                    </pic:cNvPicPr>
                  </pic:nvPicPr>
                  <pic:blipFill>
                    <a:blip r:embed="rId32"/>
                    <a:srcRect/>
                    <a:stretch>
                      <a:fillRect/>
                    </a:stretch>
                  </pic:blipFill>
                  <pic:spPr>
                    <a:xfrm>
                      <a:off x="0" y="0"/>
                      <a:ext cx="5476875" cy="2486025"/>
                    </a:xfrm>
                    <a:prstGeom prst="rect">
                      <a:avLst/>
                    </a:prstGeom>
                    <a:noFill/>
                    <a:ln>
                      <a:noFill/>
                    </a:ln>
                  </pic:spPr>
                </pic:pic>
              </a:graphicData>
            </a:graphic>
          </wp:inline>
        </w:drawing>
      </w:r>
    </w:p>
    <w:p w14:paraId="369ABA87">
      <w:pPr>
        <w:adjustRightInd w:val="0"/>
        <w:snapToGrid w:val="0"/>
        <w:ind w:firstLine="0" w:firstLineChars="0"/>
        <w:jc w:val="center"/>
        <w:rPr>
          <w:rFonts w:eastAsia="宋体" w:cs="Times New Roman"/>
          <w:b/>
          <w:bCs/>
          <w:sz w:val="21"/>
          <w:szCs w:val="21"/>
        </w:rPr>
      </w:pPr>
      <w:r>
        <w:rPr>
          <w:rFonts w:eastAsia="宋体" w:cs="Times New Roman"/>
          <w:b/>
          <w:bCs/>
          <w:sz w:val="21"/>
          <w:szCs w:val="21"/>
        </w:rPr>
        <w:t>图</w:t>
      </w:r>
      <w:r>
        <w:rPr>
          <w:rFonts w:hint="eastAsia" w:eastAsia="宋体" w:cs="Times New Roman"/>
          <w:b/>
          <w:bCs/>
          <w:sz w:val="21"/>
          <w:szCs w:val="21"/>
        </w:rPr>
        <w:t>3.6-3</w:t>
      </w:r>
      <w:r>
        <w:rPr>
          <w:rFonts w:eastAsia="宋体" w:cs="Times New Roman"/>
          <w:b/>
          <w:bCs/>
          <w:sz w:val="21"/>
          <w:szCs w:val="21"/>
        </w:rPr>
        <w:t xml:space="preserve">  刀具部件生产工艺及产污流程图</w:t>
      </w:r>
    </w:p>
    <w:p w14:paraId="68F2AC93">
      <w:pPr>
        <w:adjustRightInd w:val="0"/>
        <w:snapToGrid w:val="0"/>
        <w:ind w:firstLine="482"/>
        <w:rPr>
          <w:rFonts w:eastAsia="宋体" w:cs="Arial Narrow"/>
          <w:b/>
          <w:bCs/>
        </w:rPr>
      </w:pPr>
      <w:r>
        <w:rPr>
          <w:rFonts w:hint="eastAsia" w:eastAsia="宋体" w:cs="Arial Narrow"/>
          <w:b/>
          <w:bCs/>
        </w:rPr>
        <w:t>工艺流程简介：</w:t>
      </w:r>
    </w:p>
    <w:p w14:paraId="40D373F2">
      <w:pPr>
        <w:adjustRightInd w:val="0"/>
        <w:snapToGrid w:val="0"/>
        <w:ind w:firstLine="480"/>
        <w:rPr>
          <w:rFonts w:eastAsia="宋体" w:cs="Arial Narrow"/>
          <w:bCs/>
        </w:rPr>
      </w:pPr>
      <w:r>
        <w:rPr>
          <w:rFonts w:hint="eastAsia" w:eastAsia="宋体" w:cs="Arial Narrow"/>
          <w:bCs/>
        </w:rPr>
        <w:t>钢材切割下料后进行人工打磨去毛刺、机加工，包括磨削、冲压、铣、车、滚齿加工等，此过程会产生金属粉尘、废金属边角料、废切削液。</w:t>
      </w:r>
    </w:p>
    <w:p w14:paraId="0B13DE03">
      <w:pPr>
        <w:adjustRightInd w:val="0"/>
        <w:snapToGrid w:val="0"/>
        <w:ind w:firstLine="480"/>
        <w:rPr>
          <w:rFonts w:eastAsia="宋体" w:cs="Arial Narrow"/>
          <w:bCs/>
        </w:rPr>
      </w:pPr>
      <w:r>
        <w:rPr>
          <w:rFonts w:hint="eastAsia" w:eastAsia="宋体" w:cs="Arial Narrow"/>
          <w:bCs/>
        </w:rPr>
        <w:t>机加工后的部件先经脱脂清洗，去除工件表面残留的切削液、油渍等，再进行淬火、回火热处理加工</w:t>
      </w:r>
      <w:r>
        <w:rPr>
          <w:rFonts w:hint="eastAsia" w:eastAsia="宋体" w:cs="Arial Narrow"/>
          <w:bCs/>
          <w:lang w:eastAsia="zh-CN"/>
        </w:rPr>
        <w:t>（</w:t>
      </w:r>
      <w:r>
        <w:rPr>
          <w:rFonts w:hint="eastAsia"/>
        </w:rPr>
        <w:t>目前厂内淬火采用高频机加工，回火委外加工</w:t>
      </w:r>
      <w:r>
        <w:rPr>
          <w:rFonts w:hint="eastAsia" w:eastAsia="宋体" w:cs="Arial Narrow"/>
          <w:bCs/>
          <w:lang w:eastAsia="zh-CN"/>
        </w:rPr>
        <w:t>）</w:t>
      </w:r>
      <w:r>
        <w:rPr>
          <w:rFonts w:hint="eastAsia" w:eastAsia="宋体" w:cs="Arial Narrow"/>
          <w:bCs/>
        </w:rPr>
        <w:t>，热处理设备采用电加热，根据原料材质、不同部件工艺要求设定热处理温度、时间等参数，一般淬火温度800~1000℃、回火温度200~600℃，此过程会产生脱脂废水、淬火油烟、废淬火油。</w:t>
      </w:r>
    </w:p>
    <w:p w14:paraId="1438DD6D">
      <w:pPr>
        <w:adjustRightInd w:val="0"/>
        <w:snapToGrid w:val="0"/>
        <w:ind w:firstLine="480"/>
        <w:rPr>
          <w:rFonts w:eastAsia="宋体" w:cs="Arial Narrow"/>
          <w:bCs/>
        </w:rPr>
      </w:pPr>
      <w:r>
        <w:rPr>
          <w:rFonts w:hint="eastAsia" w:eastAsia="宋体" w:cs="Arial Narrow"/>
          <w:bCs/>
        </w:rPr>
        <w:t>热处理后的部件先经精磨加工，再经喷砂处理，再进行二次精磨加工，此过程会产生废切削液、打磨油泥、喷砂废气、废金刚砂。得到的刀具部件上防锈油备用。</w:t>
      </w:r>
    </w:p>
    <w:p w14:paraId="64936B3F">
      <w:pPr>
        <w:spacing w:line="240" w:lineRule="auto"/>
        <w:ind w:firstLine="0" w:firstLineChars="0"/>
        <w:rPr>
          <w:rFonts w:eastAsia="宋体" w:cs="Times New Roman"/>
          <w:bCs/>
        </w:rPr>
      </w:pPr>
      <w:r>
        <w:rPr>
          <w:rFonts w:eastAsia="宋体" w:cs="Times New Roman"/>
          <w:bCs/>
        </w:rPr>
        <w:t>d、齿轮齿轴类零件生产工艺流程</w:t>
      </w:r>
    </w:p>
    <w:p w14:paraId="06864920">
      <w:pPr>
        <w:spacing w:line="240" w:lineRule="auto"/>
        <w:ind w:firstLine="0" w:firstLineChars="0"/>
        <w:rPr>
          <w:rFonts w:eastAsia="宋体" w:cs="Times New Roman"/>
          <w:bCs/>
        </w:rPr>
      </w:pPr>
      <w:r>
        <w:rPr>
          <w:rFonts w:eastAsia="宋体" w:cs="Times New Roman"/>
          <w:bCs/>
        </w:rPr>
        <w:drawing>
          <wp:inline distT="0" distB="0" distL="0" distR="0">
            <wp:extent cx="5514975" cy="1381760"/>
            <wp:effectExtent l="0" t="0" r="9525" b="8890"/>
            <wp:docPr id="45" name="图片 45" descr="C:\Users\Administrator\Documents\WeChat Files\P1174334254\FileStorage\Temp\1747274194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strator\Documents\WeChat Files\P1174334254\FileStorage\Temp\1747274194129.png"/>
                    <pic:cNvPicPr>
                      <a:picLocks noChangeAspect="1" noChangeArrowheads="1"/>
                    </pic:cNvPicPr>
                  </pic:nvPicPr>
                  <pic:blipFill>
                    <a:blip r:embed="rId33"/>
                    <a:srcRect/>
                    <a:stretch>
                      <a:fillRect/>
                    </a:stretch>
                  </pic:blipFill>
                  <pic:spPr>
                    <a:xfrm>
                      <a:off x="0" y="0"/>
                      <a:ext cx="5514975" cy="1381760"/>
                    </a:xfrm>
                    <a:prstGeom prst="rect">
                      <a:avLst/>
                    </a:prstGeom>
                    <a:noFill/>
                    <a:ln>
                      <a:noFill/>
                    </a:ln>
                  </pic:spPr>
                </pic:pic>
              </a:graphicData>
            </a:graphic>
          </wp:inline>
        </w:drawing>
      </w:r>
    </w:p>
    <w:p w14:paraId="68B0000D">
      <w:pPr>
        <w:adjustRightInd w:val="0"/>
        <w:snapToGrid w:val="0"/>
        <w:ind w:firstLine="0" w:firstLineChars="0"/>
        <w:jc w:val="center"/>
        <w:rPr>
          <w:rFonts w:eastAsia="宋体" w:cs="Times New Roman"/>
          <w:b/>
          <w:bCs/>
          <w:sz w:val="21"/>
          <w:szCs w:val="21"/>
        </w:rPr>
      </w:pPr>
      <w:r>
        <w:rPr>
          <w:rFonts w:eastAsia="宋体" w:cs="Times New Roman"/>
          <w:b/>
          <w:bCs/>
          <w:sz w:val="21"/>
          <w:szCs w:val="21"/>
        </w:rPr>
        <w:t>图</w:t>
      </w:r>
      <w:r>
        <w:rPr>
          <w:rFonts w:hint="eastAsia" w:eastAsia="宋体" w:cs="Times New Roman"/>
          <w:b/>
          <w:bCs/>
          <w:sz w:val="21"/>
          <w:szCs w:val="21"/>
        </w:rPr>
        <w:t>3.6-4</w:t>
      </w:r>
      <w:r>
        <w:rPr>
          <w:rFonts w:eastAsia="宋体" w:cs="Times New Roman"/>
          <w:b/>
          <w:bCs/>
          <w:sz w:val="21"/>
          <w:szCs w:val="21"/>
        </w:rPr>
        <w:t xml:space="preserve">  齿轮齿轴类零件生产工艺及产污流程图</w:t>
      </w:r>
    </w:p>
    <w:p w14:paraId="42FEF21A">
      <w:pPr>
        <w:adjustRightInd w:val="0"/>
        <w:snapToGrid w:val="0"/>
        <w:ind w:firstLine="482"/>
        <w:rPr>
          <w:rFonts w:eastAsia="宋体" w:cs="Arial Narrow"/>
          <w:b/>
          <w:bCs/>
        </w:rPr>
      </w:pPr>
      <w:r>
        <w:rPr>
          <w:rFonts w:hint="eastAsia" w:eastAsia="宋体" w:cs="Arial Narrow"/>
          <w:b/>
          <w:bCs/>
        </w:rPr>
        <w:t>工艺流程简介：</w:t>
      </w:r>
    </w:p>
    <w:p w14:paraId="499AA131">
      <w:pPr>
        <w:adjustRightInd w:val="0"/>
        <w:snapToGrid w:val="0"/>
        <w:ind w:firstLine="480"/>
        <w:rPr>
          <w:rFonts w:eastAsia="宋体" w:cs="Arial Narrow"/>
          <w:bCs/>
        </w:rPr>
      </w:pPr>
      <w:r>
        <w:rPr>
          <w:rFonts w:hint="eastAsia" w:eastAsia="宋体" w:cs="Arial Narrow"/>
          <w:bCs/>
        </w:rPr>
        <w:t>钢材（原钢/锻件毛坯）切割下料后进行机加工，包括车、铣、加工中心、滚齿、插齿、磨削、磨齿加工，此过程会产生金属粉尘、废金属边角料、废切削液。</w:t>
      </w:r>
    </w:p>
    <w:p w14:paraId="4C26B528">
      <w:pPr>
        <w:adjustRightInd w:val="0"/>
        <w:snapToGrid w:val="0"/>
        <w:ind w:firstLine="480"/>
        <w:rPr>
          <w:rFonts w:eastAsia="宋体" w:cs="Arial Narrow"/>
          <w:bCs/>
        </w:rPr>
      </w:pPr>
      <w:r>
        <w:rPr>
          <w:rFonts w:hint="eastAsia" w:eastAsia="宋体" w:cs="Arial Narrow"/>
          <w:bCs/>
        </w:rPr>
        <w:t>机加工后的部件先经脱脂清洗，去除工件表面残留的切削液、油渍等，再进行淬火、回火热处理加工，热处理设备采用电加热，根据原料材质、不同部件工艺要求设定热处理温度、时间等参数，一般淬火温度800~1000℃、回火温度200~600℃，此过程会产生脱脂废水、淬火油烟、废淬火油。</w:t>
      </w:r>
    </w:p>
    <w:p w14:paraId="0400B001">
      <w:pPr>
        <w:adjustRightInd w:val="0"/>
        <w:snapToGrid w:val="0"/>
        <w:ind w:firstLine="480"/>
        <w:rPr>
          <w:rFonts w:eastAsia="宋体" w:cs="Arial Narrow"/>
          <w:bCs/>
        </w:rPr>
      </w:pPr>
      <w:r>
        <w:rPr>
          <w:rFonts w:hint="eastAsia" w:eastAsia="宋体" w:cs="Arial Narrow"/>
          <w:bCs/>
        </w:rPr>
        <w:t>热处理后的齿轮齿轴类零件经精磨、精滚加工，此过程会产生废切削液、打磨油泥、废润滑油、废金属边角料。</w:t>
      </w:r>
    </w:p>
    <w:p w14:paraId="296CBC21">
      <w:pPr>
        <w:adjustRightInd w:val="0"/>
        <w:snapToGrid w:val="0"/>
        <w:ind w:firstLine="480"/>
        <w:rPr>
          <w:rFonts w:eastAsia="宋体" w:cs="Arial Narrow"/>
          <w:bCs/>
        </w:rPr>
      </w:pPr>
      <w:r>
        <w:rPr>
          <w:rFonts w:hint="eastAsia" w:eastAsia="宋体" w:cs="Arial Narrow"/>
          <w:bCs/>
        </w:rPr>
        <w:t>得到的齿轮齿轴类零件备用。</w:t>
      </w:r>
    </w:p>
    <w:p w14:paraId="4B7A0672">
      <w:pPr>
        <w:adjustRightInd w:val="0"/>
        <w:snapToGrid w:val="0"/>
        <w:ind w:firstLine="0" w:firstLineChars="0"/>
        <w:jc w:val="left"/>
        <w:rPr>
          <w:rFonts w:eastAsia="宋体" w:cs="Times New Roman"/>
          <w:b/>
          <w:bCs/>
        </w:rPr>
      </w:pPr>
      <w:r>
        <w:rPr>
          <w:rFonts w:eastAsia="宋体" w:cs="Times New Roman"/>
          <w:bCs/>
        </w:rPr>
        <w:t>e、软轴类部件生产工艺流程</w:t>
      </w:r>
      <w:r>
        <w:rPr>
          <w:rFonts w:eastAsia="宋体" w:cs="Times New Roman"/>
          <w:b/>
          <w:bCs/>
        </w:rPr>
        <w:drawing>
          <wp:inline distT="0" distB="0" distL="0" distR="0">
            <wp:extent cx="5476875" cy="1229995"/>
            <wp:effectExtent l="0" t="0" r="9525" b="8255"/>
            <wp:docPr id="46" name="图片 46" descr="C:\Users\Administrator\Documents\WeChat Files\P1174334254\FileStorage\Temp\17472743108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Documents\WeChat Files\P1174334254\FileStorage\Temp\1747274310856(1).png"/>
                    <pic:cNvPicPr>
                      <a:picLocks noChangeAspect="1" noChangeArrowheads="1"/>
                    </pic:cNvPicPr>
                  </pic:nvPicPr>
                  <pic:blipFill>
                    <a:blip r:embed="rId34"/>
                    <a:srcRect/>
                    <a:stretch>
                      <a:fillRect/>
                    </a:stretch>
                  </pic:blipFill>
                  <pic:spPr>
                    <a:xfrm>
                      <a:off x="0" y="0"/>
                      <a:ext cx="5476875" cy="1229995"/>
                    </a:xfrm>
                    <a:prstGeom prst="rect">
                      <a:avLst/>
                    </a:prstGeom>
                    <a:noFill/>
                    <a:ln>
                      <a:noFill/>
                    </a:ln>
                  </pic:spPr>
                </pic:pic>
              </a:graphicData>
            </a:graphic>
          </wp:inline>
        </w:drawing>
      </w:r>
    </w:p>
    <w:p w14:paraId="23560FB1">
      <w:pPr>
        <w:adjustRightInd w:val="0"/>
        <w:snapToGrid w:val="0"/>
        <w:ind w:firstLine="0" w:firstLineChars="0"/>
        <w:jc w:val="center"/>
        <w:rPr>
          <w:rFonts w:eastAsia="宋体" w:cs="Times New Roman"/>
          <w:b/>
          <w:bCs/>
          <w:sz w:val="21"/>
          <w:szCs w:val="21"/>
        </w:rPr>
      </w:pPr>
      <w:r>
        <w:rPr>
          <w:rFonts w:eastAsia="宋体" w:cs="Times New Roman"/>
          <w:b/>
          <w:bCs/>
          <w:sz w:val="21"/>
          <w:szCs w:val="21"/>
        </w:rPr>
        <w:t>图</w:t>
      </w:r>
      <w:r>
        <w:rPr>
          <w:rFonts w:hint="eastAsia" w:eastAsia="宋体" w:cs="Times New Roman"/>
          <w:b/>
          <w:bCs/>
          <w:sz w:val="21"/>
          <w:szCs w:val="21"/>
        </w:rPr>
        <w:t>3.6-5</w:t>
      </w:r>
      <w:r>
        <w:rPr>
          <w:rFonts w:eastAsia="宋体" w:cs="Times New Roman"/>
          <w:b/>
          <w:bCs/>
          <w:sz w:val="21"/>
          <w:szCs w:val="21"/>
        </w:rPr>
        <w:t xml:space="preserve">  软轴类部件生产工艺及产污流程图</w:t>
      </w:r>
    </w:p>
    <w:p w14:paraId="37A4CFB2">
      <w:pPr>
        <w:adjustRightInd w:val="0"/>
        <w:snapToGrid w:val="0"/>
        <w:ind w:firstLine="482"/>
        <w:rPr>
          <w:rFonts w:eastAsia="宋体" w:cs="Arial Narrow"/>
          <w:b/>
          <w:bCs/>
        </w:rPr>
      </w:pPr>
      <w:r>
        <w:rPr>
          <w:rFonts w:hint="eastAsia" w:eastAsia="宋体" w:cs="Arial Narrow"/>
          <w:b/>
          <w:bCs/>
        </w:rPr>
        <w:t>工艺流程简介：</w:t>
      </w:r>
    </w:p>
    <w:p w14:paraId="48C0A3B3">
      <w:pPr>
        <w:adjustRightInd w:val="0"/>
        <w:snapToGrid w:val="0"/>
        <w:ind w:firstLine="480"/>
        <w:rPr>
          <w:rFonts w:eastAsia="宋体" w:cs="Arial Narrow"/>
          <w:bCs/>
        </w:rPr>
      </w:pPr>
      <w:r>
        <w:rPr>
          <w:rFonts w:hint="eastAsia" w:eastAsia="宋体" w:cs="Arial Narrow"/>
          <w:bCs/>
        </w:rPr>
        <w:t>钢材（冷拔钢丝）放置在绕线机上绕制，端部磨平或切平，此过程会产生废金属边角料。</w:t>
      </w:r>
    </w:p>
    <w:p w14:paraId="2154E12C">
      <w:pPr>
        <w:adjustRightInd w:val="0"/>
        <w:snapToGrid w:val="0"/>
        <w:ind w:firstLine="480"/>
        <w:rPr>
          <w:rFonts w:eastAsia="宋体" w:cs="Arial Narrow"/>
          <w:bCs/>
        </w:rPr>
      </w:pPr>
      <w:r>
        <w:rPr>
          <w:rFonts w:hint="eastAsia" w:eastAsia="宋体" w:cs="Arial Narrow"/>
          <w:bCs/>
        </w:rPr>
        <w:t>绕制后的软轴类部件先经脱脂清洗，去除工件表面残留的切削液、油渍等，再进行淬火、回火热处理加工，热处理设备采用电加热，根据原料材质、不同部件工艺要求设定热处理温度、时间等参数，一般淬火温度800~1000℃、回火温度200~600℃，此过程会产生脱脂废水、淬火油烟、废淬火油。</w:t>
      </w:r>
    </w:p>
    <w:p w14:paraId="504F11FA">
      <w:pPr>
        <w:adjustRightInd w:val="0"/>
        <w:snapToGrid w:val="0"/>
        <w:ind w:firstLine="480"/>
        <w:rPr>
          <w:rFonts w:eastAsia="宋体" w:cs="Arial Narrow"/>
          <w:bCs/>
        </w:rPr>
      </w:pPr>
      <w:r>
        <w:rPr>
          <w:rFonts w:hint="eastAsia" w:eastAsia="宋体" w:cs="Arial Narrow"/>
          <w:bCs/>
        </w:rPr>
        <w:t>热处理后的软轴类部件经喷砂处理，此过程会产生喷砂废气、废金刚砂。</w:t>
      </w:r>
    </w:p>
    <w:p w14:paraId="0471781E">
      <w:pPr>
        <w:adjustRightInd w:val="0"/>
        <w:snapToGrid w:val="0"/>
        <w:ind w:firstLine="480"/>
        <w:rPr>
          <w:rFonts w:eastAsia="宋体" w:cs="Arial Narrow"/>
          <w:bCs/>
        </w:rPr>
      </w:pPr>
      <w:r>
        <w:rPr>
          <w:rFonts w:hint="eastAsia" w:eastAsia="宋体" w:cs="Arial Narrow"/>
          <w:bCs/>
        </w:rPr>
        <w:t>得到的软轴类部件上防锈油备用。</w:t>
      </w:r>
    </w:p>
    <w:p w14:paraId="31CF1252">
      <w:pPr>
        <w:adjustRightInd w:val="0"/>
        <w:snapToGrid w:val="0"/>
        <w:ind w:firstLine="0" w:firstLineChars="0"/>
        <w:jc w:val="left"/>
        <w:rPr>
          <w:rFonts w:eastAsia="宋体" w:cs="Times New Roman"/>
          <w:bCs/>
        </w:rPr>
      </w:pPr>
      <w:r>
        <w:rPr>
          <w:rFonts w:hint="eastAsia" w:eastAsia="宋体" w:cs="Times New Roman"/>
          <w:bCs/>
          <w:lang w:val="en-US" w:eastAsia="zh-CN"/>
        </w:rPr>
        <w:t>f</w:t>
      </w:r>
      <w:r>
        <w:rPr>
          <w:rFonts w:eastAsia="宋体" w:cs="Times New Roman"/>
          <w:bCs/>
        </w:rPr>
        <w:t>、油泵部件生产工艺流程</w:t>
      </w:r>
    </w:p>
    <w:p w14:paraId="6FFEA6F5">
      <w:pPr>
        <w:adjustRightInd w:val="0"/>
        <w:snapToGrid w:val="0"/>
        <w:ind w:firstLine="0" w:firstLineChars="0"/>
        <w:jc w:val="center"/>
        <w:rPr>
          <w:rFonts w:eastAsia="宋体" w:cs="Times New Roman"/>
          <w:b/>
          <w:bCs/>
        </w:rPr>
      </w:pPr>
      <w:r>
        <w:rPr>
          <w:rFonts w:eastAsia="宋体" w:cs="Times New Roman"/>
          <w:b/>
          <w:bCs/>
        </w:rPr>
        <w:drawing>
          <wp:inline distT="0" distB="0" distL="0" distR="0">
            <wp:extent cx="5457825" cy="2371725"/>
            <wp:effectExtent l="0" t="0" r="9525" b="9525"/>
            <wp:docPr id="47" name="图片 47" descr="C:\Users\Administrator\Documents\WeChat Files\P1174334254\FileStorage\Temp\1747274368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Documents\WeChat Files\P1174334254\FileStorage\Temp\1747274368083.png"/>
                    <pic:cNvPicPr>
                      <a:picLocks noChangeAspect="1" noChangeArrowheads="1"/>
                    </pic:cNvPicPr>
                  </pic:nvPicPr>
                  <pic:blipFill>
                    <a:blip r:embed="rId35"/>
                    <a:srcRect/>
                    <a:stretch>
                      <a:fillRect/>
                    </a:stretch>
                  </pic:blipFill>
                  <pic:spPr>
                    <a:xfrm>
                      <a:off x="0" y="0"/>
                      <a:ext cx="5457825" cy="2371725"/>
                    </a:xfrm>
                    <a:prstGeom prst="rect">
                      <a:avLst/>
                    </a:prstGeom>
                    <a:noFill/>
                    <a:ln>
                      <a:noFill/>
                    </a:ln>
                  </pic:spPr>
                </pic:pic>
              </a:graphicData>
            </a:graphic>
          </wp:inline>
        </w:drawing>
      </w:r>
    </w:p>
    <w:p w14:paraId="1757F6AC">
      <w:pPr>
        <w:adjustRightInd w:val="0"/>
        <w:snapToGrid w:val="0"/>
        <w:ind w:firstLine="0" w:firstLineChars="0"/>
        <w:jc w:val="center"/>
        <w:rPr>
          <w:rFonts w:eastAsia="宋体" w:cs="Times New Roman"/>
          <w:b/>
          <w:bCs/>
          <w:sz w:val="21"/>
          <w:szCs w:val="21"/>
        </w:rPr>
      </w:pPr>
      <w:r>
        <w:rPr>
          <w:rFonts w:hint="eastAsia" w:eastAsia="宋体" w:cs="Times New Roman"/>
          <w:b/>
          <w:bCs/>
          <w:sz w:val="21"/>
          <w:szCs w:val="21"/>
        </w:rPr>
        <w:t>图3.6-7  油泵部件生产工艺及产污流程图</w:t>
      </w:r>
    </w:p>
    <w:p w14:paraId="249EED18">
      <w:pPr>
        <w:adjustRightInd w:val="0"/>
        <w:snapToGrid w:val="0"/>
        <w:ind w:firstLine="482"/>
        <w:rPr>
          <w:rFonts w:eastAsia="宋体" w:cs="Arial Narrow"/>
          <w:b/>
          <w:bCs/>
        </w:rPr>
      </w:pPr>
      <w:r>
        <w:rPr>
          <w:rFonts w:hint="eastAsia" w:eastAsia="宋体" w:cs="Arial Narrow"/>
          <w:b/>
          <w:bCs/>
        </w:rPr>
        <w:t>工艺流程简介：</w:t>
      </w:r>
    </w:p>
    <w:p w14:paraId="7FFA6591">
      <w:pPr>
        <w:adjustRightInd w:val="0"/>
        <w:snapToGrid w:val="0"/>
        <w:ind w:firstLine="480"/>
        <w:rPr>
          <w:rFonts w:eastAsia="宋体" w:cs="Arial Narrow"/>
          <w:bCs/>
        </w:rPr>
      </w:pPr>
      <w:r>
        <w:rPr>
          <w:rFonts w:hint="eastAsia" w:eastAsia="宋体" w:cs="Arial Narrow"/>
          <w:bCs/>
        </w:rPr>
        <w:t>钢材（原钢/锻件毛坯）切割下料后进行机加工、人工打磨去毛刺，此过程会产生金属粉尘、废金属边角料、废切削液。</w:t>
      </w:r>
    </w:p>
    <w:p w14:paraId="44176030">
      <w:pPr>
        <w:adjustRightInd w:val="0"/>
        <w:snapToGrid w:val="0"/>
        <w:ind w:firstLine="480"/>
        <w:rPr>
          <w:rFonts w:eastAsia="宋体" w:cs="Arial Narrow"/>
          <w:bCs/>
        </w:rPr>
      </w:pPr>
      <w:r>
        <w:rPr>
          <w:rFonts w:hint="eastAsia" w:eastAsia="宋体" w:cs="Arial Narrow"/>
          <w:bCs/>
        </w:rPr>
        <w:t>机加工、打磨后的部件装配完成后，进行脱脂、硅烷化处理，硅烷化清洗线为全封闭自动生产线，采用循环喷淋清洗方式，单条清洗线设置2个脱脂槽、2个水洗槽、1个硅烷化槽，工件随自动流水线经过脱脂喷淋区、水洗喷淋区、硅烷化喷淋区后，即完成硅烷化处理。此过程会产生脱脂废水、硅烷化废水、清洗废水、废槽渣。</w:t>
      </w:r>
    </w:p>
    <w:p w14:paraId="4FD1FCA9">
      <w:pPr>
        <w:adjustRightInd w:val="0"/>
        <w:snapToGrid w:val="0"/>
        <w:ind w:firstLine="480"/>
        <w:rPr>
          <w:rFonts w:eastAsia="宋体" w:cs="Arial Narrow"/>
          <w:bCs/>
        </w:rPr>
      </w:pPr>
      <w:r>
        <w:rPr>
          <w:rFonts w:hint="eastAsia" w:eastAsia="宋体" w:cs="Arial Narrow"/>
          <w:bCs/>
        </w:rPr>
        <w:t>硅烷化处理后部件进入喷漆室静电喷漆、烘干，烘箱采用天然气加热，烘箱温度80℃，此过程会产生喷漆废气、天然气燃烧废气、废漆渣</w:t>
      </w:r>
      <w:r>
        <w:rPr>
          <w:rFonts w:hint="eastAsia" w:eastAsia="宋体" w:cs="Arial Narrow"/>
          <w:bCs/>
          <w:lang w:eastAsia="zh-CN"/>
        </w:rPr>
        <w:t>（</w:t>
      </w:r>
      <w:r>
        <w:rPr>
          <w:rFonts w:hint="eastAsia"/>
        </w:rPr>
        <w:t>目前厂内喷漆工序暂未实施，喷漆委外加工</w:t>
      </w:r>
      <w:r>
        <w:rPr>
          <w:rFonts w:hint="eastAsia" w:eastAsia="宋体" w:cs="Arial Narrow"/>
          <w:bCs/>
          <w:lang w:eastAsia="zh-CN"/>
        </w:rPr>
        <w:t>）</w:t>
      </w:r>
      <w:r>
        <w:rPr>
          <w:rFonts w:hint="eastAsia" w:eastAsia="宋体" w:cs="Arial Narrow"/>
          <w:bCs/>
        </w:rPr>
        <w:t>。</w:t>
      </w:r>
    </w:p>
    <w:p w14:paraId="45D6B676">
      <w:pPr>
        <w:adjustRightInd w:val="0"/>
        <w:snapToGrid w:val="0"/>
        <w:ind w:firstLine="480"/>
        <w:rPr>
          <w:rFonts w:eastAsia="宋体" w:cs="Arial Narrow"/>
          <w:bCs/>
        </w:rPr>
      </w:pPr>
      <w:r>
        <w:rPr>
          <w:rFonts w:hint="eastAsia" w:eastAsia="宋体" w:cs="Arial Narrow"/>
          <w:bCs/>
        </w:rPr>
        <w:t>喷漆完成后油泵加液压油，进行整体测试，此过程会产生少量废液压油。</w:t>
      </w:r>
    </w:p>
    <w:p w14:paraId="5922A941">
      <w:pPr>
        <w:adjustRightInd w:val="0"/>
        <w:snapToGrid w:val="0"/>
        <w:ind w:firstLine="480"/>
        <w:rPr>
          <w:rFonts w:eastAsia="宋体" w:cs="Arial Narrow"/>
          <w:bCs/>
        </w:rPr>
      </w:pPr>
      <w:r>
        <w:rPr>
          <w:rFonts w:hint="eastAsia" w:eastAsia="宋体" w:cs="Arial Narrow"/>
          <w:bCs/>
        </w:rPr>
        <w:t>得到的油泵部件备用。</w:t>
      </w:r>
    </w:p>
    <w:p w14:paraId="21C3FB08">
      <w:pPr>
        <w:adjustRightInd w:val="0"/>
        <w:snapToGrid w:val="0"/>
        <w:ind w:firstLine="480"/>
        <w:rPr>
          <w:rFonts w:eastAsia="宋体" w:cs="Arial Narrow"/>
          <w:bCs/>
        </w:rPr>
      </w:pPr>
      <w:r>
        <w:rPr>
          <w:rFonts w:hint="eastAsia" w:eastAsia="宋体" w:cs="Arial Narrow"/>
          <w:bCs/>
        </w:rPr>
        <w:t>目前</w:t>
      </w:r>
      <w:r>
        <w:rPr>
          <w:rFonts w:hint="eastAsia" w:eastAsia="宋体" w:cs="Arial Narrow"/>
          <w:bCs/>
          <w:lang w:val="en-US" w:eastAsia="zh-CN"/>
        </w:rPr>
        <w:t>表面处理工序</w:t>
      </w:r>
      <w:r>
        <w:rPr>
          <w:rFonts w:hint="eastAsia" w:eastAsia="宋体" w:cs="Arial Narrow"/>
          <w:bCs/>
        </w:rPr>
        <w:t>暂未实施，目前选择外协。</w:t>
      </w:r>
    </w:p>
    <w:p w14:paraId="76822244">
      <w:pPr>
        <w:adjustRightInd w:val="0"/>
        <w:snapToGrid w:val="0"/>
        <w:ind w:firstLine="0" w:firstLineChars="0"/>
        <w:rPr>
          <w:rFonts w:eastAsia="宋体" w:cs="Times New Roman"/>
          <w:bCs/>
        </w:rPr>
      </w:pPr>
      <w:r>
        <w:rPr>
          <w:rFonts w:eastAsia="宋体" w:cs="Times New Roman"/>
          <w:bCs/>
        </w:rPr>
        <w:t>h、管道机械设备生产工艺流程</w:t>
      </w:r>
    </w:p>
    <w:p w14:paraId="79698C07">
      <w:pPr>
        <w:adjustRightInd w:val="0"/>
        <w:snapToGrid w:val="0"/>
        <w:ind w:firstLine="0" w:firstLineChars="0"/>
        <w:jc w:val="center"/>
        <w:rPr>
          <w:rFonts w:eastAsia="宋体" w:cs="Times New Roman"/>
          <w:b/>
          <w:bCs/>
        </w:rPr>
      </w:pPr>
      <w:r>
        <w:rPr>
          <w:rFonts w:eastAsia="宋体" w:cs="Times New Roman"/>
          <w:bCs/>
        </w:rPr>
        <w:drawing>
          <wp:inline distT="0" distB="0" distL="0" distR="0">
            <wp:extent cx="5514975" cy="3514725"/>
            <wp:effectExtent l="0" t="0" r="9525" b="9525"/>
            <wp:docPr id="48" name="图片 48" descr="C:\Users\Administrator\Documents\WeChat Files\P1174334254\FileStorage\Temp\1747277286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strator\Documents\WeChat Files\P1174334254\FileStorage\Temp\1747277286404.png"/>
                    <pic:cNvPicPr>
                      <a:picLocks noChangeAspect="1" noChangeArrowheads="1"/>
                    </pic:cNvPicPr>
                  </pic:nvPicPr>
                  <pic:blipFill>
                    <a:blip r:embed="rId36"/>
                    <a:srcRect/>
                    <a:stretch>
                      <a:fillRect/>
                    </a:stretch>
                  </pic:blipFill>
                  <pic:spPr>
                    <a:xfrm>
                      <a:off x="0" y="0"/>
                      <a:ext cx="5514975" cy="3514725"/>
                    </a:xfrm>
                    <a:prstGeom prst="rect">
                      <a:avLst/>
                    </a:prstGeom>
                    <a:noFill/>
                    <a:ln>
                      <a:noFill/>
                    </a:ln>
                  </pic:spPr>
                </pic:pic>
              </a:graphicData>
            </a:graphic>
          </wp:inline>
        </w:drawing>
      </w:r>
    </w:p>
    <w:p w14:paraId="612DD629">
      <w:pPr>
        <w:adjustRightInd w:val="0"/>
        <w:snapToGrid w:val="0"/>
        <w:ind w:firstLine="0" w:firstLineChars="0"/>
        <w:jc w:val="center"/>
        <w:rPr>
          <w:rFonts w:eastAsia="宋体" w:cs="Times New Roman"/>
          <w:b/>
          <w:bCs/>
          <w:sz w:val="21"/>
          <w:szCs w:val="21"/>
        </w:rPr>
      </w:pPr>
      <w:r>
        <w:rPr>
          <w:rFonts w:hint="eastAsia" w:eastAsia="宋体" w:cs="Times New Roman"/>
          <w:b/>
          <w:bCs/>
          <w:sz w:val="21"/>
          <w:szCs w:val="21"/>
        </w:rPr>
        <w:t>图3.6-8  管道机械设备生产工艺及产污流程图（1）</w:t>
      </w:r>
    </w:p>
    <w:p w14:paraId="367DD935">
      <w:pPr>
        <w:adjustRightInd w:val="0"/>
        <w:snapToGrid w:val="0"/>
        <w:ind w:firstLine="482"/>
        <w:rPr>
          <w:rFonts w:eastAsia="宋体" w:cs="Arial Narrow"/>
          <w:b/>
          <w:bCs/>
        </w:rPr>
      </w:pPr>
      <w:r>
        <w:rPr>
          <w:rFonts w:hint="eastAsia" w:eastAsia="宋体" w:cs="Arial Narrow"/>
          <w:b/>
          <w:bCs/>
        </w:rPr>
        <w:t>工艺流程简介：</w:t>
      </w:r>
    </w:p>
    <w:p w14:paraId="150298D4">
      <w:pPr>
        <w:adjustRightInd w:val="0"/>
        <w:snapToGrid w:val="0"/>
        <w:ind w:firstLine="480"/>
        <w:rPr>
          <w:rFonts w:eastAsia="宋体" w:cs="Arial Narrow"/>
          <w:bCs/>
        </w:rPr>
      </w:pPr>
      <w:r>
        <w:rPr>
          <w:rFonts w:hint="eastAsia" w:eastAsia="宋体" w:cs="Arial Narrow"/>
          <w:bCs/>
        </w:rPr>
        <w:t>外购铸铁件、铝压铸件进行人工打磨、机加工，包含车、铣、加工中心、磨削加工等，此过程会产生金属粉尘、金属边角料、废切削液。</w:t>
      </w:r>
    </w:p>
    <w:p w14:paraId="1FADB6F0">
      <w:pPr>
        <w:adjustRightInd w:val="0"/>
        <w:snapToGrid w:val="0"/>
        <w:ind w:firstLine="480"/>
        <w:rPr>
          <w:rFonts w:eastAsia="宋体" w:cs="Arial Narrow"/>
          <w:bCs/>
        </w:rPr>
      </w:pPr>
      <w:r>
        <w:rPr>
          <w:rFonts w:hint="eastAsia" w:eastAsia="宋体" w:cs="Arial Narrow"/>
          <w:bCs/>
        </w:rPr>
        <w:t>机加工完成后部件经喷丸处理，进行脱脂、硅烷化处理，硅烷化清洗线为全封闭自动生产线，采用循环喷淋清洗方式，单条清洗线设置2个脱脂槽、2个水洗槽、1个硅烷化槽，工件随自动流水线经过脱脂喷淋区、水洗喷淋区、硅烷化喷淋区后，即完成硅烷化处理。此过程会产生抛丸粉尘、脱脂废水、硅烷化废水、清洗废水、废槽渣。</w:t>
      </w:r>
    </w:p>
    <w:p w14:paraId="664FD852">
      <w:pPr>
        <w:adjustRightInd w:val="0"/>
        <w:snapToGrid w:val="0"/>
        <w:ind w:firstLine="480"/>
        <w:rPr>
          <w:rFonts w:eastAsia="宋体" w:cs="Arial Narrow"/>
          <w:bCs/>
        </w:rPr>
      </w:pPr>
      <w:r>
        <w:rPr>
          <w:rFonts w:hint="eastAsia" w:eastAsia="宋体" w:cs="Arial Narrow"/>
          <w:bCs/>
        </w:rPr>
        <w:t>硅烷化处理后的进入喷塑线进行静电喷塑、固化，烘箱采用天然气加热，固化温度180℃，此过程会产生喷塑粉尘、固化废气、天然气燃烧废气。</w:t>
      </w:r>
    </w:p>
    <w:p w14:paraId="202AB867">
      <w:pPr>
        <w:adjustRightInd w:val="0"/>
        <w:snapToGrid w:val="0"/>
        <w:ind w:firstLine="480"/>
        <w:rPr>
          <w:rFonts w:eastAsia="宋体" w:cs="Arial Narrow"/>
          <w:bCs/>
        </w:rPr>
      </w:pPr>
      <w:r>
        <w:rPr>
          <w:rFonts w:hint="eastAsia" w:eastAsia="宋体" w:cs="Arial Narrow"/>
          <w:bCs/>
        </w:rPr>
        <w:t>喷塑后的部件与自制的塑料零件、电子部件、齿轮齿轴类零件、软轴类部件、刀具部件、油泵部件及其他电机等外购配件进行组装，经测试合格后，即得到产品管道机械设备，包装入库。</w:t>
      </w:r>
    </w:p>
    <w:p w14:paraId="21F10F80">
      <w:pPr>
        <w:adjustRightInd w:val="0"/>
        <w:snapToGrid w:val="0"/>
        <w:ind w:firstLine="0" w:firstLineChars="0"/>
        <w:jc w:val="center"/>
        <w:rPr>
          <w:rFonts w:eastAsia="宋体" w:cs="Times New Roman"/>
          <w:b/>
          <w:bCs/>
        </w:rPr>
      </w:pPr>
      <w:r>
        <w:rPr>
          <w:rFonts w:eastAsia="宋体" w:cs="Times New Roman"/>
          <w:bCs/>
        </w:rPr>
        <w:drawing>
          <wp:inline distT="0" distB="0" distL="0" distR="0">
            <wp:extent cx="5543550" cy="4067175"/>
            <wp:effectExtent l="0" t="0" r="0" b="9525"/>
            <wp:docPr id="49" name="图片 49" descr="C:\Users\Administrator\Documents\WeChat Files\P1174334254\FileStorage\Temp\1747277821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strator\Documents\WeChat Files\P1174334254\FileStorage\Temp\1747277821377.png"/>
                    <pic:cNvPicPr>
                      <a:picLocks noChangeAspect="1" noChangeArrowheads="1"/>
                    </pic:cNvPicPr>
                  </pic:nvPicPr>
                  <pic:blipFill>
                    <a:blip r:embed="rId37"/>
                    <a:srcRect/>
                    <a:stretch>
                      <a:fillRect/>
                    </a:stretch>
                  </pic:blipFill>
                  <pic:spPr>
                    <a:xfrm>
                      <a:off x="0" y="0"/>
                      <a:ext cx="5543550" cy="4067175"/>
                    </a:xfrm>
                    <a:prstGeom prst="rect">
                      <a:avLst/>
                    </a:prstGeom>
                    <a:noFill/>
                    <a:ln>
                      <a:noFill/>
                    </a:ln>
                  </pic:spPr>
                </pic:pic>
              </a:graphicData>
            </a:graphic>
          </wp:inline>
        </w:drawing>
      </w:r>
    </w:p>
    <w:p w14:paraId="37EC714D">
      <w:pPr>
        <w:adjustRightInd w:val="0"/>
        <w:snapToGrid w:val="0"/>
        <w:ind w:firstLine="0" w:firstLineChars="0"/>
        <w:jc w:val="center"/>
        <w:rPr>
          <w:rFonts w:eastAsia="宋体" w:cs="Times New Roman"/>
          <w:b/>
          <w:bCs/>
          <w:sz w:val="21"/>
          <w:szCs w:val="21"/>
        </w:rPr>
      </w:pPr>
      <w:r>
        <w:rPr>
          <w:rFonts w:hint="eastAsia" w:eastAsia="宋体" w:cs="Times New Roman"/>
          <w:b/>
          <w:bCs/>
          <w:sz w:val="21"/>
          <w:szCs w:val="21"/>
        </w:rPr>
        <w:t>图3.6-9  管道机械设备生产工艺及产污流程图（2）</w:t>
      </w:r>
    </w:p>
    <w:p w14:paraId="04C35B9C">
      <w:pPr>
        <w:adjustRightInd w:val="0"/>
        <w:snapToGrid w:val="0"/>
        <w:ind w:firstLine="482"/>
        <w:rPr>
          <w:rFonts w:eastAsia="宋体" w:cs="Arial Narrow"/>
          <w:b/>
          <w:bCs/>
        </w:rPr>
      </w:pPr>
      <w:r>
        <w:rPr>
          <w:rFonts w:hint="eastAsia" w:eastAsia="宋体" w:cs="Arial Narrow"/>
          <w:b/>
          <w:bCs/>
        </w:rPr>
        <w:t>工艺流程简介：</w:t>
      </w:r>
    </w:p>
    <w:p w14:paraId="559E31D5">
      <w:pPr>
        <w:adjustRightInd w:val="0"/>
        <w:snapToGrid w:val="0"/>
        <w:ind w:firstLine="480"/>
        <w:rPr>
          <w:rFonts w:eastAsia="宋体" w:cs="Arial Narrow"/>
          <w:bCs/>
        </w:rPr>
      </w:pPr>
      <w:r>
        <w:rPr>
          <w:rFonts w:hint="eastAsia" w:eastAsia="宋体" w:cs="Arial Narrow"/>
          <w:bCs/>
        </w:rPr>
        <w:t>外购铸铁件、铝压铸件进行人工打磨、抛丸处理，再进行脱脂、硅烷化处理，硅烷化清洗线为全封闭自动生产线，采用循环喷淋清洗方式，单条清洗线设置2个脱脂槽、2个水洗槽、1个硅烷化槽，工件随自动流水线经过脱脂喷淋区、水洗喷淋区、硅烷化喷淋区后，即完成硅烷化处理。此过程会产生金属边角料、金属粉尘、抛丸粉尘、脱脂废水、硅烷化废水、清洗废水、废槽渣。</w:t>
      </w:r>
    </w:p>
    <w:p w14:paraId="30EAA121">
      <w:pPr>
        <w:adjustRightInd w:val="0"/>
        <w:snapToGrid w:val="0"/>
        <w:ind w:firstLine="480"/>
        <w:rPr>
          <w:rFonts w:eastAsia="宋体" w:cs="Arial Narrow"/>
          <w:bCs/>
        </w:rPr>
      </w:pPr>
      <w:r>
        <w:rPr>
          <w:rFonts w:hint="eastAsia" w:eastAsia="宋体" w:cs="Arial Narrow"/>
          <w:bCs/>
        </w:rPr>
        <w:t>硅烷化处理后的进入喷塑线进行静电喷塑、固化，烘箱采用天然气加热，固化温度180℃，此过程会产生喷塑粉尘、固化废气、天然气燃烧废气。</w:t>
      </w:r>
    </w:p>
    <w:p w14:paraId="34344648">
      <w:pPr>
        <w:adjustRightInd w:val="0"/>
        <w:snapToGrid w:val="0"/>
        <w:ind w:firstLine="480"/>
        <w:rPr>
          <w:rFonts w:eastAsia="宋体" w:cs="Arial Narrow"/>
          <w:bCs/>
        </w:rPr>
      </w:pPr>
      <w:r>
        <w:rPr>
          <w:rFonts w:hint="eastAsia" w:eastAsia="宋体" w:cs="Arial Narrow"/>
          <w:bCs/>
        </w:rPr>
        <w:t>喷塑后的部件再经局部机加工、人工打磨、上防锈油，钢材（原钢）经切割下料、机加工、热处理、精加工，再与自制的塑料零件、电子配件、齿轮齿轴类零件、软轴类部件、道具部件、油泵部件及其他电机等外购配件进行组装，经测试合格后，即得到产品管道机械设备，包装入库。</w:t>
      </w:r>
    </w:p>
    <w:p w14:paraId="41782F0B">
      <w:pPr>
        <w:adjustRightInd w:val="0"/>
        <w:snapToGrid w:val="0"/>
        <w:ind w:firstLine="0" w:firstLineChars="0"/>
        <w:rPr>
          <w:rFonts w:eastAsia="宋体" w:cs="Times New Roman"/>
          <w:b/>
          <w:bCs/>
        </w:rPr>
      </w:pPr>
      <w:r>
        <w:rPr>
          <w:rFonts w:eastAsia="宋体" w:cs="Times New Roman"/>
          <w:b/>
          <w:bCs/>
        </w:rPr>
        <w:t>（2）锂电电动工具生产</w:t>
      </w:r>
    </w:p>
    <w:p w14:paraId="3AB1A0D9">
      <w:pPr>
        <w:adjustRightInd w:val="0"/>
        <w:snapToGrid w:val="0"/>
        <w:ind w:firstLine="0" w:firstLineChars="0"/>
        <w:rPr>
          <w:rFonts w:eastAsia="宋体" w:cs="Times New Roman"/>
          <w:b/>
          <w:bCs/>
        </w:rPr>
      </w:pPr>
      <w:r>
        <w:rPr>
          <w:rFonts w:eastAsia="宋体" w:cs="Times New Roman"/>
          <w:b/>
          <w:bCs/>
        </w:rPr>
        <w:drawing>
          <wp:inline distT="0" distB="0" distL="0" distR="0">
            <wp:extent cx="5514975" cy="3248025"/>
            <wp:effectExtent l="0" t="0" r="9525" b="9525"/>
            <wp:docPr id="50" name="图片 50" descr="C:\Users\Administrator\Documents\WeChat Files\P1174334254\FileStorage\Temp\17472781779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strator\Documents\WeChat Files\P1174334254\FileStorage\Temp\1747278177969.png"/>
                    <pic:cNvPicPr>
                      <a:picLocks noChangeAspect="1" noChangeArrowheads="1"/>
                    </pic:cNvPicPr>
                  </pic:nvPicPr>
                  <pic:blipFill>
                    <a:blip r:embed="rId38"/>
                    <a:srcRect/>
                    <a:stretch>
                      <a:fillRect/>
                    </a:stretch>
                  </pic:blipFill>
                  <pic:spPr>
                    <a:xfrm>
                      <a:off x="0" y="0"/>
                      <a:ext cx="5514975" cy="3248025"/>
                    </a:xfrm>
                    <a:prstGeom prst="rect">
                      <a:avLst/>
                    </a:prstGeom>
                    <a:noFill/>
                    <a:ln>
                      <a:noFill/>
                    </a:ln>
                  </pic:spPr>
                </pic:pic>
              </a:graphicData>
            </a:graphic>
          </wp:inline>
        </w:drawing>
      </w:r>
    </w:p>
    <w:p w14:paraId="4B74753B">
      <w:pPr>
        <w:adjustRightInd w:val="0"/>
        <w:snapToGrid w:val="0"/>
        <w:ind w:firstLine="0" w:firstLineChars="0"/>
        <w:jc w:val="center"/>
        <w:rPr>
          <w:rFonts w:eastAsia="宋体" w:cs="Times New Roman"/>
          <w:b/>
          <w:bCs/>
          <w:sz w:val="21"/>
          <w:szCs w:val="21"/>
        </w:rPr>
      </w:pPr>
      <w:r>
        <w:rPr>
          <w:rFonts w:hint="eastAsia" w:eastAsia="宋体" w:cs="Times New Roman"/>
          <w:b/>
          <w:bCs/>
          <w:sz w:val="21"/>
          <w:szCs w:val="21"/>
        </w:rPr>
        <w:t>图3.6-10  锂电电动工具生产工艺及产污流程图</w:t>
      </w:r>
    </w:p>
    <w:p w14:paraId="4DC22E73">
      <w:pPr>
        <w:adjustRightInd w:val="0"/>
        <w:snapToGrid w:val="0"/>
        <w:ind w:firstLine="482"/>
        <w:rPr>
          <w:rFonts w:eastAsia="宋体" w:cs="Arial Narrow"/>
          <w:b/>
          <w:bCs/>
        </w:rPr>
      </w:pPr>
      <w:r>
        <w:rPr>
          <w:rFonts w:hint="eastAsia" w:eastAsia="宋体" w:cs="Arial Narrow"/>
          <w:b/>
          <w:bCs/>
        </w:rPr>
        <w:t>工艺流程简介：</w:t>
      </w:r>
    </w:p>
    <w:p w14:paraId="2D7CDFB3">
      <w:pPr>
        <w:adjustRightInd w:val="0"/>
        <w:snapToGrid w:val="0"/>
        <w:ind w:firstLine="480"/>
        <w:rPr>
          <w:rFonts w:eastAsia="宋体" w:cs="Arial Narrow"/>
          <w:bCs/>
        </w:rPr>
      </w:pPr>
      <w:r>
        <w:rPr>
          <w:rFonts w:hint="eastAsia" w:eastAsia="宋体" w:cs="Arial Narrow"/>
          <w:bCs/>
        </w:rPr>
        <w:t>钢材（原钢）切割下料后进行机加工，包括车、铣、加工中心、滚齿、插齿、磨削、磨齿加工，此过程会产生金属粉尘、金属边角料、废切削液。</w:t>
      </w:r>
    </w:p>
    <w:p w14:paraId="2A9E9B6A">
      <w:pPr>
        <w:adjustRightInd w:val="0"/>
        <w:snapToGrid w:val="0"/>
        <w:ind w:firstLine="480"/>
        <w:rPr>
          <w:rFonts w:eastAsia="宋体" w:cs="Arial Narrow"/>
          <w:bCs/>
        </w:rPr>
      </w:pPr>
      <w:r>
        <w:rPr>
          <w:rFonts w:hint="eastAsia" w:eastAsia="宋体" w:cs="Arial Narrow"/>
          <w:bCs/>
        </w:rPr>
        <w:t>机加工后的部件先经脱脂清洗，去除工件表面残留的切削液、油渍等，再进行淬火、回火热处理加工，热处理设备采用电加热，根据原料材质、不同部件工艺要求设定热处理温度、时间等参数，一般淬火温度800~1000℃、回火温度200~600℃，此过程会产生脱脂废水、淬火油烟、废淬火油。</w:t>
      </w:r>
    </w:p>
    <w:p w14:paraId="21BCECA1">
      <w:pPr>
        <w:adjustRightInd w:val="0"/>
        <w:snapToGrid w:val="0"/>
        <w:ind w:firstLine="480"/>
        <w:rPr>
          <w:rFonts w:eastAsia="宋体" w:cs="Arial Narrow"/>
          <w:bCs/>
        </w:rPr>
      </w:pPr>
      <w:r>
        <w:rPr>
          <w:rFonts w:hint="eastAsia" w:eastAsia="宋体" w:cs="Arial Narrow"/>
          <w:bCs/>
        </w:rPr>
        <w:t>热处理后的部件经精加工，此过程会产生金属边角料、废切削液。</w:t>
      </w:r>
    </w:p>
    <w:p w14:paraId="67CE9C06">
      <w:pPr>
        <w:pStyle w:val="11"/>
        <w:rPr>
          <w:rFonts w:eastAsia="宋体" w:cs="Arial Narrow"/>
          <w:bCs/>
        </w:rPr>
      </w:pPr>
      <w:r>
        <w:rPr>
          <w:rFonts w:hint="eastAsia" w:eastAsia="宋体" w:cs="Arial Narrow"/>
          <w:bCs/>
        </w:rPr>
        <w:t>前道测试合格后，与冲片、绝缘材料、铁芯、转轴、引出线、辅助标准件等外购配件进行装配、定转子绕组、滴漆绝缘处理，此过程会产生滴漆废气</w:t>
      </w:r>
      <w:r>
        <w:rPr>
          <w:rFonts w:hint="eastAsia" w:eastAsia="宋体" w:cs="Arial Narrow"/>
          <w:bCs/>
          <w:lang w:eastAsia="zh-CN"/>
        </w:rPr>
        <w:t>（</w:t>
      </w:r>
      <w:r>
        <w:rPr>
          <w:rFonts w:hint="eastAsia"/>
        </w:rPr>
        <w:t>目前厂内滴漆工序暂未实施，滴漆委外加工</w:t>
      </w:r>
      <w:r>
        <w:rPr>
          <w:rFonts w:hint="eastAsia" w:eastAsia="宋体" w:cs="Arial Narrow"/>
          <w:bCs/>
          <w:lang w:eastAsia="zh-CN"/>
        </w:rPr>
        <w:t>）</w:t>
      </w:r>
      <w:r>
        <w:rPr>
          <w:rFonts w:hint="eastAsia" w:eastAsia="宋体" w:cs="Arial Narrow"/>
          <w:bCs/>
        </w:rPr>
        <w:t>。</w:t>
      </w:r>
    </w:p>
    <w:p w14:paraId="7C449394">
      <w:pPr>
        <w:adjustRightInd w:val="0"/>
        <w:snapToGrid w:val="0"/>
        <w:ind w:firstLine="480"/>
        <w:rPr>
          <w:rFonts w:eastAsia="宋体" w:cs="Arial Narrow"/>
          <w:bCs/>
        </w:rPr>
      </w:pPr>
      <w:r>
        <w:rPr>
          <w:rFonts w:hint="eastAsia" w:eastAsia="宋体" w:cs="Arial Narrow"/>
          <w:bCs/>
        </w:rPr>
        <w:t>经滴漆绝缘处理后的部件测试合格后，再与端盖、辅助标准件等外购配件进行装配，即得到产品锂电电动工具，成品检测后包装入库。</w:t>
      </w:r>
    </w:p>
    <w:p w14:paraId="29565F37">
      <w:pPr>
        <w:adjustRightInd w:val="0"/>
        <w:snapToGrid w:val="0"/>
        <w:ind w:firstLine="480"/>
        <w:rPr>
          <w:rFonts w:hint="eastAsia" w:eastAsia="宋体" w:cs="Arial Narrow"/>
          <w:bCs/>
        </w:rPr>
      </w:pPr>
      <w:r>
        <w:rPr>
          <w:rFonts w:hint="eastAsia" w:eastAsia="宋体" w:cs="Arial Narrow"/>
          <w:bCs/>
        </w:rPr>
        <w:t>目前滴漆工序、定转子绕组工序暂未实施，该部分工序采用外协。</w:t>
      </w:r>
    </w:p>
    <w:p w14:paraId="6DDE8934">
      <w:pPr>
        <w:rPr>
          <w:rFonts w:hint="eastAsia" w:eastAsia="宋体" w:cs="Arial Narrow"/>
          <w:bCs/>
        </w:rPr>
      </w:pPr>
      <w:r>
        <w:rPr>
          <w:rFonts w:hint="eastAsia" w:eastAsia="宋体" w:cs="Arial Narrow"/>
          <w:bCs/>
        </w:rPr>
        <w:br w:type="page"/>
      </w:r>
    </w:p>
    <w:p w14:paraId="0D427439">
      <w:pPr>
        <w:pStyle w:val="6"/>
        <w:spacing w:before="156" w:beforeLines="50"/>
        <w:rPr>
          <w:rFonts w:cs="Times New Roman" w:eastAsiaTheme="minorEastAsia"/>
          <w:color w:val="000000" w:themeColor="text1"/>
          <w:szCs w:val="24"/>
          <w14:textFill>
            <w14:solidFill>
              <w14:schemeClr w14:val="tx1"/>
            </w14:solidFill>
          </w14:textFill>
        </w:rPr>
      </w:pPr>
      <w:bookmarkStart w:id="28" w:name="_Toc515273910"/>
      <w:bookmarkStart w:id="29" w:name="_Toc2053"/>
      <w:r>
        <w:rPr>
          <w:rFonts w:cs="Times New Roman"/>
          <w:color w:val="000000" w:themeColor="text1"/>
          <w:szCs w:val="24"/>
          <w14:textFill>
            <w14:solidFill>
              <w14:schemeClr w14:val="tx1"/>
            </w14:solidFill>
          </w14:textFill>
        </w:rPr>
        <w:t>3.7项目变动情况</w:t>
      </w:r>
      <w:bookmarkEnd w:id="28"/>
      <w:bookmarkEnd w:id="29"/>
    </w:p>
    <w:p w14:paraId="229C8AA0">
      <w:pPr>
        <w:ind w:firstLine="480"/>
      </w:pPr>
      <w:r>
        <w:rPr>
          <w:rFonts w:hint="eastAsia" w:cs="Times New Roman"/>
        </w:rPr>
        <w:t>项目实际工程内容与原环保审批情况相比，主要变动内容为：喷塑粉尘治理措施由</w:t>
      </w:r>
      <w:r>
        <w:rPr>
          <w:rFonts w:hint="eastAsia" w:cs="Times New Roman"/>
          <w:lang w:eastAsia="zh-CN"/>
        </w:rPr>
        <w:t>“</w:t>
      </w:r>
      <w:r>
        <w:rPr>
          <w:rFonts w:hint="eastAsia" w:cs="Times New Roman"/>
        </w:rPr>
        <w:t>自动脉冲反吹袋式回收系统</w:t>
      </w:r>
      <w:r>
        <w:rPr>
          <w:rFonts w:hint="eastAsia" w:cs="Times New Roman"/>
          <w:lang w:eastAsia="zh-CN"/>
        </w:rPr>
        <w:t>”</w:t>
      </w:r>
      <w:r>
        <w:rPr>
          <w:rFonts w:hint="eastAsia" w:cs="Times New Roman"/>
        </w:rPr>
        <w:t>调整为</w:t>
      </w:r>
      <w:r>
        <w:rPr>
          <w:rFonts w:hint="eastAsia" w:cs="Times New Roman"/>
          <w:lang w:eastAsia="zh-CN"/>
        </w:rPr>
        <w:t>“</w:t>
      </w:r>
      <w:r>
        <w:rPr>
          <w:rFonts w:hint="eastAsia" w:cs="Times New Roman"/>
        </w:rPr>
        <w:t>旋风除尘回收</w:t>
      </w:r>
      <w:r>
        <w:rPr>
          <w:rFonts w:hint="eastAsia" w:cs="Times New Roman"/>
          <w:lang w:val="en-US" w:eastAsia="zh-CN"/>
        </w:rPr>
        <w:t>+</w:t>
      </w:r>
      <w:r>
        <w:rPr>
          <w:rFonts w:hint="eastAsia" w:cs="Times New Roman"/>
        </w:rPr>
        <w:t>滤芯过滤除尘</w:t>
      </w:r>
      <w:r>
        <w:rPr>
          <w:rFonts w:hint="eastAsia" w:cs="Times New Roman"/>
          <w:lang w:eastAsia="zh-CN"/>
        </w:rPr>
        <w:t>”</w:t>
      </w:r>
      <w:r>
        <w:rPr>
          <w:rFonts w:hint="eastAsia" w:cs="Times New Roman"/>
        </w:rPr>
        <w:t>净化工艺；环评审批的固化废气与喷漆废气一并采用</w:t>
      </w:r>
      <w:r>
        <w:rPr>
          <w:rFonts w:hint="eastAsia" w:cs="Times New Roman"/>
          <w:lang w:eastAsia="zh-CN"/>
        </w:rPr>
        <w:t>“</w:t>
      </w:r>
      <w:r>
        <w:rPr>
          <w:rFonts w:hint="eastAsia" w:cs="Times New Roman"/>
        </w:rPr>
        <w:t>水喷淋</w:t>
      </w:r>
      <w:r>
        <w:rPr>
          <w:rFonts w:hint="eastAsia" w:cs="Times New Roman"/>
          <w:lang w:val="en-US" w:eastAsia="zh-CN"/>
        </w:rPr>
        <w:t>+</w:t>
      </w:r>
      <w:r>
        <w:rPr>
          <w:rFonts w:hint="eastAsia" w:cs="Times New Roman"/>
        </w:rPr>
        <w:t>除雾</w:t>
      </w:r>
      <w:r>
        <w:rPr>
          <w:rFonts w:hint="eastAsia" w:cs="Times New Roman"/>
          <w:lang w:val="en-US" w:eastAsia="zh-CN"/>
        </w:rPr>
        <w:t>+</w:t>
      </w:r>
      <w:r>
        <w:rPr>
          <w:rFonts w:hint="eastAsia" w:cs="Times New Roman"/>
        </w:rPr>
        <w:t>干式过滤</w:t>
      </w:r>
      <w:r>
        <w:rPr>
          <w:rFonts w:hint="eastAsia" w:cs="Times New Roman"/>
          <w:lang w:val="en-US" w:eastAsia="zh-CN"/>
        </w:rPr>
        <w:t>+</w:t>
      </w:r>
      <w:r>
        <w:rPr>
          <w:rFonts w:hint="eastAsia" w:cs="Times New Roman"/>
        </w:rPr>
        <w:t>活性炭吸附</w:t>
      </w:r>
      <w:r>
        <w:rPr>
          <w:rFonts w:hint="eastAsia" w:cs="Times New Roman"/>
          <w:lang w:eastAsia="zh-CN"/>
        </w:rPr>
        <w:t>”</w:t>
      </w:r>
      <w:r>
        <w:rPr>
          <w:rFonts w:hint="eastAsia" w:cs="Times New Roman"/>
        </w:rPr>
        <w:t>净化工艺净化处理，目前项目实际喷漆废气暂未产生，固化废气采用</w:t>
      </w:r>
      <w:r>
        <w:rPr>
          <w:rFonts w:hint="eastAsia" w:cs="Times New Roman"/>
          <w:lang w:eastAsia="zh-CN"/>
        </w:rPr>
        <w:t>“</w:t>
      </w:r>
      <w:r>
        <w:rPr>
          <w:rFonts w:hint="eastAsia" w:cs="Times New Roman"/>
        </w:rPr>
        <w:t>干式过滤</w:t>
      </w:r>
      <w:r>
        <w:rPr>
          <w:rFonts w:hint="eastAsia" w:cs="Times New Roman"/>
          <w:lang w:val="en-US" w:eastAsia="zh-CN"/>
        </w:rPr>
        <w:t>+</w:t>
      </w:r>
      <w:r>
        <w:rPr>
          <w:rFonts w:hint="eastAsia" w:cs="Times New Roman"/>
        </w:rPr>
        <w:t>二级活性炭吸附</w:t>
      </w:r>
      <w:r>
        <w:rPr>
          <w:rFonts w:hint="eastAsia" w:cs="Times New Roman"/>
          <w:lang w:eastAsia="zh-CN"/>
        </w:rPr>
        <w:t>”</w:t>
      </w:r>
      <w:r>
        <w:rPr>
          <w:rFonts w:hint="eastAsia" w:cs="Times New Roman"/>
        </w:rPr>
        <w:t>工艺净化处理；环评审批的焊接烟气、金属粉尘、抛丸喷砂粉尘一并采用</w:t>
      </w:r>
      <w:r>
        <w:rPr>
          <w:rFonts w:hint="eastAsia" w:cs="Times New Roman"/>
          <w:lang w:eastAsia="zh-CN"/>
        </w:rPr>
        <w:t>“</w:t>
      </w:r>
      <w:r>
        <w:rPr>
          <w:rFonts w:hint="eastAsia" w:cs="Times New Roman"/>
        </w:rPr>
        <w:t>布袋除尘</w:t>
      </w:r>
      <w:r>
        <w:rPr>
          <w:rFonts w:hint="eastAsia" w:cs="Times New Roman"/>
          <w:lang w:eastAsia="zh-CN"/>
        </w:rPr>
        <w:t>”</w:t>
      </w:r>
      <w:r>
        <w:rPr>
          <w:rFonts w:hint="eastAsia" w:cs="Times New Roman"/>
        </w:rPr>
        <w:t>净化处理后通过15米高排气筒高空排放，目前项目实际金属粉尘采用</w:t>
      </w:r>
      <w:r>
        <w:rPr>
          <w:rFonts w:hint="eastAsia" w:cs="Times New Roman"/>
          <w:lang w:eastAsia="zh-CN"/>
        </w:rPr>
        <w:t>“</w:t>
      </w:r>
      <w:r>
        <w:rPr>
          <w:rFonts w:hint="eastAsia" w:cs="Times New Roman"/>
        </w:rPr>
        <w:t>滤芯过滤除尘</w:t>
      </w:r>
      <w:r>
        <w:rPr>
          <w:rFonts w:hint="eastAsia" w:cs="Times New Roman"/>
          <w:lang w:eastAsia="zh-CN"/>
        </w:rPr>
        <w:t>”</w:t>
      </w:r>
      <w:r>
        <w:rPr>
          <w:rFonts w:hint="eastAsia" w:cs="Times New Roman"/>
        </w:rPr>
        <w:t>净化处理后通过20米高排气筒高空排放，部分抛丸粉尘采用</w:t>
      </w:r>
      <w:r>
        <w:rPr>
          <w:rFonts w:hint="eastAsia" w:cs="Times New Roman"/>
          <w:lang w:eastAsia="zh-CN"/>
        </w:rPr>
        <w:t>“</w:t>
      </w:r>
      <w:r>
        <w:rPr>
          <w:rFonts w:hint="eastAsia" w:cs="Times New Roman"/>
        </w:rPr>
        <w:t>滤芯除尘</w:t>
      </w:r>
      <w:r>
        <w:rPr>
          <w:rFonts w:hint="eastAsia" w:cs="Times New Roman"/>
          <w:lang w:eastAsia="zh-CN"/>
        </w:rPr>
        <w:t>”</w:t>
      </w:r>
      <w:r>
        <w:rPr>
          <w:rFonts w:hint="eastAsia" w:cs="Times New Roman"/>
        </w:rPr>
        <w:t>净化处理后通过20米高排气筒高空排放，部分抛丸粉尘和喷砂粉尘一并采用</w:t>
      </w:r>
      <w:r>
        <w:rPr>
          <w:rFonts w:hint="eastAsia" w:cs="Times New Roman"/>
          <w:lang w:eastAsia="zh-CN"/>
        </w:rPr>
        <w:t>“</w:t>
      </w:r>
      <w:r>
        <w:rPr>
          <w:rFonts w:hint="eastAsia" w:cs="Times New Roman"/>
        </w:rPr>
        <w:t>滤芯除尘</w:t>
      </w:r>
      <w:r>
        <w:rPr>
          <w:rFonts w:hint="eastAsia" w:cs="Times New Roman"/>
          <w:lang w:eastAsia="zh-CN"/>
        </w:rPr>
        <w:t>”</w:t>
      </w:r>
      <w:r>
        <w:rPr>
          <w:rFonts w:hint="eastAsia" w:cs="Times New Roman"/>
        </w:rPr>
        <w:t>净化处理后通过20米高排气筒高空排放；</w:t>
      </w:r>
      <w:r>
        <w:rPr>
          <w:rFonts w:hint="eastAsia"/>
        </w:rPr>
        <w:t>污水站恶臭排气筒高度增加</w:t>
      </w:r>
      <w:r>
        <w:rPr>
          <w:rFonts w:hint="eastAsia"/>
          <w:lang w:eastAsia="zh-CN"/>
        </w:rPr>
        <w:t>，</w:t>
      </w:r>
      <w:r>
        <w:rPr>
          <w:rFonts w:hint="eastAsia"/>
          <w:lang w:val="en-US" w:eastAsia="zh-CN"/>
        </w:rPr>
        <w:t>从环评要求的15m增加到20m；</w:t>
      </w:r>
      <w:r>
        <w:rPr>
          <w:rFonts w:hint="eastAsia" w:cs="Times New Roman"/>
        </w:rPr>
        <w:t>目前项目实际新增了1根硅烷化烘干天然气燃烧废气排气筒</w:t>
      </w:r>
      <w:r>
        <w:t>。</w:t>
      </w:r>
    </w:p>
    <w:p w14:paraId="49716A93">
      <w:pPr>
        <w:ind w:firstLine="480"/>
        <w:rPr>
          <w:rFonts w:cs="Times New Roman"/>
          <w:color w:val="000000" w:themeColor="text1"/>
          <w14:textFill>
            <w14:solidFill>
              <w14:schemeClr w14:val="tx1"/>
            </w14:solidFill>
          </w14:textFill>
        </w:rPr>
      </w:pPr>
      <w:r>
        <w:rPr>
          <w:rFonts w:hint="eastAsia"/>
        </w:rPr>
        <w:t>根据公司2025年5月委托浙江绿恒环保科技有限公司编制的《虎王管道科技（浙江）有限公司</w:t>
      </w:r>
      <w:r>
        <w:t>年产10万套管道机械设备、15万套锂电电动工具建设项目</w:t>
      </w:r>
      <w:r>
        <w:rPr>
          <w:rFonts w:hint="eastAsia"/>
        </w:rPr>
        <w:t>非重大变动调查分析报告》，上述变更均未构成重大变动，因此</w:t>
      </w:r>
      <w:r>
        <w:t>本项目建设性质、规模、地点、生产工艺和环境保护措施等五个方面均未构成重大变动</w:t>
      </w:r>
      <w:r>
        <w:rPr>
          <w:rFonts w:hint="eastAsia" w:cs="Times New Roman"/>
          <w:color w:val="000000" w:themeColor="text1"/>
          <w14:textFill>
            <w14:solidFill>
              <w14:schemeClr w14:val="tx1"/>
            </w14:solidFill>
          </w14:textFill>
        </w:rPr>
        <w:t>，具体见下表。</w:t>
      </w:r>
    </w:p>
    <w:p w14:paraId="1F126844">
      <w:pPr>
        <w:pStyle w:val="41"/>
        <w:spacing w:before="62" w:after="31"/>
      </w:pPr>
      <w:r>
        <w:rPr>
          <w:rFonts w:hint="eastAsia"/>
        </w:rPr>
        <w:t>表3.7-1</w:t>
      </w:r>
      <w:r>
        <w:t xml:space="preserve"> </w:t>
      </w:r>
      <w:r>
        <w:rPr>
          <w:rFonts w:hint="eastAsia"/>
        </w:rPr>
        <w:t>《</w:t>
      </w:r>
      <w:r>
        <w:rPr>
          <w:rFonts w:hint="eastAsia" w:eastAsia="宋体"/>
          <w:snapToGrid w:val="0"/>
          <w:color w:val="auto"/>
          <w:kern w:val="0"/>
        </w:rPr>
        <w:t>污染影响类建设项目重大变动清单（试行）</w:t>
      </w:r>
      <w:r>
        <w:rPr>
          <w:rFonts w:hint="eastAsia"/>
        </w:rPr>
        <w:t>》对照情况</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3348"/>
        <w:gridCol w:w="4212"/>
      </w:tblGrid>
      <w:tr w14:paraId="771DA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2036AA88">
            <w:pPr>
              <w:pStyle w:val="107"/>
            </w:pPr>
            <w:r>
              <w:rPr>
                <w:rFonts w:hint="eastAsia"/>
              </w:rPr>
              <w:t>项目</w:t>
            </w:r>
          </w:p>
        </w:tc>
        <w:tc>
          <w:tcPr>
            <w:tcW w:w="1920" w:type="pct"/>
            <w:vAlign w:val="center"/>
          </w:tcPr>
          <w:p w14:paraId="6C38F53A">
            <w:pPr>
              <w:pStyle w:val="107"/>
            </w:pPr>
            <w:r>
              <w:rPr>
                <w:rFonts w:hint="eastAsia"/>
              </w:rPr>
              <w:t>重大变动清单</w:t>
            </w:r>
          </w:p>
        </w:tc>
        <w:tc>
          <w:tcPr>
            <w:tcW w:w="2415" w:type="pct"/>
            <w:vAlign w:val="center"/>
          </w:tcPr>
          <w:p w14:paraId="60249965">
            <w:pPr>
              <w:pStyle w:val="107"/>
            </w:pPr>
            <w:r>
              <w:rPr>
                <w:rFonts w:hint="eastAsia"/>
              </w:rPr>
              <w:t>本项目情况</w:t>
            </w:r>
          </w:p>
        </w:tc>
      </w:tr>
      <w:tr w14:paraId="18F89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472DC001">
            <w:pPr>
              <w:pStyle w:val="107"/>
            </w:pPr>
            <w:r>
              <w:rPr>
                <w:rFonts w:hint="eastAsia"/>
              </w:rPr>
              <w:t>规模</w:t>
            </w:r>
          </w:p>
        </w:tc>
        <w:tc>
          <w:tcPr>
            <w:tcW w:w="1920" w:type="pct"/>
            <w:vAlign w:val="center"/>
          </w:tcPr>
          <w:p w14:paraId="412BCDB1">
            <w:pPr>
              <w:pStyle w:val="107"/>
              <w:numPr>
                <w:ilvl w:val="0"/>
                <w:numId w:val="2"/>
              </w:numPr>
              <w:jc w:val="left"/>
            </w:pPr>
            <w:r>
              <w:rPr>
                <w:szCs w:val="21"/>
              </w:rPr>
              <w:t>生产、处置或储存能力增大30%及以上的</w:t>
            </w:r>
            <w:r>
              <w:rPr>
                <w:rFonts w:hint="eastAsia"/>
              </w:rPr>
              <w:t>。</w:t>
            </w:r>
          </w:p>
          <w:p w14:paraId="487EC549">
            <w:pPr>
              <w:pStyle w:val="107"/>
              <w:numPr>
                <w:ilvl w:val="0"/>
                <w:numId w:val="2"/>
              </w:numPr>
              <w:jc w:val="left"/>
            </w:pPr>
            <w:r>
              <w:rPr>
                <w:szCs w:val="21"/>
              </w:rPr>
              <w:t>生产、处置或储存能力增大，导致废水第一类污染物排放量增加的</w:t>
            </w:r>
            <w:r>
              <w:rPr>
                <w:rFonts w:hint="eastAsia"/>
              </w:rPr>
              <w:t>。</w:t>
            </w:r>
          </w:p>
          <w:p w14:paraId="42634E06">
            <w:pPr>
              <w:pStyle w:val="107"/>
              <w:numPr>
                <w:ilvl w:val="0"/>
                <w:numId w:val="2"/>
              </w:numPr>
              <w:jc w:val="left"/>
            </w:pPr>
            <w:r>
              <w:rPr>
                <w:szCs w:val="21"/>
              </w:rPr>
              <w:t>位于环境质量不达标区的建设项目生产、处置或储存能力增大，导致相应污染物排放量增加的 (细颗粒物不达标区，相应污染物为二氧化硫、氮氧化物、可吸入颖粒物、挥发性有机物; 臭氧不达标区，相应污染物为氮氧化物、挥发性有机物;其他大气、水污染物因子不达标区，相应污染物为超标污染因子);位于达标区的建设项目生产、处置或储存能力增大，导致污染物排放量增加 10%及以上的</w:t>
            </w:r>
            <w:r>
              <w:rPr>
                <w:rFonts w:hint="eastAsia"/>
                <w:szCs w:val="21"/>
              </w:rPr>
              <w:t>。</w:t>
            </w:r>
          </w:p>
        </w:tc>
        <w:tc>
          <w:tcPr>
            <w:tcW w:w="2415" w:type="pct"/>
            <w:vAlign w:val="center"/>
          </w:tcPr>
          <w:p w14:paraId="76B5011C">
            <w:pPr>
              <w:pStyle w:val="107"/>
              <w:jc w:val="left"/>
            </w:pPr>
            <w:r>
              <w:rPr>
                <w:rFonts w:hint="eastAsia"/>
              </w:rPr>
              <w:t>本项目已实施工序目前生产能力为</w:t>
            </w:r>
            <w:r>
              <w:rPr>
                <w:szCs w:val="21"/>
              </w:rPr>
              <w:t>年产10万套管道机械设备、15万套锂电电动工具</w:t>
            </w:r>
            <w:r>
              <w:rPr>
                <w:rFonts w:hint="eastAsia"/>
              </w:rPr>
              <w:t>，在环评审批的生产规模范围内，不涉及生产规模增加，不构成重大变动。</w:t>
            </w:r>
          </w:p>
        </w:tc>
      </w:tr>
      <w:tr w14:paraId="176C6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13422062">
            <w:pPr>
              <w:pStyle w:val="107"/>
            </w:pPr>
            <w:r>
              <w:rPr>
                <w:rFonts w:hint="eastAsia"/>
              </w:rPr>
              <w:t>建设地点</w:t>
            </w:r>
          </w:p>
        </w:tc>
        <w:tc>
          <w:tcPr>
            <w:tcW w:w="1920" w:type="pct"/>
            <w:vAlign w:val="center"/>
          </w:tcPr>
          <w:p w14:paraId="6AE108FF">
            <w:pPr>
              <w:pStyle w:val="107"/>
              <w:jc w:val="left"/>
            </w:pPr>
            <w:r>
              <w:rPr>
                <w:szCs w:val="21"/>
              </w:rPr>
              <w:t>项目重新选址；或在原厂址附近调整（包括总平面布置或生产装置发生变化）导致环境防护距离范围变化且新增敏感点的</w:t>
            </w:r>
          </w:p>
        </w:tc>
        <w:tc>
          <w:tcPr>
            <w:tcW w:w="2415" w:type="pct"/>
            <w:vAlign w:val="center"/>
          </w:tcPr>
          <w:p w14:paraId="5622FDB8">
            <w:pPr>
              <w:pStyle w:val="107"/>
              <w:jc w:val="left"/>
            </w:pPr>
            <w:r>
              <w:rPr>
                <w:rFonts w:hint="eastAsia"/>
              </w:rPr>
              <w:t>本项目不涉及选址改变，不涉及总平面布置改变，不构成重大变动。</w:t>
            </w:r>
          </w:p>
        </w:tc>
      </w:tr>
      <w:tr w14:paraId="7D32E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Align w:val="center"/>
          </w:tcPr>
          <w:p w14:paraId="35058AE2">
            <w:pPr>
              <w:pStyle w:val="107"/>
            </w:pPr>
            <w:r>
              <w:rPr>
                <w:rFonts w:hint="eastAsia"/>
              </w:rPr>
              <w:t>生产工艺</w:t>
            </w:r>
          </w:p>
        </w:tc>
        <w:tc>
          <w:tcPr>
            <w:tcW w:w="1920" w:type="pct"/>
            <w:vAlign w:val="center"/>
          </w:tcPr>
          <w:p w14:paraId="30ADBE12">
            <w:pPr>
              <w:pStyle w:val="107"/>
              <w:jc w:val="left"/>
            </w:pPr>
            <w:r>
              <w:rPr>
                <w:rFonts w:hint="eastAsia"/>
              </w:rPr>
              <w:t>新增产品品种或生产工艺（含主要生产装置、设备及主要配套设施）、主要原辅材料、燃料变化，导致以下情形之一：</w:t>
            </w:r>
          </w:p>
          <w:p w14:paraId="14617456">
            <w:pPr>
              <w:pStyle w:val="107"/>
              <w:numPr>
                <w:ilvl w:val="0"/>
                <w:numId w:val="3"/>
              </w:numPr>
              <w:jc w:val="left"/>
            </w:pPr>
            <w:r>
              <w:rPr>
                <w:rFonts w:hint="eastAsia"/>
              </w:rPr>
              <w:t>新增污染物的（以低毒、低挥发性的原辅材料代替毒性大、挥发性强的除外）；</w:t>
            </w:r>
          </w:p>
          <w:p w14:paraId="79B8B8C4">
            <w:pPr>
              <w:pStyle w:val="107"/>
              <w:numPr>
                <w:ilvl w:val="0"/>
                <w:numId w:val="3"/>
              </w:numPr>
              <w:jc w:val="left"/>
            </w:pPr>
            <w:r>
              <w:rPr>
                <w:rFonts w:hint="eastAsia"/>
              </w:rPr>
              <w:t>环境质量不达标区，相应超标污染物排放量增加的（细颗粒物不达标的区域，二氧化硫、氮氧化物、可吸入颗粒物和挥发性有机物排放量增加的）；</w:t>
            </w:r>
          </w:p>
          <w:p w14:paraId="3E9539E1">
            <w:pPr>
              <w:pStyle w:val="107"/>
              <w:numPr>
                <w:ilvl w:val="0"/>
                <w:numId w:val="3"/>
              </w:numPr>
              <w:jc w:val="left"/>
            </w:pPr>
            <w:r>
              <w:rPr>
                <w:rFonts w:hint="eastAsia"/>
              </w:rPr>
              <w:t>废水中第一类污染物、列入国家《有毒有害水污染名录》的污染物排放量增加的；</w:t>
            </w:r>
          </w:p>
          <w:p w14:paraId="7DDA3E2F">
            <w:pPr>
              <w:pStyle w:val="107"/>
              <w:numPr>
                <w:ilvl w:val="0"/>
                <w:numId w:val="3"/>
              </w:numPr>
              <w:jc w:val="left"/>
            </w:pPr>
            <w:r>
              <w:rPr>
                <w:rFonts w:hint="eastAsia"/>
              </w:rPr>
              <w:t>其他污染物排放量增加10%及以上的。</w:t>
            </w:r>
          </w:p>
          <w:p w14:paraId="38907BEC">
            <w:pPr>
              <w:pStyle w:val="107"/>
              <w:jc w:val="left"/>
            </w:pPr>
            <w:r>
              <w:rPr>
                <w:rFonts w:hint="eastAsia"/>
              </w:rPr>
              <w:t>物料运输、装卸或贮存方式变化，导致大气污染物无组织排放量增加的。</w:t>
            </w:r>
          </w:p>
        </w:tc>
        <w:tc>
          <w:tcPr>
            <w:tcW w:w="2415" w:type="pct"/>
            <w:vAlign w:val="center"/>
          </w:tcPr>
          <w:p w14:paraId="19EEE77A">
            <w:pPr>
              <w:pStyle w:val="107"/>
              <w:jc w:val="left"/>
            </w:pPr>
            <w:r>
              <w:rPr>
                <w:rFonts w:hint="eastAsia"/>
              </w:rPr>
              <w:t>本项目企业未新增排放污染物种类</w:t>
            </w:r>
            <w:r>
              <w:rPr>
                <w:rFonts w:hint="eastAsia"/>
                <w:color w:val="000000" w:themeColor="text1"/>
                <w14:textFill>
                  <w14:solidFill>
                    <w14:schemeClr w14:val="tx1"/>
                  </w14:solidFill>
                </w14:textFill>
              </w:rPr>
              <w:t>，</w:t>
            </w:r>
            <w:r>
              <w:rPr>
                <w:szCs w:val="21"/>
              </w:rPr>
              <w:t>位于环境质量达标区</w:t>
            </w:r>
            <w:r>
              <w:rPr>
                <w:rFonts w:hint="eastAsia"/>
              </w:rPr>
              <w:t>；</w:t>
            </w:r>
            <w:r>
              <w:rPr>
                <w:szCs w:val="21"/>
              </w:rPr>
              <w:t>企业未新增废水第一类污染物排放量</w:t>
            </w:r>
            <w:r>
              <w:rPr>
                <w:rFonts w:hint="eastAsia"/>
                <w:color w:val="000000" w:themeColor="text1"/>
                <w14:textFill>
                  <w14:solidFill>
                    <w14:schemeClr w14:val="tx1"/>
                  </w14:solidFill>
                </w14:textFill>
              </w:rPr>
              <w:t>，</w:t>
            </w:r>
            <w:r>
              <w:rPr>
                <w:rFonts w:hint="eastAsia"/>
              </w:rPr>
              <w:t>根据总量核算，颗粒物排放量仍在环评审批的总量控制指标范围内</w:t>
            </w:r>
            <w:r>
              <w:rPr>
                <w:rFonts w:hint="eastAsia"/>
                <w:szCs w:val="21"/>
              </w:rPr>
              <w:t>；</w:t>
            </w:r>
            <w:r>
              <w:rPr>
                <w:szCs w:val="21"/>
              </w:rPr>
              <w:t>企业物料运输、装卸、贮存未方式变化</w:t>
            </w:r>
            <w:r>
              <w:rPr>
                <w:rFonts w:hint="eastAsia"/>
              </w:rPr>
              <w:t>，不构成重大变动。</w:t>
            </w:r>
          </w:p>
        </w:tc>
      </w:tr>
      <w:tr w14:paraId="06234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restart"/>
            <w:vAlign w:val="center"/>
          </w:tcPr>
          <w:p w14:paraId="249C13FB">
            <w:pPr>
              <w:pStyle w:val="107"/>
            </w:pPr>
            <w:r>
              <w:rPr>
                <w:rFonts w:hint="eastAsia"/>
              </w:rPr>
              <w:t>环境保护措施</w:t>
            </w:r>
          </w:p>
        </w:tc>
        <w:tc>
          <w:tcPr>
            <w:tcW w:w="1920" w:type="pct"/>
            <w:vAlign w:val="center"/>
          </w:tcPr>
          <w:p w14:paraId="12B756FC">
            <w:pPr>
              <w:pStyle w:val="107"/>
              <w:jc w:val="left"/>
            </w:pPr>
            <w:r>
              <w:rPr>
                <w:szCs w:val="21"/>
              </w:rPr>
              <w:t>废气、废水污染防治措施变化，导致第6条中所列情形之一 (废气无组织排放改为有组织排放、污染防治措施强化或改进的除外)或大气污染物无组织排放量增加 10%及以上的</w:t>
            </w:r>
          </w:p>
        </w:tc>
        <w:tc>
          <w:tcPr>
            <w:tcW w:w="2415" w:type="pct"/>
            <w:vAlign w:val="center"/>
          </w:tcPr>
          <w:p w14:paraId="1E90AA03">
            <w:pPr>
              <w:pStyle w:val="107"/>
              <w:jc w:val="left"/>
            </w:pPr>
            <w:r>
              <w:rPr>
                <w:rFonts w:hint="eastAsia"/>
              </w:rPr>
              <w:t>1、本项目已实施工序不涉及新增废水污染物，</w:t>
            </w:r>
            <w:r>
              <w:rPr>
                <w:rFonts w:hint="eastAsia"/>
                <w:color w:val="000000" w:themeColor="text1"/>
                <w14:textFill>
                  <w14:solidFill>
                    <w14:schemeClr w14:val="tx1"/>
                  </w14:solidFill>
                </w14:textFill>
              </w:rPr>
              <w:t>且企业2</w:t>
            </w:r>
            <w:r>
              <w:rPr>
                <w:color w:val="000000" w:themeColor="text1"/>
                <w14:textFill>
                  <w14:solidFill>
                    <w14:schemeClr w14:val="tx1"/>
                  </w14:solidFill>
                </w14:textFill>
              </w:rPr>
              <w:t>02</w:t>
            </w:r>
            <w:r>
              <w:rPr>
                <w:rFonts w:hint="eastAsia"/>
                <w:color w:val="000000" w:themeColor="text1"/>
                <w14:textFill>
                  <w14:solidFill>
                    <w14:schemeClr w14:val="tx1"/>
                  </w14:solidFill>
                </w14:textFill>
              </w:rPr>
              <w:t>5年废水预计全年排放量为</w:t>
            </w:r>
            <w:r>
              <w:rPr>
                <w:rFonts w:hint="eastAsia"/>
                <w:color w:val="000000" w:themeColor="text1"/>
                <w:lang w:val="en-US" w:eastAsia="zh-CN"/>
                <w14:textFill>
                  <w14:solidFill>
                    <w14:schemeClr w14:val="tx1"/>
                  </w14:solidFill>
                </w14:textFill>
              </w:rPr>
              <w:t>8280</w:t>
            </w:r>
            <w:r>
              <w:rPr>
                <w:rFonts w:hint="eastAsia"/>
                <w:color w:val="000000" w:themeColor="text1"/>
                <w14:textFill>
                  <w14:solidFill>
                    <w14:schemeClr w14:val="tx1"/>
                  </w14:solidFill>
                </w14:textFill>
              </w:rPr>
              <w:t>吨，较环评有所减少</w:t>
            </w:r>
            <w:r>
              <w:rPr>
                <w:rFonts w:hint="eastAsia"/>
                <w:lang w:eastAsia="zh-CN"/>
              </w:rPr>
              <w:t>；</w:t>
            </w:r>
            <w:r>
              <w:rPr>
                <w:rFonts w:hint="eastAsia"/>
                <w:lang w:val="en-US" w:eastAsia="zh-CN"/>
              </w:rPr>
              <w:t>废水处理工艺有变动，根据监测结果各污染因子均能达标排放，不构成重大变动</w:t>
            </w:r>
            <w:r>
              <w:rPr>
                <w:rFonts w:hint="eastAsia"/>
              </w:rPr>
              <w:t>。</w:t>
            </w:r>
          </w:p>
          <w:p w14:paraId="2ED6EBDD">
            <w:pPr>
              <w:pStyle w:val="107"/>
              <w:jc w:val="left"/>
              <w:rPr>
                <w:highlight w:val="yellow"/>
              </w:rPr>
            </w:pPr>
            <w:r>
              <w:rPr>
                <w:rFonts w:hint="eastAsia"/>
              </w:rPr>
              <w:t>2、</w:t>
            </w:r>
            <w:r>
              <w:rPr>
                <w:rFonts w:hint="eastAsia" w:cs="Times New Roman"/>
              </w:rPr>
              <w:t>喷塑粉尘治理措施由</w:t>
            </w:r>
            <w:r>
              <w:rPr>
                <w:rFonts w:hint="eastAsia" w:cs="Times New Roman"/>
                <w:lang w:eastAsia="zh-CN"/>
              </w:rPr>
              <w:t>“</w:t>
            </w:r>
            <w:r>
              <w:rPr>
                <w:rFonts w:hint="eastAsia" w:cs="Times New Roman"/>
              </w:rPr>
              <w:t>自动脉冲反吹袋式回收系统</w:t>
            </w:r>
            <w:r>
              <w:rPr>
                <w:rFonts w:hint="eastAsia" w:cs="Times New Roman"/>
                <w:lang w:eastAsia="zh-CN"/>
              </w:rPr>
              <w:t>”</w:t>
            </w:r>
            <w:r>
              <w:rPr>
                <w:rFonts w:hint="eastAsia" w:cs="Times New Roman"/>
              </w:rPr>
              <w:t>调整为</w:t>
            </w:r>
            <w:r>
              <w:rPr>
                <w:rFonts w:hint="eastAsia" w:cs="Times New Roman"/>
                <w:lang w:eastAsia="zh-CN"/>
              </w:rPr>
              <w:t>“</w:t>
            </w:r>
            <w:r>
              <w:rPr>
                <w:rFonts w:hint="eastAsia" w:cs="Times New Roman"/>
              </w:rPr>
              <w:t>旋风除尘回收</w:t>
            </w:r>
            <w:r>
              <w:rPr>
                <w:rFonts w:hint="eastAsia" w:cs="Times New Roman"/>
                <w:lang w:val="en-US" w:eastAsia="zh-CN"/>
              </w:rPr>
              <w:t>+</w:t>
            </w:r>
            <w:r>
              <w:rPr>
                <w:rFonts w:hint="eastAsia" w:cs="Times New Roman"/>
              </w:rPr>
              <w:t>滤芯过滤除尘</w:t>
            </w:r>
            <w:r>
              <w:rPr>
                <w:rFonts w:hint="eastAsia" w:cs="Times New Roman"/>
                <w:lang w:eastAsia="zh-CN"/>
              </w:rPr>
              <w:t>”</w:t>
            </w:r>
            <w:r>
              <w:rPr>
                <w:rFonts w:hint="eastAsia" w:cs="Times New Roman"/>
              </w:rPr>
              <w:t>净化工艺；环评审批的固化废气与喷漆废气一并采用</w:t>
            </w:r>
            <w:r>
              <w:rPr>
                <w:rFonts w:hint="eastAsia" w:cs="Times New Roman"/>
                <w:lang w:eastAsia="zh-CN"/>
              </w:rPr>
              <w:t>“</w:t>
            </w:r>
            <w:r>
              <w:rPr>
                <w:rFonts w:hint="eastAsia" w:cs="Times New Roman"/>
              </w:rPr>
              <w:t>水喷淋</w:t>
            </w:r>
            <w:r>
              <w:rPr>
                <w:rFonts w:hint="eastAsia" w:cs="Times New Roman"/>
                <w:lang w:val="en-US" w:eastAsia="zh-CN"/>
              </w:rPr>
              <w:t>+</w:t>
            </w:r>
            <w:r>
              <w:rPr>
                <w:rFonts w:hint="eastAsia" w:cs="Times New Roman"/>
              </w:rPr>
              <w:t>除雾</w:t>
            </w:r>
            <w:r>
              <w:rPr>
                <w:rFonts w:hint="eastAsia" w:cs="Times New Roman"/>
                <w:lang w:val="en-US" w:eastAsia="zh-CN"/>
              </w:rPr>
              <w:t>+</w:t>
            </w:r>
            <w:r>
              <w:rPr>
                <w:rFonts w:hint="eastAsia" w:cs="Times New Roman"/>
              </w:rPr>
              <w:t>干式过滤</w:t>
            </w:r>
            <w:r>
              <w:rPr>
                <w:rFonts w:hint="eastAsia" w:cs="Times New Roman"/>
                <w:lang w:val="en-US" w:eastAsia="zh-CN"/>
              </w:rPr>
              <w:t>+</w:t>
            </w:r>
            <w:r>
              <w:rPr>
                <w:rFonts w:hint="eastAsia" w:cs="Times New Roman"/>
              </w:rPr>
              <w:t>活性炭吸附</w:t>
            </w:r>
            <w:r>
              <w:rPr>
                <w:rFonts w:hint="eastAsia" w:cs="Times New Roman"/>
                <w:lang w:eastAsia="zh-CN"/>
              </w:rPr>
              <w:t>”</w:t>
            </w:r>
            <w:r>
              <w:rPr>
                <w:rFonts w:hint="eastAsia" w:cs="Times New Roman"/>
              </w:rPr>
              <w:t>净化工艺净化处理，目前项目实际喷漆废气暂未产生，固化废气采用</w:t>
            </w:r>
            <w:r>
              <w:rPr>
                <w:rFonts w:hint="eastAsia" w:cs="Times New Roman"/>
                <w:lang w:eastAsia="zh-CN"/>
              </w:rPr>
              <w:t>“</w:t>
            </w:r>
            <w:r>
              <w:rPr>
                <w:rFonts w:hint="eastAsia" w:cs="Times New Roman"/>
              </w:rPr>
              <w:t>干式过滤</w:t>
            </w:r>
            <w:r>
              <w:rPr>
                <w:rFonts w:hint="eastAsia" w:cs="Times New Roman"/>
                <w:lang w:val="en-US" w:eastAsia="zh-CN"/>
              </w:rPr>
              <w:t>+</w:t>
            </w:r>
            <w:r>
              <w:rPr>
                <w:rFonts w:hint="eastAsia" w:cs="Times New Roman"/>
              </w:rPr>
              <w:t>二级活性炭吸附</w:t>
            </w:r>
            <w:r>
              <w:rPr>
                <w:rFonts w:hint="eastAsia" w:cs="Times New Roman"/>
                <w:lang w:eastAsia="zh-CN"/>
              </w:rPr>
              <w:t>”</w:t>
            </w:r>
            <w:r>
              <w:rPr>
                <w:rFonts w:hint="eastAsia" w:cs="Times New Roman"/>
              </w:rPr>
              <w:t>工艺净化处理；环评审批的焊接烟气、金属粉尘、抛丸喷砂粉尘一并采用</w:t>
            </w:r>
            <w:r>
              <w:rPr>
                <w:rFonts w:hint="eastAsia" w:cs="Times New Roman"/>
                <w:lang w:eastAsia="zh-CN"/>
              </w:rPr>
              <w:t>“</w:t>
            </w:r>
            <w:r>
              <w:rPr>
                <w:rFonts w:hint="eastAsia" w:cs="Times New Roman"/>
              </w:rPr>
              <w:t>布袋除尘</w:t>
            </w:r>
            <w:r>
              <w:rPr>
                <w:rFonts w:hint="eastAsia" w:cs="Times New Roman"/>
                <w:lang w:eastAsia="zh-CN"/>
              </w:rPr>
              <w:t>”</w:t>
            </w:r>
            <w:r>
              <w:rPr>
                <w:rFonts w:hint="eastAsia" w:cs="Times New Roman"/>
              </w:rPr>
              <w:t>净化处理后通过15米高排气筒高空排放，目前项目实际金属粉尘采用</w:t>
            </w:r>
            <w:r>
              <w:rPr>
                <w:rFonts w:hint="eastAsia" w:cs="Times New Roman"/>
                <w:lang w:eastAsia="zh-CN"/>
              </w:rPr>
              <w:t>“</w:t>
            </w:r>
            <w:r>
              <w:rPr>
                <w:rFonts w:hint="eastAsia" w:cs="Times New Roman"/>
              </w:rPr>
              <w:t>滤芯过滤除尘</w:t>
            </w:r>
            <w:r>
              <w:rPr>
                <w:rFonts w:hint="eastAsia" w:cs="Times New Roman"/>
                <w:lang w:eastAsia="zh-CN"/>
              </w:rPr>
              <w:t>”</w:t>
            </w:r>
            <w:r>
              <w:rPr>
                <w:rFonts w:hint="eastAsia" w:cs="Times New Roman"/>
              </w:rPr>
              <w:t>净化处理后通过20米高排气筒高空排放，部分抛丸粉尘采用</w:t>
            </w:r>
            <w:r>
              <w:rPr>
                <w:rFonts w:hint="eastAsia" w:cs="Times New Roman"/>
                <w:lang w:eastAsia="zh-CN"/>
              </w:rPr>
              <w:t>“</w:t>
            </w:r>
            <w:r>
              <w:rPr>
                <w:rFonts w:hint="eastAsia" w:cs="Times New Roman"/>
              </w:rPr>
              <w:t>滤芯除尘</w:t>
            </w:r>
            <w:r>
              <w:rPr>
                <w:rFonts w:hint="eastAsia" w:cs="Times New Roman"/>
                <w:lang w:eastAsia="zh-CN"/>
              </w:rPr>
              <w:t>”</w:t>
            </w:r>
            <w:r>
              <w:rPr>
                <w:rFonts w:hint="eastAsia" w:cs="Times New Roman"/>
              </w:rPr>
              <w:t>净化处理后通过20米高排气筒高空排放，部分抛丸粉尘和喷砂粉尘一并采用</w:t>
            </w:r>
            <w:r>
              <w:rPr>
                <w:rFonts w:hint="eastAsia" w:cs="Times New Roman"/>
                <w:lang w:eastAsia="zh-CN"/>
              </w:rPr>
              <w:t>“</w:t>
            </w:r>
            <w:r>
              <w:rPr>
                <w:rFonts w:hint="eastAsia" w:cs="Times New Roman"/>
              </w:rPr>
              <w:t>滤芯除尘</w:t>
            </w:r>
            <w:r>
              <w:rPr>
                <w:rFonts w:hint="eastAsia" w:cs="Times New Roman"/>
                <w:lang w:eastAsia="zh-CN"/>
              </w:rPr>
              <w:t>”</w:t>
            </w:r>
            <w:r>
              <w:rPr>
                <w:rFonts w:hint="eastAsia" w:cs="Times New Roman"/>
              </w:rPr>
              <w:t>净化处理后通过20米高排气筒高空排放；目前项目实际新增了1根硅烷化烘干天然气燃烧废气排气筒</w:t>
            </w:r>
            <w:r>
              <w:rPr>
                <w:rFonts w:hint="eastAsia"/>
                <w:color w:val="000000" w:themeColor="text1"/>
                <w:spacing w:val="4"/>
                <w:kern w:val="0"/>
                <w:szCs w:val="20"/>
                <w14:textFill>
                  <w14:solidFill>
                    <w14:schemeClr w14:val="tx1"/>
                  </w14:solidFill>
                </w14:textFill>
              </w:rPr>
              <w:t>；</w:t>
            </w:r>
            <w:r>
              <w:rPr>
                <w:rFonts w:hint="eastAsia"/>
              </w:rPr>
              <w:t>污水站恶臭排气筒高度增加</w:t>
            </w:r>
            <w:r>
              <w:rPr>
                <w:rFonts w:hint="eastAsia"/>
                <w:lang w:eastAsia="zh-CN"/>
              </w:rPr>
              <w:t>，</w:t>
            </w:r>
            <w:r>
              <w:rPr>
                <w:rFonts w:hint="eastAsia"/>
                <w:lang w:val="en-US" w:eastAsia="zh-CN"/>
              </w:rPr>
              <w:t>从环评要求的15m增加到20m</w:t>
            </w:r>
            <w:r>
              <w:rPr>
                <w:rFonts w:hint="eastAsia"/>
              </w:rPr>
              <w:t>；经污染物总量核算，本项目已实施工序废气排放不涉及新增污染物，排放总量在环评审批的总量控制指标范围内，不构成重大变动。</w:t>
            </w:r>
          </w:p>
        </w:tc>
      </w:tr>
      <w:tr w14:paraId="623D3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138D66EA">
            <w:pPr>
              <w:pStyle w:val="107"/>
            </w:pPr>
          </w:p>
        </w:tc>
        <w:tc>
          <w:tcPr>
            <w:tcW w:w="1920" w:type="pct"/>
            <w:vAlign w:val="center"/>
          </w:tcPr>
          <w:p w14:paraId="32B1D75B">
            <w:pPr>
              <w:pStyle w:val="107"/>
              <w:jc w:val="left"/>
            </w:pPr>
            <w:r>
              <w:rPr>
                <w:rFonts w:hint="eastAsia"/>
              </w:rPr>
              <w:t>排气筒高度降低1</w:t>
            </w:r>
            <w:r>
              <w:t>0</w:t>
            </w:r>
            <w:r>
              <w:rPr>
                <w:rFonts w:hint="eastAsia"/>
              </w:rPr>
              <w:t>%及以上</w:t>
            </w:r>
          </w:p>
        </w:tc>
        <w:tc>
          <w:tcPr>
            <w:tcW w:w="2415" w:type="pct"/>
            <w:vAlign w:val="center"/>
          </w:tcPr>
          <w:p w14:paraId="6B9F884F">
            <w:pPr>
              <w:pStyle w:val="107"/>
              <w:jc w:val="left"/>
            </w:pPr>
            <w:r>
              <w:rPr>
                <w:rFonts w:hint="eastAsia"/>
              </w:rPr>
              <w:t>本项目废气排气筒高度无降低情况，均能达到环评审批的高度要求，不构成重大变动。</w:t>
            </w:r>
          </w:p>
        </w:tc>
      </w:tr>
      <w:tr w14:paraId="0B7EC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62AB955A">
            <w:pPr>
              <w:pStyle w:val="107"/>
            </w:pPr>
          </w:p>
        </w:tc>
        <w:tc>
          <w:tcPr>
            <w:tcW w:w="1920" w:type="pct"/>
            <w:vAlign w:val="center"/>
          </w:tcPr>
          <w:p w14:paraId="6B8D78A8">
            <w:pPr>
              <w:pStyle w:val="107"/>
              <w:jc w:val="left"/>
            </w:pPr>
            <w:r>
              <w:rPr>
                <w:rFonts w:hint="eastAsia"/>
              </w:rPr>
              <w:t>新增废水排放口；废水排放去向由间接排放改为直接排放；直接排放口位置变化导致不利环境影响加重</w:t>
            </w:r>
          </w:p>
        </w:tc>
        <w:tc>
          <w:tcPr>
            <w:tcW w:w="2415" w:type="pct"/>
            <w:vAlign w:val="center"/>
          </w:tcPr>
          <w:p w14:paraId="2D5AB281">
            <w:pPr>
              <w:pStyle w:val="107"/>
              <w:jc w:val="left"/>
            </w:pPr>
            <w:r>
              <w:rPr>
                <w:rFonts w:hint="eastAsia"/>
              </w:rPr>
              <w:t>本项目不涉及新增废水排放口，全厂废水纳管排放，不涉及排放去向改变，不构成重大变动。</w:t>
            </w:r>
          </w:p>
        </w:tc>
      </w:tr>
      <w:tr w14:paraId="20C81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18BA2C31">
            <w:pPr>
              <w:pStyle w:val="107"/>
            </w:pPr>
          </w:p>
        </w:tc>
        <w:tc>
          <w:tcPr>
            <w:tcW w:w="1920" w:type="pct"/>
            <w:vAlign w:val="center"/>
          </w:tcPr>
          <w:p w14:paraId="393E0CF9">
            <w:pPr>
              <w:pStyle w:val="107"/>
              <w:jc w:val="left"/>
            </w:pPr>
            <w:r>
              <w:rPr>
                <w:szCs w:val="21"/>
              </w:rPr>
              <w:t>噪声、土壤或地下水污染防治措施变化，导致 不利环境影响加重的</w:t>
            </w:r>
          </w:p>
        </w:tc>
        <w:tc>
          <w:tcPr>
            <w:tcW w:w="2415" w:type="pct"/>
            <w:vAlign w:val="center"/>
          </w:tcPr>
          <w:p w14:paraId="1C8476A3">
            <w:pPr>
              <w:pStyle w:val="107"/>
              <w:jc w:val="left"/>
            </w:pPr>
            <w:r>
              <w:rPr>
                <w:rFonts w:hint="eastAsia"/>
                <w:szCs w:val="21"/>
              </w:rPr>
              <w:t>本项</w:t>
            </w:r>
            <w:r>
              <w:rPr>
                <w:szCs w:val="21"/>
              </w:rPr>
              <w:t>目噪声、土壤或地下水污染防治措施未发生变化，未导致不利环境影响加重</w:t>
            </w:r>
            <w:r>
              <w:rPr>
                <w:rFonts w:hint="eastAsia"/>
                <w:szCs w:val="21"/>
              </w:rPr>
              <w:t>，不构成重大变动。</w:t>
            </w:r>
          </w:p>
        </w:tc>
      </w:tr>
      <w:tr w14:paraId="0ED77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383FA766">
            <w:pPr>
              <w:pStyle w:val="107"/>
            </w:pPr>
          </w:p>
        </w:tc>
        <w:tc>
          <w:tcPr>
            <w:tcW w:w="1920" w:type="pct"/>
            <w:vAlign w:val="center"/>
          </w:tcPr>
          <w:p w14:paraId="7D05C0B4">
            <w:pPr>
              <w:pStyle w:val="107"/>
              <w:jc w:val="left"/>
            </w:pPr>
            <w:r>
              <w:rPr>
                <w:szCs w:val="21"/>
              </w:rPr>
              <w:t>固体废物利用处置方式由委托外单位利用处置改为自行利用处置的 (自行利用处置设施单独开展环境影响评价的除外)；固体废物自行处置方式变化，导致不利环境影响加重的</w:t>
            </w:r>
          </w:p>
        </w:tc>
        <w:tc>
          <w:tcPr>
            <w:tcW w:w="2415" w:type="pct"/>
            <w:vAlign w:val="center"/>
          </w:tcPr>
          <w:p w14:paraId="60BEB29F">
            <w:pPr>
              <w:pStyle w:val="107"/>
              <w:jc w:val="left"/>
            </w:pPr>
            <w:r>
              <w:rPr>
                <w:rFonts w:hint="eastAsia"/>
              </w:rPr>
              <w:t>本项目已实施工序危险废物均委托有相关资质的危废单位进行安全处置，不构成重大变动。</w:t>
            </w:r>
          </w:p>
        </w:tc>
      </w:tr>
      <w:tr w14:paraId="7BA7A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5" w:type="pct"/>
            <w:vMerge w:val="continue"/>
            <w:vAlign w:val="center"/>
          </w:tcPr>
          <w:p w14:paraId="7B72C520">
            <w:pPr>
              <w:pStyle w:val="107"/>
            </w:pPr>
          </w:p>
        </w:tc>
        <w:tc>
          <w:tcPr>
            <w:tcW w:w="1920" w:type="pct"/>
            <w:vAlign w:val="center"/>
          </w:tcPr>
          <w:p w14:paraId="7D014C7D">
            <w:pPr>
              <w:pStyle w:val="107"/>
              <w:jc w:val="left"/>
            </w:pPr>
            <w:r>
              <w:rPr>
                <w:szCs w:val="21"/>
              </w:rPr>
              <w:t>事故废水暂存能力或拦截设施变化，导致环境风险防范能力弱化或降低的</w:t>
            </w:r>
          </w:p>
        </w:tc>
        <w:tc>
          <w:tcPr>
            <w:tcW w:w="2415" w:type="pct"/>
            <w:vAlign w:val="center"/>
          </w:tcPr>
          <w:p w14:paraId="35E05EF5">
            <w:pPr>
              <w:pStyle w:val="107"/>
              <w:jc w:val="left"/>
            </w:pPr>
            <w:r>
              <w:rPr>
                <w:rFonts w:hint="eastAsia"/>
              </w:rPr>
              <w:t>本项目</w:t>
            </w:r>
            <w:r>
              <w:rPr>
                <w:szCs w:val="21"/>
              </w:rPr>
              <w:t>环境风险防范能力</w:t>
            </w:r>
            <w:r>
              <w:rPr>
                <w:rFonts w:hint="eastAsia"/>
                <w:szCs w:val="21"/>
              </w:rPr>
              <w:t>与环评一致，不构成重大变动</w:t>
            </w:r>
            <w:r>
              <w:rPr>
                <w:rFonts w:hint="eastAsia"/>
              </w:rPr>
              <w:t>。</w:t>
            </w:r>
          </w:p>
        </w:tc>
      </w:tr>
    </w:tbl>
    <w:p w14:paraId="69C2A94C">
      <w:pPr>
        <w:pStyle w:val="5"/>
        <w:rPr>
          <w:rFonts w:cs="Times New Roman"/>
          <w:color w:val="000000" w:themeColor="text1"/>
          <w14:textFill>
            <w14:solidFill>
              <w14:schemeClr w14:val="tx1"/>
            </w14:solidFill>
          </w14:textFill>
        </w:rPr>
        <w:sectPr>
          <w:pgSz w:w="11906" w:h="16838"/>
          <w:pgMar w:top="1418" w:right="1701" w:bottom="1418" w:left="1701" w:header="851" w:footer="992" w:gutter="0"/>
          <w:pgNumType w:fmt="decimal"/>
          <w:cols w:space="425" w:num="1"/>
          <w:titlePg/>
          <w:docGrid w:type="lines" w:linePitch="312" w:charSpace="0"/>
        </w:sectPr>
      </w:pPr>
      <w:bookmarkStart w:id="30" w:name="_Toc515273911"/>
    </w:p>
    <w:p w14:paraId="6BE5B76D">
      <w:pPr>
        <w:pStyle w:val="5"/>
        <w:rPr>
          <w:rFonts w:cs="Times New Roman"/>
          <w:color w:val="000000" w:themeColor="text1"/>
          <w14:textFill>
            <w14:solidFill>
              <w14:schemeClr w14:val="tx1"/>
            </w14:solidFill>
          </w14:textFill>
        </w:rPr>
      </w:pPr>
      <w:bookmarkStart w:id="31" w:name="_Toc13723"/>
      <w:r>
        <w:rPr>
          <w:rFonts w:cs="Times New Roman"/>
          <w:color w:val="000000" w:themeColor="text1"/>
          <w14:textFill>
            <w14:solidFill>
              <w14:schemeClr w14:val="tx1"/>
            </w14:solidFill>
          </w14:textFill>
        </w:rPr>
        <w:t>4环境保护设施</w:t>
      </w:r>
      <w:bookmarkEnd w:id="30"/>
      <w:bookmarkEnd w:id="31"/>
    </w:p>
    <w:p w14:paraId="66BAC33C">
      <w:pPr>
        <w:pStyle w:val="6"/>
        <w:rPr>
          <w:rFonts w:cs="Times New Roman"/>
          <w:color w:val="000000" w:themeColor="text1"/>
          <w14:textFill>
            <w14:solidFill>
              <w14:schemeClr w14:val="tx1"/>
            </w14:solidFill>
          </w14:textFill>
        </w:rPr>
      </w:pPr>
      <w:bookmarkStart w:id="32" w:name="_Toc25609"/>
      <w:bookmarkStart w:id="33" w:name="_Toc515273912"/>
      <w:r>
        <w:rPr>
          <w:rFonts w:cs="Times New Roman"/>
          <w:color w:val="000000" w:themeColor="text1"/>
          <w14:textFill>
            <w14:solidFill>
              <w14:schemeClr w14:val="tx1"/>
            </w14:solidFill>
          </w14:textFill>
        </w:rPr>
        <w:t>4.1污染物治理设施</w:t>
      </w:r>
      <w:bookmarkEnd w:id="32"/>
      <w:bookmarkEnd w:id="33"/>
    </w:p>
    <w:p w14:paraId="25E0D1B4">
      <w:pPr>
        <w:pStyle w:val="7"/>
        <w:rPr>
          <w:rFonts w:cs="Times New Roman"/>
          <w:color w:val="000000" w:themeColor="text1"/>
          <w14:textFill>
            <w14:solidFill>
              <w14:schemeClr w14:val="tx1"/>
            </w14:solidFill>
          </w14:textFill>
        </w:rPr>
      </w:pPr>
      <w:bookmarkStart w:id="34" w:name="_Toc61958996"/>
      <w:r>
        <w:rPr>
          <w:rFonts w:cs="Times New Roman"/>
          <w:color w:val="000000" w:themeColor="text1"/>
          <w14:textFill>
            <w14:solidFill>
              <w14:schemeClr w14:val="tx1"/>
            </w14:solidFill>
          </w14:textFill>
        </w:rPr>
        <w:t>4.1.1废水</w:t>
      </w:r>
      <w:bookmarkEnd w:id="34"/>
    </w:p>
    <w:p w14:paraId="3CD9B85D">
      <w:pPr>
        <w:ind w:firstLine="48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本项目脱脂废水、硅烷化废水经</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酸碱中和+混凝沉淀</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预处理后与淋洗废水混合后经“沉淀+兼氧+好氧”处理，最终与经化粪池预处理后的生活污水一起纳入市政污水管网，</w:t>
      </w:r>
      <w:r>
        <w:rPr>
          <w:color w:val="000000" w:themeColor="text1"/>
          <w:szCs w:val="20"/>
          <w14:textFill>
            <w14:solidFill>
              <w14:schemeClr w14:val="tx1"/>
            </w14:solidFill>
          </w14:textFill>
        </w:rPr>
        <w:t>达到《</w:t>
      </w:r>
      <w:r>
        <w:rPr>
          <w:rFonts w:hint="eastAsia"/>
          <w:color w:val="000000" w:themeColor="text1"/>
          <w:szCs w:val="20"/>
          <w14:textFill>
            <w14:solidFill>
              <w14:schemeClr w14:val="tx1"/>
            </w14:solidFill>
          </w14:textFill>
        </w:rPr>
        <w:t>污水综合排放标准</w:t>
      </w:r>
      <w:r>
        <w:rPr>
          <w:color w:val="000000" w:themeColor="text1"/>
          <w:szCs w:val="20"/>
          <w14:textFill>
            <w14:solidFill>
              <w14:schemeClr w14:val="tx1"/>
            </w14:solidFill>
          </w14:textFill>
        </w:rPr>
        <w:t>》（GB</w:t>
      </w:r>
      <w:r>
        <w:rPr>
          <w:rFonts w:hint="eastAsia"/>
          <w:color w:val="000000" w:themeColor="text1"/>
          <w:szCs w:val="20"/>
          <w14:textFill>
            <w14:solidFill>
              <w14:schemeClr w14:val="tx1"/>
            </w14:solidFill>
          </w14:textFill>
        </w:rPr>
        <w:t>8978</w:t>
      </w:r>
      <w:r>
        <w:rPr>
          <w:color w:val="000000" w:themeColor="text1"/>
          <w:szCs w:val="20"/>
          <w14:textFill>
            <w14:solidFill>
              <w14:schemeClr w14:val="tx1"/>
            </w14:solidFill>
          </w14:textFill>
        </w:rPr>
        <w:t>-</w:t>
      </w:r>
      <w:r>
        <w:rPr>
          <w:rFonts w:hint="eastAsia"/>
          <w:color w:val="000000" w:themeColor="text1"/>
          <w:szCs w:val="20"/>
          <w14:textFill>
            <w14:solidFill>
              <w14:schemeClr w14:val="tx1"/>
            </w14:solidFill>
          </w14:textFill>
        </w:rPr>
        <w:t>1996</w:t>
      </w:r>
      <w:r>
        <w:rPr>
          <w:color w:val="000000" w:themeColor="text1"/>
          <w:szCs w:val="20"/>
          <w14:textFill>
            <w14:solidFill>
              <w14:schemeClr w14:val="tx1"/>
            </w14:solidFill>
          </w14:textFill>
        </w:rPr>
        <w:t>）</w:t>
      </w:r>
      <w:r>
        <w:rPr>
          <w:rFonts w:hint="eastAsia"/>
          <w:color w:val="000000" w:themeColor="text1"/>
          <w:szCs w:val="20"/>
          <w14:textFill>
            <w14:solidFill>
              <w14:schemeClr w14:val="tx1"/>
            </w14:solidFill>
          </w14:textFill>
        </w:rPr>
        <w:t>三级标准（其中氨氮执行《工业企业废水氮、磷污染物间接排放限值》（DB33/887-2013）表1标准，总氮执行《污水排入城镇下水道水质标准》（GB/T31962-2015）表1中A级标准）后纳入区域污水管网，</w:t>
      </w:r>
      <w:r>
        <w:t>最后由</w:t>
      </w:r>
      <w:r>
        <w:rPr>
          <w:rFonts w:hint="eastAsia"/>
        </w:rPr>
        <w:t>桐乡申和水务有限公司</w:t>
      </w:r>
      <w:r>
        <w:t>集中</w:t>
      </w:r>
      <w:r>
        <w:rPr>
          <w:rFonts w:hint="eastAsia"/>
        </w:rPr>
        <w:t>处理达《城镇污水处理厂主要水污染物排放标准》（DB33/2169-2018）</w:t>
      </w:r>
      <w:r>
        <w:t>表1</w:t>
      </w:r>
      <w:r>
        <w:rPr>
          <w:rFonts w:hint="eastAsia"/>
        </w:rPr>
        <w:t>及《城镇污水处理厂污染物排放标准》（GB18918-2002）表1中一级A标准</w:t>
      </w:r>
      <w:r>
        <w:t>排放限值</w:t>
      </w:r>
      <w:r>
        <w:rPr>
          <w:rFonts w:hint="eastAsia"/>
        </w:rPr>
        <w:t>标准后排放钱塘江</w:t>
      </w:r>
      <w:r>
        <w:rPr>
          <w:rFonts w:cs="Times New Roman"/>
          <w:color w:val="000000" w:themeColor="text1"/>
          <w14:textFill>
            <w14:solidFill>
              <w14:schemeClr w14:val="tx1"/>
            </w14:solidFill>
          </w14:textFill>
        </w:rPr>
        <w:t>。</w:t>
      </w:r>
    </w:p>
    <w:p w14:paraId="078296B0">
      <w:pPr>
        <w:ind w:firstLine="480"/>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废水治理情况汇总见表4</w:t>
      </w:r>
      <w:r>
        <w:rPr>
          <w:rFonts w:hint="eastAsia" w:cs="Times New Roman"/>
          <w:color w:val="000000" w:themeColor="text1"/>
          <w14:textFill>
            <w14:solidFill>
              <w14:schemeClr w14:val="tx1"/>
            </w14:solidFill>
          </w14:textFill>
        </w:rPr>
        <w:t>.1.1-1</w:t>
      </w:r>
      <w:r>
        <w:rPr>
          <w:rFonts w:cs="Times New Roman"/>
          <w:color w:val="000000" w:themeColor="text1"/>
          <w14:textFill>
            <w14:solidFill>
              <w14:schemeClr w14:val="tx1"/>
            </w14:solidFill>
          </w14:textFill>
        </w:rPr>
        <w:t>。</w:t>
      </w:r>
      <w:r>
        <w:rPr>
          <w:rFonts w:hint="eastAsia"/>
        </w:rPr>
        <w:t>污水处理系统工艺流程如图</w:t>
      </w:r>
      <w:r>
        <w:t>4</w:t>
      </w:r>
      <w:r>
        <w:rPr>
          <w:rFonts w:hint="eastAsia"/>
        </w:rPr>
        <w:t>.1.1-</w:t>
      </w:r>
      <w:r>
        <w:t>1</w:t>
      </w:r>
      <w:r>
        <w:rPr>
          <w:rFonts w:hint="eastAsia"/>
        </w:rPr>
        <w:t>。</w:t>
      </w:r>
    </w:p>
    <w:p w14:paraId="37DB9BAE">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-1  废水治理情况汇总表</w:t>
      </w:r>
    </w:p>
    <w:tbl>
      <w:tblPr>
        <w:tblStyle w:val="29"/>
        <w:tblW w:w="85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
        <w:gridCol w:w="850"/>
        <w:gridCol w:w="1764"/>
        <w:gridCol w:w="1071"/>
        <w:gridCol w:w="2694"/>
        <w:gridCol w:w="1291"/>
      </w:tblGrid>
      <w:tr w14:paraId="64E46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8" w:type="dxa"/>
            <w:tcBorders>
              <w:top w:val="single" w:color="auto" w:sz="4" w:space="0"/>
              <w:left w:val="single" w:color="auto" w:sz="4" w:space="0"/>
              <w:bottom w:val="single" w:color="auto" w:sz="4" w:space="0"/>
              <w:right w:val="single" w:color="auto" w:sz="4" w:space="0"/>
            </w:tcBorders>
            <w:vAlign w:val="center"/>
          </w:tcPr>
          <w:p w14:paraId="7EF02F75">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废水</w:t>
            </w:r>
          </w:p>
          <w:p w14:paraId="5F59A61F">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类别</w:t>
            </w:r>
          </w:p>
        </w:tc>
        <w:tc>
          <w:tcPr>
            <w:tcW w:w="850" w:type="dxa"/>
            <w:tcBorders>
              <w:top w:val="single" w:color="auto" w:sz="4" w:space="0"/>
              <w:left w:val="single" w:color="auto" w:sz="4" w:space="0"/>
              <w:bottom w:val="single" w:color="auto" w:sz="4" w:space="0"/>
              <w:right w:val="single" w:color="auto" w:sz="4" w:space="0"/>
            </w:tcBorders>
            <w:vAlign w:val="center"/>
          </w:tcPr>
          <w:p w14:paraId="0D46CE9A">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废水</w:t>
            </w:r>
          </w:p>
          <w:p w14:paraId="7070AD87">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来源</w:t>
            </w:r>
          </w:p>
        </w:tc>
        <w:tc>
          <w:tcPr>
            <w:tcW w:w="1764" w:type="dxa"/>
            <w:tcBorders>
              <w:top w:val="single" w:color="auto" w:sz="4" w:space="0"/>
              <w:left w:val="single" w:color="auto" w:sz="4" w:space="0"/>
              <w:bottom w:val="single" w:color="auto" w:sz="4" w:space="0"/>
              <w:right w:val="single" w:color="auto" w:sz="4" w:space="0"/>
            </w:tcBorders>
            <w:vAlign w:val="center"/>
          </w:tcPr>
          <w:p w14:paraId="2DBE0E1A">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污染物种类</w:t>
            </w:r>
          </w:p>
        </w:tc>
        <w:tc>
          <w:tcPr>
            <w:tcW w:w="1071" w:type="dxa"/>
            <w:tcBorders>
              <w:top w:val="single" w:color="auto" w:sz="4" w:space="0"/>
              <w:left w:val="single" w:color="auto" w:sz="4" w:space="0"/>
              <w:bottom w:val="single" w:color="auto" w:sz="4" w:space="0"/>
              <w:right w:val="single" w:color="auto" w:sz="4" w:space="0"/>
            </w:tcBorders>
            <w:vAlign w:val="center"/>
          </w:tcPr>
          <w:p w14:paraId="6F2FD13C">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治理</w:t>
            </w:r>
          </w:p>
          <w:p w14:paraId="187AEA2D">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设施</w:t>
            </w:r>
          </w:p>
        </w:tc>
        <w:tc>
          <w:tcPr>
            <w:tcW w:w="2694" w:type="dxa"/>
            <w:tcBorders>
              <w:top w:val="single" w:color="auto" w:sz="4" w:space="0"/>
              <w:left w:val="single" w:color="auto" w:sz="4" w:space="0"/>
              <w:bottom w:val="single" w:color="auto" w:sz="4" w:space="0"/>
              <w:right w:val="single" w:color="auto" w:sz="4" w:space="0"/>
            </w:tcBorders>
            <w:vAlign w:val="center"/>
          </w:tcPr>
          <w:p w14:paraId="3E769218">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设计指标</w:t>
            </w:r>
          </w:p>
        </w:tc>
        <w:tc>
          <w:tcPr>
            <w:tcW w:w="1291" w:type="dxa"/>
            <w:tcBorders>
              <w:top w:val="single" w:color="auto" w:sz="4" w:space="0"/>
              <w:left w:val="single" w:color="auto" w:sz="4" w:space="0"/>
              <w:bottom w:val="single" w:color="auto" w:sz="4" w:space="0"/>
              <w:right w:val="single" w:color="auto" w:sz="4" w:space="0"/>
            </w:tcBorders>
            <w:vAlign w:val="center"/>
          </w:tcPr>
          <w:p w14:paraId="65CF8313">
            <w:pPr>
              <w:pStyle w:val="65"/>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排放去向</w:t>
            </w:r>
          </w:p>
        </w:tc>
      </w:tr>
      <w:tr w14:paraId="1DF59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8" w:type="dxa"/>
            <w:tcBorders>
              <w:top w:val="single" w:color="auto" w:sz="4" w:space="0"/>
              <w:left w:val="single" w:color="auto" w:sz="4" w:space="0"/>
              <w:bottom w:val="single" w:color="auto" w:sz="4" w:space="0"/>
              <w:right w:val="single" w:color="auto" w:sz="4" w:space="0"/>
            </w:tcBorders>
            <w:vAlign w:val="center"/>
          </w:tcPr>
          <w:p w14:paraId="2851E8A4">
            <w:pPr>
              <w:pStyle w:val="6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生活</w:t>
            </w:r>
          </w:p>
          <w:p w14:paraId="6956A408">
            <w:pPr>
              <w:pStyle w:val="6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污水</w:t>
            </w:r>
          </w:p>
        </w:tc>
        <w:tc>
          <w:tcPr>
            <w:tcW w:w="850" w:type="dxa"/>
            <w:tcBorders>
              <w:top w:val="single" w:color="auto" w:sz="4" w:space="0"/>
              <w:left w:val="single" w:color="auto" w:sz="4" w:space="0"/>
              <w:bottom w:val="single" w:color="auto" w:sz="4" w:space="0"/>
              <w:right w:val="single" w:color="auto" w:sz="4" w:space="0"/>
            </w:tcBorders>
            <w:vAlign w:val="center"/>
          </w:tcPr>
          <w:p w14:paraId="3BDFB98C">
            <w:pPr>
              <w:pStyle w:val="6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职工</w:t>
            </w:r>
          </w:p>
          <w:p w14:paraId="10DE0641">
            <w:pPr>
              <w:pStyle w:val="6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生活</w:t>
            </w:r>
          </w:p>
        </w:tc>
        <w:tc>
          <w:tcPr>
            <w:tcW w:w="1764" w:type="dxa"/>
            <w:vMerge w:val="restart"/>
            <w:tcBorders>
              <w:top w:val="single" w:color="auto" w:sz="4" w:space="0"/>
              <w:left w:val="single" w:color="auto" w:sz="4" w:space="0"/>
              <w:right w:val="single" w:color="auto" w:sz="4" w:space="0"/>
            </w:tcBorders>
            <w:vAlign w:val="center"/>
          </w:tcPr>
          <w:p w14:paraId="30A2AFA6">
            <w:pPr>
              <w:pStyle w:val="65"/>
              <w:jc w:val="lef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pH、COD</w:t>
            </w:r>
            <w:r>
              <w:rPr>
                <w:rFonts w:cs="Times New Roman"/>
                <w:color w:val="000000" w:themeColor="text1"/>
                <w:vertAlign w:val="subscript"/>
                <w14:textFill>
                  <w14:solidFill>
                    <w14:schemeClr w14:val="tx1"/>
                  </w14:solidFill>
                </w14:textFill>
              </w:rPr>
              <w:t>Cr</w:t>
            </w:r>
            <w:r>
              <w:rPr>
                <w:rFonts w:cs="Times New Roman"/>
                <w:color w:val="000000" w:themeColor="text1"/>
                <w14:textFill>
                  <w14:solidFill>
                    <w14:schemeClr w14:val="tx1"/>
                  </w14:solidFill>
                </w14:textFill>
              </w:rPr>
              <w:t>、SS</w:t>
            </w:r>
          </w:p>
          <w:p w14:paraId="6C394A72">
            <w:pPr>
              <w:pStyle w:val="65"/>
              <w:jc w:val="left"/>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NH</w:t>
            </w:r>
            <w:r>
              <w:rPr>
                <w:rFonts w:cs="Times New Roman"/>
                <w:color w:val="000000" w:themeColor="text1"/>
                <w:vertAlign w:val="subscript"/>
                <w14:textFill>
                  <w14:solidFill>
                    <w14:schemeClr w14:val="tx1"/>
                  </w14:solidFill>
                </w14:textFill>
              </w:rPr>
              <w:t>3</w:t>
            </w:r>
            <w:r>
              <w:rPr>
                <w:rFonts w:cs="Times New Roman"/>
                <w:color w:val="000000" w:themeColor="text1"/>
                <w14:textFill>
                  <w14:solidFill>
                    <w14:schemeClr w14:val="tx1"/>
                  </w14:solidFill>
                </w14:textFill>
              </w:rPr>
              <w:t>-N、BOD</w:t>
            </w:r>
            <w:r>
              <w:rPr>
                <w:rFonts w:cs="Times New Roman"/>
                <w:color w:val="000000" w:themeColor="text1"/>
                <w:vertAlign w:val="subscript"/>
                <w14:textFill>
                  <w14:solidFill>
                    <w14:schemeClr w14:val="tx1"/>
                  </w14:solidFill>
                </w14:textFill>
              </w:rPr>
              <w:t>5</w:t>
            </w:r>
            <w:r>
              <w:rPr>
                <w:rFonts w:cs="Times New Roman"/>
                <w:color w:val="000000" w:themeColor="text1"/>
                <w14:textFill>
                  <w14:solidFill>
                    <w14:schemeClr w14:val="tx1"/>
                  </w14:solidFill>
                </w14:textFill>
              </w:rPr>
              <w:t>、</w:t>
            </w:r>
          </w:p>
          <w:p w14:paraId="6CE9DAC4">
            <w:pPr>
              <w:spacing w:line="240" w:lineRule="auto"/>
              <w:ind w:firstLine="0" w:firstLineChars="0"/>
              <w:rPr>
                <w:rFonts w:cs="Times New Roman"/>
                <w:color w:val="000000" w:themeColor="text1"/>
                <w:kern w:val="0"/>
                <w:sz w:val="21"/>
                <w:szCs w:val="21"/>
                <w14:textFill>
                  <w14:solidFill>
                    <w14:schemeClr w14:val="tx1"/>
                  </w14:solidFill>
                </w14:textFill>
              </w:rPr>
            </w:pPr>
            <w:r>
              <w:rPr>
                <w:rFonts w:cs="Times New Roman"/>
                <w:color w:val="000000" w:themeColor="text1"/>
                <w:kern w:val="0"/>
                <w:sz w:val="21"/>
                <w:szCs w:val="21"/>
                <w14:textFill>
                  <w14:solidFill>
                    <w14:schemeClr w14:val="tx1"/>
                  </w14:solidFill>
                </w14:textFill>
              </w:rPr>
              <w:t>总磷、</w:t>
            </w:r>
            <w:r>
              <w:rPr>
                <w:rFonts w:hint="eastAsia" w:cs="Times New Roman"/>
                <w:color w:val="000000" w:themeColor="text1"/>
                <w:kern w:val="0"/>
                <w:sz w:val="21"/>
                <w:szCs w:val="21"/>
                <w14:textFill>
                  <w14:solidFill>
                    <w14:schemeClr w14:val="tx1"/>
                  </w14:solidFill>
                </w14:textFill>
              </w:rPr>
              <w:t>总氮、色度</w:t>
            </w:r>
          </w:p>
        </w:tc>
        <w:tc>
          <w:tcPr>
            <w:tcW w:w="1071" w:type="dxa"/>
            <w:tcBorders>
              <w:top w:val="single" w:color="auto" w:sz="4" w:space="0"/>
              <w:left w:val="single" w:color="auto" w:sz="4" w:space="0"/>
              <w:right w:val="single" w:color="auto" w:sz="4" w:space="0"/>
            </w:tcBorders>
            <w:vAlign w:val="center"/>
          </w:tcPr>
          <w:p w14:paraId="627A8C02">
            <w:pPr>
              <w:pStyle w:val="6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化粪池</w:t>
            </w:r>
          </w:p>
        </w:tc>
        <w:tc>
          <w:tcPr>
            <w:tcW w:w="2694" w:type="dxa"/>
            <w:vMerge w:val="restart"/>
            <w:tcBorders>
              <w:top w:val="single" w:color="auto" w:sz="4" w:space="0"/>
              <w:left w:val="single" w:color="auto" w:sz="4" w:space="0"/>
              <w:right w:val="single" w:color="auto" w:sz="4" w:space="0"/>
            </w:tcBorders>
            <w:vAlign w:val="center"/>
          </w:tcPr>
          <w:p w14:paraId="125A1DD8">
            <w:pPr>
              <w:pStyle w:val="48"/>
            </w:pPr>
            <w:r>
              <w:t>《污水综合排放标准》</w:t>
            </w:r>
          </w:p>
          <w:p w14:paraId="26379746">
            <w:pPr>
              <w:pStyle w:val="65"/>
              <w:jc w:val="both"/>
              <w:rPr>
                <w:rFonts w:cs="Times New Roman"/>
                <w:color w:val="000000" w:themeColor="text1"/>
                <w14:textFill>
                  <w14:solidFill>
                    <w14:schemeClr w14:val="tx1"/>
                  </w14:solidFill>
                </w14:textFill>
              </w:rPr>
            </w:pPr>
            <w:r>
              <w:t>（GB8978-1996）</w:t>
            </w:r>
            <w:r>
              <w:rPr>
                <w:rFonts w:hint="eastAsia"/>
              </w:rPr>
              <w:t>三级标准，</w:t>
            </w:r>
            <w:r>
              <w:t>《工业企业废水氮、磷污染物间接排放限值》（DB33/887-2013）</w:t>
            </w:r>
            <w:r>
              <w:rPr>
                <w:rFonts w:hint="eastAsia"/>
              </w:rPr>
              <w:t>，《污水排入城镇下水道水质标准》（DB33/T31962-2015）</w:t>
            </w:r>
          </w:p>
        </w:tc>
        <w:tc>
          <w:tcPr>
            <w:tcW w:w="1291" w:type="dxa"/>
            <w:vMerge w:val="restart"/>
            <w:tcBorders>
              <w:top w:val="single" w:color="auto" w:sz="4" w:space="0"/>
              <w:left w:val="single" w:color="auto" w:sz="4" w:space="0"/>
              <w:right w:val="single" w:color="auto" w:sz="4" w:space="0"/>
            </w:tcBorders>
            <w:vAlign w:val="center"/>
          </w:tcPr>
          <w:p w14:paraId="3DB32DEC">
            <w:pPr>
              <w:pStyle w:val="6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市政管网，最终进入城市污水集中处理厂</w:t>
            </w:r>
          </w:p>
        </w:tc>
      </w:tr>
      <w:tr w14:paraId="691B3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8" w:type="dxa"/>
            <w:tcBorders>
              <w:top w:val="single" w:color="auto" w:sz="4" w:space="0"/>
              <w:left w:val="single" w:color="auto" w:sz="4" w:space="0"/>
              <w:bottom w:val="single" w:color="auto" w:sz="4" w:space="0"/>
              <w:right w:val="single" w:color="auto" w:sz="4" w:space="0"/>
            </w:tcBorders>
            <w:vAlign w:val="center"/>
          </w:tcPr>
          <w:p w14:paraId="722AF863">
            <w:pPr>
              <w:pStyle w:val="6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脱脂废水、硅烷化废水</w:t>
            </w:r>
          </w:p>
        </w:tc>
        <w:tc>
          <w:tcPr>
            <w:tcW w:w="850" w:type="dxa"/>
            <w:tcBorders>
              <w:top w:val="single" w:color="auto" w:sz="4" w:space="0"/>
              <w:left w:val="single" w:color="auto" w:sz="4" w:space="0"/>
              <w:bottom w:val="single" w:color="auto" w:sz="4" w:space="0"/>
              <w:right w:val="single" w:color="auto" w:sz="4" w:space="0"/>
            </w:tcBorders>
            <w:vAlign w:val="center"/>
          </w:tcPr>
          <w:p w14:paraId="7587F32F">
            <w:pPr>
              <w:pStyle w:val="6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生产</w:t>
            </w:r>
          </w:p>
          <w:p w14:paraId="7B8950C6">
            <w:pPr>
              <w:pStyle w:val="6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过程</w:t>
            </w:r>
          </w:p>
        </w:tc>
        <w:tc>
          <w:tcPr>
            <w:tcW w:w="1764" w:type="dxa"/>
            <w:vMerge w:val="continue"/>
            <w:tcBorders>
              <w:left w:val="single" w:color="auto" w:sz="4" w:space="0"/>
              <w:right w:val="single" w:color="auto" w:sz="4" w:space="0"/>
            </w:tcBorders>
            <w:vAlign w:val="center"/>
          </w:tcPr>
          <w:p w14:paraId="5DECC220">
            <w:pPr>
              <w:pStyle w:val="65"/>
              <w:jc w:val="left"/>
              <w:rPr>
                <w:rFonts w:cs="Times New Roman"/>
                <w:color w:val="000000" w:themeColor="text1"/>
                <w14:textFill>
                  <w14:solidFill>
                    <w14:schemeClr w14:val="tx1"/>
                  </w14:solidFill>
                </w14:textFill>
              </w:rPr>
            </w:pPr>
          </w:p>
        </w:tc>
        <w:tc>
          <w:tcPr>
            <w:tcW w:w="1071" w:type="dxa"/>
            <w:tcBorders>
              <w:left w:val="single" w:color="auto" w:sz="4" w:space="0"/>
              <w:right w:val="single" w:color="auto" w:sz="4" w:space="0"/>
            </w:tcBorders>
            <w:vAlign w:val="center"/>
          </w:tcPr>
          <w:p w14:paraId="5EE02BC0">
            <w:pPr>
              <w:pStyle w:val="65"/>
              <w:rPr>
                <w:rFonts w:cs="Times New Roman"/>
                <w:i/>
                <w:iCs/>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酸碱中和+混凝沉淀</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预处理后经“沉淀+兼氧+好氧”处理</w:t>
            </w:r>
          </w:p>
        </w:tc>
        <w:tc>
          <w:tcPr>
            <w:tcW w:w="2694" w:type="dxa"/>
            <w:vMerge w:val="continue"/>
            <w:tcBorders>
              <w:left w:val="single" w:color="auto" w:sz="4" w:space="0"/>
              <w:right w:val="single" w:color="auto" w:sz="4" w:space="0"/>
            </w:tcBorders>
            <w:vAlign w:val="center"/>
          </w:tcPr>
          <w:p w14:paraId="58FB54B1">
            <w:pPr>
              <w:pStyle w:val="65"/>
              <w:rPr>
                <w:rFonts w:cs="Times New Roman"/>
                <w:color w:val="000000" w:themeColor="text1"/>
                <w14:textFill>
                  <w14:solidFill>
                    <w14:schemeClr w14:val="tx1"/>
                  </w14:solidFill>
                </w14:textFill>
              </w:rPr>
            </w:pPr>
          </w:p>
        </w:tc>
        <w:tc>
          <w:tcPr>
            <w:tcW w:w="1291" w:type="dxa"/>
            <w:vMerge w:val="continue"/>
            <w:tcBorders>
              <w:left w:val="single" w:color="auto" w:sz="4" w:space="0"/>
              <w:right w:val="single" w:color="auto" w:sz="4" w:space="0"/>
            </w:tcBorders>
            <w:vAlign w:val="center"/>
          </w:tcPr>
          <w:p w14:paraId="3CECF260">
            <w:pPr>
              <w:pStyle w:val="65"/>
              <w:rPr>
                <w:rFonts w:cs="Times New Roman"/>
                <w:color w:val="000000" w:themeColor="text1"/>
                <w14:textFill>
                  <w14:solidFill>
                    <w14:schemeClr w14:val="tx1"/>
                  </w14:solidFill>
                </w14:textFill>
              </w:rPr>
            </w:pPr>
          </w:p>
        </w:tc>
      </w:tr>
      <w:tr w14:paraId="60FB2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8" w:type="dxa"/>
            <w:tcBorders>
              <w:top w:val="single" w:color="auto" w:sz="4" w:space="0"/>
              <w:left w:val="single" w:color="auto" w:sz="4" w:space="0"/>
              <w:bottom w:val="single" w:color="auto" w:sz="4" w:space="0"/>
              <w:right w:val="single" w:color="auto" w:sz="4" w:space="0"/>
            </w:tcBorders>
            <w:vAlign w:val="center"/>
          </w:tcPr>
          <w:p w14:paraId="5360D85D">
            <w:pPr>
              <w:pStyle w:val="65"/>
              <w:rPr>
                <w:rFonts w:cs="Times New Roman"/>
                <w:color w:val="000000" w:themeColor="text1"/>
                <w14:textFill>
                  <w14:solidFill>
                    <w14:schemeClr w14:val="tx1"/>
                  </w14:solidFill>
                </w14:textFill>
              </w:rPr>
            </w:pPr>
            <w:bookmarkStart w:id="35" w:name="_Toc61958997"/>
            <w:r>
              <w:rPr>
                <w:rFonts w:hint="eastAsia" w:cs="Times New Roman"/>
                <w:color w:val="000000" w:themeColor="text1"/>
                <w14:textFill>
                  <w14:solidFill>
                    <w14:schemeClr w14:val="tx1"/>
                  </w14:solidFill>
                </w14:textFill>
              </w:rPr>
              <w:t>清洗废水</w:t>
            </w:r>
          </w:p>
        </w:tc>
        <w:tc>
          <w:tcPr>
            <w:tcW w:w="850" w:type="dxa"/>
            <w:tcBorders>
              <w:top w:val="single" w:color="auto" w:sz="4" w:space="0"/>
              <w:left w:val="single" w:color="auto" w:sz="4" w:space="0"/>
              <w:bottom w:val="single" w:color="auto" w:sz="4" w:space="0"/>
              <w:right w:val="single" w:color="auto" w:sz="4" w:space="0"/>
            </w:tcBorders>
            <w:vAlign w:val="center"/>
          </w:tcPr>
          <w:p w14:paraId="455956D4">
            <w:pPr>
              <w:pStyle w:val="65"/>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生产过程</w:t>
            </w:r>
          </w:p>
        </w:tc>
        <w:tc>
          <w:tcPr>
            <w:tcW w:w="1764" w:type="dxa"/>
            <w:vMerge w:val="continue"/>
            <w:tcBorders>
              <w:left w:val="single" w:color="auto" w:sz="4" w:space="0"/>
              <w:right w:val="single" w:color="auto" w:sz="4" w:space="0"/>
            </w:tcBorders>
            <w:vAlign w:val="center"/>
          </w:tcPr>
          <w:p w14:paraId="0F64E433">
            <w:pPr>
              <w:pStyle w:val="65"/>
              <w:jc w:val="left"/>
              <w:rPr>
                <w:rFonts w:cs="Times New Roman"/>
                <w:color w:val="000000" w:themeColor="text1"/>
                <w14:textFill>
                  <w14:solidFill>
                    <w14:schemeClr w14:val="tx1"/>
                  </w14:solidFill>
                </w14:textFill>
              </w:rPr>
            </w:pPr>
          </w:p>
        </w:tc>
        <w:tc>
          <w:tcPr>
            <w:tcW w:w="1071" w:type="dxa"/>
            <w:tcBorders>
              <w:left w:val="single" w:color="auto" w:sz="4" w:space="0"/>
              <w:bottom w:val="single" w:color="auto" w:sz="4" w:space="0"/>
              <w:right w:val="single" w:color="auto" w:sz="4" w:space="0"/>
            </w:tcBorders>
            <w:vAlign w:val="center"/>
          </w:tcPr>
          <w:p w14:paraId="2C93428F">
            <w:pPr>
              <w:pStyle w:val="65"/>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“沉淀+兼氧+好氧”处理</w:t>
            </w:r>
          </w:p>
        </w:tc>
        <w:tc>
          <w:tcPr>
            <w:tcW w:w="2694" w:type="dxa"/>
            <w:vMerge w:val="continue"/>
            <w:tcBorders>
              <w:left w:val="single" w:color="auto" w:sz="4" w:space="0"/>
              <w:right w:val="single" w:color="auto" w:sz="4" w:space="0"/>
            </w:tcBorders>
            <w:vAlign w:val="center"/>
          </w:tcPr>
          <w:p w14:paraId="286D2D1C">
            <w:pPr>
              <w:pStyle w:val="65"/>
              <w:rPr>
                <w:rFonts w:cs="Times New Roman"/>
                <w:color w:val="000000" w:themeColor="text1"/>
                <w14:textFill>
                  <w14:solidFill>
                    <w14:schemeClr w14:val="tx1"/>
                  </w14:solidFill>
                </w14:textFill>
              </w:rPr>
            </w:pPr>
          </w:p>
        </w:tc>
        <w:tc>
          <w:tcPr>
            <w:tcW w:w="1291" w:type="dxa"/>
            <w:vMerge w:val="continue"/>
            <w:tcBorders>
              <w:left w:val="single" w:color="auto" w:sz="4" w:space="0"/>
              <w:right w:val="single" w:color="auto" w:sz="4" w:space="0"/>
            </w:tcBorders>
            <w:vAlign w:val="center"/>
          </w:tcPr>
          <w:p w14:paraId="7F6857BF">
            <w:pPr>
              <w:pStyle w:val="65"/>
              <w:rPr>
                <w:rFonts w:cs="Times New Roman"/>
                <w:color w:val="000000" w:themeColor="text1"/>
                <w14:textFill>
                  <w14:solidFill>
                    <w14:schemeClr w14:val="tx1"/>
                  </w14:solidFill>
                </w14:textFill>
              </w:rPr>
            </w:pPr>
          </w:p>
        </w:tc>
      </w:tr>
    </w:tbl>
    <w:p w14:paraId="1EECDCA9">
      <w:pPr>
        <w:ind w:firstLine="0" w:firstLineChars="0"/>
        <w:jc w:val="center"/>
      </w:pPr>
    </w:p>
    <w:p w14:paraId="7FD9F8A3">
      <w:pPr>
        <w:ind w:firstLine="0" w:firstLineChars="0"/>
        <w:jc w:val="center"/>
      </w:pPr>
      <w:r>
        <w:rPr>
          <w:sz w:val="24"/>
        </w:rPr>
        <mc:AlternateContent>
          <mc:Choice Requires="wps">
            <w:drawing>
              <wp:anchor distT="0" distB="0" distL="114300" distR="114300" simplePos="0" relativeHeight="251662336" behindDoc="0" locked="0" layoutInCell="1" allowOverlap="1">
                <wp:simplePos x="0" y="0"/>
                <wp:positionH relativeFrom="column">
                  <wp:posOffset>4371975</wp:posOffset>
                </wp:positionH>
                <wp:positionV relativeFrom="paragraph">
                  <wp:posOffset>1298575</wp:posOffset>
                </wp:positionV>
                <wp:extent cx="1485900" cy="1018540"/>
                <wp:effectExtent l="0" t="0" r="0" b="0"/>
                <wp:wrapNone/>
                <wp:docPr id="35" name="文本框 35"/>
                <wp:cNvGraphicFramePr/>
                <a:graphic xmlns:a="http://schemas.openxmlformats.org/drawingml/2006/main">
                  <a:graphicData uri="http://schemas.microsoft.com/office/word/2010/wordprocessingShape">
                    <wps:wsp>
                      <wps:cNvSpPr txBox="1"/>
                      <wps:spPr>
                        <a:xfrm>
                          <a:off x="5642610" y="2313305"/>
                          <a:ext cx="1485900" cy="1018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531395">
                            <w:pPr>
                              <w:ind w:left="0" w:leftChars="0" w:firstLine="0"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(酸碱中和+混凝沉淀）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25pt;margin-top:102.25pt;height:80.2pt;width:117pt;z-index:251662336;mso-width-relative:page;mso-height-relative:page;" filled="f" stroked="f" coordsize="21600,21600" o:gfxdata="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nzUoD2wAAAAsBAAAPAAAA&#10;AAAAAAEAIAAAACIAAABkcnMvZG93bnJldi54bWxQSwECFAAUAAAACACHTuJA5/dqxEsCAAB1BAAA&#10;DgAAAAAAAAABACAAAAAqAQAAZHJzL2Uyb0RvYy54bWxQSwUGAAAAAAYABgBZAQAA5wUAAAAA&#10;">
                <v:fill on="f" focussize="0,0"/>
                <v:stroke on="f" weight="0.5pt"/>
                <v:imagedata o:title=""/>
                <o:lock v:ext="edit" aspectratio="f"/>
                <v:textbox>
                  <w:txbxContent>
                    <w:p w14:paraId="58531395">
                      <w:pPr>
                        <w:ind w:left="0" w:leftChars="0" w:firstLine="0" w:firstLineChars="0"/>
                        <w:rPr>
                          <w:rFonts w:hint="eastAsia" w:ascii="宋体" w:hAnsi="宋体" w:eastAsia="宋体" w:cs="宋体"/>
                          <w:sz w:val="15"/>
                          <w:szCs w:val="15"/>
                          <w:lang w:val="en-US" w:eastAsia="zh-CN"/>
                        </w:rPr>
                      </w:pPr>
                      <w:r>
                        <w:rPr>
                          <w:rFonts w:hint="eastAsia" w:ascii="宋体" w:hAnsi="宋体" w:eastAsia="宋体" w:cs="宋体"/>
                          <w:sz w:val="15"/>
                          <w:szCs w:val="15"/>
                          <w:lang w:val="en-US" w:eastAsia="zh-CN"/>
                        </w:rPr>
                        <w:t>(酸碱中和+混凝沉淀）</w:t>
                      </w:r>
                    </w:p>
                  </w:txbxContent>
                </v:textbox>
              </v:shape>
            </w:pict>
          </mc:Fallback>
        </mc:AlternateContent>
      </w:r>
      <w:r>
        <w:rPr>
          <w:rFonts w:hint="eastAsia"/>
        </w:rPr>
        <w:drawing>
          <wp:inline distT="0" distB="0" distL="114300" distR="114300">
            <wp:extent cx="5392420" cy="5143500"/>
            <wp:effectExtent l="0" t="0" r="17780" b="0"/>
            <wp:docPr id="1" name="图片 1" descr="污水处理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污水处理工艺"/>
                    <pic:cNvPicPr>
                      <a:picLocks noChangeAspect="1"/>
                    </pic:cNvPicPr>
                  </pic:nvPicPr>
                  <pic:blipFill>
                    <a:blip r:embed="rId39" cstate="print"/>
                    <a:stretch>
                      <a:fillRect/>
                    </a:stretch>
                  </pic:blipFill>
                  <pic:spPr>
                    <a:xfrm>
                      <a:off x="0" y="0"/>
                      <a:ext cx="5392420" cy="5143500"/>
                    </a:xfrm>
                    <a:prstGeom prst="rect">
                      <a:avLst/>
                    </a:prstGeom>
                  </pic:spPr>
                </pic:pic>
              </a:graphicData>
            </a:graphic>
          </wp:inline>
        </w:drawing>
      </w:r>
    </w:p>
    <w:p w14:paraId="038BA8A3">
      <w:pPr>
        <w:pStyle w:val="7"/>
        <w:keepNext/>
        <w:keepLines/>
        <w:pageBreakBefore w:val="0"/>
        <w:widowControl w:val="0"/>
        <w:kinsoku/>
        <w:wordWrap/>
        <w:overflowPunct/>
        <w:topLinePunct w:val="0"/>
        <w:autoSpaceDE/>
        <w:autoSpaceDN/>
        <w:bidi w:val="0"/>
        <w:adjustRightInd/>
        <w:snapToGrid/>
        <w:textAlignment w:val="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eastAsia" w:cs="Times New Roman"/>
          <w:color w:val="000000" w:themeColor="text1"/>
          <w:sz w:val="18"/>
          <w:szCs w:val="18"/>
          <w:lang w:val="en-US" w:eastAsia="zh-CN"/>
          <w14:textFill>
            <w14:solidFill>
              <w14:schemeClr w14:val="tx1"/>
            </w14:solidFill>
          </w14:textFill>
        </w:rPr>
        <w:t>备注</w:t>
      </w:r>
      <w:r>
        <w:rPr>
          <w:rFonts w:hint="eastAsia"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sz w:val="18"/>
          <w:szCs w:val="18"/>
          <w:lang w:val="en-US" w:eastAsia="zh-CN"/>
          <w14:textFill>
            <w14:solidFill>
              <w14:schemeClr w14:val="tx1"/>
            </w14:solidFill>
          </w14:textFill>
        </w:rPr>
        <w:t>☆为监测点位</w:t>
      </w:r>
    </w:p>
    <w:p w14:paraId="21D5CD35">
      <w:pPr>
        <w:pStyle w:val="46"/>
        <w:spacing w:before="62" w:after="31"/>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w:t>
      </w:r>
      <w:r>
        <w:rPr>
          <w:rFonts w:hint="eastAsia"/>
        </w:rPr>
        <w:t>污水处理系统工艺流程</w:t>
      </w:r>
      <w:r>
        <w:rPr>
          <w:rFonts w:hint="eastAsia"/>
          <w:lang w:val="en-US" w:eastAsia="zh-CN"/>
        </w:rPr>
        <w:t>图</w:t>
      </w:r>
    </w:p>
    <w:p w14:paraId="68247CB9">
      <w:pPr>
        <w:pStyle w:val="7"/>
        <w:spacing w:before="156" w:beforeLines="5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4.1.2废气</w:t>
      </w:r>
      <w:bookmarkEnd w:id="35"/>
    </w:p>
    <w:p w14:paraId="5AD1BA9E">
      <w:pPr>
        <w:ind w:firstLine="480"/>
        <w:rPr>
          <w:rFonts w:cs="Times New Roman"/>
          <w:color w:val="000000" w:themeColor="text1"/>
          <w14:textFill>
            <w14:solidFill>
              <w14:schemeClr w14:val="tx1"/>
            </w14:solidFill>
          </w14:textFill>
        </w:rPr>
      </w:pPr>
      <w:bookmarkStart w:id="36" w:name="_Hlk85555179"/>
      <w:r>
        <w:rPr>
          <w:rFonts w:hint="eastAsia" w:cs="Times New Roman"/>
          <w:color w:val="000000" w:themeColor="text1"/>
          <w14:textFill>
            <w14:solidFill>
              <w14:schemeClr w14:val="tx1"/>
            </w14:solidFill>
          </w14:textFill>
        </w:rPr>
        <w:t>本项目已实施工序</w:t>
      </w:r>
      <w:r>
        <w:rPr>
          <w:rFonts w:cs="Times New Roman"/>
          <w:color w:val="000000" w:themeColor="text1"/>
          <w14:textFill>
            <w14:solidFill>
              <w14:schemeClr w14:val="tx1"/>
            </w14:solidFill>
          </w14:textFill>
        </w:rPr>
        <w:t>产生的废气主要为</w:t>
      </w:r>
      <w:r>
        <w:rPr>
          <w:rFonts w:hint="eastAsia" w:cs="Times New Roman"/>
          <w:color w:val="000000" w:themeColor="text1"/>
          <w14:textFill>
            <w14:solidFill>
              <w14:schemeClr w14:val="tx1"/>
            </w14:solidFill>
          </w14:textFill>
        </w:rPr>
        <w:t>金属粉尘、淬火油烟、抛丸喷砂废气、喷塑粉尘、固化废气</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含燃气废气</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14:textFill>
            <w14:solidFill>
              <w14:schemeClr w14:val="tx1"/>
            </w14:solidFill>
          </w14:textFill>
        </w:rPr>
        <w:t>、硅烷化烘干废气及</w:t>
      </w:r>
      <w:r>
        <w:rPr>
          <w:rFonts w:hint="eastAsia"/>
          <w:color w:val="000000" w:themeColor="text1"/>
          <w:spacing w:val="4"/>
          <w:kern w:val="0"/>
          <w14:textFill>
            <w14:solidFill>
              <w14:schemeClr w14:val="tx1"/>
            </w14:solidFill>
          </w14:textFill>
        </w:rPr>
        <w:t>污水站</w:t>
      </w:r>
      <w:r>
        <w:rPr>
          <w:rFonts w:hint="eastAsia" w:cs="Times New Roman"/>
          <w:color w:val="000000" w:themeColor="text1"/>
          <w14:textFill>
            <w14:solidFill>
              <w14:schemeClr w14:val="tx1"/>
            </w14:solidFill>
          </w14:textFill>
        </w:rPr>
        <w:t>恶臭</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金属粉尘</w:t>
      </w:r>
      <w:r>
        <w:rPr>
          <w:rFonts w:cs="Times New Roman"/>
          <w:color w:val="000000" w:themeColor="text1"/>
          <w14:textFill>
            <w14:solidFill>
              <w14:schemeClr w14:val="tx1"/>
            </w14:solidFill>
          </w14:textFill>
        </w:rPr>
        <w:t>收集</w:t>
      </w:r>
      <w:r>
        <w:rPr>
          <w:rFonts w:hint="eastAsia" w:cs="Times New Roman"/>
          <w:color w:val="000000" w:themeColor="text1"/>
          <w14:textFill>
            <w14:solidFill>
              <w14:schemeClr w14:val="tx1"/>
            </w14:solidFill>
          </w14:textFill>
        </w:rPr>
        <w:t>后经“滤芯过滤除尘”净</w:t>
      </w:r>
      <w:r>
        <w:rPr>
          <w:rFonts w:cs="Times New Roman"/>
          <w:color w:val="000000" w:themeColor="text1"/>
          <w14:textFill>
            <w14:solidFill>
              <w14:schemeClr w14:val="tx1"/>
            </w14:solidFill>
          </w14:textFill>
        </w:rPr>
        <w:t>化处理后通过20m 高排气筒排放</w:t>
      </w:r>
      <w:r>
        <w:rPr>
          <w:rFonts w:hint="eastAsia" w:cs="Times New Roman"/>
          <w:color w:val="000000" w:themeColor="text1"/>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喷塑废气收集后经“旋风除尘回收＋滤芯过滤除尘”处理后通过2个20m高排气筒排放；</w:t>
      </w:r>
      <w:r>
        <w:rPr>
          <w:rFonts w:hint="eastAsia" w:cs="Times New Roman"/>
          <w:color w:val="000000" w:themeColor="text1"/>
          <w14:textFill>
            <w14:solidFill>
              <w14:schemeClr w14:val="tx1"/>
            </w14:solidFill>
          </w14:textFill>
        </w:rPr>
        <w:t>淬火油烟</w:t>
      </w:r>
      <w:bookmarkStart w:id="37" w:name="OLE_LINK16"/>
      <w:r>
        <w:rPr>
          <w:rFonts w:hint="eastAsia" w:cs="Times New Roman"/>
          <w:color w:val="000000" w:themeColor="text1"/>
          <w14:textFill>
            <w14:solidFill>
              <w14:schemeClr w14:val="tx1"/>
            </w14:solidFill>
          </w14:textFill>
        </w:rPr>
        <w:t>收集后经“高压静电除油”净化处理后通过20m 高排气筒高空排放</w:t>
      </w:r>
      <w:bookmarkEnd w:id="37"/>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抛丸喷砂废气收集后经“旋风除尘回收＋滤芯过滤除尘”处理后通过20m高排气筒排放；</w:t>
      </w:r>
      <w:r>
        <w:rPr>
          <w:rFonts w:hint="eastAsia" w:cs="Times New Roman"/>
          <w:color w:val="000000" w:themeColor="text1"/>
          <w:lang w:val="en-US" w:eastAsia="zh-CN"/>
          <w14:textFill>
            <w14:solidFill>
              <w14:schemeClr w14:val="tx1"/>
            </w14:solidFill>
          </w14:textFill>
        </w:rPr>
        <w:t>抛丸废气收集后</w:t>
      </w:r>
      <w:r>
        <w:rPr>
          <w:rFonts w:hint="eastAsia"/>
          <w:color w:val="000000" w:themeColor="text1"/>
          <w:spacing w:val="4"/>
          <w:kern w:val="0"/>
          <w14:textFill>
            <w14:solidFill>
              <w14:schemeClr w14:val="tx1"/>
            </w14:solidFill>
          </w14:textFill>
        </w:rPr>
        <w:t>经“滤芯过滤除尘”处理后通过20m高排气筒高空排放</w:t>
      </w:r>
      <w:r>
        <w:rPr>
          <w:rFonts w:hint="eastAsia"/>
          <w:color w:val="000000" w:themeColor="text1"/>
          <w:spacing w:val="4"/>
          <w:kern w:val="0"/>
          <w:lang w:eastAsia="zh-CN"/>
          <w14:textFill>
            <w14:solidFill>
              <w14:schemeClr w14:val="tx1"/>
            </w14:solidFill>
          </w14:textFill>
        </w:rPr>
        <w:t>；</w:t>
      </w:r>
      <w:r>
        <w:rPr>
          <w:rFonts w:hint="eastAsia" w:cs="Times New Roman"/>
          <w:color w:val="000000" w:themeColor="text1"/>
          <w14:textFill>
            <w14:solidFill>
              <w14:schemeClr w14:val="tx1"/>
            </w14:solidFill>
          </w14:textFill>
        </w:rPr>
        <w:t>固化废气和燃烧废气收集后经“干式过滤＋二级活性炭吸附”处理后通过20m高排气筒排放；</w:t>
      </w:r>
      <w:r>
        <w:rPr>
          <w:rFonts w:hint="eastAsia" w:cs="Times New Roman"/>
          <w:color w:val="000000" w:themeColor="text1"/>
          <w:lang w:val="en-US" w:eastAsia="zh-CN"/>
          <w14:textFill>
            <w14:solidFill>
              <w14:schemeClr w14:val="tx1"/>
            </w14:solidFill>
          </w14:textFill>
        </w:rPr>
        <w:t>硅烷化烘干废气</w:t>
      </w:r>
      <w:r>
        <w:rPr>
          <w:rFonts w:hint="eastAsia"/>
          <w:color w:val="000000" w:themeColor="text1"/>
          <w:spacing w:val="4"/>
          <w:kern w:val="0"/>
          <w14:textFill>
            <w14:solidFill>
              <w14:schemeClr w14:val="tx1"/>
            </w14:solidFill>
          </w14:textFill>
        </w:rPr>
        <w:t>收集后通过20m高排气筒高空排放</w:t>
      </w:r>
      <w:r>
        <w:rPr>
          <w:rFonts w:hint="eastAsia"/>
          <w:color w:val="000000" w:themeColor="text1"/>
          <w:spacing w:val="4"/>
          <w:kern w:val="0"/>
          <w:lang w:eastAsia="zh-CN"/>
          <w14:textFill>
            <w14:solidFill>
              <w14:schemeClr w14:val="tx1"/>
            </w14:solidFill>
          </w14:textFill>
        </w:rPr>
        <w:t>；</w:t>
      </w:r>
      <w:r>
        <w:rPr>
          <w:rFonts w:hint="eastAsia" w:cs="Times New Roman"/>
          <w:color w:val="000000" w:themeColor="text1"/>
          <w14:textFill>
            <w14:solidFill>
              <w14:schemeClr w14:val="tx1"/>
            </w14:solidFill>
          </w14:textFill>
        </w:rPr>
        <w:t>污水站臭气收集，经“水喷淋”处理后，通过20m 高排气筒排放</w:t>
      </w:r>
      <w:bookmarkEnd w:id="36"/>
      <w:r>
        <w:rPr>
          <w:rFonts w:hint="eastAsia" w:cs="Times New Roman"/>
          <w:color w:val="000000" w:themeColor="text1"/>
          <w:lang w:eastAsia="zh-CN"/>
          <w14:textFill>
            <w14:solidFill>
              <w14:schemeClr w14:val="tx1"/>
            </w14:solidFill>
          </w14:textFill>
        </w:rPr>
        <w:t>。</w:t>
      </w:r>
    </w:p>
    <w:p w14:paraId="3AF13171">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本项目废气治理情况见表4</w:t>
      </w:r>
      <w:r>
        <w:rPr>
          <w:rFonts w:hint="eastAsia" w:cs="Times New Roman"/>
          <w:color w:val="000000" w:themeColor="text1"/>
          <w14:textFill>
            <w14:solidFill>
              <w14:schemeClr w14:val="tx1"/>
            </w14:solidFill>
          </w14:textFill>
        </w:rPr>
        <w:t>.1.2-1。</w:t>
      </w:r>
    </w:p>
    <w:p w14:paraId="451E0174">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.1.2-1</w:t>
      </w:r>
      <w:r>
        <w:rPr>
          <w:color w:val="000000" w:themeColor="text1"/>
          <w14:textFill>
            <w14:solidFill>
              <w14:schemeClr w14:val="tx1"/>
            </w14:solidFill>
          </w14:textFill>
        </w:rPr>
        <w:t xml:space="preserve">  废气治理情况汇总</w:t>
      </w:r>
    </w:p>
    <w:tbl>
      <w:tblPr>
        <w:tblStyle w:val="29"/>
        <w:tblW w:w="50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1986"/>
        <w:gridCol w:w="1842"/>
        <w:gridCol w:w="3258"/>
      </w:tblGrid>
      <w:tr w14:paraId="2EC84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2B2A9349">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废气类别</w:t>
            </w:r>
          </w:p>
        </w:tc>
        <w:tc>
          <w:tcPr>
            <w:tcW w:w="1116" w:type="pct"/>
            <w:tcBorders>
              <w:top w:val="single" w:color="auto" w:sz="4" w:space="0"/>
              <w:left w:val="single" w:color="auto" w:sz="4" w:space="0"/>
              <w:bottom w:val="single" w:color="auto" w:sz="4" w:space="0"/>
              <w:right w:val="single" w:color="auto" w:sz="4" w:space="0"/>
            </w:tcBorders>
            <w:vAlign w:val="center"/>
          </w:tcPr>
          <w:p w14:paraId="1B6130B0">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污染物种类</w:t>
            </w:r>
          </w:p>
        </w:tc>
        <w:tc>
          <w:tcPr>
            <w:tcW w:w="1035" w:type="pct"/>
            <w:tcBorders>
              <w:top w:val="single" w:color="auto" w:sz="4" w:space="0"/>
              <w:left w:val="single" w:color="auto" w:sz="4" w:space="0"/>
              <w:bottom w:val="single" w:color="auto" w:sz="4" w:space="0"/>
              <w:right w:val="single" w:color="auto" w:sz="4" w:space="0"/>
            </w:tcBorders>
            <w:vAlign w:val="center"/>
          </w:tcPr>
          <w:p w14:paraId="7A958941">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治理设施</w:t>
            </w:r>
          </w:p>
        </w:tc>
        <w:tc>
          <w:tcPr>
            <w:tcW w:w="1831" w:type="pct"/>
            <w:tcBorders>
              <w:top w:val="single" w:color="auto" w:sz="4" w:space="0"/>
              <w:left w:val="single" w:color="auto" w:sz="4" w:space="0"/>
              <w:bottom w:val="single" w:color="auto" w:sz="4" w:space="0"/>
              <w:right w:val="single" w:color="auto" w:sz="4" w:space="0"/>
            </w:tcBorders>
            <w:vAlign w:val="center"/>
          </w:tcPr>
          <w:p w14:paraId="55BF8117">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设计指标</w:t>
            </w:r>
          </w:p>
        </w:tc>
      </w:tr>
      <w:tr w14:paraId="19885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53620C7C">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淬火油烟</w:t>
            </w:r>
          </w:p>
        </w:tc>
        <w:tc>
          <w:tcPr>
            <w:tcW w:w="1116" w:type="pct"/>
            <w:tcBorders>
              <w:top w:val="single" w:color="auto" w:sz="4" w:space="0"/>
              <w:left w:val="single" w:color="auto" w:sz="4" w:space="0"/>
              <w:bottom w:val="single" w:color="auto" w:sz="4" w:space="0"/>
              <w:right w:val="single" w:color="auto" w:sz="4" w:space="0"/>
            </w:tcBorders>
            <w:vAlign w:val="center"/>
          </w:tcPr>
          <w:p w14:paraId="7385DD04">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油烟、非甲烷总烃</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臭气浓度</w:t>
            </w:r>
          </w:p>
        </w:tc>
        <w:tc>
          <w:tcPr>
            <w:tcW w:w="1035" w:type="pct"/>
            <w:tcBorders>
              <w:top w:val="single" w:color="auto" w:sz="4" w:space="0"/>
              <w:left w:val="single" w:color="auto" w:sz="4" w:space="0"/>
              <w:bottom w:val="single" w:color="auto" w:sz="4" w:space="0"/>
              <w:right w:val="single" w:color="auto" w:sz="4" w:space="0"/>
            </w:tcBorders>
            <w:vAlign w:val="center"/>
          </w:tcPr>
          <w:p w14:paraId="717CD8D6">
            <w:pPr>
              <w:pStyle w:val="40"/>
              <w:rPr>
                <w:rFonts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收集后经“高压静电除油”净化处理后通过20m 高排气筒高空排放</w:t>
            </w:r>
          </w:p>
        </w:tc>
        <w:tc>
          <w:tcPr>
            <w:tcW w:w="1831" w:type="pct"/>
            <w:tcBorders>
              <w:top w:val="single" w:color="auto" w:sz="4" w:space="0"/>
              <w:left w:val="single" w:color="auto" w:sz="4" w:space="0"/>
              <w:right w:val="single" w:color="auto" w:sz="4" w:space="0"/>
            </w:tcBorders>
            <w:vAlign w:val="center"/>
          </w:tcPr>
          <w:p w14:paraId="5D9789A5">
            <w:pPr>
              <w:pStyle w:val="40"/>
              <w:rPr>
                <w:rFonts w:cs="Times New Roman"/>
                <w:color w:val="000000" w:themeColor="text1"/>
                <w:szCs w:val="21"/>
                <w14:textFill>
                  <w14:solidFill>
                    <w14:schemeClr w14:val="tx1"/>
                  </w14:solidFill>
                </w14:textFill>
              </w:rPr>
            </w:pPr>
            <w:r>
              <w:rPr>
                <w:szCs w:val="21"/>
              </w:rPr>
              <w:t>《大气综合污染物排放标准》</w:t>
            </w:r>
            <w:r>
              <w:rPr>
                <w:rFonts w:hint="eastAsia"/>
                <w:szCs w:val="21"/>
              </w:rPr>
              <w:t>（GB16297-1996）、</w:t>
            </w:r>
            <w:r>
              <w:rPr>
                <w:szCs w:val="21"/>
              </w:rPr>
              <w:t>《</w:t>
            </w:r>
            <w:r>
              <w:rPr>
                <w:rFonts w:ascii="Arial" w:hAnsi="Arial" w:cs="Arial"/>
                <w:color w:val="333333"/>
                <w:szCs w:val="21"/>
                <w:shd w:val="clear" w:color="auto" w:fill="FFFFFF"/>
              </w:rPr>
              <w:t>恶臭污染物排放标准</w:t>
            </w:r>
            <w:r>
              <w:rPr>
                <w:szCs w:val="21"/>
              </w:rPr>
              <w:t>》</w:t>
            </w:r>
            <w:r>
              <w:rPr>
                <w:rFonts w:hint="eastAsia"/>
                <w:szCs w:val="21"/>
              </w:rPr>
              <w:t>（</w:t>
            </w:r>
            <w:r>
              <w:rPr>
                <w:color w:val="333333"/>
                <w:szCs w:val="21"/>
                <w:shd w:val="clear" w:color="auto" w:fill="FFFFFF"/>
              </w:rPr>
              <w:t>G</w:t>
            </w:r>
            <w:r>
              <w:rPr>
                <w:szCs w:val="21"/>
              </w:rPr>
              <w:t>B</w:t>
            </w:r>
            <w:r>
              <w:rPr>
                <w:rFonts w:hint="eastAsia"/>
                <w:szCs w:val="21"/>
              </w:rPr>
              <w:t>14554-93）</w:t>
            </w:r>
          </w:p>
        </w:tc>
      </w:tr>
      <w:tr w14:paraId="4E816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1F1EBE31">
            <w:pPr>
              <w:pStyle w:val="40"/>
              <w:rPr>
                <w:color w:val="000000" w:themeColor="text1"/>
                <w:spacing w:val="4"/>
                <w:kern w:val="0"/>
                <w14:textFill>
                  <w14:solidFill>
                    <w14:schemeClr w14:val="tx1"/>
                  </w14:solidFill>
                </w14:textFill>
              </w:rPr>
            </w:pPr>
            <w:bookmarkStart w:id="38" w:name="_Toc61958998"/>
            <w:r>
              <w:rPr>
                <w:rFonts w:hint="eastAsia"/>
                <w:color w:val="000000" w:themeColor="text1"/>
                <w:spacing w:val="4"/>
                <w:kern w:val="0"/>
                <w14:textFill>
                  <w14:solidFill>
                    <w14:schemeClr w14:val="tx1"/>
                  </w14:solidFill>
                </w14:textFill>
              </w:rPr>
              <w:t>固化废气</w:t>
            </w:r>
          </w:p>
        </w:tc>
        <w:tc>
          <w:tcPr>
            <w:tcW w:w="1116" w:type="pct"/>
            <w:tcBorders>
              <w:top w:val="single" w:color="auto" w:sz="4" w:space="0"/>
              <w:left w:val="single" w:color="auto" w:sz="4" w:space="0"/>
              <w:bottom w:val="single" w:color="auto" w:sz="4" w:space="0"/>
              <w:right w:val="single" w:color="auto" w:sz="4" w:space="0"/>
            </w:tcBorders>
            <w:vAlign w:val="center"/>
          </w:tcPr>
          <w:p w14:paraId="79732667">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非甲烷总烃、臭气浓度、颗粒物、SO</w:t>
            </w:r>
            <w:r>
              <w:rPr>
                <w:rFonts w:hint="eastAsia" w:cs="Times New Roman"/>
                <w:color w:val="000000" w:themeColor="text1"/>
                <w:vertAlign w:val="subscript"/>
                <w14:textFill>
                  <w14:solidFill>
                    <w14:schemeClr w14:val="tx1"/>
                  </w14:solidFill>
                </w14:textFill>
              </w:rPr>
              <w:t>2</w:t>
            </w:r>
            <w:r>
              <w:rPr>
                <w:rFonts w:hint="eastAsia" w:cs="Times New Roman"/>
                <w:color w:val="000000" w:themeColor="text1"/>
                <w14:textFill>
                  <w14:solidFill>
                    <w14:schemeClr w14:val="tx1"/>
                  </w14:solidFill>
                </w14:textFill>
              </w:rPr>
              <w:t>、NO</w:t>
            </w:r>
            <w:r>
              <w:rPr>
                <w:rFonts w:hint="eastAsia" w:cs="Times New Roman"/>
                <w:color w:val="000000" w:themeColor="text1"/>
                <w:vertAlign w:val="subscript"/>
                <w14:textFill>
                  <w14:solidFill>
                    <w14:schemeClr w14:val="tx1"/>
                  </w14:solidFill>
                </w14:textFill>
              </w:rPr>
              <w:t>X</w:t>
            </w:r>
            <w:r>
              <w:rPr>
                <w:rFonts w:hint="eastAsia" w:cs="Times New Roman"/>
                <w:color w:val="000000" w:themeColor="text1"/>
                <w14:textFill>
                  <w14:solidFill>
                    <w14:schemeClr w14:val="tx1"/>
                  </w14:solidFill>
                </w14:textFill>
              </w:rPr>
              <w:t>、林格曼黑度</w:t>
            </w:r>
          </w:p>
        </w:tc>
        <w:tc>
          <w:tcPr>
            <w:tcW w:w="1035" w:type="pct"/>
            <w:tcBorders>
              <w:top w:val="single" w:color="auto" w:sz="4" w:space="0"/>
              <w:left w:val="single" w:color="auto" w:sz="4" w:space="0"/>
              <w:bottom w:val="single" w:color="auto" w:sz="4" w:space="0"/>
              <w:right w:val="single" w:color="auto" w:sz="4" w:space="0"/>
            </w:tcBorders>
            <w:vAlign w:val="center"/>
          </w:tcPr>
          <w:p w14:paraId="51953DFF">
            <w:pPr>
              <w:pStyle w:val="40"/>
              <w:rPr>
                <w:color w:val="000000" w:themeColor="text1"/>
                <w:spacing w:val="4"/>
                <w:kern w:val="0"/>
                <w14:textFill>
                  <w14:solidFill>
                    <w14:schemeClr w14:val="tx1"/>
                  </w14:solidFill>
                </w14:textFill>
              </w:rPr>
            </w:pPr>
            <w:r>
              <w:rPr>
                <w:color w:val="000000" w:themeColor="text1"/>
                <w:spacing w:val="4"/>
                <w:kern w:val="0"/>
                <w14:textFill>
                  <w14:solidFill>
                    <w14:schemeClr w14:val="tx1"/>
                  </w14:solidFill>
                </w14:textFill>
              </w:rPr>
              <w:t>收集后经</w:t>
            </w:r>
            <w:r>
              <w:rPr>
                <w:rFonts w:hint="eastAsia"/>
                <w:color w:val="000000" w:themeColor="text1"/>
                <w:spacing w:val="4"/>
                <w:kern w:val="0"/>
                <w14:textFill>
                  <w14:solidFill>
                    <w14:schemeClr w14:val="tx1"/>
                  </w14:solidFill>
                </w14:textFill>
              </w:rPr>
              <w:t>“干式过滤＋二级活性炭吸附”处理</w:t>
            </w:r>
            <w:r>
              <w:rPr>
                <w:color w:val="000000" w:themeColor="text1"/>
                <w:spacing w:val="4"/>
                <w:kern w:val="0"/>
                <w14:textFill>
                  <w14:solidFill>
                    <w14:schemeClr w14:val="tx1"/>
                  </w14:solidFill>
                </w14:textFill>
              </w:rPr>
              <w:t>后通过20m高排气筒排放</w:t>
            </w:r>
          </w:p>
        </w:tc>
        <w:tc>
          <w:tcPr>
            <w:tcW w:w="1831" w:type="pct"/>
            <w:tcBorders>
              <w:left w:val="single" w:color="auto" w:sz="4" w:space="0"/>
              <w:right w:val="single" w:color="auto" w:sz="4" w:space="0"/>
            </w:tcBorders>
            <w:vAlign w:val="center"/>
          </w:tcPr>
          <w:p w14:paraId="65782DC9">
            <w:pPr>
              <w:pStyle w:val="40"/>
              <w:rPr>
                <w:rFonts w:cs="Times New Roman"/>
                <w:color w:val="000000" w:themeColor="text1"/>
                <w14:textFill>
                  <w14:solidFill>
                    <w14:schemeClr w14:val="tx1"/>
                  </w14:solidFill>
                </w14:textFill>
              </w:rPr>
            </w:pPr>
            <w:r>
              <w:rPr>
                <w:rFonts w:hint="eastAsia"/>
                <w:szCs w:val="21"/>
              </w:rPr>
              <w:t>《工业涂装工序大气污染物排放标准》（DB33/2146-2018）表2、</w:t>
            </w:r>
            <w:r>
              <w:rPr>
                <w:rFonts w:ascii="Arial" w:hAnsi="Arial" w:cs="Arial"/>
                <w:color w:val="333333"/>
                <w:szCs w:val="21"/>
                <w:shd w:val="clear" w:color="auto" w:fill="FFFFFF"/>
              </w:rPr>
              <w:t>《</w:t>
            </w:r>
            <w:r>
              <w:rPr>
                <w:rFonts w:hint="eastAsia" w:ascii="Arial" w:hAnsi="Arial" w:cs="Arial"/>
                <w:color w:val="333333"/>
                <w:szCs w:val="21"/>
                <w:shd w:val="clear" w:color="auto" w:fill="FFFFFF"/>
              </w:rPr>
              <w:t>浙江省工业炉窑大气污染综合治理实施方案</w:t>
            </w:r>
            <w:r>
              <w:rPr>
                <w:rFonts w:ascii="Arial" w:hAnsi="Arial" w:cs="Arial"/>
                <w:color w:val="333333"/>
                <w:szCs w:val="21"/>
                <w:shd w:val="clear" w:color="auto" w:fill="FFFFFF"/>
              </w:rPr>
              <w:t>》</w:t>
            </w:r>
            <w:r>
              <w:rPr>
                <w:rFonts w:hint="eastAsia" w:ascii="Arial" w:hAnsi="Arial" w:cs="Arial"/>
                <w:color w:val="333333"/>
                <w:szCs w:val="21"/>
                <w:shd w:val="clear" w:color="auto" w:fill="FFFFFF"/>
              </w:rPr>
              <w:t>、</w:t>
            </w:r>
            <w:r>
              <w:rPr>
                <w:rFonts w:ascii="Arial" w:hAnsi="Arial" w:cs="Arial"/>
                <w:color w:val="333333"/>
                <w:szCs w:val="21"/>
                <w:shd w:val="clear" w:color="auto" w:fill="FFFFFF"/>
              </w:rPr>
              <w:t>《</w:t>
            </w:r>
            <w:r>
              <w:rPr>
                <w:szCs w:val="21"/>
              </w:rPr>
              <w:t>工业炉窑大气污染物排放标准》（GB9078-1996）</w:t>
            </w:r>
          </w:p>
        </w:tc>
      </w:tr>
      <w:tr w14:paraId="5700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54C638B8">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抛丸废气</w:t>
            </w:r>
          </w:p>
        </w:tc>
        <w:tc>
          <w:tcPr>
            <w:tcW w:w="1116" w:type="pct"/>
            <w:tcBorders>
              <w:top w:val="single" w:color="auto" w:sz="4" w:space="0"/>
              <w:left w:val="single" w:color="auto" w:sz="4" w:space="0"/>
              <w:bottom w:val="single" w:color="auto" w:sz="4" w:space="0"/>
              <w:right w:val="single" w:color="auto" w:sz="4" w:space="0"/>
            </w:tcBorders>
            <w:vAlign w:val="center"/>
          </w:tcPr>
          <w:p w14:paraId="537ACB5A">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低浓度颗粒物</w:t>
            </w:r>
          </w:p>
        </w:tc>
        <w:tc>
          <w:tcPr>
            <w:tcW w:w="1035" w:type="pct"/>
            <w:tcBorders>
              <w:top w:val="single" w:color="auto" w:sz="4" w:space="0"/>
              <w:left w:val="single" w:color="auto" w:sz="4" w:space="0"/>
              <w:bottom w:val="single" w:color="auto" w:sz="4" w:space="0"/>
              <w:right w:val="single" w:color="auto" w:sz="4" w:space="0"/>
            </w:tcBorders>
            <w:vAlign w:val="center"/>
          </w:tcPr>
          <w:p w14:paraId="28D813BD">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废气收集后经“滤芯过滤除尘”处理后通过20m高排气筒高空排放</w:t>
            </w:r>
          </w:p>
        </w:tc>
        <w:tc>
          <w:tcPr>
            <w:tcW w:w="1831" w:type="pct"/>
            <w:tcBorders>
              <w:left w:val="single" w:color="auto" w:sz="4" w:space="0"/>
              <w:right w:val="single" w:color="auto" w:sz="4" w:space="0"/>
            </w:tcBorders>
            <w:vAlign w:val="center"/>
          </w:tcPr>
          <w:p w14:paraId="0479FD8D">
            <w:pPr>
              <w:pStyle w:val="40"/>
              <w:rPr>
                <w:rFonts w:cs="Times New Roman"/>
                <w:color w:val="000000" w:themeColor="text1"/>
                <w14:textFill>
                  <w14:solidFill>
                    <w14:schemeClr w14:val="tx1"/>
                  </w14:solidFill>
                </w14:textFill>
              </w:rPr>
            </w:pPr>
            <w:r>
              <w:rPr>
                <w:rFonts w:hint="eastAsia"/>
                <w:szCs w:val="21"/>
              </w:rPr>
              <w:t>《工业涂装工序大气污染物排放标准》（DB33/2146-2018）表2</w:t>
            </w:r>
          </w:p>
        </w:tc>
      </w:tr>
      <w:tr w14:paraId="0E570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4FFC2A69">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抛丸、喷砂废气</w:t>
            </w:r>
          </w:p>
        </w:tc>
        <w:tc>
          <w:tcPr>
            <w:tcW w:w="1116" w:type="pct"/>
            <w:tcBorders>
              <w:top w:val="single" w:color="auto" w:sz="4" w:space="0"/>
              <w:left w:val="single" w:color="auto" w:sz="4" w:space="0"/>
              <w:bottom w:val="single" w:color="auto" w:sz="4" w:space="0"/>
              <w:right w:val="single" w:color="auto" w:sz="4" w:space="0"/>
            </w:tcBorders>
            <w:vAlign w:val="center"/>
          </w:tcPr>
          <w:p w14:paraId="17F3D1B1">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低浓度颗粒物</w:t>
            </w:r>
          </w:p>
        </w:tc>
        <w:tc>
          <w:tcPr>
            <w:tcW w:w="1035" w:type="pct"/>
            <w:tcBorders>
              <w:top w:val="single" w:color="auto" w:sz="4" w:space="0"/>
              <w:left w:val="single" w:color="auto" w:sz="4" w:space="0"/>
              <w:bottom w:val="single" w:color="auto" w:sz="4" w:space="0"/>
              <w:right w:val="single" w:color="auto" w:sz="4" w:space="0"/>
            </w:tcBorders>
            <w:vAlign w:val="center"/>
          </w:tcPr>
          <w:p w14:paraId="7FC03B14">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废气收集后经“滤芯过滤除尘”处理后通过20m高排气筒高空排放</w:t>
            </w:r>
          </w:p>
        </w:tc>
        <w:tc>
          <w:tcPr>
            <w:tcW w:w="1831" w:type="pct"/>
            <w:tcBorders>
              <w:left w:val="single" w:color="auto" w:sz="4" w:space="0"/>
              <w:right w:val="single" w:color="auto" w:sz="4" w:space="0"/>
            </w:tcBorders>
            <w:vAlign w:val="center"/>
          </w:tcPr>
          <w:p w14:paraId="0CA76EEC">
            <w:pPr>
              <w:pStyle w:val="40"/>
              <w:rPr>
                <w:rFonts w:cs="Times New Roman"/>
                <w:color w:val="000000" w:themeColor="text1"/>
                <w14:textFill>
                  <w14:solidFill>
                    <w14:schemeClr w14:val="tx1"/>
                  </w14:solidFill>
                </w14:textFill>
              </w:rPr>
            </w:pPr>
            <w:r>
              <w:rPr>
                <w:rFonts w:hint="eastAsia"/>
                <w:szCs w:val="21"/>
              </w:rPr>
              <w:t>《工业涂装工序大气污染物排放标准》（DB33/2146-2018）表2</w:t>
            </w:r>
          </w:p>
        </w:tc>
      </w:tr>
      <w:tr w14:paraId="21291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3B0A3C4F">
            <w:pPr>
              <w:pStyle w:val="40"/>
              <w:rPr>
                <w:color w:val="auto"/>
                <w:spacing w:val="4"/>
                <w:kern w:val="0"/>
                <w:shd w:val="clear" w:color="auto" w:fill="auto"/>
              </w:rPr>
            </w:pPr>
            <w:r>
              <w:rPr>
                <w:rFonts w:hint="eastAsia"/>
                <w:color w:val="auto"/>
                <w:spacing w:val="4"/>
                <w:kern w:val="0"/>
                <w:shd w:val="clear" w:color="auto" w:fill="auto"/>
              </w:rPr>
              <w:t>金属粉尘</w:t>
            </w:r>
          </w:p>
        </w:tc>
        <w:tc>
          <w:tcPr>
            <w:tcW w:w="1116" w:type="pct"/>
            <w:tcBorders>
              <w:top w:val="single" w:color="auto" w:sz="4" w:space="0"/>
              <w:left w:val="single" w:color="auto" w:sz="4" w:space="0"/>
              <w:bottom w:val="single" w:color="auto" w:sz="4" w:space="0"/>
              <w:right w:val="single" w:color="auto" w:sz="4" w:space="0"/>
            </w:tcBorders>
            <w:vAlign w:val="center"/>
          </w:tcPr>
          <w:p w14:paraId="12B86F0E">
            <w:pPr>
              <w:pStyle w:val="40"/>
              <w:rPr>
                <w:rFonts w:cs="Times New Roman"/>
                <w:color w:val="auto"/>
                <w:shd w:val="clear" w:color="auto" w:fill="auto"/>
              </w:rPr>
            </w:pPr>
            <w:r>
              <w:rPr>
                <w:rFonts w:hint="eastAsia" w:cs="Times New Roman"/>
                <w:color w:val="auto"/>
                <w:shd w:val="clear" w:color="auto" w:fill="auto"/>
              </w:rPr>
              <w:t>低浓度颗粒物</w:t>
            </w:r>
          </w:p>
        </w:tc>
        <w:tc>
          <w:tcPr>
            <w:tcW w:w="1035" w:type="pct"/>
            <w:tcBorders>
              <w:top w:val="single" w:color="auto" w:sz="4" w:space="0"/>
              <w:left w:val="single" w:color="auto" w:sz="4" w:space="0"/>
              <w:bottom w:val="single" w:color="auto" w:sz="4" w:space="0"/>
              <w:right w:val="single" w:color="auto" w:sz="4" w:space="0"/>
            </w:tcBorders>
            <w:vAlign w:val="center"/>
          </w:tcPr>
          <w:p w14:paraId="48892315">
            <w:pPr>
              <w:pStyle w:val="40"/>
              <w:rPr>
                <w:color w:val="auto"/>
                <w:spacing w:val="4"/>
                <w:kern w:val="0"/>
                <w:shd w:val="clear" w:color="auto" w:fill="auto"/>
              </w:rPr>
            </w:pPr>
            <w:r>
              <w:rPr>
                <w:rFonts w:cs="Times New Roman"/>
                <w:bCs w:val="0"/>
                <w:sz w:val="21"/>
                <w:szCs w:val="21"/>
              </w:rPr>
              <w:t>收集</w:t>
            </w:r>
            <w:r>
              <w:rPr>
                <w:rFonts w:hint="eastAsia" w:cs="Times New Roman"/>
                <w:bCs w:val="0"/>
                <w:sz w:val="21"/>
                <w:szCs w:val="21"/>
              </w:rPr>
              <w:t>后经“滤芯过滤除尘”净</w:t>
            </w:r>
            <w:r>
              <w:rPr>
                <w:rFonts w:cs="Times New Roman"/>
                <w:bCs w:val="0"/>
                <w:sz w:val="21"/>
                <w:szCs w:val="21"/>
              </w:rPr>
              <w:t>化处理后通过20m 高排气筒排放</w:t>
            </w:r>
          </w:p>
        </w:tc>
        <w:tc>
          <w:tcPr>
            <w:tcW w:w="1831" w:type="pct"/>
            <w:tcBorders>
              <w:left w:val="single" w:color="auto" w:sz="4" w:space="0"/>
              <w:right w:val="single" w:color="auto" w:sz="4" w:space="0"/>
            </w:tcBorders>
            <w:vAlign w:val="center"/>
          </w:tcPr>
          <w:p w14:paraId="5013C2E8">
            <w:pPr>
              <w:pStyle w:val="40"/>
              <w:rPr>
                <w:rFonts w:cs="Times New Roman"/>
                <w:color w:val="D9D9D9" w:themeColor="background1" w:themeShade="D9"/>
              </w:rPr>
            </w:pPr>
            <w:r>
              <w:rPr>
                <w:szCs w:val="21"/>
              </w:rPr>
              <w:t>《大气综合污染物排放标准》</w:t>
            </w:r>
            <w:r>
              <w:rPr>
                <w:rFonts w:hint="eastAsia"/>
                <w:szCs w:val="21"/>
              </w:rPr>
              <w:t>（GB16297-1996）</w:t>
            </w:r>
          </w:p>
        </w:tc>
      </w:tr>
      <w:tr w14:paraId="3DD0D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403612F1">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喷塑废气</w:t>
            </w:r>
          </w:p>
        </w:tc>
        <w:tc>
          <w:tcPr>
            <w:tcW w:w="1116" w:type="pct"/>
            <w:tcBorders>
              <w:top w:val="single" w:color="auto" w:sz="4" w:space="0"/>
              <w:left w:val="single" w:color="auto" w:sz="4" w:space="0"/>
              <w:bottom w:val="single" w:color="auto" w:sz="4" w:space="0"/>
              <w:right w:val="single" w:color="auto" w:sz="4" w:space="0"/>
            </w:tcBorders>
            <w:vAlign w:val="center"/>
          </w:tcPr>
          <w:p w14:paraId="75818D9A">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颗粒物</w:t>
            </w:r>
          </w:p>
        </w:tc>
        <w:tc>
          <w:tcPr>
            <w:tcW w:w="1035" w:type="pct"/>
            <w:tcBorders>
              <w:top w:val="single" w:color="auto" w:sz="4" w:space="0"/>
              <w:left w:val="single" w:color="auto" w:sz="4" w:space="0"/>
              <w:bottom w:val="single" w:color="auto" w:sz="4" w:space="0"/>
              <w:right w:val="single" w:color="auto" w:sz="4" w:space="0"/>
            </w:tcBorders>
            <w:vAlign w:val="center"/>
          </w:tcPr>
          <w:p w14:paraId="062235EC">
            <w:pPr>
              <w:pStyle w:val="40"/>
              <w:rPr>
                <w:color w:val="000000" w:themeColor="text1"/>
                <w:spacing w:val="4"/>
                <w:kern w:val="0"/>
                <w14:textFill>
                  <w14:solidFill>
                    <w14:schemeClr w14:val="tx1"/>
                  </w14:solidFill>
                </w14:textFill>
              </w:rPr>
            </w:pPr>
            <w:r>
              <w:rPr>
                <w:rFonts w:cs="Times New Roman"/>
                <w:sz w:val="21"/>
                <w:szCs w:val="21"/>
              </w:rPr>
              <w:t>收集后</w:t>
            </w:r>
            <w:r>
              <w:rPr>
                <w:rFonts w:hint="eastAsia" w:cs="Times New Roman"/>
                <w:sz w:val="21"/>
                <w:szCs w:val="21"/>
              </w:rPr>
              <w:t>经“旋风除尘回收＋滤芯过滤除尘”处理</w:t>
            </w:r>
            <w:r>
              <w:rPr>
                <w:rFonts w:cs="Times New Roman"/>
                <w:sz w:val="21"/>
                <w:szCs w:val="21"/>
              </w:rPr>
              <w:t>后通过</w:t>
            </w:r>
            <w:r>
              <w:rPr>
                <w:rFonts w:hint="eastAsia" w:cs="Times New Roman"/>
                <w:sz w:val="21"/>
                <w:szCs w:val="21"/>
                <w:lang w:val="en-US" w:eastAsia="zh-CN"/>
              </w:rPr>
              <w:t>2个</w:t>
            </w:r>
            <w:r>
              <w:rPr>
                <w:rFonts w:cs="Times New Roman"/>
                <w:sz w:val="21"/>
                <w:szCs w:val="21"/>
              </w:rPr>
              <w:t>20m高排气筒排放</w:t>
            </w:r>
          </w:p>
        </w:tc>
        <w:tc>
          <w:tcPr>
            <w:tcW w:w="1831" w:type="pct"/>
            <w:tcBorders>
              <w:left w:val="single" w:color="auto" w:sz="4" w:space="0"/>
              <w:right w:val="single" w:color="auto" w:sz="4" w:space="0"/>
            </w:tcBorders>
            <w:vAlign w:val="center"/>
          </w:tcPr>
          <w:p w14:paraId="697B64A4">
            <w:pPr>
              <w:pStyle w:val="40"/>
              <w:rPr>
                <w:rFonts w:cs="Times New Roman"/>
                <w:color w:val="000000" w:themeColor="text1"/>
                <w14:textFill>
                  <w14:solidFill>
                    <w14:schemeClr w14:val="tx1"/>
                  </w14:solidFill>
                </w14:textFill>
              </w:rPr>
            </w:pPr>
            <w:r>
              <w:rPr>
                <w:rFonts w:hint="eastAsia"/>
                <w:szCs w:val="21"/>
              </w:rPr>
              <w:t>《工业涂装工序大气污染物排放标准》（DB33/2146-2018）表2</w:t>
            </w:r>
          </w:p>
        </w:tc>
      </w:tr>
      <w:tr w14:paraId="2FA89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0F4DB861">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硅烷化烘干废气</w:t>
            </w:r>
          </w:p>
        </w:tc>
        <w:tc>
          <w:tcPr>
            <w:tcW w:w="1116" w:type="pct"/>
            <w:tcBorders>
              <w:top w:val="single" w:color="auto" w:sz="4" w:space="0"/>
              <w:left w:val="single" w:color="auto" w:sz="4" w:space="0"/>
              <w:bottom w:val="single" w:color="auto" w:sz="4" w:space="0"/>
              <w:right w:val="single" w:color="auto" w:sz="4" w:space="0"/>
            </w:tcBorders>
            <w:vAlign w:val="center"/>
          </w:tcPr>
          <w:p w14:paraId="33A71889">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颗粒物、SO</w:t>
            </w:r>
            <w:r>
              <w:rPr>
                <w:rFonts w:hint="eastAsia" w:cs="Times New Roman"/>
                <w:color w:val="000000" w:themeColor="text1"/>
                <w:vertAlign w:val="subscript"/>
                <w14:textFill>
                  <w14:solidFill>
                    <w14:schemeClr w14:val="tx1"/>
                  </w14:solidFill>
                </w14:textFill>
              </w:rPr>
              <w:t>2</w:t>
            </w:r>
            <w:r>
              <w:rPr>
                <w:rFonts w:hint="eastAsia" w:cs="Times New Roman"/>
                <w:color w:val="000000" w:themeColor="text1"/>
                <w14:textFill>
                  <w14:solidFill>
                    <w14:schemeClr w14:val="tx1"/>
                  </w14:solidFill>
                </w14:textFill>
              </w:rPr>
              <w:t>、NO</w:t>
            </w:r>
            <w:r>
              <w:rPr>
                <w:rFonts w:hint="eastAsia" w:cs="Times New Roman"/>
                <w:color w:val="000000" w:themeColor="text1"/>
                <w:vertAlign w:val="subscript"/>
                <w14:textFill>
                  <w14:solidFill>
                    <w14:schemeClr w14:val="tx1"/>
                  </w14:solidFill>
                </w14:textFill>
              </w:rPr>
              <w:t>X</w:t>
            </w:r>
            <w:r>
              <w:rPr>
                <w:rFonts w:hint="eastAsia" w:cs="Times New Roman"/>
                <w:color w:val="000000" w:themeColor="text1"/>
                <w14:textFill>
                  <w14:solidFill>
                    <w14:schemeClr w14:val="tx1"/>
                  </w14:solidFill>
                </w14:textFill>
              </w:rPr>
              <w:t>、林格曼黑度</w:t>
            </w:r>
          </w:p>
        </w:tc>
        <w:tc>
          <w:tcPr>
            <w:tcW w:w="1035" w:type="pct"/>
            <w:tcBorders>
              <w:top w:val="single" w:color="auto" w:sz="4" w:space="0"/>
              <w:left w:val="single" w:color="auto" w:sz="4" w:space="0"/>
              <w:bottom w:val="single" w:color="auto" w:sz="4" w:space="0"/>
              <w:right w:val="single" w:color="auto" w:sz="4" w:space="0"/>
            </w:tcBorders>
            <w:vAlign w:val="center"/>
          </w:tcPr>
          <w:p w14:paraId="2C651B8F">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废气收集后通过20m高排气筒高空排放</w:t>
            </w:r>
          </w:p>
        </w:tc>
        <w:tc>
          <w:tcPr>
            <w:tcW w:w="1831" w:type="pct"/>
            <w:tcBorders>
              <w:left w:val="single" w:color="auto" w:sz="4" w:space="0"/>
              <w:right w:val="single" w:color="auto" w:sz="4" w:space="0"/>
            </w:tcBorders>
            <w:vAlign w:val="center"/>
          </w:tcPr>
          <w:p w14:paraId="3DDF03FB">
            <w:pPr>
              <w:pStyle w:val="40"/>
              <w:rPr>
                <w:rFonts w:cs="Times New Roman"/>
                <w:color w:val="000000" w:themeColor="text1"/>
                <w14:textFill>
                  <w14:solidFill>
                    <w14:schemeClr w14:val="tx1"/>
                  </w14:solidFill>
                </w14:textFill>
              </w:rPr>
            </w:pPr>
            <w:r>
              <w:rPr>
                <w:rFonts w:ascii="Arial" w:hAnsi="Arial" w:cs="Arial"/>
                <w:color w:val="333333"/>
                <w:szCs w:val="21"/>
                <w:shd w:val="clear" w:color="auto" w:fill="FFFFFF"/>
              </w:rPr>
              <w:t>《</w:t>
            </w:r>
            <w:r>
              <w:rPr>
                <w:rFonts w:hint="eastAsia" w:ascii="Arial" w:hAnsi="Arial" w:cs="Arial"/>
                <w:color w:val="333333"/>
                <w:szCs w:val="21"/>
                <w:shd w:val="clear" w:color="auto" w:fill="FFFFFF"/>
              </w:rPr>
              <w:t>浙江省工业炉窑大气污染综合治理实施方案</w:t>
            </w:r>
            <w:r>
              <w:rPr>
                <w:rFonts w:ascii="Arial" w:hAnsi="Arial" w:cs="Arial"/>
                <w:color w:val="333333"/>
                <w:szCs w:val="21"/>
                <w:shd w:val="clear" w:color="auto" w:fill="FFFFFF"/>
              </w:rPr>
              <w:t>》</w:t>
            </w:r>
            <w:r>
              <w:rPr>
                <w:rFonts w:hint="eastAsia" w:ascii="Arial" w:hAnsi="Arial" w:cs="Arial"/>
                <w:color w:val="333333"/>
                <w:szCs w:val="21"/>
                <w:shd w:val="clear" w:color="auto" w:fill="FFFFFF"/>
              </w:rPr>
              <w:t>、</w:t>
            </w:r>
            <w:r>
              <w:rPr>
                <w:rFonts w:ascii="Arial" w:hAnsi="Arial" w:cs="Arial"/>
                <w:color w:val="333333"/>
                <w:szCs w:val="21"/>
                <w:shd w:val="clear" w:color="auto" w:fill="FFFFFF"/>
              </w:rPr>
              <w:t>《</w:t>
            </w:r>
            <w:r>
              <w:rPr>
                <w:szCs w:val="21"/>
              </w:rPr>
              <w:t>工业炉窑大气污染物排放标准》（GB9078-1996）</w:t>
            </w:r>
          </w:p>
        </w:tc>
      </w:tr>
      <w:tr w14:paraId="09006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16" w:type="pct"/>
            <w:tcBorders>
              <w:top w:val="single" w:color="auto" w:sz="4" w:space="0"/>
              <w:left w:val="single" w:color="auto" w:sz="4" w:space="0"/>
              <w:bottom w:val="single" w:color="auto" w:sz="4" w:space="0"/>
              <w:right w:val="single" w:color="auto" w:sz="4" w:space="0"/>
            </w:tcBorders>
            <w:vAlign w:val="center"/>
          </w:tcPr>
          <w:p w14:paraId="717CC0EB">
            <w:pPr>
              <w:pStyle w:val="40"/>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污水站臭气</w:t>
            </w:r>
          </w:p>
        </w:tc>
        <w:tc>
          <w:tcPr>
            <w:tcW w:w="1116" w:type="pct"/>
            <w:tcBorders>
              <w:top w:val="single" w:color="auto" w:sz="4" w:space="0"/>
              <w:left w:val="single" w:color="auto" w:sz="4" w:space="0"/>
              <w:bottom w:val="single" w:color="auto" w:sz="4" w:space="0"/>
              <w:right w:val="single" w:color="auto" w:sz="4" w:space="0"/>
            </w:tcBorders>
            <w:vAlign w:val="center"/>
          </w:tcPr>
          <w:p w14:paraId="5A01DAA6">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臭气浓度、氨、硫化氢</w:t>
            </w:r>
          </w:p>
        </w:tc>
        <w:tc>
          <w:tcPr>
            <w:tcW w:w="1035" w:type="pct"/>
            <w:tcBorders>
              <w:top w:val="single" w:color="auto" w:sz="4" w:space="0"/>
              <w:left w:val="single" w:color="auto" w:sz="4" w:space="0"/>
              <w:bottom w:val="single" w:color="auto" w:sz="4" w:space="0"/>
              <w:right w:val="single" w:color="auto" w:sz="4" w:space="0"/>
            </w:tcBorders>
            <w:vAlign w:val="center"/>
          </w:tcPr>
          <w:p w14:paraId="142E0612">
            <w:pPr>
              <w:pStyle w:val="40"/>
              <w:rPr>
                <w:color w:val="000000" w:themeColor="text1"/>
                <w:spacing w:val="4"/>
                <w:kern w:val="0"/>
                <w14:textFill>
                  <w14:solidFill>
                    <w14:schemeClr w14:val="tx1"/>
                  </w14:solidFill>
                </w14:textFill>
              </w:rPr>
            </w:pPr>
            <w:r>
              <w:rPr>
                <w:rFonts w:hint="eastAsia"/>
                <w:color w:val="000000" w:themeColor="text1"/>
                <w:spacing w:val="4"/>
                <w:kern w:val="0"/>
                <w:lang w:val="en-US" w:eastAsia="zh-CN"/>
                <w14:textFill>
                  <w14:solidFill>
                    <w14:schemeClr w14:val="tx1"/>
                  </w14:solidFill>
                </w14:textFill>
              </w:rPr>
              <w:t>收集后</w:t>
            </w:r>
            <w:r>
              <w:rPr>
                <w:rFonts w:hint="eastAsia"/>
                <w:color w:val="000000" w:themeColor="text1"/>
                <w:spacing w:val="4"/>
                <w:kern w:val="0"/>
                <w14:textFill>
                  <w14:solidFill>
                    <w14:schemeClr w14:val="tx1"/>
                  </w14:solidFill>
                </w14:textFill>
              </w:rPr>
              <w:t>经“水喷淋”处理后，</w:t>
            </w:r>
            <w:r>
              <w:rPr>
                <w:color w:val="000000" w:themeColor="text1"/>
                <w:spacing w:val="4"/>
                <w:kern w:val="0"/>
                <w14:textFill>
                  <w14:solidFill>
                    <w14:schemeClr w14:val="tx1"/>
                  </w14:solidFill>
                </w14:textFill>
              </w:rPr>
              <w:t>通过20m 高排气筒排放</w:t>
            </w:r>
          </w:p>
        </w:tc>
        <w:tc>
          <w:tcPr>
            <w:tcW w:w="1831" w:type="pct"/>
            <w:tcBorders>
              <w:left w:val="single" w:color="auto" w:sz="4" w:space="0"/>
              <w:right w:val="single" w:color="auto" w:sz="4" w:space="0"/>
            </w:tcBorders>
            <w:vAlign w:val="center"/>
          </w:tcPr>
          <w:p w14:paraId="44ABAC5E">
            <w:pPr>
              <w:pStyle w:val="40"/>
              <w:rPr>
                <w:rFonts w:cs="Times New Roman"/>
                <w:color w:val="000000" w:themeColor="text1"/>
                <w14:textFill>
                  <w14:solidFill>
                    <w14:schemeClr w14:val="tx1"/>
                  </w14:solidFill>
                </w14:textFill>
              </w:rPr>
            </w:pPr>
            <w:r>
              <w:rPr>
                <w:rFonts w:hint="eastAsia"/>
                <w:szCs w:val="21"/>
              </w:rPr>
              <w:t>《</w:t>
            </w:r>
            <w:r>
              <w:rPr>
                <w:rFonts w:ascii="Arial" w:hAnsi="Arial" w:cs="Arial"/>
                <w:color w:val="333333"/>
                <w:szCs w:val="21"/>
                <w:shd w:val="clear" w:color="auto" w:fill="FFFFFF"/>
              </w:rPr>
              <w:t>恶臭污染物排放标准</w:t>
            </w:r>
            <w:r>
              <w:rPr>
                <w:rFonts w:hint="eastAsia"/>
                <w:szCs w:val="21"/>
              </w:rPr>
              <w:t>》（GB 14554-93）</w:t>
            </w:r>
          </w:p>
        </w:tc>
      </w:tr>
    </w:tbl>
    <w:p w14:paraId="373EFC31">
      <w:pPr>
        <w:pStyle w:val="7"/>
        <w:spacing w:before="156" w:beforeLines="50"/>
        <w:rPr>
          <w:rFonts w:hint="eastAsia" w:cs="Times New Roman" w:eastAsiaTheme="minorEastAsia"/>
          <w:color w:val="000000" w:themeColor="text1"/>
          <w:lang w:eastAsia="zh-CN"/>
          <w14:textFill>
            <w14:solidFill>
              <w14:schemeClr w14:val="tx1"/>
            </w14:solidFill>
          </w14:textFill>
        </w:rPr>
      </w:pPr>
      <w:r>
        <w:rPr>
          <w:rFonts w:hint="eastAsia" w:cs="Times New Roman" w:eastAsiaTheme="minorEastAsia"/>
          <w:color w:val="000000" w:themeColor="text1"/>
          <w:lang w:eastAsia="zh-CN"/>
          <w14:textFill>
            <w14:solidFill>
              <w14:schemeClr w14:val="tx1"/>
            </w14:solidFill>
          </w14:textFill>
        </w:rPr>
        <w:drawing>
          <wp:inline distT="0" distB="0" distL="114300" distR="114300">
            <wp:extent cx="5396230" cy="4055110"/>
            <wp:effectExtent l="0" t="0" r="0" b="0"/>
            <wp:docPr id="36" name="图片 36" descr="废气处理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废气处理工艺"/>
                    <pic:cNvPicPr>
                      <a:picLocks noChangeAspect="1"/>
                    </pic:cNvPicPr>
                  </pic:nvPicPr>
                  <pic:blipFill>
                    <a:blip r:embed="rId40"/>
                    <a:stretch>
                      <a:fillRect/>
                    </a:stretch>
                  </pic:blipFill>
                  <pic:spPr>
                    <a:xfrm>
                      <a:off x="0" y="0"/>
                      <a:ext cx="5396230" cy="4055110"/>
                    </a:xfrm>
                    <a:prstGeom prst="rect">
                      <a:avLst/>
                    </a:prstGeom>
                  </pic:spPr>
                </pic:pic>
              </a:graphicData>
            </a:graphic>
          </wp:inline>
        </w:drawing>
      </w:r>
    </w:p>
    <w:p w14:paraId="3F43E719">
      <w:pPr>
        <w:pStyle w:val="46"/>
        <w:spacing w:before="62" w:after="31"/>
        <w:rPr>
          <w:rFonts w:hint="eastAsia"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表4.1.2-</w:t>
      </w:r>
      <w:r>
        <w:rPr>
          <w:rFonts w:hint="eastAsia" w:ascii="Times New Roman" w:hAnsi="Times New Roman" w:cs="Times New Roman"/>
          <w:color w:val="000000" w:themeColor="text1"/>
          <w:lang w:val="en-US" w:eastAsia="zh-CN"/>
          <w14:textFill>
            <w14:solidFill>
              <w14:schemeClr w14:val="tx1"/>
            </w14:solidFill>
          </w14:textFill>
        </w:rPr>
        <w:t>2</w:t>
      </w:r>
      <w:r>
        <w:rPr>
          <w:rFonts w:hint="eastAsia" w:ascii="Times New Roman" w:hAnsi="Times New Roman" w:cs="Times New Roman"/>
          <w:color w:val="000000" w:themeColor="text1"/>
          <w:lang w:eastAsia="zh-CN"/>
          <w14:textFill>
            <w14:solidFill>
              <w14:schemeClr w14:val="tx1"/>
            </w14:solidFill>
          </w14:textFill>
        </w:rPr>
        <w:t xml:space="preserve">  </w:t>
      </w:r>
      <w:r>
        <w:rPr>
          <w:rFonts w:hint="eastAsia"/>
        </w:rPr>
        <w:t>废气处理工艺流程图</w:t>
      </w:r>
    </w:p>
    <w:p w14:paraId="6F33267A">
      <w:pPr>
        <w:pStyle w:val="7"/>
        <w:spacing w:before="156" w:beforeLines="5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4.1.3噪声</w:t>
      </w:r>
      <w:bookmarkEnd w:id="38"/>
    </w:p>
    <w:p w14:paraId="18581195">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本项目噪声主要来自于设备运行产生的机械噪声。</w:t>
      </w:r>
    </w:p>
    <w:p w14:paraId="05A72CF7">
      <w:pPr>
        <w:ind w:firstLine="480"/>
        <w:rPr>
          <w:rFonts w:cs="Times New Roman"/>
          <w:color w:val="000000" w:themeColor="text1"/>
          <w14:textFill>
            <w14:solidFill>
              <w14:schemeClr w14:val="tx1"/>
            </w14:solidFill>
          </w14:textFill>
        </w:rPr>
      </w:pPr>
      <w:r>
        <w:rPr>
          <w:rFonts w:cs="Times New Roman"/>
          <w:color w:val="000000" w:themeColor="text1"/>
          <w:highlight w:val="none"/>
          <w14:textFill>
            <w14:solidFill>
              <w14:schemeClr w14:val="tx1"/>
            </w14:solidFill>
          </w14:textFill>
        </w:rPr>
        <w:t>公司在设备选型时，</w:t>
      </w:r>
      <w:bookmarkStart w:id="39" w:name="_Hlk71814907"/>
      <w:r>
        <w:rPr>
          <w:rFonts w:cs="Times New Roman"/>
          <w:color w:val="000000" w:themeColor="text1"/>
          <w:highlight w:val="none"/>
          <w14:textFill>
            <w14:solidFill>
              <w14:schemeClr w14:val="tx1"/>
            </w14:solidFill>
          </w14:textFill>
        </w:rPr>
        <w:t>注意选择低噪声型设备，并对高噪声设备采用安装减震垫、隔声罩，风机安装消声器；加</w:t>
      </w:r>
      <w:r>
        <w:rPr>
          <w:rFonts w:cs="Times New Roman"/>
          <w:color w:val="000000" w:themeColor="text1"/>
          <w14:textFill>
            <w14:solidFill>
              <w14:schemeClr w14:val="tx1"/>
            </w14:solidFill>
          </w14:textFill>
        </w:rPr>
        <w:t>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bookmarkEnd w:id="39"/>
    </w:p>
    <w:p w14:paraId="7974BD2B">
      <w:pPr>
        <w:pStyle w:val="7"/>
        <w:rPr>
          <w:rFonts w:cs="Times New Roman"/>
          <w:color w:val="000000" w:themeColor="text1"/>
          <w14:textFill>
            <w14:solidFill>
              <w14:schemeClr w14:val="tx1"/>
            </w14:solidFill>
          </w14:textFill>
        </w:rPr>
      </w:pPr>
      <w:bookmarkStart w:id="40" w:name="_Toc61958999"/>
      <w:r>
        <w:rPr>
          <w:rFonts w:cs="Times New Roman"/>
          <w:color w:val="000000" w:themeColor="text1"/>
          <w14:textFill>
            <w14:solidFill>
              <w14:schemeClr w14:val="tx1"/>
            </w14:solidFill>
          </w14:textFill>
        </w:rPr>
        <w:t>4.1.4固（液）体废物</w:t>
      </w:r>
      <w:bookmarkEnd w:id="40"/>
    </w:p>
    <w:p w14:paraId="0E8A18BB">
      <w:pPr>
        <w:adjustRightInd w:val="0"/>
        <w:snapToGrid w:val="0"/>
        <w:ind w:firstLine="480" w:firstLineChars="0"/>
        <w:rPr>
          <w:rFonts w:eastAsia="宋体" w:cs="Times New Roman"/>
          <w:color w:val="000000" w:themeColor="text1"/>
          <w14:textFill>
            <w14:solidFill>
              <w14:schemeClr w14:val="tx1"/>
            </w14:solidFill>
          </w14:textFill>
        </w:rPr>
      </w:pPr>
      <w:r>
        <w:rPr>
          <w:rFonts w:hint="eastAsia" w:eastAsia="宋体" w:cs="Times New Roman"/>
          <w:color w:val="000000" w:themeColor="text1"/>
          <w14:textFill>
            <w14:solidFill>
              <w14:schemeClr w14:val="tx1"/>
            </w14:solidFill>
          </w14:textFill>
        </w:rPr>
        <w:t>公司</w:t>
      </w:r>
      <w:r>
        <w:rPr>
          <w:rFonts w:eastAsia="宋体" w:cs="Times New Roman"/>
          <w:color w:val="000000" w:themeColor="text1"/>
          <w14:textFill>
            <w14:solidFill>
              <w14:schemeClr w14:val="tx1"/>
            </w14:solidFill>
          </w14:textFill>
        </w:rPr>
        <w:t>已按照《危险废物贮存污染控制标准》（GB18597-20</w:t>
      </w:r>
      <w:r>
        <w:rPr>
          <w:rFonts w:hint="eastAsia" w:eastAsia="宋体" w:cs="Times New Roman"/>
          <w:color w:val="000000" w:themeColor="text1"/>
          <w14:textFill>
            <w14:solidFill>
              <w14:schemeClr w14:val="tx1"/>
            </w14:solidFill>
          </w14:textFill>
        </w:rPr>
        <w:t>23</w:t>
      </w:r>
      <w:r>
        <w:rPr>
          <w:rFonts w:eastAsia="宋体" w:cs="Times New Roman"/>
          <w:color w:val="000000" w:themeColor="text1"/>
          <w14:textFill>
            <w14:solidFill>
              <w14:schemeClr w14:val="tx1"/>
            </w14:solidFill>
          </w14:textFill>
        </w:rPr>
        <w:t>及《危险废物收集贮存运输技术规范》（HJ2025-2012）的要求，在厂区内设置危废仓库，危废分类堆放，做好相应标识，建立固体废物台账管理、申报制度，对每次固体废物进出厂区时间、数量设专人进行记录以及存档，并及时向</w:t>
      </w:r>
      <w:r>
        <w:rPr>
          <w:rFonts w:hint="eastAsia" w:eastAsia="宋体" w:cs="Times New Roman"/>
          <w:color w:val="000000" w:themeColor="text1"/>
          <w:lang w:val="en-US" w:eastAsia="zh-CN"/>
          <w14:textFill>
            <w14:solidFill>
              <w14:schemeClr w14:val="tx1"/>
            </w14:solidFill>
          </w14:textFill>
        </w:rPr>
        <w:t>生态环境部门</w:t>
      </w:r>
      <w:r>
        <w:rPr>
          <w:rFonts w:eastAsia="宋体" w:cs="Times New Roman"/>
          <w:color w:val="000000" w:themeColor="text1"/>
          <w14:textFill>
            <w14:solidFill>
              <w14:schemeClr w14:val="tx1"/>
            </w14:solidFill>
          </w14:textFill>
        </w:rPr>
        <w:t>申报。另外</w:t>
      </w:r>
      <w:r>
        <w:rPr>
          <w:rFonts w:hint="eastAsia" w:eastAsia="宋体" w:cs="Times New Roman"/>
          <w:color w:val="000000" w:themeColor="text1"/>
          <w14:textFill>
            <w14:solidFill>
              <w14:schemeClr w14:val="tx1"/>
            </w14:solidFill>
          </w14:textFill>
        </w:rPr>
        <w:t>公司</w:t>
      </w:r>
      <w:r>
        <w:rPr>
          <w:rFonts w:eastAsia="宋体" w:cs="Times New Roman"/>
          <w:color w:val="000000" w:themeColor="text1"/>
          <w14:textFill>
            <w14:solidFill>
              <w14:schemeClr w14:val="tx1"/>
            </w14:solidFill>
          </w14:textFill>
        </w:rPr>
        <w:t>对各类原辅材料、固废，在厂区内存放时均已做好防雨、防渗工作，防止产生二次污染。</w:t>
      </w:r>
    </w:p>
    <w:p w14:paraId="62E36605">
      <w:pPr>
        <w:adjustRightInd w:val="0"/>
        <w:snapToGrid w:val="0"/>
        <w:ind w:firstLine="480" w:firstLineChars="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为了更好的保护周围环境，对危险废物的收集和转运要求做到以下几点：</w:t>
      </w:r>
    </w:p>
    <w:p w14:paraId="48CDAE79">
      <w:pPr>
        <w:adjustRightInd w:val="0"/>
        <w:snapToGrid w:val="0"/>
        <w:ind w:firstLine="480" w:firstLineChars="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1、危险废物的收集应执行操作规程，内容包括使用范围、操作程序和方法、专用设备和工具、转移和交接、安全保障和应急防护等；</w:t>
      </w:r>
    </w:p>
    <w:p w14:paraId="15AB3DF0">
      <w:pPr>
        <w:adjustRightInd w:val="0"/>
        <w:snapToGrid w:val="0"/>
        <w:ind w:firstLine="480" w:firstLineChars="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2、危险废物收集作业人员应根据工作需要配置必须要的个人防护装备；</w:t>
      </w:r>
    </w:p>
    <w:p w14:paraId="6573DBD4">
      <w:pPr>
        <w:adjustRightInd w:val="0"/>
        <w:snapToGrid w:val="0"/>
        <w:ind w:firstLine="480" w:firstLineChars="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3、在危险废物的收集和转运过程中，应采取相应的安全防护和污染防治措施，包括防爆、防火、防中毒、防泄漏等其他防治污染环境的措施；</w:t>
      </w:r>
    </w:p>
    <w:p w14:paraId="28C54456">
      <w:pPr>
        <w:adjustRightInd w:val="0"/>
        <w:snapToGrid w:val="0"/>
        <w:ind w:firstLine="480" w:firstLineChars="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4、危险废物的收集应根据危险废物的种类、数量、危险特性、物理形态、运输要求等因素确认包装形式，具体包装应符合如下要求：(1)包装材质要与危险废物相容；(2)性质不相容的危险废物不应混合包装；(3)危险废物包装应能有效隔断危险废物迁移扩散途径，并达到防渗防漏要求；(4)包装好的危险废物应设置相应的标签，标签信息应填写完整；</w:t>
      </w:r>
    </w:p>
    <w:p w14:paraId="32DB556F">
      <w:pPr>
        <w:adjustRightInd w:val="0"/>
        <w:snapToGrid w:val="0"/>
        <w:ind w:firstLine="480" w:firstLineChars="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5、危险废物运输应由持危险废物经营许可证的单位按照其许可证的经营范围组织实施，承担危险废物的单位应获得交通运输部门颁发的危险货物运输资质。</w:t>
      </w:r>
    </w:p>
    <w:p w14:paraId="23695406">
      <w:pPr>
        <w:ind w:firstLine="480"/>
        <w:rPr>
          <w:rFonts w:hint="eastAsia"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根据公司实际情况，本项目生产过程中产生的固体废物分析结果见表</w:t>
      </w:r>
      <w:r>
        <w:rPr>
          <w:rFonts w:hint="eastAsia" w:cs="Times New Roman"/>
          <w:color w:val="000000" w:themeColor="text1"/>
          <w14:textFill>
            <w14:solidFill>
              <w14:schemeClr w14:val="tx1"/>
            </w14:solidFill>
          </w14:textFill>
        </w:rPr>
        <w:t>4.1.4-1，危废仓库建设情况见图4.1.4-1。</w:t>
      </w:r>
    </w:p>
    <w:p w14:paraId="1AC935B6">
      <w:pPr>
        <w:pStyle w:val="46"/>
        <w:spacing w:before="62" w:after="31"/>
        <w:rPr>
          <w:color w:val="000000" w:themeColor="text1"/>
          <w14:textFill>
            <w14:solidFill>
              <w14:schemeClr w14:val="tx1"/>
            </w14:solidFill>
          </w14:textFill>
        </w:rPr>
      </w:pPr>
      <w:bookmarkStart w:id="41" w:name="_Hlk81559225"/>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.1.4-1</w:t>
      </w:r>
      <w:r>
        <w:rPr>
          <w:color w:val="000000" w:themeColor="text1"/>
          <w14:textFill>
            <w14:solidFill>
              <w14:schemeClr w14:val="tx1"/>
            </w14:solidFill>
          </w14:textFill>
        </w:rPr>
        <w:t xml:space="preserve">  固体废物分析结果汇总表   单位：t/a</w:t>
      </w:r>
    </w:p>
    <w:tbl>
      <w:tblPr>
        <w:tblStyle w:val="29"/>
        <w:tblW w:w="49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25"/>
        <w:gridCol w:w="1456"/>
        <w:gridCol w:w="1101"/>
        <w:gridCol w:w="969"/>
        <w:gridCol w:w="1162"/>
        <w:gridCol w:w="1074"/>
        <w:gridCol w:w="954"/>
        <w:gridCol w:w="1113"/>
      </w:tblGrid>
      <w:tr w14:paraId="3B785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341E3E31">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序号</w:t>
            </w:r>
          </w:p>
        </w:tc>
        <w:tc>
          <w:tcPr>
            <w:tcW w:w="862" w:type="pct"/>
            <w:vAlign w:val="center"/>
          </w:tcPr>
          <w:p w14:paraId="0744A4B0">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副产物</w:t>
            </w:r>
            <w:r>
              <w:rPr>
                <w:rFonts w:hint="eastAsia" w:cs="Times New Roman"/>
                <w:b/>
                <w:bCs/>
                <w:color w:val="000000" w:themeColor="text1"/>
                <w:lang w:val="en-US" w:eastAsia="zh-CN"/>
                <w14:textFill>
                  <w14:solidFill>
                    <w14:schemeClr w14:val="tx1"/>
                  </w14:solidFill>
                </w14:textFill>
              </w:rPr>
              <w:t xml:space="preserve">        </w:t>
            </w:r>
            <w:r>
              <w:rPr>
                <w:rFonts w:cs="Times New Roman"/>
                <w:b/>
                <w:bCs/>
                <w:color w:val="000000" w:themeColor="text1"/>
                <w14:textFill>
                  <w14:solidFill>
                    <w14:schemeClr w14:val="tx1"/>
                  </w14:solidFill>
                </w14:textFill>
              </w:rPr>
              <w:t>名称</w:t>
            </w:r>
          </w:p>
        </w:tc>
        <w:tc>
          <w:tcPr>
            <w:tcW w:w="651" w:type="pct"/>
            <w:vAlign w:val="center"/>
          </w:tcPr>
          <w:p w14:paraId="6F6EA0F8">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产生工序</w:t>
            </w:r>
          </w:p>
        </w:tc>
        <w:tc>
          <w:tcPr>
            <w:tcW w:w="573" w:type="pct"/>
            <w:vAlign w:val="center"/>
          </w:tcPr>
          <w:p w14:paraId="02222A4E">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废物属性</w:t>
            </w:r>
          </w:p>
        </w:tc>
        <w:tc>
          <w:tcPr>
            <w:tcW w:w="687" w:type="pct"/>
            <w:vAlign w:val="center"/>
          </w:tcPr>
          <w:p w14:paraId="73BDAE80">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废物代码</w:t>
            </w:r>
          </w:p>
        </w:tc>
        <w:tc>
          <w:tcPr>
            <w:tcW w:w="635" w:type="pct"/>
            <w:vAlign w:val="center"/>
          </w:tcPr>
          <w:p w14:paraId="4EDC5F3C">
            <w:pPr>
              <w:pStyle w:val="40"/>
              <w:rPr>
                <w:rFonts w:cs="Times New Roman"/>
                <w:b/>
                <w:bCs/>
                <w:color w:val="000000" w:themeColor="text1"/>
                <w14:textFill>
                  <w14:solidFill>
                    <w14:schemeClr w14:val="tx1"/>
                  </w14:solidFill>
                </w14:textFill>
              </w:rPr>
            </w:pPr>
            <w:r>
              <w:rPr>
                <w:rFonts w:hint="eastAsia" w:cs="Times New Roman"/>
                <w:b/>
                <w:bCs/>
              </w:rPr>
              <w:t>验收调查期间实际产生量（t）</w:t>
            </w:r>
          </w:p>
        </w:tc>
        <w:tc>
          <w:tcPr>
            <w:tcW w:w="564" w:type="pct"/>
            <w:shd w:val="clear" w:color="auto" w:fill="auto"/>
            <w:vAlign w:val="center"/>
          </w:tcPr>
          <w:p w14:paraId="773E5F94">
            <w:pPr>
              <w:pStyle w:val="40"/>
              <w:rPr>
                <w:rFonts w:cs="Times New Roman"/>
                <w:b/>
                <w:bCs/>
                <w:color w:val="000000" w:themeColor="text1"/>
                <w14:textFill>
                  <w14:solidFill>
                    <w14:schemeClr w14:val="tx1"/>
                  </w14:solidFill>
                </w14:textFill>
              </w:rPr>
            </w:pPr>
            <w:r>
              <w:rPr>
                <w:rFonts w:hint="eastAsia" w:cs="Times New Roman"/>
                <w:b/>
                <w:bCs/>
              </w:rPr>
              <w:t>折算/预计全年</w:t>
            </w:r>
            <w:r>
              <w:rPr>
                <w:rFonts w:cs="Times New Roman"/>
                <w:b/>
                <w:bCs/>
              </w:rPr>
              <w:t>产生量</w:t>
            </w:r>
            <w:r>
              <w:rPr>
                <w:rFonts w:hint="eastAsia" w:cs="Times New Roman"/>
                <w:b/>
                <w:bCs/>
              </w:rPr>
              <w:t>（t/a）</w:t>
            </w:r>
          </w:p>
        </w:tc>
        <w:tc>
          <w:tcPr>
            <w:tcW w:w="655" w:type="pct"/>
            <w:vAlign w:val="center"/>
          </w:tcPr>
          <w:p w14:paraId="2EE5A85A">
            <w:pPr>
              <w:pStyle w:val="40"/>
              <w:rPr>
                <w:rFonts w:cs="Times New Roman"/>
                <w:b/>
                <w:bCs/>
                <w:color w:val="000000" w:themeColor="text1"/>
                <w14:textFill>
                  <w14:solidFill>
                    <w14:schemeClr w14:val="tx1"/>
                  </w14:solidFill>
                </w14:textFill>
              </w:rPr>
            </w:pPr>
            <w:r>
              <w:rPr>
                <w:rFonts w:cs="Times New Roman"/>
                <w:b/>
                <w:bCs/>
              </w:rPr>
              <w:t>处置方式</w:t>
            </w:r>
          </w:p>
        </w:tc>
      </w:tr>
      <w:tr w14:paraId="5F034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133A062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w:t>
            </w:r>
          </w:p>
        </w:tc>
        <w:tc>
          <w:tcPr>
            <w:tcW w:w="862" w:type="pct"/>
            <w:tcBorders>
              <w:left w:val="single" w:color="auto" w:sz="4" w:space="0"/>
            </w:tcBorders>
            <w:vAlign w:val="center"/>
          </w:tcPr>
          <w:p w14:paraId="340B6920">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废金属</w:t>
            </w:r>
          </w:p>
        </w:tc>
        <w:tc>
          <w:tcPr>
            <w:tcW w:w="651" w:type="pct"/>
            <w:vAlign w:val="center"/>
          </w:tcPr>
          <w:p w14:paraId="34CCD1B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3096DC5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26907EB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900-001-S17</w:t>
            </w:r>
          </w:p>
        </w:tc>
        <w:tc>
          <w:tcPr>
            <w:tcW w:w="635" w:type="pct"/>
            <w:vAlign w:val="center"/>
          </w:tcPr>
          <w:p w14:paraId="10598B99">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25</w:t>
            </w:r>
          </w:p>
        </w:tc>
        <w:tc>
          <w:tcPr>
            <w:tcW w:w="564" w:type="pct"/>
            <w:shd w:val="clear" w:color="auto" w:fill="auto"/>
            <w:vAlign w:val="center"/>
          </w:tcPr>
          <w:p w14:paraId="564D15A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10</w:t>
            </w:r>
            <w:r>
              <w:rPr>
                <w:rFonts w:hint="eastAsia" w:eastAsia="宋体" w:cs="Times New Roman"/>
                <w:bCs/>
                <w:sz w:val="21"/>
                <w:szCs w:val="21"/>
              </w:rPr>
              <w:t>0</w:t>
            </w:r>
          </w:p>
        </w:tc>
        <w:tc>
          <w:tcPr>
            <w:tcW w:w="655" w:type="pct"/>
            <w:vMerge w:val="restart"/>
            <w:vAlign w:val="center"/>
          </w:tcPr>
          <w:p w14:paraId="6644231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外卖综合利用</w:t>
            </w:r>
          </w:p>
        </w:tc>
      </w:tr>
      <w:tr w14:paraId="0086F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9" w:hRule="atLeast"/>
          <w:jc w:val="center"/>
        </w:trPr>
        <w:tc>
          <w:tcPr>
            <w:tcW w:w="370" w:type="pct"/>
            <w:shd w:val="clear" w:color="auto" w:fill="auto"/>
            <w:vAlign w:val="center"/>
          </w:tcPr>
          <w:p w14:paraId="1CA807B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2</w:t>
            </w:r>
          </w:p>
        </w:tc>
        <w:tc>
          <w:tcPr>
            <w:tcW w:w="862" w:type="pct"/>
            <w:tcBorders>
              <w:left w:val="single" w:color="auto" w:sz="4" w:space="0"/>
            </w:tcBorders>
            <w:vAlign w:val="center"/>
          </w:tcPr>
          <w:p w14:paraId="753C93A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废钢丸/金刚砂</w:t>
            </w:r>
          </w:p>
        </w:tc>
        <w:tc>
          <w:tcPr>
            <w:tcW w:w="651" w:type="pct"/>
            <w:vAlign w:val="center"/>
          </w:tcPr>
          <w:p w14:paraId="2FF952E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抛丸喷砂</w:t>
            </w:r>
          </w:p>
        </w:tc>
        <w:tc>
          <w:tcPr>
            <w:tcW w:w="573" w:type="pct"/>
            <w:vAlign w:val="center"/>
          </w:tcPr>
          <w:p w14:paraId="0AEE045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68286B3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900-001-S17</w:t>
            </w:r>
          </w:p>
        </w:tc>
        <w:tc>
          <w:tcPr>
            <w:tcW w:w="635" w:type="pct"/>
            <w:vAlign w:val="center"/>
          </w:tcPr>
          <w:p w14:paraId="71A539D9">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564" w:type="pct"/>
            <w:shd w:val="clear" w:color="auto" w:fill="auto"/>
            <w:vAlign w:val="center"/>
          </w:tcPr>
          <w:p w14:paraId="6AA92E1E">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4.0</w:t>
            </w:r>
          </w:p>
        </w:tc>
        <w:tc>
          <w:tcPr>
            <w:tcW w:w="655" w:type="pct"/>
            <w:vMerge w:val="continue"/>
            <w:vAlign w:val="center"/>
          </w:tcPr>
          <w:p w14:paraId="775B3180">
            <w:pPr>
              <w:widowControl/>
              <w:snapToGrid w:val="0"/>
              <w:spacing w:line="252" w:lineRule="auto"/>
              <w:ind w:firstLine="0" w:firstLineChars="0"/>
              <w:jc w:val="center"/>
              <w:rPr>
                <w:rFonts w:eastAsia="宋体" w:cs="Times New Roman"/>
                <w:bCs/>
                <w:sz w:val="21"/>
                <w:szCs w:val="21"/>
              </w:rPr>
            </w:pPr>
          </w:p>
        </w:tc>
      </w:tr>
      <w:tr w14:paraId="6039F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70" w:type="pct"/>
            <w:shd w:val="clear" w:color="auto" w:fill="auto"/>
            <w:vAlign w:val="center"/>
          </w:tcPr>
          <w:p w14:paraId="55D795A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3</w:t>
            </w:r>
          </w:p>
        </w:tc>
        <w:tc>
          <w:tcPr>
            <w:tcW w:w="862" w:type="pct"/>
            <w:tcBorders>
              <w:left w:val="single" w:color="auto" w:sz="4" w:space="0"/>
            </w:tcBorders>
            <w:vAlign w:val="center"/>
          </w:tcPr>
          <w:p w14:paraId="4A964B1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收集粉尘</w:t>
            </w:r>
          </w:p>
        </w:tc>
        <w:tc>
          <w:tcPr>
            <w:tcW w:w="651" w:type="pct"/>
            <w:vAlign w:val="center"/>
          </w:tcPr>
          <w:p w14:paraId="02CC9C7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除尘</w:t>
            </w:r>
          </w:p>
        </w:tc>
        <w:tc>
          <w:tcPr>
            <w:tcW w:w="573" w:type="pct"/>
            <w:vAlign w:val="center"/>
          </w:tcPr>
          <w:p w14:paraId="7E9B172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1ED5486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900-099-S59</w:t>
            </w:r>
          </w:p>
        </w:tc>
        <w:tc>
          <w:tcPr>
            <w:tcW w:w="635" w:type="pct"/>
            <w:vAlign w:val="center"/>
          </w:tcPr>
          <w:p w14:paraId="7746AE2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564" w:type="pct"/>
            <w:shd w:val="clear" w:color="auto" w:fill="auto"/>
            <w:vAlign w:val="center"/>
          </w:tcPr>
          <w:p w14:paraId="6D939369">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48</w:t>
            </w:r>
          </w:p>
        </w:tc>
        <w:tc>
          <w:tcPr>
            <w:tcW w:w="655" w:type="pct"/>
            <w:vMerge w:val="continue"/>
            <w:vAlign w:val="center"/>
          </w:tcPr>
          <w:p w14:paraId="518B188E">
            <w:pPr>
              <w:widowControl/>
              <w:snapToGrid w:val="0"/>
              <w:spacing w:line="252" w:lineRule="auto"/>
              <w:ind w:firstLine="0" w:firstLineChars="0"/>
              <w:jc w:val="center"/>
              <w:rPr>
                <w:rFonts w:eastAsia="宋体" w:cs="Times New Roman"/>
                <w:bCs/>
                <w:sz w:val="21"/>
                <w:szCs w:val="21"/>
              </w:rPr>
            </w:pPr>
          </w:p>
        </w:tc>
      </w:tr>
      <w:tr w14:paraId="0A429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shd w:val="clear" w:color="auto" w:fill="auto"/>
            <w:vAlign w:val="center"/>
          </w:tcPr>
          <w:p w14:paraId="29FA525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4</w:t>
            </w:r>
          </w:p>
        </w:tc>
        <w:tc>
          <w:tcPr>
            <w:tcW w:w="862" w:type="pct"/>
            <w:tcBorders>
              <w:left w:val="single" w:color="auto" w:sz="4" w:space="0"/>
            </w:tcBorders>
            <w:vAlign w:val="center"/>
          </w:tcPr>
          <w:p w14:paraId="0336C10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一般废包装</w:t>
            </w:r>
          </w:p>
        </w:tc>
        <w:tc>
          <w:tcPr>
            <w:tcW w:w="651" w:type="pct"/>
            <w:vAlign w:val="center"/>
          </w:tcPr>
          <w:p w14:paraId="6698246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原料使用</w:t>
            </w:r>
          </w:p>
        </w:tc>
        <w:tc>
          <w:tcPr>
            <w:tcW w:w="573" w:type="pct"/>
            <w:vAlign w:val="center"/>
          </w:tcPr>
          <w:p w14:paraId="75BA3F3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05190F9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900-005-S17/</w:t>
            </w:r>
            <w:r>
              <w:rPr>
                <w:rFonts w:eastAsia="宋体" w:cs="Arial Narrow"/>
                <w:bCs/>
              </w:rPr>
              <w:t xml:space="preserve"> </w:t>
            </w:r>
            <w:r>
              <w:rPr>
                <w:rFonts w:eastAsia="宋体" w:cs="Times New Roman"/>
                <w:bCs/>
                <w:sz w:val="21"/>
                <w:szCs w:val="21"/>
              </w:rPr>
              <w:t>900-003-S17</w:t>
            </w:r>
          </w:p>
        </w:tc>
        <w:tc>
          <w:tcPr>
            <w:tcW w:w="635" w:type="pct"/>
            <w:vAlign w:val="center"/>
          </w:tcPr>
          <w:p w14:paraId="2D787E4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0.5</w:t>
            </w:r>
          </w:p>
        </w:tc>
        <w:tc>
          <w:tcPr>
            <w:tcW w:w="564" w:type="pct"/>
            <w:shd w:val="clear" w:color="auto" w:fill="auto"/>
            <w:vAlign w:val="center"/>
          </w:tcPr>
          <w:p w14:paraId="02925DBE">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w:t>
            </w:r>
          </w:p>
        </w:tc>
        <w:tc>
          <w:tcPr>
            <w:tcW w:w="655" w:type="pct"/>
            <w:vMerge w:val="continue"/>
            <w:vAlign w:val="center"/>
          </w:tcPr>
          <w:p w14:paraId="4422E89D">
            <w:pPr>
              <w:widowControl/>
              <w:snapToGrid w:val="0"/>
              <w:spacing w:line="252" w:lineRule="auto"/>
              <w:ind w:firstLine="0" w:firstLineChars="0"/>
              <w:jc w:val="center"/>
              <w:rPr>
                <w:rFonts w:eastAsia="宋体" w:cs="Times New Roman"/>
                <w:bCs/>
                <w:sz w:val="21"/>
                <w:szCs w:val="21"/>
              </w:rPr>
            </w:pPr>
          </w:p>
        </w:tc>
      </w:tr>
      <w:tr w14:paraId="22EA4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shd w:val="clear" w:color="auto" w:fill="auto"/>
            <w:vAlign w:val="center"/>
          </w:tcPr>
          <w:p w14:paraId="37B7C02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5</w:t>
            </w:r>
          </w:p>
        </w:tc>
        <w:tc>
          <w:tcPr>
            <w:tcW w:w="862" w:type="pct"/>
            <w:tcBorders>
              <w:left w:val="single" w:color="auto" w:sz="4" w:space="0"/>
            </w:tcBorders>
            <w:vAlign w:val="center"/>
          </w:tcPr>
          <w:p w14:paraId="1F549C86">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废滤芯</w:t>
            </w:r>
          </w:p>
        </w:tc>
        <w:tc>
          <w:tcPr>
            <w:tcW w:w="651" w:type="pct"/>
            <w:vAlign w:val="center"/>
          </w:tcPr>
          <w:p w14:paraId="0C05852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废气处理</w:t>
            </w:r>
          </w:p>
        </w:tc>
        <w:tc>
          <w:tcPr>
            <w:tcW w:w="573" w:type="pct"/>
            <w:vAlign w:val="center"/>
          </w:tcPr>
          <w:p w14:paraId="4AD276D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07262D7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900-009-S59</w:t>
            </w:r>
          </w:p>
        </w:tc>
        <w:tc>
          <w:tcPr>
            <w:tcW w:w="635" w:type="pct"/>
            <w:vAlign w:val="center"/>
          </w:tcPr>
          <w:p w14:paraId="5EAADE6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w:t>
            </w:r>
          </w:p>
        </w:tc>
        <w:tc>
          <w:tcPr>
            <w:tcW w:w="564" w:type="pct"/>
            <w:shd w:val="clear" w:color="auto" w:fill="auto"/>
            <w:vAlign w:val="center"/>
          </w:tcPr>
          <w:p w14:paraId="5C23341D">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w:t>
            </w:r>
            <w:r>
              <w:rPr>
                <w:rFonts w:eastAsia="宋体" w:cs="Times New Roman"/>
                <w:bCs/>
                <w:sz w:val="21"/>
                <w:szCs w:val="21"/>
              </w:rPr>
              <w:t>.5</w:t>
            </w:r>
          </w:p>
        </w:tc>
        <w:tc>
          <w:tcPr>
            <w:tcW w:w="655" w:type="pct"/>
            <w:vMerge w:val="continue"/>
            <w:vAlign w:val="center"/>
          </w:tcPr>
          <w:p w14:paraId="4D9331CC">
            <w:pPr>
              <w:widowControl/>
              <w:snapToGrid w:val="0"/>
              <w:spacing w:line="252" w:lineRule="auto"/>
              <w:ind w:firstLine="0" w:firstLineChars="0"/>
              <w:jc w:val="center"/>
              <w:rPr>
                <w:rFonts w:eastAsia="宋体" w:cs="Times New Roman"/>
                <w:bCs/>
                <w:sz w:val="21"/>
                <w:szCs w:val="21"/>
              </w:rPr>
            </w:pPr>
          </w:p>
        </w:tc>
      </w:tr>
      <w:tr w14:paraId="09041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1021623C">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6</w:t>
            </w:r>
          </w:p>
        </w:tc>
        <w:tc>
          <w:tcPr>
            <w:tcW w:w="862" w:type="pct"/>
            <w:tcBorders>
              <w:left w:val="single" w:color="auto" w:sz="4" w:space="0"/>
            </w:tcBorders>
            <w:vAlign w:val="center"/>
          </w:tcPr>
          <w:p w14:paraId="6BC255A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含油废金属</w:t>
            </w:r>
          </w:p>
        </w:tc>
        <w:tc>
          <w:tcPr>
            <w:tcW w:w="651" w:type="pct"/>
            <w:vAlign w:val="center"/>
          </w:tcPr>
          <w:p w14:paraId="195E1C2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4A69D3B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58EBD00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900-006-09</w:t>
            </w:r>
          </w:p>
        </w:tc>
        <w:tc>
          <w:tcPr>
            <w:tcW w:w="635" w:type="pct"/>
            <w:vAlign w:val="center"/>
          </w:tcPr>
          <w:p w14:paraId="69984706">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564" w:type="pct"/>
            <w:shd w:val="clear" w:color="auto" w:fill="auto"/>
            <w:vAlign w:val="center"/>
          </w:tcPr>
          <w:p w14:paraId="11E9B103">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4.8</w:t>
            </w:r>
          </w:p>
        </w:tc>
        <w:tc>
          <w:tcPr>
            <w:tcW w:w="655" w:type="pct"/>
            <w:vMerge w:val="restart"/>
            <w:vAlign w:val="center"/>
          </w:tcPr>
          <w:p w14:paraId="4D386EE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暂存于危废仓库，委托</w:t>
            </w:r>
            <w:r>
              <w:rPr>
                <w:rFonts w:hint="eastAsia" w:eastAsia="宋体" w:cs="Times New Roman"/>
                <w:bCs/>
                <w:sz w:val="21"/>
                <w:szCs w:val="21"/>
                <w:lang w:val="en-US" w:eastAsia="zh-CN"/>
              </w:rPr>
              <w:t>嘉兴市桐源环境科技有限公司进行</w:t>
            </w:r>
            <w:r>
              <w:rPr>
                <w:rFonts w:hint="eastAsia" w:eastAsia="宋体" w:cs="Times New Roman"/>
                <w:bCs/>
                <w:sz w:val="21"/>
                <w:szCs w:val="21"/>
              </w:rPr>
              <w:t>安全处置</w:t>
            </w:r>
          </w:p>
        </w:tc>
      </w:tr>
      <w:tr w14:paraId="5B522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7D9AB17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7</w:t>
            </w:r>
          </w:p>
        </w:tc>
        <w:tc>
          <w:tcPr>
            <w:tcW w:w="862" w:type="pct"/>
            <w:tcBorders>
              <w:left w:val="single" w:color="auto" w:sz="4" w:space="0"/>
            </w:tcBorders>
            <w:vAlign w:val="center"/>
          </w:tcPr>
          <w:p w14:paraId="329858D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废切削液</w:t>
            </w:r>
          </w:p>
        </w:tc>
        <w:tc>
          <w:tcPr>
            <w:tcW w:w="651" w:type="pct"/>
            <w:vAlign w:val="center"/>
          </w:tcPr>
          <w:p w14:paraId="1995D65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244CF9C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38176B9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900-006-09</w:t>
            </w:r>
          </w:p>
        </w:tc>
        <w:tc>
          <w:tcPr>
            <w:tcW w:w="635" w:type="pct"/>
            <w:vAlign w:val="center"/>
          </w:tcPr>
          <w:p w14:paraId="7588267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0.5</w:t>
            </w:r>
          </w:p>
        </w:tc>
        <w:tc>
          <w:tcPr>
            <w:tcW w:w="564" w:type="pct"/>
            <w:shd w:val="clear" w:color="auto" w:fill="auto"/>
            <w:vAlign w:val="center"/>
          </w:tcPr>
          <w:p w14:paraId="0338D1E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2.0</w:t>
            </w:r>
          </w:p>
        </w:tc>
        <w:tc>
          <w:tcPr>
            <w:tcW w:w="655" w:type="pct"/>
            <w:vMerge w:val="continue"/>
            <w:vAlign w:val="center"/>
          </w:tcPr>
          <w:p w14:paraId="35D8DAE4">
            <w:pPr>
              <w:widowControl/>
              <w:snapToGrid w:val="0"/>
              <w:spacing w:line="252" w:lineRule="auto"/>
              <w:ind w:firstLine="0" w:firstLineChars="0"/>
              <w:jc w:val="center"/>
              <w:rPr>
                <w:rFonts w:eastAsia="宋体" w:cs="Times New Roman"/>
                <w:bCs/>
                <w:sz w:val="21"/>
                <w:szCs w:val="21"/>
              </w:rPr>
            </w:pPr>
          </w:p>
        </w:tc>
      </w:tr>
      <w:tr w14:paraId="400E5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798CE360">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8</w:t>
            </w:r>
          </w:p>
        </w:tc>
        <w:tc>
          <w:tcPr>
            <w:tcW w:w="862" w:type="pct"/>
            <w:tcBorders>
              <w:left w:val="single" w:color="auto" w:sz="4" w:space="0"/>
            </w:tcBorders>
            <w:vAlign w:val="center"/>
          </w:tcPr>
          <w:p w14:paraId="2CFBC69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打磨油泥</w:t>
            </w:r>
          </w:p>
        </w:tc>
        <w:tc>
          <w:tcPr>
            <w:tcW w:w="651" w:type="pct"/>
            <w:vAlign w:val="center"/>
          </w:tcPr>
          <w:p w14:paraId="51FEA4A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30FEDEE0">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3CB9132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900-200-08</w:t>
            </w:r>
          </w:p>
        </w:tc>
        <w:tc>
          <w:tcPr>
            <w:tcW w:w="635" w:type="pct"/>
            <w:vAlign w:val="center"/>
          </w:tcPr>
          <w:p w14:paraId="2320F94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0.5</w:t>
            </w:r>
          </w:p>
        </w:tc>
        <w:tc>
          <w:tcPr>
            <w:tcW w:w="564" w:type="pct"/>
            <w:shd w:val="clear" w:color="auto" w:fill="auto"/>
            <w:vAlign w:val="center"/>
          </w:tcPr>
          <w:p w14:paraId="43086D3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2.0</w:t>
            </w:r>
          </w:p>
        </w:tc>
        <w:tc>
          <w:tcPr>
            <w:tcW w:w="655" w:type="pct"/>
            <w:vMerge w:val="continue"/>
            <w:vAlign w:val="center"/>
          </w:tcPr>
          <w:p w14:paraId="3552AEF2">
            <w:pPr>
              <w:widowControl/>
              <w:snapToGrid w:val="0"/>
              <w:spacing w:line="252" w:lineRule="auto"/>
              <w:ind w:firstLine="0" w:firstLineChars="0"/>
              <w:jc w:val="center"/>
              <w:rPr>
                <w:rFonts w:eastAsia="宋体" w:cs="Times New Roman"/>
                <w:bCs/>
                <w:sz w:val="21"/>
                <w:szCs w:val="21"/>
              </w:rPr>
            </w:pPr>
          </w:p>
        </w:tc>
      </w:tr>
      <w:tr w14:paraId="52B3B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021A147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9</w:t>
            </w:r>
          </w:p>
        </w:tc>
        <w:tc>
          <w:tcPr>
            <w:tcW w:w="862" w:type="pct"/>
            <w:tcBorders>
              <w:left w:val="single" w:color="auto" w:sz="4" w:space="0"/>
            </w:tcBorders>
            <w:vAlign w:val="center"/>
          </w:tcPr>
          <w:p w14:paraId="3D90EAA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废润滑油</w:t>
            </w:r>
          </w:p>
        </w:tc>
        <w:tc>
          <w:tcPr>
            <w:tcW w:w="651" w:type="pct"/>
            <w:vAlign w:val="center"/>
          </w:tcPr>
          <w:p w14:paraId="7B861FEB">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设备保养</w:t>
            </w:r>
          </w:p>
        </w:tc>
        <w:tc>
          <w:tcPr>
            <w:tcW w:w="573" w:type="pct"/>
            <w:vAlign w:val="center"/>
          </w:tcPr>
          <w:p w14:paraId="63836DC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4416A130">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900-217-08</w:t>
            </w:r>
          </w:p>
        </w:tc>
        <w:tc>
          <w:tcPr>
            <w:tcW w:w="635" w:type="pct"/>
            <w:vAlign w:val="center"/>
          </w:tcPr>
          <w:p w14:paraId="333295FD">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0.3</w:t>
            </w:r>
          </w:p>
        </w:tc>
        <w:tc>
          <w:tcPr>
            <w:tcW w:w="564" w:type="pct"/>
            <w:shd w:val="clear" w:color="auto" w:fill="auto"/>
            <w:vAlign w:val="center"/>
          </w:tcPr>
          <w:p w14:paraId="36B0E5CD">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655" w:type="pct"/>
            <w:vMerge w:val="continue"/>
            <w:vAlign w:val="center"/>
          </w:tcPr>
          <w:p w14:paraId="3B6CA99D">
            <w:pPr>
              <w:widowControl/>
              <w:snapToGrid w:val="0"/>
              <w:spacing w:line="252" w:lineRule="auto"/>
              <w:ind w:firstLine="0" w:firstLineChars="0"/>
              <w:jc w:val="center"/>
              <w:rPr>
                <w:rFonts w:eastAsia="宋体" w:cs="Times New Roman"/>
                <w:bCs/>
                <w:sz w:val="21"/>
                <w:szCs w:val="21"/>
              </w:rPr>
            </w:pPr>
          </w:p>
        </w:tc>
      </w:tr>
      <w:tr w14:paraId="1B581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52C41630">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862" w:type="pct"/>
            <w:tcBorders>
              <w:left w:val="single" w:color="auto" w:sz="4" w:space="0"/>
            </w:tcBorders>
            <w:vAlign w:val="center"/>
          </w:tcPr>
          <w:p w14:paraId="4794169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废液压油</w:t>
            </w:r>
          </w:p>
        </w:tc>
        <w:tc>
          <w:tcPr>
            <w:tcW w:w="651" w:type="pct"/>
            <w:vAlign w:val="center"/>
          </w:tcPr>
          <w:p w14:paraId="1734637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设备保养</w:t>
            </w:r>
          </w:p>
        </w:tc>
        <w:tc>
          <w:tcPr>
            <w:tcW w:w="573" w:type="pct"/>
            <w:vAlign w:val="center"/>
          </w:tcPr>
          <w:p w14:paraId="4FD7E12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27E5A61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900-218-08</w:t>
            </w:r>
          </w:p>
        </w:tc>
        <w:tc>
          <w:tcPr>
            <w:tcW w:w="635" w:type="pct"/>
            <w:vAlign w:val="center"/>
          </w:tcPr>
          <w:p w14:paraId="3021325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1.5</w:t>
            </w:r>
          </w:p>
        </w:tc>
        <w:tc>
          <w:tcPr>
            <w:tcW w:w="564" w:type="pct"/>
            <w:shd w:val="clear" w:color="auto" w:fill="auto"/>
            <w:vAlign w:val="center"/>
          </w:tcPr>
          <w:p w14:paraId="04953516">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6.0</w:t>
            </w:r>
          </w:p>
        </w:tc>
        <w:tc>
          <w:tcPr>
            <w:tcW w:w="655" w:type="pct"/>
            <w:vMerge w:val="continue"/>
            <w:vAlign w:val="center"/>
          </w:tcPr>
          <w:p w14:paraId="6B223BAC">
            <w:pPr>
              <w:widowControl/>
              <w:snapToGrid w:val="0"/>
              <w:spacing w:line="252" w:lineRule="auto"/>
              <w:ind w:firstLine="0" w:firstLineChars="0"/>
              <w:jc w:val="center"/>
              <w:rPr>
                <w:rFonts w:eastAsia="宋体" w:cs="Times New Roman"/>
                <w:bCs/>
                <w:sz w:val="21"/>
                <w:szCs w:val="21"/>
              </w:rPr>
            </w:pPr>
          </w:p>
        </w:tc>
      </w:tr>
      <w:tr w14:paraId="44080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1D3F4A3E">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11</w:t>
            </w:r>
          </w:p>
        </w:tc>
        <w:tc>
          <w:tcPr>
            <w:tcW w:w="862" w:type="pct"/>
            <w:tcBorders>
              <w:left w:val="single" w:color="auto" w:sz="4" w:space="0"/>
            </w:tcBorders>
            <w:vAlign w:val="center"/>
          </w:tcPr>
          <w:p w14:paraId="200FF0B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废淬火油</w:t>
            </w:r>
          </w:p>
        </w:tc>
        <w:tc>
          <w:tcPr>
            <w:tcW w:w="651" w:type="pct"/>
            <w:vAlign w:val="center"/>
          </w:tcPr>
          <w:p w14:paraId="1E9234D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淬火</w:t>
            </w:r>
          </w:p>
        </w:tc>
        <w:tc>
          <w:tcPr>
            <w:tcW w:w="573" w:type="pct"/>
            <w:vAlign w:val="center"/>
          </w:tcPr>
          <w:p w14:paraId="6A01AA7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5CF678D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900-203-08</w:t>
            </w:r>
          </w:p>
        </w:tc>
        <w:tc>
          <w:tcPr>
            <w:tcW w:w="635" w:type="pct"/>
            <w:vAlign w:val="center"/>
          </w:tcPr>
          <w:p w14:paraId="7685C9F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0.2</w:t>
            </w:r>
          </w:p>
        </w:tc>
        <w:tc>
          <w:tcPr>
            <w:tcW w:w="564" w:type="pct"/>
            <w:shd w:val="clear" w:color="auto" w:fill="auto"/>
            <w:vAlign w:val="center"/>
          </w:tcPr>
          <w:p w14:paraId="05A29D25">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0.8</w:t>
            </w:r>
          </w:p>
        </w:tc>
        <w:tc>
          <w:tcPr>
            <w:tcW w:w="655" w:type="pct"/>
            <w:vMerge w:val="continue"/>
            <w:vAlign w:val="center"/>
          </w:tcPr>
          <w:p w14:paraId="4A734AC4">
            <w:pPr>
              <w:widowControl/>
              <w:snapToGrid w:val="0"/>
              <w:spacing w:line="252" w:lineRule="auto"/>
              <w:ind w:firstLine="0" w:firstLineChars="0"/>
              <w:jc w:val="center"/>
              <w:rPr>
                <w:rFonts w:eastAsia="宋体" w:cs="Times New Roman"/>
                <w:bCs/>
                <w:sz w:val="21"/>
                <w:szCs w:val="21"/>
              </w:rPr>
            </w:pPr>
          </w:p>
        </w:tc>
      </w:tr>
      <w:tr w14:paraId="58C98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04393B3C">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862" w:type="pct"/>
            <w:tcBorders>
              <w:left w:val="single" w:color="auto" w:sz="4" w:space="0"/>
            </w:tcBorders>
            <w:vAlign w:val="center"/>
          </w:tcPr>
          <w:p w14:paraId="22A222E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废槽渣</w:t>
            </w:r>
          </w:p>
        </w:tc>
        <w:tc>
          <w:tcPr>
            <w:tcW w:w="651" w:type="pct"/>
            <w:vAlign w:val="center"/>
          </w:tcPr>
          <w:p w14:paraId="41218A9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硅烷化清洗线</w:t>
            </w:r>
          </w:p>
        </w:tc>
        <w:tc>
          <w:tcPr>
            <w:tcW w:w="573" w:type="pct"/>
            <w:vAlign w:val="center"/>
          </w:tcPr>
          <w:p w14:paraId="3ECE0C0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01AF841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336-064-17</w:t>
            </w:r>
          </w:p>
        </w:tc>
        <w:tc>
          <w:tcPr>
            <w:tcW w:w="635" w:type="pct"/>
            <w:vAlign w:val="center"/>
          </w:tcPr>
          <w:p w14:paraId="456A43C3">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0.3</w:t>
            </w:r>
          </w:p>
        </w:tc>
        <w:tc>
          <w:tcPr>
            <w:tcW w:w="564" w:type="pct"/>
            <w:shd w:val="clear" w:color="auto" w:fill="auto"/>
            <w:vAlign w:val="center"/>
          </w:tcPr>
          <w:p w14:paraId="18B6638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1.2</w:t>
            </w:r>
          </w:p>
        </w:tc>
        <w:tc>
          <w:tcPr>
            <w:tcW w:w="655" w:type="pct"/>
            <w:vMerge w:val="continue"/>
            <w:vAlign w:val="center"/>
          </w:tcPr>
          <w:p w14:paraId="28156B7E">
            <w:pPr>
              <w:widowControl/>
              <w:snapToGrid w:val="0"/>
              <w:spacing w:line="252" w:lineRule="auto"/>
              <w:ind w:firstLine="0" w:firstLineChars="0"/>
              <w:jc w:val="center"/>
              <w:rPr>
                <w:rFonts w:eastAsia="宋体" w:cs="Times New Roman"/>
                <w:bCs/>
                <w:sz w:val="21"/>
                <w:szCs w:val="21"/>
              </w:rPr>
            </w:pPr>
          </w:p>
        </w:tc>
      </w:tr>
      <w:tr w14:paraId="317AD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46B687C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w:t>
            </w:r>
            <w:r>
              <w:rPr>
                <w:rFonts w:hint="eastAsia" w:eastAsia="宋体" w:cs="Times New Roman"/>
                <w:bCs/>
                <w:sz w:val="21"/>
                <w:szCs w:val="21"/>
              </w:rPr>
              <w:t>3</w:t>
            </w:r>
          </w:p>
        </w:tc>
        <w:tc>
          <w:tcPr>
            <w:tcW w:w="862" w:type="pct"/>
            <w:tcBorders>
              <w:left w:val="single" w:color="auto" w:sz="4" w:space="0"/>
            </w:tcBorders>
            <w:vAlign w:val="center"/>
          </w:tcPr>
          <w:p w14:paraId="6384C9B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废水处理污泥</w:t>
            </w:r>
          </w:p>
        </w:tc>
        <w:tc>
          <w:tcPr>
            <w:tcW w:w="651" w:type="pct"/>
            <w:vAlign w:val="center"/>
          </w:tcPr>
          <w:p w14:paraId="783C6B0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w:t>
            </w:r>
          </w:p>
        </w:tc>
        <w:tc>
          <w:tcPr>
            <w:tcW w:w="573" w:type="pct"/>
            <w:vAlign w:val="center"/>
          </w:tcPr>
          <w:p w14:paraId="40E369D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6F60968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336-064-17</w:t>
            </w:r>
          </w:p>
        </w:tc>
        <w:tc>
          <w:tcPr>
            <w:tcW w:w="635" w:type="pct"/>
            <w:vAlign w:val="center"/>
          </w:tcPr>
          <w:p w14:paraId="677C8E90">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1.5</w:t>
            </w:r>
          </w:p>
        </w:tc>
        <w:tc>
          <w:tcPr>
            <w:tcW w:w="564" w:type="pct"/>
            <w:shd w:val="clear" w:color="auto" w:fill="auto"/>
            <w:vAlign w:val="center"/>
          </w:tcPr>
          <w:p w14:paraId="30762785">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6.0</w:t>
            </w:r>
          </w:p>
        </w:tc>
        <w:tc>
          <w:tcPr>
            <w:tcW w:w="655" w:type="pct"/>
            <w:vMerge w:val="continue"/>
            <w:vAlign w:val="center"/>
          </w:tcPr>
          <w:p w14:paraId="3FD6E0CC">
            <w:pPr>
              <w:widowControl/>
              <w:snapToGrid w:val="0"/>
              <w:spacing w:line="252" w:lineRule="auto"/>
              <w:ind w:firstLine="0" w:firstLineChars="0"/>
              <w:jc w:val="center"/>
              <w:rPr>
                <w:rFonts w:eastAsia="宋体" w:cs="Times New Roman"/>
                <w:bCs/>
                <w:sz w:val="21"/>
                <w:szCs w:val="21"/>
              </w:rPr>
            </w:pPr>
          </w:p>
        </w:tc>
      </w:tr>
      <w:tr w14:paraId="767E3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5092A81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w:t>
            </w:r>
            <w:r>
              <w:rPr>
                <w:rFonts w:hint="eastAsia" w:eastAsia="宋体" w:cs="Times New Roman"/>
                <w:bCs/>
                <w:sz w:val="21"/>
                <w:szCs w:val="21"/>
              </w:rPr>
              <w:t>4</w:t>
            </w:r>
          </w:p>
        </w:tc>
        <w:tc>
          <w:tcPr>
            <w:tcW w:w="862" w:type="pct"/>
            <w:tcBorders>
              <w:left w:val="single" w:color="auto" w:sz="4" w:space="0"/>
            </w:tcBorders>
            <w:vAlign w:val="center"/>
          </w:tcPr>
          <w:p w14:paraId="254679B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废水处理废油</w:t>
            </w:r>
          </w:p>
        </w:tc>
        <w:tc>
          <w:tcPr>
            <w:tcW w:w="651" w:type="pct"/>
            <w:vAlign w:val="center"/>
          </w:tcPr>
          <w:p w14:paraId="1BB7CCF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w:t>
            </w:r>
          </w:p>
        </w:tc>
        <w:tc>
          <w:tcPr>
            <w:tcW w:w="573" w:type="pct"/>
            <w:vAlign w:val="center"/>
          </w:tcPr>
          <w:p w14:paraId="753E68F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764D614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900-210-08</w:t>
            </w:r>
          </w:p>
        </w:tc>
        <w:tc>
          <w:tcPr>
            <w:tcW w:w="635" w:type="pct"/>
            <w:vAlign w:val="center"/>
          </w:tcPr>
          <w:p w14:paraId="119AF98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564" w:type="pct"/>
            <w:shd w:val="clear" w:color="auto" w:fill="auto"/>
            <w:vAlign w:val="center"/>
          </w:tcPr>
          <w:p w14:paraId="01638431">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4.0</w:t>
            </w:r>
          </w:p>
        </w:tc>
        <w:tc>
          <w:tcPr>
            <w:tcW w:w="655" w:type="pct"/>
            <w:vMerge w:val="continue"/>
            <w:vAlign w:val="center"/>
          </w:tcPr>
          <w:p w14:paraId="61D2FE9A">
            <w:pPr>
              <w:widowControl/>
              <w:snapToGrid w:val="0"/>
              <w:spacing w:line="252" w:lineRule="auto"/>
              <w:ind w:firstLine="0" w:firstLineChars="0"/>
              <w:jc w:val="center"/>
              <w:rPr>
                <w:rFonts w:eastAsia="宋体" w:cs="Times New Roman"/>
                <w:bCs/>
                <w:sz w:val="21"/>
                <w:szCs w:val="21"/>
              </w:rPr>
            </w:pPr>
          </w:p>
        </w:tc>
      </w:tr>
      <w:tr w14:paraId="14DFB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6375B91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w:t>
            </w:r>
            <w:r>
              <w:rPr>
                <w:rFonts w:hint="eastAsia" w:eastAsia="宋体" w:cs="Times New Roman"/>
                <w:bCs/>
                <w:sz w:val="21"/>
                <w:szCs w:val="21"/>
              </w:rPr>
              <w:t>5</w:t>
            </w:r>
          </w:p>
        </w:tc>
        <w:tc>
          <w:tcPr>
            <w:tcW w:w="862" w:type="pct"/>
            <w:tcBorders>
              <w:left w:val="single" w:color="auto" w:sz="4" w:space="0"/>
            </w:tcBorders>
            <w:vAlign w:val="center"/>
          </w:tcPr>
          <w:p w14:paraId="3649AA7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废活性炭</w:t>
            </w:r>
          </w:p>
        </w:tc>
        <w:tc>
          <w:tcPr>
            <w:tcW w:w="651" w:type="pct"/>
            <w:vAlign w:val="center"/>
          </w:tcPr>
          <w:p w14:paraId="431CDF7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废气处理</w:t>
            </w:r>
          </w:p>
        </w:tc>
        <w:tc>
          <w:tcPr>
            <w:tcW w:w="573" w:type="pct"/>
            <w:vAlign w:val="center"/>
          </w:tcPr>
          <w:p w14:paraId="45B66C7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026CEC7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900-039-49</w:t>
            </w:r>
          </w:p>
        </w:tc>
        <w:tc>
          <w:tcPr>
            <w:tcW w:w="635" w:type="pct"/>
            <w:vAlign w:val="center"/>
          </w:tcPr>
          <w:p w14:paraId="27B7C6FA">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w:t>
            </w:r>
          </w:p>
        </w:tc>
        <w:tc>
          <w:tcPr>
            <w:tcW w:w="564" w:type="pct"/>
            <w:shd w:val="clear" w:color="auto" w:fill="auto"/>
            <w:vAlign w:val="center"/>
          </w:tcPr>
          <w:p w14:paraId="50593E70">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8.0</w:t>
            </w:r>
          </w:p>
        </w:tc>
        <w:tc>
          <w:tcPr>
            <w:tcW w:w="655" w:type="pct"/>
            <w:vMerge w:val="continue"/>
            <w:vAlign w:val="center"/>
          </w:tcPr>
          <w:p w14:paraId="0ABD2276">
            <w:pPr>
              <w:widowControl/>
              <w:snapToGrid w:val="0"/>
              <w:spacing w:line="252" w:lineRule="auto"/>
              <w:ind w:firstLine="0" w:firstLineChars="0"/>
              <w:jc w:val="center"/>
              <w:rPr>
                <w:rFonts w:eastAsia="宋体" w:cs="Times New Roman"/>
                <w:bCs/>
                <w:sz w:val="21"/>
                <w:szCs w:val="21"/>
              </w:rPr>
            </w:pPr>
          </w:p>
        </w:tc>
      </w:tr>
      <w:tr w14:paraId="6F5AC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17FD9C24">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16</w:t>
            </w:r>
          </w:p>
        </w:tc>
        <w:tc>
          <w:tcPr>
            <w:tcW w:w="862" w:type="pct"/>
            <w:tcBorders>
              <w:left w:val="single" w:color="auto" w:sz="4" w:space="0"/>
            </w:tcBorders>
            <w:vAlign w:val="center"/>
          </w:tcPr>
          <w:p w14:paraId="1FC6503C">
            <w:pPr>
              <w:widowControl/>
              <w:snapToGrid w:val="0"/>
              <w:spacing w:line="252" w:lineRule="auto"/>
              <w:ind w:firstLine="0" w:firstLineChars="0"/>
              <w:jc w:val="center"/>
              <w:rPr>
                <w:rFonts w:hint="eastAsia" w:eastAsia="宋体" w:cs="Times New Roman"/>
                <w:bCs/>
                <w:sz w:val="21"/>
                <w:szCs w:val="21"/>
                <w:lang w:val="en-US" w:eastAsia="zh-CN"/>
              </w:rPr>
            </w:pPr>
            <w:r>
              <w:rPr>
                <w:rFonts w:hint="eastAsia" w:eastAsia="宋体" w:cs="Times New Roman"/>
                <w:bCs/>
                <w:sz w:val="21"/>
                <w:szCs w:val="21"/>
                <w:lang w:val="en-US" w:eastAsia="zh-CN"/>
              </w:rPr>
              <w:t>废过滤棉</w:t>
            </w:r>
          </w:p>
        </w:tc>
        <w:tc>
          <w:tcPr>
            <w:tcW w:w="651" w:type="pct"/>
            <w:vAlign w:val="center"/>
          </w:tcPr>
          <w:p w14:paraId="2CEC7D12">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废气处理</w:t>
            </w:r>
          </w:p>
        </w:tc>
        <w:tc>
          <w:tcPr>
            <w:tcW w:w="573" w:type="pct"/>
            <w:vAlign w:val="center"/>
          </w:tcPr>
          <w:p w14:paraId="45553A34">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危险废物</w:t>
            </w:r>
          </w:p>
        </w:tc>
        <w:tc>
          <w:tcPr>
            <w:tcW w:w="687" w:type="pct"/>
            <w:vAlign w:val="center"/>
          </w:tcPr>
          <w:p w14:paraId="16612499">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900-041-49</w:t>
            </w:r>
          </w:p>
        </w:tc>
        <w:tc>
          <w:tcPr>
            <w:tcW w:w="635" w:type="pct"/>
            <w:vAlign w:val="center"/>
          </w:tcPr>
          <w:p w14:paraId="674BA5BB">
            <w:pPr>
              <w:widowControl/>
              <w:snapToGrid w:val="0"/>
              <w:spacing w:line="252" w:lineRule="auto"/>
              <w:ind w:firstLine="0" w:firstLineChars="0"/>
              <w:jc w:val="center"/>
              <w:rPr>
                <w:rFonts w:hint="eastAsia" w:eastAsia="宋体" w:cs="Times New Roman"/>
                <w:bCs/>
                <w:sz w:val="21"/>
                <w:szCs w:val="21"/>
                <w:lang w:val="en-US" w:eastAsia="zh-CN"/>
              </w:rPr>
            </w:pPr>
            <w:r>
              <w:rPr>
                <w:rFonts w:hint="eastAsia" w:eastAsia="宋体" w:cs="Times New Roman"/>
                <w:bCs/>
                <w:sz w:val="21"/>
                <w:szCs w:val="21"/>
                <w:lang w:val="en-US" w:eastAsia="zh-CN"/>
              </w:rPr>
              <w:t>/</w:t>
            </w:r>
          </w:p>
        </w:tc>
        <w:tc>
          <w:tcPr>
            <w:tcW w:w="564" w:type="pct"/>
            <w:shd w:val="clear" w:color="auto" w:fill="auto"/>
            <w:vAlign w:val="center"/>
          </w:tcPr>
          <w:p w14:paraId="46884195">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0.3</w:t>
            </w:r>
          </w:p>
        </w:tc>
        <w:tc>
          <w:tcPr>
            <w:tcW w:w="655" w:type="pct"/>
            <w:vMerge w:val="continue"/>
            <w:vAlign w:val="center"/>
          </w:tcPr>
          <w:p w14:paraId="3FC962D8">
            <w:pPr>
              <w:widowControl/>
              <w:snapToGrid w:val="0"/>
              <w:spacing w:line="252" w:lineRule="auto"/>
              <w:ind w:firstLine="0" w:firstLineChars="0"/>
              <w:jc w:val="center"/>
              <w:rPr>
                <w:rFonts w:eastAsia="宋体" w:cs="Times New Roman"/>
                <w:bCs/>
                <w:sz w:val="21"/>
                <w:szCs w:val="21"/>
              </w:rPr>
            </w:pPr>
          </w:p>
        </w:tc>
      </w:tr>
      <w:tr w14:paraId="7B99E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5" w:type="dxa"/>
            <w:vAlign w:val="center"/>
          </w:tcPr>
          <w:p w14:paraId="66B688B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17</w:t>
            </w:r>
          </w:p>
        </w:tc>
        <w:tc>
          <w:tcPr>
            <w:tcW w:w="862" w:type="pct"/>
            <w:tcBorders>
              <w:left w:val="single" w:color="auto" w:sz="4" w:space="0"/>
            </w:tcBorders>
            <w:vAlign w:val="center"/>
          </w:tcPr>
          <w:p w14:paraId="03A81DD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静电除油废油</w:t>
            </w:r>
          </w:p>
        </w:tc>
        <w:tc>
          <w:tcPr>
            <w:tcW w:w="651" w:type="pct"/>
            <w:vAlign w:val="center"/>
          </w:tcPr>
          <w:p w14:paraId="638C910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废气处理</w:t>
            </w:r>
          </w:p>
        </w:tc>
        <w:tc>
          <w:tcPr>
            <w:tcW w:w="573" w:type="pct"/>
            <w:vAlign w:val="center"/>
          </w:tcPr>
          <w:p w14:paraId="22A4729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19CBE0E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900-249-08</w:t>
            </w:r>
          </w:p>
        </w:tc>
        <w:tc>
          <w:tcPr>
            <w:tcW w:w="635" w:type="pct"/>
            <w:vAlign w:val="center"/>
          </w:tcPr>
          <w:p w14:paraId="3D8072B6">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w:t>
            </w:r>
          </w:p>
        </w:tc>
        <w:tc>
          <w:tcPr>
            <w:tcW w:w="564" w:type="pct"/>
            <w:shd w:val="clear" w:color="auto" w:fill="auto"/>
            <w:vAlign w:val="center"/>
          </w:tcPr>
          <w:p w14:paraId="03BD73B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0.4</w:t>
            </w:r>
          </w:p>
        </w:tc>
        <w:tc>
          <w:tcPr>
            <w:tcW w:w="655" w:type="pct"/>
            <w:vMerge w:val="continue"/>
            <w:vAlign w:val="center"/>
          </w:tcPr>
          <w:p w14:paraId="160C9417">
            <w:pPr>
              <w:widowControl/>
              <w:snapToGrid w:val="0"/>
              <w:spacing w:line="252" w:lineRule="auto"/>
              <w:ind w:firstLine="0" w:firstLineChars="0"/>
              <w:jc w:val="center"/>
              <w:rPr>
                <w:rFonts w:eastAsia="宋体" w:cs="Times New Roman"/>
                <w:bCs/>
                <w:sz w:val="21"/>
                <w:szCs w:val="21"/>
              </w:rPr>
            </w:pPr>
          </w:p>
        </w:tc>
      </w:tr>
      <w:tr w14:paraId="492B9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25" w:type="dxa"/>
            <w:vAlign w:val="center"/>
          </w:tcPr>
          <w:p w14:paraId="5A0E492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18</w:t>
            </w:r>
          </w:p>
        </w:tc>
        <w:tc>
          <w:tcPr>
            <w:tcW w:w="862" w:type="pct"/>
            <w:tcBorders>
              <w:left w:val="single" w:color="auto" w:sz="4" w:space="0"/>
            </w:tcBorders>
            <w:vAlign w:val="center"/>
          </w:tcPr>
          <w:p w14:paraId="7119A63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危险废包装</w:t>
            </w:r>
          </w:p>
        </w:tc>
        <w:tc>
          <w:tcPr>
            <w:tcW w:w="651" w:type="pct"/>
            <w:vAlign w:val="center"/>
          </w:tcPr>
          <w:p w14:paraId="0009D97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原料使用</w:t>
            </w:r>
          </w:p>
        </w:tc>
        <w:tc>
          <w:tcPr>
            <w:tcW w:w="573" w:type="pct"/>
            <w:vAlign w:val="center"/>
          </w:tcPr>
          <w:p w14:paraId="14E90D5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4BB18B4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900-041-49</w:t>
            </w:r>
          </w:p>
        </w:tc>
        <w:tc>
          <w:tcPr>
            <w:tcW w:w="635" w:type="pct"/>
            <w:vAlign w:val="center"/>
          </w:tcPr>
          <w:p w14:paraId="75395E5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564" w:type="pct"/>
            <w:shd w:val="clear" w:color="auto" w:fill="auto"/>
            <w:vAlign w:val="center"/>
          </w:tcPr>
          <w:p w14:paraId="34E5B3D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4.0</w:t>
            </w:r>
          </w:p>
        </w:tc>
        <w:tc>
          <w:tcPr>
            <w:tcW w:w="655" w:type="pct"/>
            <w:vMerge w:val="continue"/>
            <w:vAlign w:val="center"/>
          </w:tcPr>
          <w:p w14:paraId="6B30C612">
            <w:pPr>
              <w:widowControl/>
              <w:snapToGrid w:val="0"/>
              <w:spacing w:line="252" w:lineRule="auto"/>
              <w:ind w:firstLine="0" w:firstLineChars="0"/>
              <w:jc w:val="center"/>
              <w:rPr>
                <w:rFonts w:eastAsia="宋体" w:cs="Times New Roman"/>
                <w:bCs/>
                <w:sz w:val="21"/>
                <w:szCs w:val="21"/>
              </w:rPr>
            </w:pPr>
          </w:p>
        </w:tc>
      </w:tr>
      <w:tr w14:paraId="28B3F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5" w:type="dxa"/>
            <w:vAlign w:val="center"/>
          </w:tcPr>
          <w:p w14:paraId="292451C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19</w:t>
            </w:r>
          </w:p>
        </w:tc>
        <w:tc>
          <w:tcPr>
            <w:tcW w:w="862" w:type="pct"/>
            <w:tcBorders>
              <w:left w:val="single" w:color="auto" w:sz="4" w:space="0"/>
            </w:tcBorders>
            <w:vAlign w:val="center"/>
          </w:tcPr>
          <w:p w14:paraId="71634810">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废油桶</w:t>
            </w:r>
          </w:p>
        </w:tc>
        <w:tc>
          <w:tcPr>
            <w:tcW w:w="651" w:type="pct"/>
            <w:vAlign w:val="center"/>
          </w:tcPr>
          <w:p w14:paraId="08D0942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原料使用</w:t>
            </w:r>
          </w:p>
        </w:tc>
        <w:tc>
          <w:tcPr>
            <w:tcW w:w="573" w:type="pct"/>
            <w:vAlign w:val="center"/>
          </w:tcPr>
          <w:p w14:paraId="44D0B69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15F9CCE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900-249-08</w:t>
            </w:r>
          </w:p>
        </w:tc>
        <w:tc>
          <w:tcPr>
            <w:tcW w:w="635" w:type="pct"/>
            <w:vAlign w:val="center"/>
          </w:tcPr>
          <w:p w14:paraId="2B373C33">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5</w:t>
            </w:r>
          </w:p>
        </w:tc>
        <w:tc>
          <w:tcPr>
            <w:tcW w:w="564" w:type="pct"/>
            <w:shd w:val="clear" w:color="auto" w:fill="auto"/>
            <w:vAlign w:val="center"/>
          </w:tcPr>
          <w:p w14:paraId="010D286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2</w:t>
            </w:r>
            <w:r>
              <w:rPr>
                <w:rFonts w:hint="eastAsia" w:eastAsia="宋体" w:cs="Times New Roman"/>
                <w:bCs/>
                <w:sz w:val="21"/>
                <w:szCs w:val="21"/>
              </w:rPr>
              <w:t>0</w:t>
            </w:r>
          </w:p>
        </w:tc>
        <w:tc>
          <w:tcPr>
            <w:tcW w:w="655" w:type="pct"/>
            <w:vMerge w:val="continue"/>
            <w:vAlign w:val="center"/>
          </w:tcPr>
          <w:p w14:paraId="70D4A467">
            <w:pPr>
              <w:widowControl/>
              <w:snapToGrid w:val="0"/>
              <w:spacing w:line="252" w:lineRule="auto"/>
              <w:ind w:firstLine="0" w:firstLineChars="0"/>
              <w:jc w:val="center"/>
              <w:rPr>
                <w:rFonts w:eastAsia="宋体" w:cs="Times New Roman"/>
                <w:bCs/>
                <w:sz w:val="21"/>
                <w:szCs w:val="21"/>
              </w:rPr>
            </w:pPr>
          </w:p>
        </w:tc>
      </w:tr>
      <w:tr w14:paraId="4B74A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1AF93F20">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20</w:t>
            </w:r>
          </w:p>
        </w:tc>
        <w:tc>
          <w:tcPr>
            <w:tcW w:w="862" w:type="pct"/>
            <w:tcBorders>
              <w:left w:val="single" w:color="auto" w:sz="4" w:space="0"/>
            </w:tcBorders>
            <w:vAlign w:val="center"/>
          </w:tcPr>
          <w:p w14:paraId="66F7695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生活垃圾</w:t>
            </w:r>
          </w:p>
        </w:tc>
        <w:tc>
          <w:tcPr>
            <w:tcW w:w="651" w:type="pct"/>
            <w:vAlign w:val="center"/>
          </w:tcPr>
          <w:p w14:paraId="3C92249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员工生活</w:t>
            </w:r>
          </w:p>
        </w:tc>
        <w:tc>
          <w:tcPr>
            <w:tcW w:w="573" w:type="pct"/>
            <w:vAlign w:val="center"/>
          </w:tcPr>
          <w:p w14:paraId="4D91E4A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70FED9C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w:t>
            </w:r>
          </w:p>
        </w:tc>
        <w:tc>
          <w:tcPr>
            <w:tcW w:w="635" w:type="pct"/>
            <w:vAlign w:val="center"/>
          </w:tcPr>
          <w:p w14:paraId="7BF576B7">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20</w:t>
            </w:r>
          </w:p>
        </w:tc>
        <w:tc>
          <w:tcPr>
            <w:tcW w:w="564" w:type="pct"/>
            <w:shd w:val="clear" w:color="auto" w:fill="auto"/>
            <w:vAlign w:val="center"/>
          </w:tcPr>
          <w:p w14:paraId="12D83901">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80</w:t>
            </w:r>
          </w:p>
        </w:tc>
        <w:tc>
          <w:tcPr>
            <w:tcW w:w="655" w:type="pct"/>
            <w:vAlign w:val="center"/>
          </w:tcPr>
          <w:p w14:paraId="0C0F8BD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环卫部门定期清运</w:t>
            </w:r>
          </w:p>
        </w:tc>
      </w:tr>
      <w:tr w14:paraId="055B7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8"/>
            <w:vAlign w:val="center"/>
          </w:tcPr>
          <w:p w14:paraId="54E8E30E">
            <w:pPr>
              <w:widowControl/>
              <w:snapToGrid w:val="0"/>
              <w:spacing w:line="252" w:lineRule="auto"/>
              <w:ind w:firstLine="0" w:firstLineChars="0"/>
              <w:jc w:val="left"/>
              <w:rPr>
                <w:rFonts w:eastAsia="宋体" w:cs="Times New Roman"/>
                <w:bCs/>
                <w:sz w:val="21"/>
                <w:szCs w:val="21"/>
              </w:rPr>
            </w:pPr>
            <w:r>
              <w:rPr>
                <w:rFonts w:hint="eastAsia" w:eastAsia="宋体" w:cs="Times New Roman"/>
                <w:bCs/>
                <w:sz w:val="21"/>
                <w:szCs w:val="21"/>
              </w:rPr>
              <w:t>备注：验收调查时间为2025年</w:t>
            </w:r>
            <w:r>
              <w:rPr>
                <w:rFonts w:hint="eastAsia" w:eastAsia="宋体" w:cs="Times New Roman"/>
                <w:bCs/>
                <w:sz w:val="21"/>
                <w:szCs w:val="21"/>
                <w:lang w:val="en-US" w:eastAsia="zh-CN"/>
              </w:rPr>
              <w:t>10</w:t>
            </w:r>
            <w:r>
              <w:rPr>
                <w:rFonts w:hint="eastAsia" w:eastAsia="宋体" w:cs="Times New Roman"/>
                <w:bCs/>
                <w:sz w:val="21"/>
                <w:szCs w:val="21"/>
              </w:rPr>
              <w:t>月</w:t>
            </w:r>
            <w:r>
              <w:rPr>
                <w:rFonts w:hint="eastAsia" w:eastAsia="宋体" w:cs="Times New Roman"/>
                <w:bCs/>
                <w:sz w:val="21"/>
                <w:szCs w:val="21"/>
                <w:lang w:val="en-US" w:eastAsia="zh-CN"/>
              </w:rPr>
              <w:t>10日-2026年1月10日</w:t>
            </w:r>
            <w:r>
              <w:rPr>
                <w:rFonts w:hint="eastAsia" w:eastAsia="宋体" w:cs="Times New Roman"/>
                <w:bCs/>
                <w:sz w:val="21"/>
                <w:szCs w:val="21"/>
              </w:rPr>
              <w:t>，期间</w:t>
            </w:r>
            <w:r>
              <w:rPr>
                <w:rFonts w:hint="eastAsia" w:eastAsia="宋体" w:cs="Times New Roman"/>
                <w:bCs/>
                <w:sz w:val="21"/>
                <w:szCs w:val="21"/>
                <w:lang w:val="en-US" w:eastAsia="zh-CN"/>
              </w:rPr>
              <w:t>产能</w:t>
            </w:r>
            <w:r>
              <w:rPr>
                <w:rFonts w:hint="eastAsia" w:eastAsia="宋体" w:cs="Times New Roman"/>
                <w:bCs/>
                <w:sz w:val="21"/>
                <w:szCs w:val="21"/>
              </w:rPr>
              <w:t>为</w:t>
            </w:r>
            <w:r>
              <w:rPr>
                <w:rFonts w:hint="eastAsia" w:eastAsia="宋体" w:cs="Times New Roman"/>
                <w:bCs/>
                <w:sz w:val="21"/>
                <w:szCs w:val="21"/>
                <w:lang w:val="en-US" w:eastAsia="zh-CN"/>
              </w:rPr>
              <w:t>管道机械设备24995套</w:t>
            </w:r>
            <w:r>
              <w:rPr>
                <w:rFonts w:hint="eastAsia" w:eastAsia="宋体" w:cs="Times New Roman"/>
                <w:bCs/>
                <w:sz w:val="21"/>
                <w:szCs w:val="21"/>
              </w:rPr>
              <w:t>，</w:t>
            </w:r>
            <w:r>
              <w:rPr>
                <w:rFonts w:hint="eastAsia" w:eastAsia="宋体" w:cs="Times New Roman"/>
                <w:bCs/>
                <w:sz w:val="21"/>
                <w:szCs w:val="21"/>
                <w:lang w:val="en-US" w:eastAsia="zh-CN"/>
              </w:rPr>
              <w:t>锂电电动工具为36989套，</w:t>
            </w:r>
            <w:r>
              <w:rPr>
                <w:rFonts w:hint="eastAsia" w:eastAsia="宋体" w:cs="Times New Roman"/>
                <w:bCs/>
                <w:sz w:val="21"/>
                <w:szCs w:val="21"/>
              </w:rPr>
              <w:t>折算全年相关原辅材料年消耗量。</w:t>
            </w:r>
          </w:p>
        </w:tc>
      </w:tr>
      <w:bookmarkEnd w:id="41"/>
    </w:tbl>
    <w:p w14:paraId="4BDBA510">
      <w:pPr>
        <w:pStyle w:val="7"/>
        <w:spacing w:before="156" w:beforeLines="5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4.1.5排污许可证管理制度</w:t>
      </w:r>
    </w:p>
    <w:p w14:paraId="4458391E">
      <w:pPr>
        <w:ind w:firstLine="480"/>
        <w:rPr>
          <w:rFonts w:cs="Times New Roman"/>
        </w:rPr>
      </w:pPr>
      <w:r>
        <w:rPr>
          <w:rFonts w:cs="Times New Roman"/>
          <w:color w:val="000000" w:themeColor="text1"/>
          <w14:textFill>
            <w14:solidFill>
              <w14:schemeClr w14:val="tx1"/>
            </w14:solidFill>
          </w14:textFill>
        </w:rPr>
        <w:t>根据《国务院办公厅关于印发控制污染物排放许可制实施方案的通知》、《排污许可管理办法条例》（国务院令第736号）</w:t>
      </w:r>
      <w:r>
        <w:rPr>
          <w:rFonts w:hint="eastAsia" w:cs="Times New Roman"/>
          <w:color w:val="000000" w:themeColor="text1"/>
          <w14:textFill>
            <w14:solidFill>
              <w14:schemeClr w14:val="tx1"/>
            </w14:solidFill>
          </w14:textFill>
        </w:rPr>
        <w:t>、《固定污染源排污许可证分类管理名录（2019年版）》等相关文件要求</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本项目已实施工序涉及简化管理，故需申领排污许可证</w:t>
      </w:r>
      <w:r>
        <w:rPr>
          <w:rFonts w:cs="Times New Roman"/>
        </w:rPr>
        <w:t>。我公司已申领排污</w:t>
      </w:r>
      <w:r>
        <w:rPr>
          <w:rFonts w:hint="eastAsia" w:cs="Times New Roman"/>
        </w:rPr>
        <w:t>许可证</w:t>
      </w:r>
      <w:r>
        <w:rPr>
          <w:rFonts w:cs="Times New Roman"/>
        </w:rPr>
        <w:t>，</w:t>
      </w:r>
      <w:r>
        <w:rPr>
          <w:rFonts w:hint="eastAsia" w:cs="Times New Roman"/>
        </w:rPr>
        <w:t>许可</w:t>
      </w:r>
      <w:r>
        <w:rPr>
          <w:rFonts w:cs="Times New Roman"/>
        </w:rPr>
        <w:t>编号为91330483MA2LB91D72001U，污染物排放信息与排污许可登记信息一致</w:t>
      </w:r>
      <w:r>
        <w:rPr>
          <w:rFonts w:hint="eastAsia" w:cs="Times New Roman"/>
        </w:rPr>
        <w:t>，具体见下表。</w:t>
      </w:r>
    </w:p>
    <w:p w14:paraId="079419BB">
      <w:pPr>
        <w:ind w:firstLine="480"/>
        <w:rPr>
          <w:rFonts w:cs="Times New Roman"/>
        </w:rPr>
      </w:pPr>
      <w:r>
        <w:rPr>
          <w:rFonts w:hint="eastAsia" w:cs="Times New Roman"/>
        </w:rPr>
        <w:br w:type="page"/>
      </w:r>
    </w:p>
    <w:p w14:paraId="57ABC8A4">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.1.5-1《固定污染源排污许可证分类管理名录（2019年版）》</w:t>
      </w:r>
    </w:p>
    <w:p w14:paraId="743D0DC6">
      <w:pPr>
        <w:pStyle w:val="2"/>
        <w:spacing w:after="0"/>
        <w:ind w:left="0" w:leftChars="0" w:firstLine="0" w:firstLineChars="0"/>
        <w:jc w:val="center"/>
      </w:pPr>
      <w:r>
        <w:rPr>
          <w:rFonts w:hint="eastAsia"/>
        </w:rPr>
        <w:drawing>
          <wp:inline distT="0" distB="0" distL="114300" distR="114300">
            <wp:extent cx="5398770" cy="3840480"/>
            <wp:effectExtent l="0" t="0" r="11430" b="7620"/>
            <wp:docPr id="2" name="图片 2" descr="ce34c795-5251-4f89-bf33-0ac158dce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e34c795-5251-4f89-bf33-0ac158dcef08"/>
                    <pic:cNvPicPr>
                      <a:picLocks noChangeAspect="1"/>
                    </pic:cNvPicPr>
                  </pic:nvPicPr>
                  <pic:blipFill>
                    <a:blip r:embed="rId41"/>
                    <a:stretch>
                      <a:fillRect/>
                    </a:stretch>
                  </pic:blipFill>
                  <pic:spPr>
                    <a:xfrm>
                      <a:off x="0" y="0"/>
                      <a:ext cx="5398770" cy="3840480"/>
                    </a:xfrm>
                    <a:prstGeom prst="rect">
                      <a:avLst/>
                    </a:prstGeom>
                  </pic:spPr>
                </pic:pic>
              </a:graphicData>
            </a:graphic>
          </wp:inline>
        </w:drawing>
      </w:r>
    </w:p>
    <w:p w14:paraId="654648BB">
      <w:pPr>
        <w:pStyle w:val="2"/>
        <w:spacing w:after="0"/>
        <w:ind w:left="0" w:leftChars="0" w:firstLine="0" w:firstLineChars="0"/>
        <w:jc w:val="center"/>
      </w:pPr>
      <w:r>
        <w:rPr>
          <w:rFonts w:hint="eastAsia"/>
        </w:rPr>
        <w:drawing>
          <wp:inline distT="0" distB="0" distL="114300" distR="114300">
            <wp:extent cx="5399405" cy="3041015"/>
            <wp:effectExtent l="0" t="0" r="10795" b="6985"/>
            <wp:docPr id="4" name="图片 4" descr="d2cb1352-c0e8-4d88-84f7-fb8b4b8d0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2cb1352-c0e8-4d88-84f7-fb8b4b8d0e46"/>
                    <pic:cNvPicPr>
                      <a:picLocks noChangeAspect="1"/>
                    </pic:cNvPicPr>
                  </pic:nvPicPr>
                  <pic:blipFill>
                    <a:blip r:embed="rId42"/>
                    <a:stretch>
                      <a:fillRect/>
                    </a:stretch>
                  </pic:blipFill>
                  <pic:spPr>
                    <a:xfrm>
                      <a:off x="0" y="0"/>
                      <a:ext cx="5399405" cy="3041015"/>
                    </a:xfrm>
                    <a:prstGeom prst="rect">
                      <a:avLst/>
                    </a:prstGeom>
                  </pic:spPr>
                </pic:pic>
              </a:graphicData>
            </a:graphic>
          </wp:inline>
        </w:drawing>
      </w:r>
    </w:p>
    <w:p w14:paraId="54612C09">
      <w:pPr>
        <w:pStyle w:val="6"/>
        <w:rPr>
          <w:rFonts w:cs="Times New Roman"/>
          <w:color w:val="000000" w:themeColor="text1"/>
          <w14:textFill>
            <w14:solidFill>
              <w14:schemeClr w14:val="tx1"/>
            </w14:solidFill>
          </w14:textFill>
        </w:rPr>
      </w:pPr>
      <w:bookmarkStart w:id="42" w:name="_Toc8738"/>
      <w:r>
        <w:rPr>
          <w:rFonts w:cs="Times New Roman"/>
          <w:color w:val="000000" w:themeColor="text1"/>
          <w14:textFill>
            <w14:solidFill>
              <w14:schemeClr w14:val="tx1"/>
            </w14:solidFill>
          </w14:textFill>
        </w:rPr>
        <w:t>4.2环保设施投资及“三同时”落实情况</w:t>
      </w:r>
      <w:bookmarkEnd w:id="42"/>
    </w:p>
    <w:p w14:paraId="2EE34A02">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本项目实际总投资</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000万元，其中环保投资</w:t>
      </w:r>
      <w:r>
        <w:rPr>
          <w:rFonts w:hint="eastAsia" w:cs="Times New Roman"/>
          <w:color w:val="000000" w:themeColor="text1"/>
          <w14:textFill>
            <w14:solidFill>
              <w14:schemeClr w14:val="tx1"/>
            </w14:solidFill>
          </w14:textFill>
        </w:rPr>
        <w:t>200</w:t>
      </w:r>
      <w:r>
        <w:rPr>
          <w:rFonts w:cs="Times New Roman"/>
          <w:color w:val="000000" w:themeColor="text1"/>
          <w14:textFill>
            <w14:solidFill>
              <w14:schemeClr w14:val="tx1"/>
            </w14:solidFill>
          </w14:textFill>
        </w:rPr>
        <w:t>万元，占总投资额</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%。具体环保投资明细见表4</w:t>
      </w:r>
      <w:r>
        <w:rPr>
          <w:rFonts w:hint="eastAsia" w:cs="Times New Roman"/>
          <w:color w:val="000000" w:themeColor="text1"/>
          <w14:textFill>
            <w14:solidFill>
              <w14:schemeClr w14:val="tx1"/>
            </w14:solidFill>
          </w14:textFill>
        </w:rPr>
        <w:t>.2-1</w:t>
      </w:r>
      <w:r>
        <w:rPr>
          <w:rFonts w:cs="Times New Roman"/>
          <w:color w:val="000000" w:themeColor="text1"/>
          <w14:textFill>
            <w14:solidFill>
              <w14:schemeClr w14:val="tx1"/>
            </w14:solidFill>
          </w14:textFill>
        </w:rPr>
        <w:t>。</w:t>
      </w:r>
    </w:p>
    <w:p w14:paraId="609B086A">
      <w:pPr>
        <w:pStyle w:val="2"/>
        <w:ind w:left="480" w:firstLine="480"/>
      </w:pPr>
    </w:p>
    <w:p w14:paraId="369EB49B">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.2-1</w:t>
      </w:r>
      <w:r>
        <w:rPr>
          <w:color w:val="000000" w:themeColor="text1"/>
          <w14:textFill>
            <w14:solidFill>
              <w14:schemeClr w14:val="tx1"/>
            </w14:solidFill>
          </w14:textFill>
        </w:rPr>
        <w:t xml:space="preserve"> 环保投资费用一览表  单位：万元</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5"/>
        <w:gridCol w:w="4191"/>
        <w:gridCol w:w="964"/>
        <w:gridCol w:w="2260"/>
      </w:tblGrid>
      <w:tr w14:paraId="1CD16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01837FF2">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污染源</w:t>
            </w:r>
          </w:p>
        </w:tc>
        <w:tc>
          <w:tcPr>
            <w:tcW w:w="2403" w:type="pct"/>
            <w:vAlign w:val="center"/>
          </w:tcPr>
          <w:p w14:paraId="2CD00E07">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内   容</w:t>
            </w:r>
          </w:p>
        </w:tc>
        <w:tc>
          <w:tcPr>
            <w:tcW w:w="553" w:type="pct"/>
            <w:vAlign w:val="center"/>
          </w:tcPr>
          <w:p w14:paraId="44B6F557">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投资</w:t>
            </w:r>
          </w:p>
        </w:tc>
        <w:tc>
          <w:tcPr>
            <w:tcW w:w="1296" w:type="pct"/>
            <w:vAlign w:val="center"/>
          </w:tcPr>
          <w:p w14:paraId="39EEE4EF">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环保效益</w:t>
            </w:r>
          </w:p>
        </w:tc>
      </w:tr>
      <w:tr w14:paraId="70D1B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28E454BD">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废水</w:t>
            </w:r>
          </w:p>
        </w:tc>
        <w:tc>
          <w:tcPr>
            <w:tcW w:w="2403" w:type="pct"/>
            <w:vAlign w:val="center"/>
          </w:tcPr>
          <w:p w14:paraId="5A939633">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污水管线、污水处理设施、污水入网费用</w:t>
            </w:r>
          </w:p>
        </w:tc>
        <w:tc>
          <w:tcPr>
            <w:tcW w:w="553" w:type="pct"/>
            <w:vAlign w:val="center"/>
          </w:tcPr>
          <w:p w14:paraId="6AF5FD90">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50</w:t>
            </w:r>
          </w:p>
        </w:tc>
        <w:tc>
          <w:tcPr>
            <w:tcW w:w="1296" w:type="pct"/>
            <w:vAlign w:val="center"/>
          </w:tcPr>
          <w:p w14:paraId="7A0D71BF">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废水达标入网</w:t>
            </w:r>
          </w:p>
        </w:tc>
      </w:tr>
      <w:tr w14:paraId="11B35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38695C7F">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废气</w:t>
            </w:r>
          </w:p>
        </w:tc>
        <w:tc>
          <w:tcPr>
            <w:tcW w:w="2403" w:type="pct"/>
            <w:vAlign w:val="center"/>
          </w:tcPr>
          <w:p w14:paraId="3D0E5312">
            <w:pPr>
              <w:pStyle w:val="40"/>
              <w:rPr>
                <w:rFonts w:cs="Times New Roman"/>
                <w:color w:val="000000" w:themeColor="text1"/>
                <w14:textFill>
                  <w14:solidFill>
                    <w14:schemeClr w14:val="tx1"/>
                  </w14:solidFill>
                </w14:textFill>
              </w:rPr>
            </w:pPr>
            <w:r>
              <w:rPr>
                <w:rFonts w:hint="eastAsia"/>
              </w:rPr>
              <w:t>购置、安装废气收集处理设施</w:t>
            </w:r>
          </w:p>
        </w:tc>
        <w:tc>
          <w:tcPr>
            <w:tcW w:w="553" w:type="pct"/>
            <w:vAlign w:val="center"/>
          </w:tcPr>
          <w:p w14:paraId="6995B8B2">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120</w:t>
            </w:r>
          </w:p>
        </w:tc>
        <w:tc>
          <w:tcPr>
            <w:tcW w:w="1296" w:type="pct"/>
            <w:vAlign w:val="center"/>
          </w:tcPr>
          <w:p w14:paraId="2FDB78BB">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废气达标排放</w:t>
            </w:r>
          </w:p>
        </w:tc>
      </w:tr>
      <w:tr w14:paraId="406BC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295AC2E5">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噪声</w:t>
            </w:r>
          </w:p>
        </w:tc>
        <w:tc>
          <w:tcPr>
            <w:tcW w:w="2403" w:type="pct"/>
            <w:vAlign w:val="center"/>
          </w:tcPr>
          <w:p w14:paraId="19F38317">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减震垫、隔声罩、消音器、隔声窗等</w:t>
            </w:r>
          </w:p>
        </w:tc>
        <w:tc>
          <w:tcPr>
            <w:tcW w:w="553" w:type="pct"/>
            <w:vAlign w:val="center"/>
          </w:tcPr>
          <w:p w14:paraId="2DF8D02A">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0</w:t>
            </w:r>
          </w:p>
        </w:tc>
        <w:tc>
          <w:tcPr>
            <w:tcW w:w="1296" w:type="pct"/>
            <w:vAlign w:val="center"/>
          </w:tcPr>
          <w:p w14:paraId="3D56A7AF">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噪声达标排放</w:t>
            </w:r>
          </w:p>
        </w:tc>
      </w:tr>
      <w:tr w14:paraId="125C2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8" w:type="pct"/>
            <w:vAlign w:val="center"/>
          </w:tcPr>
          <w:p w14:paraId="02072814">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固废</w:t>
            </w:r>
          </w:p>
        </w:tc>
        <w:tc>
          <w:tcPr>
            <w:tcW w:w="2403" w:type="pct"/>
            <w:vAlign w:val="center"/>
          </w:tcPr>
          <w:p w14:paraId="679938CB">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建设一般固废仓库、</w:t>
            </w:r>
            <w:r>
              <w:rPr>
                <w:rFonts w:hint="eastAsia" w:cs="Times New Roman"/>
                <w:color w:val="000000" w:themeColor="text1"/>
                <w14:textFill>
                  <w14:solidFill>
                    <w14:schemeClr w14:val="tx1"/>
                  </w14:solidFill>
                </w14:textFill>
              </w:rPr>
              <w:t>危废仓库、</w:t>
            </w:r>
            <w:r>
              <w:rPr>
                <w:rFonts w:cs="Times New Roman"/>
                <w:color w:val="000000" w:themeColor="text1"/>
                <w14:textFill>
                  <w14:solidFill>
                    <w14:schemeClr w14:val="tx1"/>
                  </w14:solidFill>
                </w14:textFill>
              </w:rPr>
              <w:t>固废处理</w:t>
            </w:r>
          </w:p>
        </w:tc>
        <w:tc>
          <w:tcPr>
            <w:tcW w:w="553" w:type="pct"/>
            <w:vAlign w:val="center"/>
          </w:tcPr>
          <w:p w14:paraId="7C24A00F">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20</w:t>
            </w:r>
          </w:p>
        </w:tc>
        <w:tc>
          <w:tcPr>
            <w:tcW w:w="1296" w:type="pct"/>
            <w:vAlign w:val="center"/>
          </w:tcPr>
          <w:p w14:paraId="241D47E7">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固废妥善处置</w:t>
            </w:r>
          </w:p>
        </w:tc>
      </w:tr>
      <w:tr w14:paraId="2FF1D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1" w:type="pct"/>
            <w:gridSpan w:val="2"/>
            <w:vAlign w:val="center"/>
          </w:tcPr>
          <w:p w14:paraId="73F09265">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合计</w:t>
            </w:r>
          </w:p>
        </w:tc>
        <w:tc>
          <w:tcPr>
            <w:tcW w:w="553" w:type="pct"/>
            <w:vAlign w:val="center"/>
          </w:tcPr>
          <w:p w14:paraId="6F2D155D">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00</w:t>
            </w:r>
          </w:p>
        </w:tc>
        <w:tc>
          <w:tcPr>
            <w:tcW w:w="1296" w:type="pct"/>
            <w:vAlign w:val="center"/>
          </w:tcPr>
          <w:p w14:paraId="2F99878C">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w:t>
            </w:r>
          </w:p>
        </w:tc>
      </w:tr>
    </w:tbl>
    <w:p w14:paraId="6C8FEE2A">
      <w:pPr>
        <w:spacing w:before="156" w:beforeLines="50"/>
        <w:ind w:firstLine="480"/>
        <w:rPr>
          <w:rFonts w:cs="Times New Roman"/>
          <w:b/>
          <w:bCs/>
          <w:color w:val="000000" w:themeColor="text1"/>
          <w14:textFill>
            <w14:solidFill>
              <w14:schemeClr w14:val="tx1"/>
            </w14:solidFill>
          </w14:textFill>
        </w:rPr>
      </w:pPr>
      <w:r>
        <w:rPr>
          <w:rFonts w:cs="Times New Roman"/>
          <w:color w:val="000000" w:themeColor="text1"/>
          <w14:textFill>
            <w14:solidFill>
              <w14:schemeClr w14:val="tx1"/>
            </w14:solidFill>
          </w14:textFill>
        </w:rPr>
        <w:t>本项目</w:t>
      </w:r>
      <w:r>
        <w:rPr>
          <w:rFonts w:eastAsia="宋体" w:cs="Times New Roman"/>
          <w:color w:val="000000" w:themeColor="text1"/>
          <w14:textFill>
            <w14:solidFill>
              <w14:schemeClr w14:val="tx1"/>
            </w14:solidFill>
          </w14:textFill>
        </w:rPr>
        <w:t>“三同时”</w:t>
      </w:r>
      <w:r>
        <w:rPr>
          <w:rFonts w:cs="Times New Roman"/>
          <w:color w:val="000000" w:themeColor="text1"/>
          <w14:textFill>
            <w14:solidFill>
              <w14:schemeClr w14:val="tx1"/>
            </w14:solidFill>
          </w14:textFill>
        </w:rPr>
        <w:t>落实情况见表</w:t>
      </w:r>
      <w:r>
        <w:rPr>
          <w:rFonts w:hint="eastAsia" w:cs="Times New Roman"/>
          <w:color w:val="000000" w:themeColor="text1"/>
          <w14:textFill>
            <w14:solidFill>
              <w14:schemeClr w14:val="tx1"/>
            </w14:solidFill>
          </w14:textFill>
        </w:rPr>
        <w:t>4.2-2</w:t>
      </w:r>
      <w:r>
        <w:rPr>
          <w:rFonts w:cs="Times New Roman"/>
          <w:color w:val="000000" w:themeColor="text1"/>
          <w14:textFill>
            <w14:solidFill>
              <w14:schemeClr w14:val="tx1"/>
            </w14:solidFill>
          </w14:textFill>
        </w:rPr>
        <w:t>。</w:t>
      </w:r>
    </w:p>
    <w:p w14:paraId="68B0A8E2">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 xml:space="preserve"> </w:t>
      </w:r>
      <w:r>
        <w:rPr>
          <w:rFonts w:eastAsia="宋体"/>
          <w:color w:val="000000" w:themeColor="text1"/>
          <w14:textFill>
            <w14:solidFill>
              <w14:schemeClr w14:val="tx1"/>
            </w14:solidFill>
          </w14:textFill>
        </w:rPr>
        <w:t>“三同时”</w:t>
      </w:r>
      <w:r>
        <w:rPr>
          <w:color w:val="000000" w:themeColor="text1"/>
          <w14:textFill>
            <w14:solidFill>
              <w14:schemeClr w14:val="tx1"/>
            </w14:solidFill>
          </w14:textFill>
        </w:rPr>
        <w:t>落实情况一览表</w:t>
      </w:r>
    </w:p>
    <w:tbl>
      <w:tblPr>
        <w:tblStyle w:val="30"/>
        <w:tblW w:w="51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4487"/>
        <w:gridCol w:w="3685"/>
      </w:tblGrid>
      <w:tr w14:paraId="35711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7" w:type="pct"/>
            <w:vAlign w:val="center"/>
          </w:tcPr>
          <w:p w14:paraId="5C4BC808">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类别</w:t>
            </w:r>
          </w:p>
        </w:tc>
        <w:tc>
          <w:tcPr>
            <w:tcW w:w="2522" w:type="pct"/>
            <w:vAlign w:val="center"/>
          </w:tcPr>
          <w:p w14:paraId="6245C441">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环评要求</w:t>
            </w:r>
          </w:p>
        </w:tc>
        <w:tc>
          <w:tcPr>
            <w:tcW w:w="2071" w:type="pct"/>
            <w:vAlign w:val="center"/>
          </w:tcPr>
          <w:p w14:paraId="2986DA4A">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实际落实情况</w:t>
            </w:r>
          </w:p>
        </w:tc>
      </w:tr>
      <w:tr w14:paraId="66A85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7" w:type="pct"/>
            <w:vAlign w:val="center"/>
          </w:tcPr>
          <w:p w14:paraId="4EE0D54D">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废水</w:t>
            </w:r>
          </w:p>
        </w:tc>
        <w:tc>
          <w:tcPr>
            <w:tcW w:w="2522" w:type="pct"/>
            <w:vAlign w:val="center"/>
          </w:tcPr>
          <w:p w14:paraId="2263DD04">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项目脱脂废水、硅烷化废水、废气喷淋废水经</w:t>
            </w:r>
          </w:p>
          <w:p w14:paraId="6C22A776">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“隔油＋破乳＋混凝沉淀”预处理，与其他生</w:t>
            </w:r>
          </w:p>
          <w:p w14:paraId="087F3EE0">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产　废　水　混　合　后　经“AO+MBR”处理，与经化粪池预处理后的生活污水一起纳入市政污水管网，最终送桐乡申和水务有限公司统一处理达标后排江。污染物入网标准执行GB8978-1996《污水综合排放标准》中的三级标准（氨氮执行DB33/887-2013《工业企业废水氮、磷污染物间接排放限值》）。</w:t>
            </w:r>
          </w:p>
        </w:tc>
        <w:tc>
          <w:tcPr>
            <w:tcW w:w="2071" w:type="pct"/>
            <w:vAlign w:val="center"/>
          </w:tcPr>
          <w:p w14:paraId="149BC529">
            <w:pPr>
              <w:pStyle w:val="65"/>
              <w:jc w:val="both"/>
              <w:rPr>
                <w:rFonts w:cs="Times New Roman"/>
                <w:color w:val="000000" w:themeColor="text1"/>
                <w14:textFill>
                  <w14:solidFill>
                    <w14:schemeClr w14:val="tx1"/>
                  </w14:solidFill>
                </w14:textFill>
              </w:rPr>
            </w:pPr>
            <w:r>
              <w:rPr>
                <w:rFonts w:cs="Times New Roman"/>
                <w:b/>
                <w:bCs/>
                <w:color w:val="000000" w:themeColor="text1"/>
                <w14:textFill>
                  <w14:solidFill>
                    <w14:schemeClr w14:val="tx1"/>
                  </w14:solidFill>
                </w14:textFill>
              </w:rPr>
              <w:t>已落实</w:t>
            </w:r>
            <w:r>
              <w:rPr>
                <w:rFonts w:cs="Times New Roman"/>
                <w:color w:val="000000" w:themeColor="text1"/>
                <w14:textFill>
                  <w14:solidFill>
                    <w14:schemeClr w14:val="tx1"/>
                  </w14:solidFill>
                </w14:textFill>
              </w:rPr>
              <w:t>。</w:t>
            </w:r>
          </w:p>
          <w:p w14:paraId="36E768B2">
            <w:pPr>
              <w:pStyle w:val="65"/>
              <w:jc w:val="both"/>
              <w:rPr>
                <w:rFonts w:hint="eastAsia" w:cs="Times New Roman" w:eastAsiaTheme="minorEastAsia"/>
                <w:color w:val="000000" w:themeColor="text1"/>
                <w:szCs w:val="20"/>
                <w:lang w:eastAsia="zh-CN"/>
                <w14:textFill>
                  <w14:solidFill>
                    <w14:schemeClr w14:val="tx1"/>
                  </w14:solidFill>
                </w14:textFill>
              </w:rPr>
            </w:pPr>
            <w:r>
              <w:rPr>
                <w:rFonts w:hint="eastAsia" w:eastAsia="宋体" w:cs="Times New Roman"/>
                <w:color w:val="000000" w:themeColor="text1"/>
                <w:szCs w:val="20"/>
                <w14:textFill>
                  <w14:solidFill>
                    <w14:schemeClr w14:val="tx1"/>
                  </w14:solidFill>
                </w14:textFill>
              </w:rPr>
              <w:t>本项目</w:t>
            </w:r>
            <w:r>
              <w:rPr>
                <w:rFonts w:hint="eastAsia"/>
                <w:color w:val="000000" w:themeColor="text1"/>
                <w14:textFill>
                  <w14:solidFill>
                    <w14:schemeClr w14:val="tx1"/>
                  </w14:solidFill>
                </w14:textFill>
              </w:rPr>
              <w:t>脱脂废水、硅烷化废水经</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酸碱中和+混凝沉淀</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预处理后与淋洗废水混合后经“沉淀+兼氧+好氧”处理，最终与经化粪池预处理后的生活污水一起纳入市政污水管网</w:t>
            </w:r>
            <w:r>
              <w:rPr>
                <w:rFonts w:cs="Times New Roman"/>
              </w:rPr>
              <w:t>，最终送桐乡申和水务有限公司统一处理达标后排江</w:t>
            </w:r>
            <w:r>
              <w:rPr>
                <w:rFonts w:eastAsia="宋体" w:cs="Times New Roman"/>
                <w:color w:val="000000" w:themeColor="text1"/>
                <w:szCs w:val="20"/>
                <w14:textFill>
                  <w14:solidFill>
                    <w14:schemeClr w14:val="tx1"/>
                  </w14:solidFill>
                </w14:textFill>
              </w:rPr>
              <w:t>。</w:t>
            </w:r>
            <w:r>
              <w:rPr>
                <w:rFonts w:hint="eastAsia"/>
              </w:rPr>
              <w:t>根据监测结果，各污染因子均能达标排放</w:t>
            </w:r>
            <w:r>
              <w:rPr>
                <w:rFonts w:hint="eastAsia"/>
                <w:lang w:eastAsia="zh-CN"/>
              </w:rPr>
              <w:t>。</w:t>
            </w:r>
          </w:p>
        </w:tc>
      </w:tr>
      <w:tr w14:paraId="04345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7" w:type="pct"/>
            <w:vAlign w:val="center"/>
          </w:tcPr>
          <w:p w14:paraId="62B8B272">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废气</w:t>
            </w:r>
          </w:p>
        </w:tc>
        <w:tc>
          <w:tcPr>
            <w:tcW w:w="2522" w:type="pct"/>
            <w:vAlign w:val="center"/>
          </w:tcPr>
          <w:p w14:paraId="62A2B0A1">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注塑废气、浸漆废气、滴漆废气收集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，经</w:t>
            </w:r>
            <w:r>
              <w:rPr>
                <w:rFonts w:hint="eastAsia"/>
                <w:color w:val="000000" w:themeColor="text1"/>
                <w14:textFill>
                  <w14:solidFill>
                    <w14:schemeClr w14:val="tx1"/>
                  </w14:solidFill>
                </w14:textFill>
              </w:rPr>
              <w:t>“二级活性炭吸附”处</w:t>
            </w:r>
            <w:r>
              <w:rPr>
                <w:color w:val="000000" w:themeColor="text1"/>
                <w14:textFill>
                  <w14:solidFill>
                    <w14:schemeClr w14:val="tx1"/>
                  </w14:solidFill>
                </w14:textFill>
              </w:rPr>
              <w:t>理后，设15m 高排气筒（DA001）排放。</w:t>
            </w:r>
          </w:p>
          <w:p w14:paraId="165EFBF0">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焊接烟气、金属粉尘、抛丸喷砂废气收集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经“布袋除尘”处</w:t>
            </w:r>
            <w:r>
              <w:rPr>
                <w:color w:val="000000" w:themeColor="text1"/>
                <w14:textFill>
                  <w14:solidFill>
                    <w14:schemeClr w14:val="tx1"/>
                  </w14:solidFill>
                </w14:textFill>
              </w:rPr>
              <w:t>理后，设 15m 高排气筒（DA002）排放。</w:t>
            </w:r>
          </w:p>
          <w:p w14:paraId="54F3EBCC">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淬火油烟收集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，经</w:t>
            </w:r>
            <w:r>
              <w:rPr>
                <w:rFonts w:hint="eastAsia"/>
                <w:color w:val="000000" w:themeColor="text1"/>
                <w14:textFill>
                  <w14:solidFill>
                    <w14:schemeClr w14:val="tx1"/>
                  </w14:solidFill>
                </w14:textFill>
              </w:rPr>
              <w:t>“高压静电除油”处</w:t>
            </w:r>
            <w:r>
              <w:rPr>
                <w:color w:val="000000" w:themeColor="text1"/>
                <w14:textFill>
                  <w14:solidFill>
                    <w14:schemeClr w14:val="tx1"/>
                  </w14:solidFill>
                </w14:textFill>
              </w:rPr>
              <w:t>理后，设15m 高排气筒（DA003）排放。</w:t>
            </w:r>
            <w:bookmarkStart w:id="43" w:name="OLE_LINK15"/>
          </w:p>
          <w:p w14:paraId="2CA9C122">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喷漆废气</w:t>
            </w:r>
            <w:bookmarkEnd w:id="43"/>
            <w:r>
              <w:rPr>
                <w:color w:val="000000" w:themeColor="text1"/>
                <w14:textFill>
                  <w14:solidFill>
                    <w14:schemeClr w14:val="tx1"/>
                  </w14:solidFill>
                </w14:textFill>
              </w:rPr>
              <w:t>喷涂过程废气经</w:t>
            </w:r>
            <w:r>
              <w:rPr>
                <w:rFonts w:hint="eastAsia"/>
                <w:color w:val="000000" w:themeColor="text1"/>
                <w14:textFill>
                  <w14:solidFill>
                    <w14:schemeClr w14:val="tx1"/>
                  </w14:solidFill>
                </w14:textFill>
              </w:rPr>
              <w:t>“水帘”除漆</w:t>
            </w:r>
            <w:r>
              <w:rPr>
                <w:color w:val="000000" w:themeColor="text1"/>
                <w14:textFill>
                  <w14:solidFill>
                    <w14:schemeClr w14:val="tx1"/>
                  </w14:solidFill>
                </w14:textFill>
              </w:rPr>
              <w:t>雾，与喷漆废气调配、烘干过程</w:t>
            </w:r>
            <w:r>
              <w:rPr>
                <w:rFonts w:hint="eastAsia"/>
                <w:color w:val="000000" w:themeColor="text1"/>
                <w14:textFill>
                  <w14:solidFill>
                    <w14:schemeClr w14:val="tx1"/>
                  </w14:solidFill>
                </w14:textFill>
              </w:rPr>
              <w:t>废气及喷塑固化废气、燃料燃烧废气一起，经“水喷淋＋除雾＋干式过滤＋活性炭吸附”处理</w:t>
            </w:r>
            <w:r>
              <w:rPr>
                <w:color w:val="000000" w:themeColor="text1"/>
                <w14:textFill>
                  <w14:solidFill>
                    <w14:schemeClr w14:val="tx1"/>
                  </w14:solidFill>
                </w14:textFill>
              </w:rPr>
              <w:t>后，设 15m 高排气筒（DA004）排放。</w:t>
            </w:r>
          </w:p>
          <w:p w14:paraId="07630EE5">
            <w:pPr>
              <w:pStyle w:val="5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喷塑粉尘收集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，经</w:t>
            </w:r>
            <w:r>
              <w:rPr>
                <w:rFonts w:hint="eastAsia"/>
                <w:color w:val="000000" w:themeColor="text1"/>
                <w14:textFill>
                  <w14:solidFill>
                    <w14:schemeClr w14:val="tx1"/>
                  </w14:solidFill>
                </w14:textFill>
              </w:rPr>
              <w:t>“自动脉冲反吹袋式回收”处理</w:t>
            </w:r>
            <w:r>
              <w:rPr>
                <w:color w:val="000000" w:themeColor="text1"/>
                <w14:textFill>
                  <w14:solidFill>
                    <w14:schemeClr w14:val="tx1"/>
                  </w14:solidFill>
                </w14:textFill>
              </w:rPr>
              <w:t>后，设 15m 高排气筒（DA005）排放。</w:t>
            </w:r>
          </w:p>
          <w:p w14:paraId="7E3F1CFD">
            <w:pPr>
              <w:pStyle w:val="50"/>
              <w:jc w:val="left"/>
              <w:rPr>
                <w:color w:val="000000" w:themeColor="text1"/>
                <w:spacing w:val="4"/>
                <w:kern w:val="0"/>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污水站臭气收集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，经“水喷淋”处理后，设 15m高排气筒（DA006）排放。</w:t>
            </w:r>
          </w:p>
        </w:tc>
        <w:tc>
          <w:tcPr>
            <w:tcW w:w="2071" w:type="pct"/>
            <w:vAlign w:val="center"/>
          </w:tcPr>
          <w:p w14:paraId="5647FFC8">
            <w:pPr>
              <w:pStyle w:val="50"/>
              <w:jc w:val="both"/>
              <w:rPr>
                <w:color w:val="000000" w:themeColor="text1"/>
                <w14:textFill>
                  <w14:solidFill>
                    <w14:schemeClr w14:val="tx1"/>
                  </w14:solidFill>
                </w14:textFill>
              </w:rPr>
            </w:pPr>
            <w:r>
              <w:rPr>
                <w:b/>
                <w:bCs/>
                <w:color w:val="000000" w:themeColor="text1"/>
                <w14:textFill>
                  <w14:solidFill>
                    <w14:schemeClr w14:val="tx1"/>
                  </w14:solidFill>
                </w14:textFill>
              </w:rPr>
              <w:t>已落实</w:t>
            </w:r>
            <w:r>
              <w:rPr>
                <w:color w:val="000000" w:themeColor="text1"/>
                <w14:textFill>
                  <w14:solidFill>
                    <w14:schemeClr w14:val="tx1"/>
                  </w14:solidFill>
                </w14:textFill>
              </w:rPr>
              <w:t>。</w:t>
            </w:r>
          </w:p>
          <w:p w14:paraId="7F6FEF18">
            <w:pPr>
              <w:pStyle w:val="50"/>
              <w:jc w:val="both"/>
              <w:rPr>
                <w:rFonts w:hint="default"/>
                <w:color w:val="000000" w:themeColor="text1"/>
                <w:lang w:val="en-US"/>
                <w14:textFill>
                  <w14:solidFill>
                    <w14:schemeClr w14:val="tx1"/>
                  </w14:solidFill>
                </w14:textFill>
              </w:rPr>
            </w:pPr>
            <w:r>
              <w:rPr>
                <w:rFonts w:hint="eastAsia"/>
                <w:lang w:val="en-US" w:eastAsia="zh-CN"/>
              </w:rPr>
              <w:t>1</w:t>
            </w:r>
            <w:r>
              <w:rPr>
                <w:rFonts w:hint="eastAsia"/>
              </w:rPr>
              <w:t>、本项目金属粉尘、抛丸喷砂粉尘环评审批处理工艺为“</w:t>
            </w:r>
            <w:r>
              <w:rPr>
                <w:rFonts w:hint="eastAsia"/>
                <w:color w:val="000000" w:themeColor="text1"/>
                <w:spacing w:val="4"/>
                <w:kern w:val="0"/>
                <w:szCs w:val="20"/>
                <w14:textFill>
                  <w14:solidFill>
                    <w14:schemeClr w14:val="tx1"/>
                  </w14:solidFill>
                </w14:textFill>
              </w:rPr>
              <w:t>布袋除尘”处理后通过15m排气筒高空排放</w:t>
            </w:r>
            <w:r>
              <w:rPr>
                <w:rFonts w:hint="eastAsia"/>
              </w:rPr>
              <w:t>”，目前实际采用“</w:t>
            </w:r>
            <w:r>
              <w:rPr>
                <w:rFonts w:hint="eastAsia"/>
                <w:b/>
                <w:bCs/>
                <w:color w:val="FF0000"/>
              </w:rPr>
              <w:t>滤芯过滤除尘</w:t>
            </w:r>
            <w:r>
              <w:rPr>
                <w:rFonts w:hint="eastAsia"/>
              </w:rPr>
              <w:t>”</w:t>
            </w:r>
            <w:r>
              <w:rPr>
                <w:rFonts w:hint="eastAsia"/>
                <w:color w:val="000000" w:themeColor="text1"/>
                <w:spacing w:val="4"/>
                <w:kern w:val="0"/>
                <w:szCs w:val="20"/>
                <w14:textFill>
                  <w14:solidFill>
                    <w14:schemeClr w14:val="tx1"/>
                  </w14:solidFill>
                </w14:textFill>
              </w:rPr>
              <w:t>处理后通过20m排气筒高空排放</w:t>
            </w:r>
            <w:r>
              <w:rPr>
                <w:rFonts w:hint="eastAsia"/>
              </w:rPr>
              <w:t>；淬火油烟排气筒高度增加；喷塑粉尘环评审批处理工艺为“</w:t>
            </w:r>
            <w:r>
              <w:rPr>
                <w:szCs w:val="21"/>
                <w:lang w:eastAsia="zh-Hans"/>
              </w:rPr>
              <w:t>自动脉冲反吹袋式</w:t>
            </w:r>
            <w:r>
              <w:rPr>
                <w:rFonts w:hint="eastAsia"/>
              </w:rPr>
              <w:t>”处理后通过15m排气筒高空排放，目前实际采用</w:t>
            </w:r>
            <w:r>
              <w:rPr>
                <w:rFonts w:hint="eastAsia"/>
                <w:szCs w:val="21"/>
              </w:rPr>
              <w:t>“</w:t>
            </w:r>
            <w:r>
              <w:rPr>
                <w:rFonts w:hint="eastAsia"/>
                <w:b/>
                <w:bCs/>
                <w:color w:val="FF0000"/>
                <w:szCs w:val="21"/>
              </w:rPr>
              <w:t>旋风除尘回收＋滤芯过滤除尘</w:t>
            </w:r>
            <w:r>
              <w:rPr>
                <w:rFonts w:hint="eastAsia"/>
                <w:szCs w:val="21"/>
              </w:rPr>
              <w:t>”处理后通过20m排气筒高空排放；固化废气、燃烧废气</w:t>
            </w:r>
            <w:r>
              <w:rPr>
                <w:rFonts w:hint="eastAsia"/>
              </w:rPr>
              <w:t>环评审批处理工艺为“</w:t>
            </w:r>
            <w:r>
              <w:rPr>
                <w:rFonts w:hint="eastAsia"/>
                <w:szCs w:val="21"/>
                <w:lang w:eastAsia="zh-Hans"/>
              </w:rPr>
              <w:t>水喷淋＋除雾＋干式过滤＋活性炭吸附</w:t>
            </w:r>
            <w:r>
              <w:rPr>
                <w:rFonts w:hint="eastAsia"/>
                <w:color w:val="000000" w:themeColor="text1"/>
                <w:spacing w:val="4"/>
                <w:kern w:val="0"/>
                <w:szCs w:val="20"/>
                <w14:textFill>
                  <w14:solidFill>
                    <w14:schemeClr w14:val="tx1"/>
                  </w14:solidFill>
                </w14:textFill>
              </w:rPr>
              <w:t>”处理后通过15m排气筒高空排放</w:t>
            </w:r>
            <w:r>
              <w:rPr>
                <w:rFonts w:hint="eastAsia"/>
              </w:rPr>
              <w:t>”，目前实际采用“</w:t>
            </w:r>
            <w:r>
              <w:rPr>
                <w:rFonts w:hint="eastAsia"/>
                <w:b/>
                <w:bCs/>
                <w:color w:val="FF0000"/>
                <w:szCs w:val="21"/>
              </w:rPr>
              <w:t>干式过滤＋二级活性炭吸附</w:t>
            </w:r>
            <w:r>
              <w:rPr>
                <w:rFonts w:hint="eastAsia"/>
              </w:rPr>
              <w:t>”</w:t>
            </w:r>
            <w:r>
              <w:rPr>
                <w:rFonts w:hint="eastAsia"/>
                <w:color w:val="000000" w:themeColor="text1"/>
                <w:spacing w:val="4"/>
                <w:kern w:val="0"/>
                <w:szCs w:val="20"/>
                <w14:textFill>
                  <w14:solidFill>
                    <w14:schemeClr w14:val="tx1"/>
                  </w14:solidFill>
                </w14:textFill>
              </w:rPr>
              <w:t>处理后通过20m排气筒高空排放；</w:t>
            </w:r>
            <w:r>
              <w:rPr>
                <w:rFonts w:hint="eastAsia"/>
              </w:rPr>
              <w:t>污水站恶臭排气筒高度增加</w:t>
            </w:r>
            <w:r>
              <w:rPr>
                <w:rFonts w:hint="eastAsia"/>
                <w:lang w:eastAsia="zh-CN"/>
              </w:rPr>
              <w:t>，</w:t>
            </w:r>
            <w:r>
              <w:rPr>
                <w:rFonts w:hint="eastAsia"/>
                <w:lang w:val="en-US" w:eastAsia="zh-CN"/>
              </w:rPr>
              <w:t>从环评要求的15m增加到20m。目前项目实际新增了1根硅烷化烘干天然气燃烧废气排气筒。</w:t>
            </w:r>
          </w:p>
        </w:tc>
      </w:tr>
      <w:tr w14:paraId="2CAB2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7" w:type="pct"/>
            <w:vAlign w:val="center"/>
          </w:tcPr>
          <w:p w14:paraId="6845A3B0">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噪声</w:t>
            </w:r>
          </w:p>
        </w:tc>
        <w:tc>
          <w:tcPr>
            <w:tcW w:w="2522" w:type="pct"/>
            <w:vAlign w:val="center"/>
          </w:tcPr>
          <w:p w14:paraId="52A58EF9">
            <w:pPr>
              <w:pStyle w:val="50"/>
              <w:jc w:val="left"/>
              <w:rPr>
                <w:color w:val="000000" w:themeColor="text1"/>
                <w:spacing w:val="4"/>
                <w:kern w:val="0"/>
                <w14:textFill>
                  <w14:solidFill>
                    <w14:schemeClr w14:val="tx1"/>
                  </w14:solidFill>
                </w14:textFill>
              </w:rPr>
            </w:pPr>
            <w:r>
              <w:rPr>
                <w:rFonts w:hint="eastAsia"/>
                <w:color w:val="000000" w:themeColor="text1"/>
                <w:spacing w:val="4"/>
                <w:kern w:val="0"/>
                <w14:textFill>
                  <w14:solidFill>
                    <w14:schemeClr w14:val="tx1"/>
                  </w14:solidFill>
                </w14:textFill>
              </w:rPr>
              <w:t>项目在采取做好车间隔声，选用隔声效果较好的隔声门、隔声窗；选用低噪声 设备，采取减震、消声措施，加强日常管理和维修，确保设备处于良好的运转状态 等降噪措施，经距离衰减，能确保厂界噪声达到《工业企业厂界环境噪声排放标准》 （</w:t>
            </w:r>
            <w:r>
              <w:rPr>
                <w:color w:val="000000" w:themeColor="text1"/>
                <w:spacing w:val="4"/>
                <w:kern w:val="0"/>
                <w14:textFill>
                  <w14:solidFill>
                    <w14:schemeClr w14:val="tx1"/>
                  </w14:solidFill>
                </w14:textFill>
              </w:rPr>
              <w:t>GB12348-2008</w:t>
            </w:r>
            <w:r>
              <w:rPr>
                <w:rFonts w:hint="eastAsia"/>
                <w:color w:val="000000" w:themeColor="text1"/>
                <w:spacing w:val="4"/>
                <w:kern w:val="0"/>
                <w14:textFill>
                  <w14:solidFill>
                    <w14:schemeClr w14:val="tx1"/>
                  </w14:solidFill>
                </w14:textFill>
              </w:rPr>
              <w:t xml:space="preserve">）中 </w:t>
            </w:r>
            <w:r>
              <w:rPr>
                <w:color w:val="000000" w:themeColor="text1"/>
                <w:spacing w:val="4"/>
                <w:kern w:val="0"/>
                <w14:textFill>
                  <w14:solidFill>
                    <w14:schemeClr w14:val="tx1"/>
                  </w14:solidFill>
                </w14:textFill>
              </w:rPr>
              <w:t xml:space="preserve">3 </w:t>
            </w:r>
            <w:r>
              <w:rPr>
                <w:rFonts w:hint="eastAsia"/>
                <w:color w:val="000000" w:themeColor="text1"/>
                <w:spacing w:val="4"/>
                <w:kern w:val="0"/>
                <w14:textFill>
                  <w14:solidFill>
                    <w14:schemeClr w14:val="tx1"/>
                  </w14:solidFill>
                </w14:textFill>
              </w:rPr>
              <w:t>类标准要求，不会对周围声环境造成大的影响</w:t>
            </w:r>
            <w:r>
              <w:rPr>
                <w:color w:val="000000" w:themeColor="text1"/>
                <w:spacing w:val="4"/>
                <w:kern w:val="0"/>
                <w14:textFill>
                  <w14:solidFill>
                    <w14:schemeClr w14:val="tx1"/>
                  </w14:solidFill>
                </w14:textFill>
              </w:rPr>
              <w:t>。</w:t>
            </w:r>
          </w:p>
        </w:tc>
        <w:tc>
          <w:tcPr>
            <w:tcW w:w="2071" w:type="pct"/>
            <w:vAlign w:val="center"/>
          </w:tcPr>
          <w:p w14:paraId="346ABFD9">
            <w:pPr>
              <w:pStyle w:val="50"/>
              <w:jc w:val="both"/>
              <w:rPr>
                <w:b/>
                <w:bCs/>
                <w:color w:val="auto"/>
              </w:rPr>
            </w:pPr>
            <w:r>
              <w:rPr>
                <w:b/>
                <w:bCs/>
                <w:color w:val="auto"/>
              </w:rPr>
              <w:t>已落实</w:t>
            </w:r>
            <w:r>
              <w:rPr>
                <w:b w:val="0"/>
                <w:bCs w:val="0"/>
                <w:color w:val="auto"/>
              </w:rPr>
              <w:t>。</w:t>
            </w:r>
          </w:p>
          <w:p w14:paraId="7E4EB60E">
            <w:pPr>
              <w:spacing w:line="240" w:lineRule="auto"/>
              <w:ind w:firstLine="0" w:firstLineChars="0"/>
              <w:rPr>
                <w:rFonts w:eastAsia="宋体" w:cs="Times New Roman"/>
                <w:color w:val="000000" w:themeColor="text1"/>
                <w:sz w:val="21"/>
                <w:szCs w:val="20"/>
                <w14:textFill>
                  <w14:solidFill>
                    <w14:schemeClr w14:val="tx1"/>
                  </w14:solidFill>
                </w14:textFill>
              </w:rPr>
            </w:pPr>
            <w:r>
              <w:rPr>
                <w:rFonts w:eastAsia="宋体" w:cs="Times New Roman"/>
                <w:color w:val="000000" w:themeColor="text1"/>
                <w:sz w:val="21"/>
                <w:szCs w:val="20"/>
                <w14:textFill>
                  <w14:solidFill>
                    <w14:schemeClr w14:val="tx1"/>
                  </w14:solidFill>
                </w14:textFill>
              </w:rPr>
              <w:t>公司在设备选型时，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p>
        </w:tc>
      </w:tr>
      <w:tr w14:paraId="2E4C3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7" w:type="pct"/>
            <w:vAlign w:val="center"/>
          </w:tcPr>
          <w:p w14:paraId="3D587BF1">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固废</w:t>
            </w:r>
          </w:p>
        </w:tc>
        <w:tc>
          <w:tcPr>
            <w:tcW w:w="2522" w:type="pct"/>
            <w:vAlign w:val="center"/>
          </w:tcPr>
          <w:p w14:paraId="0697B468">
            <w:pPr>
              <w:pStyle w:val="5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按要求设置专门的危废暂存库，废漆渣、废电路板、含切屑液金属屑、废切削液、打磨油泥、废润滑油、废液压油、废淬火油、废槽渣、废水处理污泥、废水处理废油、废活性炭、废过滤棉、静电除油废油、危险废包装分类收集后委托有资质单位进行处置，同时报当地环保管理部门备案，落实追踪制度，严防二次污染，杜绝随意交；按要求设置一般固废仓库，废塑料、废金属、废钢丸</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金刚砂、收集粉尘、一般废包装分类收集后外卖综合利用；生活垃圾定点收集后委托环卫部门统一清运。</w:t>
            </w:r>
          </w:p>
        </w:tc>
        <w:tc>
          <w:tcPr>
            <w:tcW w:w="2071" w:type="pct"/>
            <w:vAlign w:val="center"/>
          </w:tcPr>
          <w:p w14:paraId="04F0A3D2">
            <w:pPr>
              <w:pStyle w:val="50"/>
              <w:jc w:val="both"/>
              <w:rPr>
                <w:color w:val="000000" w:themeColor="text1"/>
                <w14:textFill>
                  <w14:solidFill>
                    <w14:schemeClr w14:val="tx1"/>
                  </w14:solidFill>
                </w14:textFill>
              </w:rPr>
            </w:pPr>
            <w:r>
              <w:rPr>
                <w:b/>
                <w:bCs/>
                <w:color w:val="000000" w:themeColor="text1"/>
                <w14:textFill>
                  <w14:solidFill>
                    <w14:schemeClr w14:val="tx1"/>
                  </w14:solidFill>
                </w14:textFill>
              </w:rPr>
              <w:t>已落实</w:t>
            </w:r>
            <w:r>
              <w:rPr>
                <w:color w:val="000000" w:themeColor="text1"/>
                <w14:textFill>
                  <w14:solidFill>
                    <w14:schemeClr w14:val="tx1"/>
                  </w14:solidFill>
                </w14:textFill>
              </w:rPr>
              <w:t>。</w:t>
            </w:r>
          </w:p>
          <w:p w14:paraId="1EC95EF2">
            <w:pPr>
              <w:pStyle w:val="65"/>
              <w:jc w:val="both"/>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产生的</w:t>
            </w:r>
            <w:bookmarkStart w:id="44" w:name="OLE_LINK3"/>
            <w:r>
              <w:rPr>
                <w:rFonts w:cs="Times New Roman"/>
              </w:rPr>
              <w:t>含切屑液金属屑、废切削液、废过滤棉、打磨油泥、废润滑油、废液压油、</w:t>
            </w:r>
            <w:r>
              <w:rPr>
                <w:rFonts w:hint="eastAsia" w:cs="Times New Roman"/>
                <w:lang w:val="en-US" w:eastAsia="zh-CN"/>
              </w:rPr>
              <w:t>废淬火油、废油桶、</w:t>
            </w:r>
            <w:r>
              <w:rPr>
                <w:rFonts w:cs="Times New Roman"/>
              </w:rPr>
              <w:t>废槽渣 、废水处理污泥、废水处理废油、废活性炭、静电除油废油、危险废包装属于危险废物，委托有资质的单位安全处置，废漆渣、废淬火油待工序实施后委托有资质单位安全处置；废金属、废钢丸/金刚砂、收集粉尘、</w:t>
            </w:r>
            <w:r>
              <w:rPr>
                <w:rFonts w:hint="eastAsia" w:cs="Times New Roman"/>
              </w:rPr>
              <w:t>废滤芯、</w:t>
            </w:r>
            <w:r>
              <w:rPr>
                <w:rFonts w:cs="Times New Roman"/>
              </w:rPr>
              <w:t>一般废包装为一般固废，收集后外卖综合利用；生活垃圾由当地环卫部门统一收集清运处理。</w:t>
            </w:r>
            <w:bookmarkEnd w:id="44"/>
          </w:p>
        </w:tc>
      </w:tr>
    </w:tbl>
    <w:p w14:paraId="3C12B457">
      <w:pPr>
        <w:pStyle w:val="2"/>
        <w:ind w:left="0" w:leftChars="0" w:firstLine="0" w:firstLineChars="0"/>
        <w:jc w:val="center"/>
        <w:rPr>
          <w:rFonts w:cs="Times New Roman"/>
          <w:color w:val="000000" w:themeColor="text1"/>
          <w14:textFill>
            <w14:solidFill>
              <w14:schemeClr w14:val="tx1"/>
            </w14:solidFill>
          </w14:textFill>
        </w:rPr>
        <w:sectPr>
          <w:pgSz w:w="11906" w:h="16838"/>
          <w:pgMar w:top="1418" w:right="1701" w:bottom="1418" w:left="1701" w:header="851" w:footer="992" w:gutter="0"/>
          <w:pgNumType w:fmt="decimal"/>
          <w:cols w:space="425" w:num="1"/>
          <w:titlePg/>
          <w:docGrid w:type="lines" w:linePitch="312" w:charSpace="0"/>
        </w:sectPr>
      </w:pPr>
    </w:p>
    <w:p w14:paraId="349D4F17">
      <w:pPr>
        <w:pStyle w:val="5"/>
        <w:rPr>
          <w:rFonts w:cs="Times New Roman"/>
        </w:rPr>
      </w:pPr>
      <w:bookmarkStart w:id="45" w:name="_Toc515273914"/>
      <w:bookmarkStart w:id="46" w:name="_Toc19812"/>
      <w:bookmarkStart w:id="47" w:name="_Toc32478"/>
      <w:r>
        <w:rPr>
          <w:rFonts w:cs="Times New Roman"/>
        </w:rPr>
        <w:t>5项目</w:t>
      </w:r>
      <w:r>
        <w:rPr>
          <w:rFonts w:hint="eastAsia" w:cs="Times New Roman"/>
        </w:rPr>
        <w:t>环评总结论与备案</w:t>
      </w:r>
      <w:bookmarkEnd w:id="45"/>
      <w:r>
        <w:rPr>
          <w:rFonts w:hint="eastAsia" w:cs="Times New Roman"/>
        </w:rPr>
        <w:t>表</w:t>
      </w:r>
      <w:bookmarkEnd w:id="46"/>
      <w:bookmarkEnd w:id="47"/>
    </w:p>
    <w:p w14:paraId="11EFE4E6">
      <w:pPr>
        <w:pStyle w:val="6"/>
        <w:rPr>
          <w:rFonts w:cs="Times New Roman"/>
          <w:szCs w:val="24"/>
        </w:rPr>
      </w:pPr>
      <w:bookmarkStart w:id="48" w:name="_Toc29974"/>
      <w:bookmarkStart w:id="49" w:name="_Toc2565"/>
      <w:r>
        <w:rPr>
          <w:rFonts w:cs="Times New Roman"/>
          <w:szCs w:val="24"/>
        </w:rPr>
        <w:t>5.1</w:t>
      </w:r>
      <w:r>
        <w:rPr>
          <w:rFonts w:hint="eastAsia" w:cs="Times New Roman"/>
          <w:szCs w:val="24"/>
        </w:rPr>
        <w:t>环评</w:t>
      </w:r>
      <w:r>
        <w:rPr>
          <w:rFonts w:cs="Times New Roman"/>
          <w:szCs w:val="24"/>
        </w:rPr>
        <w:t>总结论</w:t>
      </w:r>
      <w:bookmarkEnd w:id="48"/>
      <w:bookmarkEnd w:id="49"/>
    </w:p>
    <w:p w14:paraId="3B2D003B">
      <w:pPr>
        <w:ind w:firstLine="480"/>
        <w:rPr>
          <w:rFonts w:cs="Times New Roman"/>
          <w:color w:val="000000" w:themeColor="text1"/>
          <w14:textFill>
            <w14:solidFill>
              <w14:schemeClr w14:val="tx1"/>
            </w14:solidFill>
          </w14:textFill>
        </w:rPr>
      </w:pPr>
      <w:bookmarkStart w:id="50" w:name="_Toc515273916"/>
      <w:r>
        <w:rPr>
          <w:rFonts w:hint="eastAsia" w:cs="Times New Roman"/>
          <w:color w:val="000000" w:themeColor="text1"/>
          <w14:textFill>
            <w14:solidFill>
              <w14:schemeClr w14:val="tx1"/>
            </w14:solidFill>
          </w14:textFill>
        </w:rPr>
        <w:t>虎王管道科技（浙江）有限公司</w:t>
      </w:r>
      <w:r>
        <w:rPr>
          <w:rFonts w:cs="Times New Roman"/>
        </w:rPr>
        <w:t>年产10万套管道机械设备、15万套锂电电动工具建设项目</w:t>
      </w:r>
      <w:r>
        <w:rPr>
          <w:rFonts w:hint="eastAsia"/>
        </w:rPr>
        <w:t>位于浙江省嘉兴市桐乡市</w:t>
      </w:r>
      <w:r>
        <w:rPr>
          <w:rFonts w:hint="eastAsia"/>
          <w:lang w:val="en-US" w:eastAsia="zh-CN"/>
        </w:rPr>
        <w:t>桐乡经济开发区二环西路西侧</w:t>
      </w:r>
      <w:r>
        <w:rPr>
          <w:rFonts w:hint="eastAsia"/>
        </w:rPr>
        <w:t>，</w:t>
      </w:r>
      <w:r>
        <w:t>项目的建设符合产业政策要求，具有较好的经济效益。项目排放污染物符合国家和浙江省规定的污染物排放标准和主要污染物排放总量控制指标，符合“三线一单”控制要求。项目营运期会产生一定的污染物，经评价分析，若采用严格的科学管理和环保治理手段，可控制环境污染，对周边环境影响不大</w:t>
      </w:r>
      <w:r>
        <w:rPr>
          <w:rFonts w:cs="Times New Roman"/>
          <w:color w:val="000000" w:themeColor="text1"/>
          <w14:textFill>
            <w14:solidFill>
              <w14:schemeClr w14:val="tx1"/>
            </w14:solidFill>
          </w14:textFill>
        </w:rPr>
        <w:t>。</w:t>
      </w:r>
    </w:p>
    <w:p w14:paraId="486EA582">
      <w:pPr>
        <w:pStyle w:val="6"/>
        <w:rPr>
          <w:rFonts w:cs="Times New Roman"/>
          <w:color w:val="000000" w:themeColor="text1"/>
          <w:szCs w:val="24"/>
          <w14:textFill>
            <w14:solidFill>
              <w14:schemeClr w14:val="tx1"/>
            </w14:solidFill>
          </w14:textFill>
        </w:rPr>
      </w:pPr>
      <w:bookmarkStart w:id="51" w:name="_Toc4396"/>
      <w:r>
        <w:rPr>
          <w:rFonts w:cs="Times New Roman"/>
          <w:color w:val="000000" w:themeColor="text1"/>
          <w:szCs w:val="24"/>
          <w14:textFill>
            <w14:solidFill>
              <w14:schemeClr w14:val="tx1"/>
            </w14:solidFill>
          </w14:textFill>
        </w:rPr>
        <w:t>5.2</w:t>
      </w:r>
      <w:bookmarkEnd w:id="50"/>
      <w:r>
        <w:rPr>
          <w:rFonts w:hint="eastAsia" w:cs="Times New Roman"/>
          <w:color w:val="000000" w:themeColor="text1"/>
          <w:szCs w:val="24"/>
          <w14:textFill>
            <w14:solidFill>
              <w14:schemeClr w14:val="tx1"/>
            </w14:solidFill>
          </w14:textFill>
        </w:rPr>
        <w:t>备案表</w:t>
      </w:r>
      <w:bookmarkEnd w:id="51"/>
    </w:p>
    <w:p w14:paraId="57D05068">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2022年12月7日，嘉兴市生态环境局桐乡分局出具了关于“虎王管道科技（浙江）有限公司年产10万套管道机械设备、15万套锂电电动工具建设项目”的《嘉兴市生态环境局建设项目环保备案表》（嘉环桐备[2022]136号），形成了如下备案意见：</w:t>
      </w:r>
    </w:p>
    <w:p w14:paraId="6DA97A00">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你单位于2022年12月7日提交申请备案的请示、虎王管道科技（浙江）有限公司年产10万套管道机械设备、15万套锂电电动工具建设项目环境影响登记表等材料收悉，经审核，符合“区域环评+环境标准”改革实施方案及《关于深化环评集成改革优化提升营商环境的指导意见》受理条件，同意备案。</w:t>
      </w:r>
    </w:p>
    <w:p w14:paraId="19BA3223">
      <w:pPr>
        <w:ind w:firstLine="6240" w:firstLineChars="2600"/>
        <w:rPr>
          <w:rFonts w:cs="Times New Roman"/>
          <w:color w:val="000000" w:themeColor="text1"/>
          <w14:textFill>
            <w14:solidFill>
              <w14:schemeClr w14:val="tx1"/>
            </w14:solidFill>
          </w14:textFill>
        </w:rPr>
      </w:pPr>
    </w:p>
    <w:p w14:paraId="17221DFE">
      <w:pPr>
        <w:ind w:firstLine="6240" w:firstLineChars="2600"/>
        <w:rPr>
          <w:rFonts w:cs="Times New Roman"/>
          <w:color w:val="000000" w:themeColor="text1"/>
          <w14:textFill>
            <w14:solidFill>
              <w14:schemeClr w14:val="tx1"/>
            </w14:solidFill>
          </w14:textFill>
        </w:rPr>
      </w:pPr>
    </w:p>
    <w:p w14:paraId="12E5525F">
      <w:pPr>
        <w:pStyle w:val="5"/>
        <w:rPr>
          <w:rFonts w:cs="Times New Roman"/>
          <w:color w:val="000000" w:themeColor="text1"/>
          <w14:textFill>
            <w14:solidFill>
              <w14:schemeClr w14:val="tx1"/>
            </w14:solidFill>
          </w14:textFill>
        </w:rPr>
        <w:sectPr>
          <w:pgSz w:w="11906" w:h="16838"/>
          <w:pgMar w:top="1418" w:right="1701" w:bottom="1418" w:left="1701" w:header="851" w:footer="992" w:gutter="0"/>
          <w:pgNumType w:fmt="decimal"/>
          <w:cols w:space="425" w:num="1"/>
          <w:docGrid w:type="lines" w:linePitch="312" w:charSpace="0"/>
        </w:sectPr>
      </w:pPr>
      <w:bookmarkStart w:id="52" w:name="_Toc515273917"/>
    </w:p>
    <w:p w14:paraId="0295C9BA">
      <w:pPr>
        <w:pStyle w:val="5"/>
        <w:rPr>
          <w:rFonts w:cs="Times New Roman"/>
          <w:color w:val="000000" w:themeColor="text1"/>
          <w14:textFill>
            <w14:solidFill>
              <w14:schemeClr w14:val="tx1"/>
            </w14:solidFill>
          </w14:textFill>
        </w:rPr>
      </w:pPr>
      <w:bookmarkStart w:id="53" w:name="_Toc7119"/>
      <w:r>
        <w:rPr>
          <w:rFonts w:cs="Times New Roman"/>
          <w:color w:val="000000" w:themeColor="text1"/>
          <w14:textFill>
            <w14:solidFill>
              <w14:schemeClr w14:val="tx1"/>
            </w14:solidFill>
          </w14:textFill>
        </w:rPr>
        <w:t>6验收执行标准</w:t>
      </w:r>
      <w:bookmarkEnd w:id="52"/>
      <w:bookmarkEnd w:id="53"/>
    </w:p>
    <w:p w14:paraId="4768956C">
      <w:pPr>
        <w:pStyle w:val="6"/>
        <w:rPr>
          <w:rFonts w:cs="Times New Roman"/>
          <w:color w:val="000000" w:themeColor="text1"/>
          <w14:textFill>
            <w14:solidFill>
              <w14:schemeClr w14:val="tx1"/>
            </w14:solidFill>
          </w14:textFill>
        </w:rPr>
      </w:pPr>
      <w:bookmarkStart w:id="54" w:name="_Toc3538"/>
      <w:bookmarkStart w:id="55" w:name="_Toc20673"/>
      <w:bookmarkStart w:id="56" w:name="_Toc9526"/>
      <w:bookmarkStart w:id="57" w:name="_Toc20303"/>
      <w:r>
        <w:rPr>
          <w:rFonts w:cs="Times New Roman"/>
          <w:color w:val="000000" w:themeColor="text1"/>
          <w14:textFill>
            <w14:solidFill>
              <w14:schemeClr w14:val="tx1"/>
            </w14:solidFill>
          </w14:textFill>
        </w:rPr>
        <w:t>6.1废水</w:t>
      </w:r>
      <w:bookmarkEnd w:id="54"/>
      <w:bookmarkEnd w:id="55"/>
      <w:bookmarkEnd w:id="56"/>
      <w:bookmarkEnd w:id="57"/>
    </w:p>
    <w:p w14:paraId="12393A90">
      <w:pPr>
        <w:ind w:firstLine="480"/>
        <w:rPr>
          <w:rFonts w:cs="Times New Roman"/>
        </w:rPr>
      </w:pPr>
      <w:r>
        <w:rPr>
          <w:rFonts w:hint="eastAsia"/>
          <w:color w:val="000000" w:themeColor="text1"/>
          <w:szCs w:val="20"/>
          <w14:textFill>
            <w14:solidFill>
              <w14:schemeClr w14:val="tx1"/>
            </w14:solidFill>
          </w14:textFill>
        </w:rPr>
        <w:t>项目</w:t>
      </w:r>
      <w:r>
        <w:rPr>
          <w:rFonts w:hint="eastAsia"/>
          <w:color w:val="000000" w:themeColor="text1"/>
          <w14:textFill>
            <w14:solidFill>
              <w14:schemeClr w14:val="tx1"/>
            </w14:solidFill>
          </w14:textFill>
        </w:rPr>
        <w:t>脱脂废水、硅烷化废水经</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酸碱中和+混凝沉淀</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预处理后与淋洗废水混合后经“沉淀+兼氧+好氧”处理，最终与经化粪池预处理后的生活污水一起纳入市政污水管网</w:t>
      </w:r>
      <w:r>
        <w:rPr>
          <w:rFonts w:hint="eastAsia"/>
          <w:color w:val="000000" w:themeColor="text1"/>
          <w:szCs w:val="20"/>
          <w14:textFill>
            <w14:solidFill>
              <w14:schemeClr w14:val="tx1"/>
            </w14:solidFill>
          </w14:textFill>
        </w:rPr>
        <w:t>，最终送桐乡申和水务有限公司统一处理达标后排江。废水纳管排放执行《污水综合排放标准》（GB8978-1996）三级标准，其中氨氮执行《工业企业废水氮、磷污染物间接排放 限值》（DB33/887-2013）表1标准，总氮执行《污水排入城镇下水道水质标准》（GB/T31962-2015）表1中A级标准纳入区域污水管网，</w:t>
      </w:r>
      <w:r>
        <w:t>最后由</w:t>
      </w:r>
      <w:r>
        <w:rPr>
          <w:rFonts w:hint="eastAsia"/>
        </w:rPr>
        <w:t>桐乡申和水务有限公司</w:t>
      </w:r>
      <w:r>
        <w:t>集中</w:t>
      </w:r>
      <w:r>
        <w:rPr>
          <w:rFonts w:hint="eastAsia"/>
        </w:rPr>
        <w:t>处理达《城镇污水处理厂主要水污染物排放标准》（DB33/2169-2018）</w:t>
      </w:r>
      <w:r>
        <w:t>表1</w:t>
      </w:r>
      <w:r>
        <w:rPr>
          <w:rFonts w:hint="eastAsia"/>
        </w:rPr>
        <w:t>及《城镇污水处理厂污染物排放标准》（GB18918-2002）表1中一级A标准</w:t>
      </w:r>
      <w:r>
        <w:t>排放限值</w:t>
      </w:r>
      <w:r>
        <w:rPr>
          <w:rFonts w:hint="eastAsia"/>
        </w:rPr>
        <w:t>标准后排放钱塘江</w:t>
      </w:r>
      <w:r>
        <w:rPr>
          <w:rFonts w:cs="Times New Roman"/>
        </w:rPr>
        <w:t>。具体指标见表6</w:t>
      </w:r>
      <w:r>
        <w:rPr>
          <w:rFonts w:hint="eastAsia" w:cs="Times New Roman"/>
        </w:rPr>
        <w:t>.1-</w:t>
      </w:r>
      <w:r>
        <w:rPr>
          <w:rFonts w:cs="Times New Roman"/>
        </w:rPr>
        <w:t>1</w:t>
      </w:r>
      <w:r>
        <w:rPr>
          <w:rFonts w:hint="eastAsia" w:cs="Times New Roman"/>
        </w:rPr>
        <w:t>、6.1-2</w:t>
      </w:r>
      <w:r>
        <w:rPr>
          <w:rFonts w:cs="Times New Roman"/>
          <w:color w:val="000000" w:themeColor="text1"/>
          <w14:textFill>
            <w14:solidFill>
              <w14:schemeClr w14:val="tx1"/>
            </w14:solidFill>
          </w14:textFill>
        </w:rPr>
        <w:t>。</w:t>
      </w:r>
    </w:p>
    <w:p w14:paraId="38886720">
      <w:pPr>
        <w:spacing w:line="276" w:lineRule="auto"/>
        <w:ind w:firstLine="0" w:firstLineChars="0"/>
        <w:jc w:val="center"/>
        <w:rPr>
          <w:rFonts w:eastAsia="宋体" w:cs="Times New Roman"/>
          <w:b/>
          <w:bCs/>
          <w:sz w:val="21"/>
        </w:rPr>
      </w:pPr>
      <w:r>
        <w:rPr>
          <w:rFonts w:eastAsia="宋体" w:cs="Times New Roman"/>
          <w:b/>
          <w:bCs/>
          <w:sz w:val="21"/>
        </w:rPr>
        <w:t>表</w:t>
      </w:r>
      <w:r>
        <w:rPr>
          <w:rFonts w:hint="eastAsia" w:eastAsia="宋体" w:cs="Times New Roman"/>
          <w:b/>
          <w:bCs/>
          <w:sz w:val="21"/>
        </w:rPr>
        <w:t>6.1-</w:t>
      </w:r>
      <w:r>
        <w:rPr>
          <w:rFonts w:eastAsia="宋体" w:cs="Times New Roman"/>
          <w:b/>
          <w:bCs/>
          <w:sz w:val="21"/>
        </w:rPr>
        <w:t>1《</w:t>
      </w:r>
      <w:r>
        <w:rPr>
          <w:rFonts w:hint="eastAsia" w:eastAsia="宋体" w:cs="Times New Roman"/>
          <w:b/>
          <w:bCs/>
          <w:sz w:val="21"/>
        </w:rPr>
        <w:t>污水综合</w:t>
      </w:r>
      <w:r>
        <w:rPr>
          <w:rFonts w:eastAsia="宋体" w:cs="Times New Roman"/>
          <w:b/>
          <w:bCs/>
          <w:sz w:val="21"/>
        </w:rPr>
        <w:t>排放标准》  单位：mg/L，（pH值除外）</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1"/>
        <w:gridCol w:w="1162"/>
        <w:gridCol w:w="5417"/>
      </w:tblGrid>
      <w:tr w14:paraId="3B8A9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63E91508">
            <w:pPr>
              <w:pStyle w:val="48"/>
            </w:pPr>
            <w:r>
              <w:t>指标</w:t>
            </w:r>
          </w:p>
        </w:tc>
        <w:tc>
          <w:tcPr>
            <w:tcW w:w="3772" w:type="pct"/>
            <w:gridSpan w:val="2"/>
            <w:tcBorders>
              <w:top w:val="single" w:color="auto" w:sz="4" w:space="0"/>
              <w:left w:val="single" w:color="auto" w:sz="4" w:space="0"/>
              <w:bottom w:val="single" w:color="auto" w:sz="4" w:space="0"/>
              <w:right w:val="single" w:color="auto" w:sz="4" w:space="0"/>
            </w:tcBorders>
            <w:vAlign w:val="center"/>
          </w:tcPr>
          <w:p w14:paraId="7FD8CF03">
            <w:pPr>
              <w:pStyle w:val="48"/>
            </w:pPr>
            <w:r>
              <w:t>入网限值</w:t>
            </w:r>
          </w:p>
        </w:tc>
      </w:tr>
      <w:tr w14:paraId="32A40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4DDBA271">
            <w:pPr>
              <w:pStyle w:val="48"/>
            </w:pPr>
            <w:r>
              <w:t>pH（无量纲）</w:t>
            </w:r>
          </w:p>
        </w:tc>
        <w:tc>
          <w:tcPr>
            <w:tcW w:w="666" w:type="pct"/>
            <w:tcBorders>
              <w:top w:val="single" w:color="auto" w:sz="4" w:space="0"/>
              <w:left w:val="single" w:color="auto" w:sz="4" w:space="0"/>
              <w:bottom w:val="single" w:color="auto" w:sz="4" w:space="0"/>
              <w:right w:val="single" w:color="auto" w:sz="4" w:space="0"/>
            </w:tcBorders>
            <w:vAlign w:val="center"/>
          </w:tcPr>
          <w:p w14:paraId="7DF3B219">
            <w:pPr>
              <w:pStyle w:val="48"/>
            </w:pPr>
            <w:r>
              <w:t>6~9</w:t>
            </w:r>
          </w:p>
        </w:tc>
        <w:tc>
          <w:tcPr>
            <w:tcW w:w="3106" w:type="pct"/>
            <w:vMerge w:val="restart"/>
            <w:tcBorders>
              <w:left w:val="single" w:color="auto" w:sz="4" w:space="0"/>
              <w:right w:val="single" w:color="auto" w:sz="4" w:space="0"/>
            </w:tcBorders>
            <w:vAlign w:val="center"/>
          </w:tcPr>
          <w:p w14:paraId="09045C40">
            <w:pPr>
              <w:pStyle w:val="48"/>
            </w:pPr>
            <w:r>
              <w:t>《污水综合排放标准》</w:t>
            </w:r>
          </w:p>
          <w:p w14:paraId="0753BDC6">
            <w:pPr>
              <w:pStyle w:val="48"/>
            </w:pPr>
            <w:r>
              <w:t>（GB8978-1996）</w:t>
            </w:r>
            <w:r>
              <w:rPr>
                <w:rFonts w:hint="eastAsia"/>
              </w:rPr>
              <w:t>三级标准</w:t>
            </w:r>
          </w:p>
        </w:tc>
      </w:tr>
      <w:tr w14:paraId="22054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591738A2">
            <w:pPr>
              <w:pStyle w:val="48"/>
            </w:pPr>
            <w:r>
              <w:t>COD</w:t>
            </w:r>
            <w:r>
              <w:rPr>
                <w:vertAlign w:val="subscript"/>
              </w:rPr>
              <w:t>Cr</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6AE4904A">
            <w:pPr>
              <w:pStyle w:val="48"/>
            </w:pPr>
            <w:r>
              <w:rPr>
                <w:rFonts w:hint="eastAsia"/>
              </w:rPr>
              <w:t>500</w:t>
            </w:r>
          </w:p>
        </w:tc>
        <w:tc>
          <w:tcPr>
            <w:tcW w:w="3106" w:type="pct"/>
            <w:vMerge w:val="continue"/>
            <w:tcBorders>
              <w:left w:val="single" w:color="auto" w:sz="4" w:space="0"/>
              <w:right w:val="single" w:color="auto" w:sz="4" w:space="0"/>
            </w:tcBorders>
            <w:vAlign w:val="center"/>
          </w:tcPr>
          <w:p w14:paraId="5D80673C">
            <w:pPr>
              <w:pStyle w:val="48"/>
            </w:pPr>
          </w:p>
        </w:tc>
      </w:tr>
      <w:tr w14:paraId="7750E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3FBA6ECD">
            <w:pPr>
              <w:pStyle w:val="48"/>
            </w:pPr>
            <w:r>
              <w:t>BOD</w:t>
            </w:r>
            <w:r>
              <w:rPr>
                <w:vertAlign w:val="subscript"/>
              </w:rPr>
              <w:t>5</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6E397953">
            <w:pPr>
              <w:pStyle w:val="48"/>
            </w:pPr>
            <w:r>
              <w:rPr>
                <w:rFonts w:hint="eastAsia"/>
              </w:rPr>
              <w:t>300</w:t>
            </w:r>
          </w:p>
        </w:tc>
        <w:tc>
          <w:tcPr>
            <w:tcW w:w="3106" w:type="pct"/>
            <w:vMerge w:val="continue"/>
            <w:tcBorders>
              <w:left w:val="single" w:color="auto" w:sz="4" w:space="0"/>
              <w:right w:val="single" w:color="auto" w:sz="4" w:space="0"/>
            </w:tcBorders>
            <w:vAlign w:val="center"/>
          </w:tcPr>
          <w:p w14:paraId="2DF0509A">
            <w:pPr>
              <w:pStyle w:val="48"/>
            </w:pPr>
          </w:p>
        </w:tc>
      </w:tr>
      <w:tr w14:paraId="015D9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76227C59">
            <w:pPr>
              <w:pStyle w:val="48"/>
            </w:pPr>
            <w:r>
              <w:t>SS（mg/L）</w:t>
            </w:r>
          </w:p>
        </w:tc>
        <w:tc>
          <w:tcPr>
            <w:tcW w:w="666" w:type="pct"/>
            <w:tcBorders>
              <w:top w:val="single" w:color="auto" w:sz="4" w:space="0"/>
              <w:left w:val="single" w:color="auto" w:sz="4" w:space="0"/>
              <w:bottom w:val="single" w:color="auto" w:sz="4" w:space="0"/>
              <w:right w:val="single" w:color="auto" w:sz="4" w:space="0"/>
            </w:tcBorders>
            <w:vAlign w:val="center"/>
          </w:tcPr>
          <w:p w14:paraId="24095A25">
            <w:pPr>
              <w:pStyle w:val="48"/>
            </w:pPr>
            <w:r>
              <w:rPr>
                <w:rFonts w:hint="eastAsia"/>
              </w:rPr>
              <w:t>400</w:t>
            </w:r>
          </w:p>
        </w:tc>
        <w:tc>
          <w:tcPr>
            <w:tcW w:w="3106" w:type="pct"/>
            <w:vMerge w:val="continue"/>
            <w:tcBorders>
              <w:left w:val="single" w:color="auto" w:sz="4" w:space="0"/>
              <w:right w:val="single" w:color="auto" w:sz="4" w:space="0"/>
            </w:tcBorders>
            <w:vAlign w:val="center"/>
          </w:tcPr>
          <w:p w14:paraId="15D40201">
            <w:pPr>
              <w:pStyle w:val="48"/>
            </w:pPr>
          </w:p>
        </w:tc>
      </w:tr>
      <w:tr w14:paraId="1F06D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7F258374">
            <w:pPr>
              <w:pStyle w:val="48"/>
            </w:pPr>
            <w:r>
              <w:rPr>
                <w:rFonts w:hint="eastAsia"/>
              </w:rPr>
              <w:t>石油类</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5D30F66C">
            <w:pPr>
              <w:pStyle w:val="48"/>
            </w:pPr>
            <w:r>
              <w:rPr>
                <w:rFonts w:hint="eastAsia"/>
              </w:rPr>
              <w:t>20</w:t>
            </w:r>
          </w:p>
        </w:tc>
        <w:tc>
          <w:tcPr>
            <w:tcW w:w="3106" w:type="pct"/>
            <w:vMerge w:val="continue"/>
            <w:tcBorders>
              <w:left w:val="single" w:color="auto" w:sz="4" w:space="0"/>
              <w:right w:val="single" w:color="auto" w:sz="4" w:space="0"/>
            </w:tcBorders>
            <w:vAlign w:val="center"/>
          </w:tcPr>
          <w:p w14:paraId="3A6A6739">
            <w:pPr>
              <w:pStyle w:val="48"/>
            </w:pPr>
          </w:p>
        </w:tc>
      </w:tr>
      <w:tr w14:paraId="0845D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64325592">
            <w:pPr>
              <w:pStyle w:val="48"/>
            </w:pPr>
            <w:r>
              <w:rPr>
                <w:rFonts w:hint="eastAsia"/>
              </w:rPr>
              <w:t>氟化物</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7A09B760">
            <w:pPr>
              <w:pStyle w:val="48"/>
            </w:pPr>
            <w:r>
              <w:rPr>
                <w:rFonts w:hint="eastAsia"/>
              </w:rPr>
              <w:t>20</w:t>
            </w:r>
          </w:p>
        </w:tc>
        <w:tc>
          <w:tcPr>
            <w:tcW w:w="3106" w:type="pct"/>
            <w:vMerge w:val="continue"/>
            <w:tcBorders>
              <w:left w:val="single" w:color="auto" w:sz="4" w:space="0"/>
              <w:right w:val="single" w:color="auto" w:sz="4" w:space="0"/>
            </w:tcBorders>
            <w:vAlign w:val="center"/>
          </w:tcPr>
          <w:p w14:paraId="61CCC8F2">
            <w:pPr>
              <w:pStyle w:val="48"/>
            </w:pPr>
          </w:p>
        </w:tc>
      </w:tr>
      <w:tr w14:paraId="26B24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7B01E947">
            <w:pPr>
              <w:pStyle w:val="48"/>
            </w:pPr>
            <w:r>
              <w:rPr>
                <w:rFonts w:hint="eastAsia"/>
              </w:rPr>
              <w:t>LAS</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135F42B4">
            <w:pPr>
              <w:pStyle w:val="48"/>
            </w:pPr>
            <w:r>
              <w:rPr>
                <w:rFonts w:hint="eastAsia"/>
              </w:rPr>
              <w:t>20</w:t>
            </w:r>
          </w:p>
        </w:tc>
        <w:tc>
          <w:tcPr>
            <w:tcW w:w="3106" w:type="pct"/>
            <w:vMerge w:val="continue"/>
            <w:tcBorders>
              <w:left w:val="single" w:color="auto" w:sz="4" w:space="0"/>
              <w:right w:val="single" w:color="auto" w:sz="4" w:space="0"/>
            </w:tcBorders>
            <w:vAlign w:val="center"/>
          </w:tcPr>
          <w:p w14:paraId="488EBB3F">
            <w:pPr>
              <w:pStyle w:val="48"/>
            </w:pPr>
          </w:p>
        </w:tc>
      </w:tr>
      <w:tr w14:paraId="01828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1F79F971">
            <w:pPr>
              <w:pStyle w:val="48"/>
            </w:pPr>
            <w:r>
              <w:rPr>
                <w:rFonts w:hint="eastAsia"/>
              </w:rPr>
              <w:t>NH</w:t>
            </w:r>
            <w:r>
              <w:rPr>
                <w:rFonts w:hint="eastAsia"/>
                <w:vertAlign w:val="subscript"/>
              </w:rPr>
              <w:t>3</w:t>
            </w:r>
            <w:r>
              <w:rPr>
                <w:rFonts w:hint="eastAsia"/>
              </w:rPr>
              <w:t>-N</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25632517">
            <w:pPr>
              <w:pStyle w:val="48"/>
            </w:pPr>
            <w:r>
              <w:rPr>
                <w:rFonts w:hint="eastAsia"/>
              </w:rPr>
              <w:t>35</w:t>
            </w:r>
          </w:p>
        </w:tc>
        <w:tc>
          <w:tcPr>
            <w:tcW w:w="3106" w:type="pct"/>
            <w:vMerge w:val="restart"/>
            <w:tcBorders>
              <w:left w:val="single" w:color="auto" w:sz="4" w:space="0"/>
              <w:right w:val="single" w:color="auto" w:sz="4" w:space="0"/>
            </w:tcBorders>
            <w:vAlign w:val="center"/>
          </w:tcPr>
          <w:p w14:paraId="6792B04E">
            <w:pPr>
              <w:pStyle w:val="48"/>
            </w:pPr>
            <w:r>
              <w:t>《工业企业废水氮、磷污染物间接排放限值》（DB33/887-2013）</w:t>
            </w:r>
          </w:p>
        </w:tc>
      </w:tr>
      <w:tr w14:paraId="2A261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08B7DDF1">
            <w:pPr>
              <w:pStyle w:val="48"/>
            </w:pPr>
            <w:r>
              <w:rPr>
                <w:rFonts w:hint="eastAsia"/>
              </w:rPr>
              <w:t>TP</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10CA1AB5">
            <w:pPr>
              <w:pStyle w:val="48"/>
            </w:pPr>
            <w:r>
              <w:rPr>
                <w:rFonts w:hint="eastAsia"/>
              </w:rPr>
              <w:t>8</w:t>
            </w:r>
          </w:p>
        </w:tc>
        <w:tc>
          <w:tcPr>
            <w:tcW w:w="3106" w:type="pct"/>
            <w:vMerge w:val="continue"/>
            <w:tcBorders>
              <w:left w:val="single" w:color="auto" w:sz="4" w:space="0"/>
              <w:right w:val="single" w:color="auto" w:sz="4" w:space="0"/>
            </w:tcBorders>
            <w:vAlign w:val="center"/>
          </w:tcPr>
          <w:p w14:paraId="346F3A8E">
            <w:pPr>
              <w:pStyle w:val="48"/>
            </w:pPr>
          </w:p>
        </w:tc>
      </w:tr>
      <w:tr w14:paraId="5B642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28" w:type="pct"/>
            <w:tcBorders>
              <w:top w:val="single" w:color="auto" w:sz="4" w:space="0"/>
              <w:left w:val="single" w:color="auto" w:sz="4" w:space="0"/>
              <w:bottom w:val="single" w:color="auto" w:sz="4" w:space="0"/>
              <w:right w:val="single" w:color="auto" w:sz="4" w:space="0"/>
            </w:tcBorders>
            <w:vAlign w:val="center"/>
          </w:tcPr>
          <w:p w14:paraId="132185C8">
            <w:pPr>
              <w:pStyle w:val="48"/>
            </w:pPr>
            <w:r>
              <w:rPr>
                <w:rFonts w:hint="eastAsia"/>
              </w:rPr>
              <w:t>TN</w:t>
            </w:r>
            <w:r>
              <w:t>（mg/L）</w:t>
            </w:r>
          </w:p>
        </w:tc>
        <w:tc>
          <w:tcPr>
            <w:tcW w:w="666" w:type="pct"/>
            <w:tcBorders>
              <w:top w:val="single" w:color="auto" w:sz="4" w:space="0"/>
              <w:left w:val="single" w:color="auto" w:sz="4" w:space="0"/>
              <w:bottom w:val="single" w:color="auto" w:sz="4" w:space="0"/>
              <w:right w:val="single" w:color="auto" w:sz="4" w:space="0"/>
            </w:tcBorders>
            <w:vAlign w:val="center"/>
          </w:tcPr>
          <w:p w14:paraId="081608DD">
            <w:pPr>
              <w:pStyle w:val="48"/>
            </w:pPr>
            <w:r>
              <w:rPr>
                <w:rFonts w:hint="eastAsia"/>
              </w:rPr>
              <w:t>70</w:t>
            </w:r>
          </w:p>
        </w:tc>
        <w:tc>
          <w:tcPr>
            <w:tcW w:w="3106" w:type="pct"/>
            <w:tcBorders>
              <w:left w:val="single" w:color="auto" w:sz="4" w:space="0"/>
              <w:right w:val="single" w:color="auto" w:sz="4" w:space="0"/>
            </w:tcBorders>
            <w:vAlign w:val="center"/>
          </w:tcPr>
          <w:p w14:paraId="505EAEC9">
            <w:pPr>
              <w:pStyle w:val="48"/>
            </w:pPr>
            <w:r>
              <w:rPr>
                <w:rFonts w:hint="eastAsia"/>
              </w:rPr>
              <w:t>《污水排入城镇下水道水质标准》（GB/T31962-2015）</w:t>
            </w:r>
          </w:p>
        </w:tc>
      </w:tr>
    </w:tbl>
    <w:p w14:paraId="2B8AC4F6">
      <w:pPr>
        <w:spacing w:line="276" w:lineRule="auto"/>
        <w:ind w:right="844" w:firstLine="0" w:firstLineChars="0"/>
        <w:jc w:val="center"/>
        <w:rPr>
          <w:rFonts w:eastAsia="宋体" w:cs="Times New Roman"/>
          <w:b/>
          <w:bCs/>
          <w:sz w:val="21"/>
        </w:rPr>
      </w:pPr>
      <w:r>
        <w:rPr>
          <w:rFonts w:eastAsia="宋体" w:cs="Times New Roman"/>
          <w:b/>
          <w:bCs/>
          <w:sz w:val="21"/>
        </w:rPr>
        <w:t>表</w:t>
      </w:r>
      <w:r>
        <w:rPr>
          <w:rFonts w:hint="eastAsia" w:eastAsia="宋体" w:cs="Times New Roman"/>
          <w:b/>
          <w:bCs/>
          <w:sz w:val="21"/>
        </w:rPr>
        <w:t>6.1</w:t>
      </w:r>
      <w:r>
        <w:rPr>
          <w:rFonts w:eastAsia="宋体" w:cs="Times New Roman"/>
          <w:b/>
          <w:bCs/>
          <w:sz w:val="21"/>
        </w:rPr>
        <w:t xml:space="preserve">-2 </w:t>
      </w:r>
      <w:r>
        <w:rPr>
          <w:rFonts w:hint="eastAsia" w:eastAsia="宋体" w:cs="Times New Roman"/>
          <w:b/>
          <w:sz w:val="21"/>
        </w:rPr>
        <w:t>《城镇污水处理厂污染物排放标准》</w:t>
      </w:r>
      <w:r>
        <w:rPr>
          <w:rFonts w:hint="eastAsia" w:eastAsia="宋体" w:cs="Times New Roman"/>
          <w:b/>
          <w:bCs/>
          <w:sz w:val="21"/>
        </w:rPr>
        <w:t>（</w:t>
      </w:r>
      <w:r>
        <w:rPr>
          <w:rFonts w:eastAsia="宋体" w:cs="Times New Roman"/>
          <w:b/>
          <w:bCs/>
          <w:sz w:val="21"/>
        </w:rPr>
        <w:t>单位：除 pH值外，mg/L</w:t>
      </w:r>
      <w:r>
        <w:rPr>
          <w:rFonts w:hint="eastAsia" w:eastAsia="宋体" w:cs="Times New Roman"/>
          <w:b/>
          <w:bCs/>
          <w:sz w:val="21"/>
        </w:rPr>
        <w:t>）</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3"/>
        <w:gridCol w:w="2127"/>
        <w:gridCol w:w="3650"/>
      </w:tblGrid>
      <w:tr w14:paraId="6FA03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05B2DEC6">
            <w:pPr>
              <w:adjustRightInd w:val="0"/>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污染物名称</w:t>
            </w:r>
          </w:p>
        </w:tc>
        <w:tc>
          <w:tcPr>
            <w:tcW w:w="2127" w:type="dxa"/>
            <w:vAlign w:val="center"/>
          </w:tcPr>
          <w:p w14:paraId="3A18F765">
            <w:pPr>
              <w:adjustRightInd w:val="0"/>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排环境标准限值</w:t>
            </w:r>
          </w:p>
        </w:tc>
        <w:tc>
          <w:tcPr>
            <w:tcW w:w="3650" w:type="dxa"/>
            <w:vAlign w:val="center"/>
          </w:tcPr>
          <w:p w14:paraId="6AD7B0A2">
            <w:pPr>
              <w:adjustRightInd w:val="0"/>
              <w:snapToGrid w:val="0"/>
              <w:spacing w:line="240" w:lineRule="auto"/>
              <w:ind w:firstLine="0" w:firstLineChars="0"/>
              <w:jc w:val="center"/>
              <w:rPr>
                <w:rFonts w:eastAsia="宋体" w:cs="Times New Roman"/>
                <w:b/>
                <w:bCs/>
                <w:sz w:val="21"/>
                <w:szCs w:val="21"/>
              </w:rPr>
            </w:pPr>
            <w:r>
              <w:rPr>
                <w:rFonts w:eastAsia="宋体" w:cs="Times New Roman"/>
                <w:b/>
                <w:bCs/>
                <w:sz w:val="21"/>
                <w:szCs w:val="21"/>
              </w:rPr>
              <w:t>执行标准</w:t>
            </w:r>
          </w:p>
        </w:tc>
      </w:tr>
      <w:tr w14:paraId="686A9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70DD00D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化学需氧量（</w:t>
            </w:r>
            <w:r>
              <w:rPr>
                <w:rFonts w:eastAsia="宋体" w:cs="Times New Roman"/>
                <w:sz w:val="21"/>
              </w:rPr>
              <w:t>COD</w:t>
            </w:r>
            <w:r>
              <w:rPr>
                <w:rFonts w:eastAsia="宋体" w:cs="Times New Roman"/>
                <w:sz w:val="21"/>
                <w:vertAlign w:val="subscript"/>
              </w:rPr>
              <w:t>Cr</w:t>
            </w:r>
            <w:r>
              <w:rPr>
                <w:rFonts w:eastAsia="宋体" w:cs="Times New Roman"/>
                <w:sz w:val="21"/>
                <w:szCs w:val="21"/>
              </w:rPr>
              <w:t>）</w:t>
            </w:r>
          </w:p>
        </w:tc>
        <w:tc>
          <w:tcPr>
            <w:tcW w:w="2127" w:type="dxa"/>
            <w:vAlign w:val="center"/>
          </w:tcPr>
          <w:p w14:paraId="6976FE6A">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40</w:t>
            </w:r>
          </w:p>
        </w:tc>
        <w:tc>
          <w:tcPr>
            <w:tcW w:w="3650" w:type="dxa"/>
            <w:vMerge w:val="restart"/>
            <w:vAlign w:val="center"/>
          </w:tcPr>
          <w:p w14:paraId="150B2A8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rPr>
              <w:t>DB33/2169-2018</w:t>
            </w:r>
          </w:p>
        </w:tc>
      </w:tr>
      <w:tr w14:paraId="35E09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5D09CF2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氨氮（以N计）*</w:t>
            </w:r>
          </w:p>
        </w:tc>
        <w:tc>
          <w:tcPr>
            <w:tcW w:w="2127" w:type="dxa"/>
            <w:vAlign w:val="center"/>
          </w:tcPr>
          <w:p w14:paraId="5C5CBC05">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rPr>
              <w:t>2</w:t>
            </w:r>
            <w:r>
              <w:rPr>
                <w:rFonts w:eastAsia="宋体" w:cs="Times New Roman"/>
                <w:sz w:val="21"/>
              </w:rPr>
              <w:t>（</w:t>
            </w:r>
            <w:r>
              <w:rPr>
                <w:rFonts w:hint="eastAsia" w:eastAsia="宋体" w:cs="Times New Roman"/>
                <w:sz w:val="21"/>
              </w:rPr>
              <w:t>4</w:t>
            </w:r>
            <w:r>
              <w:rPr>
                <w:rFonts w:eastAsia="宋体" w:cs="Times New Roman"/>
                <w:sz w:val="21"/>
              </w:rPr>
              <w:t>）</w:t>
            </w:r>
          </w:p>
        </w:tc>
        <w:tc>
          <w:tcPr>
            <w:tcW w:w="3650" w:type="dxa"/>
            <w:vMerge w:val="continue"/>
            <w:vAlign w:val="center"/>
          </w:tcPr>
          <w:p w14:paraId="6CA5F623">
            <w:pPr>
              <w:adjustRightInd w:val="0"/>
              <w:snapToGrid w:val="0"/>
              <w:spacing w:line="240" w:lineRule="auto"/>
              <w:ind w:firstLine="0" w:firstLineChars="0"/>
              <w:jc w:val="center"/>
              <w:rPr>
                <w:rFonts w:eastAsia="宋体" w:cs="Times New Roman"/>
                <w:sz w:val="21"/>
                <w:szCs w:val="21"/>
              </w:rPr>
            </w:pPr>
          </w:p>
        </w:tc>
      </w:tr>
      <w:tr w14:paraId="46431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037DE5E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总氮（以N计）</w:t>
            </w:r>
          </w:p>
        </w:tc>
        <w:tc>
          <w:tcPr>
            <w:tcW w:w="2127" w:type="dxa"/>
            <w:vAlign w:val="center"/>
          </w:tcPr>
          <w:p w14:paraId="0FE8A43C">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rPr>
              <w:t>12（15）</w:t>
            </w:r>
          </w:p>
        </w:tc>
        <w:tc>
          <w:tcPr>
            <w:tcW w:w="3650" w:type="dxa"/>
            <w:vMerge w:val="continue"/>
            <w:vAlign w:val="center"/>
          </w:tcPr>
          <w:p w14:paraId="6AF14DD0">
            <w:pPr>
              <w:adjustRightInd w:val="0"/>
              <w:snapToGrid w:val="0"/>
              <w:spacing w:line="240" w:lineRule="auto"/>
              <w:ind w:firstLine="0" w:firstLineChars="0"/>
              <w:jc w:val="center"/>
              <w:rPr>
                <w:rFonts w:eastAsia="宋体" w:cs="Times New Roman"/>
                <w:sz w:val="21"/>
                <w:szCs w:val="21"/>
              </w:rPr>
            </w:pPr>
          </w:p>
        </w:tc>
      </w:tr>
      <w:tr w14:paraId="26B64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15FDC66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总磷（以P计）</w:t>
            </w:r>
          </w:p>
        </w:tc>
        <w:tc>
          <w:tcPr>
            <w:tcW w:w="2127" w:type="dxa"/>
            <w:vAlign w:val="center"/>
          </w:tcPr>
          <w:p w14:paraId="43AFFD1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0.3</w:t>
            </w:r>
          </w:p>
        </w:tc>
        <w:tc>
          <w:tcPr>
            <w:tcW w:w="3650" w:type="dxa"/>
            <w:vMerge w:val="continue"/>
            <w:vAlign w:val="center"/>
          </w:tcPr>
          <w:p w14:paraId="518CEEE9">
            <w:pPr>
              <w:adjustRightInd w:val="0"/>
              <w:snapToGrid w:val="0"/>
              <w:spacing w:line="240" w:lineRule="auto"/>
              <w:ind w:firstLine="0" w:firstLineChars="0"/>
              <w:jc w:val="center"/>
              <w:rPr>
                <w:rFonts w:eastAsia="宋体" w:cs="Times New Roman"/>
                <w:sz w:val="21"/>
                <w:szCs w:val="21"/>
              </w:rPr>
            </w:pPr>
          </w:p>
        </w:tc>
      </w:tr>
      <w:tr w14:paraId="2371C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3A473DB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pH</w:t>
            </w:r>
          </w:p>
        </w:tc>
        <w:tc>
          <w:tcPr>
            <w:tcW w:w="2127" w:type="dxa"/>
            <w:vAlign w:val="center"/>
          </w:tcPr>
          <w:p w14:paraId="5A16776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6~9</w:t>
            </w:r>
          </w:p>
        </w:tc>
        <w:tc>
          <w:tcPr>
            <w:tcW w:w="3650" w:type="dxa"/>
            <w:vMerge w:val="restart"/>
            <w:vAlign w:val="center"/>
          </w:tcPr>
          <w:p w14:paraId="2AEEBA67">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rPr>
              <w:t>GB18918-2002</w:t>
            </w:r>
          </w:p>
        </w:tc>
      </w:tr>
      <w:tr w14:paraId="44F1C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5EC7C93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悬浮物（SS）</w:t>
            </w:r>
          </w:p>
        </w:tc>
        <w:tc>
          <w:tcPr>
            <w:tcW w:w="2127" w:type="dxa"/>
            <w:vAlign w:val="center"/>
          </w:tcPr>
          <w:p w14:paraId="31805EA3">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3650" w:type="dxa"/>
            <w:vMerge w:val="continue"/>
            <w:vAlign w:val="center"/>
          </w:tcPr>
          <w:p w14:paraId="24BB6A82">
            <w:pPr>
              <w:adjustRightInd w:val="0"/>
              <w:snapToGrid w:val="0"/>
              <w:spacing w:line="240" w:lineRule="auto"/>
              <w:ind w:firstLine="0" w:firstLineChars="0"/>
              <w:jc w:val="center"/>
              <w:rPr>
                <w:rFonts w:eastAsia="宋体" w:cs="Times New Roman"/>
                <w:color w:val="FF0000"/>
                <w:sz w:val="21"/>
                <w:szCs w:val="21"/>
              </w:rPr>
            </w:pPr>
          </w:p>
        </w:tc>
      </w:tr>
      <w:tr w14:paraId="12E55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0A98729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五日生化需氧量</w:t>
            </w:r>
          </w:p>
        </w:tc>
        <w:tc>
          <w:tcPr>
            <w:tcW w:w="2127" w:type="dxa"/>
            <w:vAlign w:val="center"/>
          </w:tcPr>
          <w:p w14:paraId="1570A5FC">
            <w:pPr>
              <w:adjustRightInd w:val="0"/>
              <w:snapToGrid w:val="0"/>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3650" w:type="dxa"/>
            <w:vMerge w:val="continue"/>
            <w:vAlign w:val="center"/>
          </w:tcPr>
          <w:p w14:paraId="1D9C5E96">
            <w:pPr>
              <w:adjustRightInd w:val="0"/>
              <w:snapToGrid w:val="0"/>
              <w:spacing w:line="240" w:lineRule="auto"/>
              <w:ind w:firstLine="0" w:firstLineChars="0"/>
              <w:jc w:val="center"/>
              <w:rPr>
                <w:rFonts w:eastAsia="宋体" w:cs="Times New Roman"/>
                <w:color w:val="FF0000"/>
                <w:sz w:val="21"/>
                <w:szCs w:val="21"/>
              </w:rPr>
            </w:pPr>
          </w:p>
        </w:tc>
      </w:tr>
      <w:tr w14:paraId="3B4BD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0240895E">
            <w:pPr>
              <w:widowControl/>
              <w:overflowPunct w:val="0"/>
              <w:adjustRightInd w:val="0"/>
              <w:spacing w:line="240" w:lineRule="auto"/>
              <w:ind w:firstLine="210" w:firstLineChars="0"/>
              <w:jc w:val="center"/>
              <w:textAlignment w:val="baseline"/>
              <w:rPr>
                <w:rFonts w:eastAsia="宋体" w:cs="Times New Roman"/>
                <w:kern w:val="0"/>
                <w:sz w:val="21"/>
                <w:szCs w:val="21"/>
              </w:rPr>
            </w:pPr>
            <w:r>
              <w:rPr>
                <w:rFonts w:hint="eastAsia" w:eastAsia="宋体" w:cs="Times New Roman"/>
                <w:kern w:val="0"/>
                <w:sz w:val="21"/>
                <w:szCs w:val="21"/>
              </w:rPr>
              <w:t>石油类</w:t>
            </w:r>
            <w:r>
              <w:rPr>
                <w:rFonts w:eastAsia="宋体" w:cs="Times New Roman"/>
                <w:kern w:val="0"/>
                <w:sz w:val="21"/>
                <w:szCs w:val="21"/>
              </w:rPr>
              <w:t>（mg/L）</w:t>
            </w:r>
          </w:p>
        </w:tc>
        <w:tc>
          <w:tcPr>
            <w:tcW w:w="2127" w:type="dxa"/>
            <w:vAlign w:val="center"/>
          </w:tcPr>
          <w:p w14:paraId="00E27A2C">
            <w:pPr>
              <w:widowControl/>
              <w:overflowPunct w:val="0"/>
              <w:adjustRightInd w:val="0"/>
              <w:spacing w:line="240" w:lineRule="auto"/>
              <w:ind w:firstLine="0" w:firstLineChars="0"/>
              <w:jc w:val="center"/>
              <w:textAlignment w:val="baseline"/>
              <w:rPr>
                <w:rFonts w:eastAsia="宋体" w:cs="Times New Roman"/>
                <w:kern w:val="0"/>
                <w:sz w:val="21"/>
                <w:szCs w:val="21"/>
              </w:rPr>
            </w:pPr>
            <w:r>
              <w:rPr>
                <w:rFonts w:eastAsia="宋体" w:cs="Times New Roman"/>
                <w:kern w:val="0"/>
                <w:sz w:val="21"/>
                <w:szCs w:val="21"/>
              </w:rPr>
              <w:t>1.0</w:t>
            </w:r>
          </w:p>
        </w:tc>
        <w:tc>
          <w:tcPr>
            <w:tcW w:w="3650" w:type="dxa"/>
            <w:vMerge w:val="continue"/>
            <w:vAlign w:val="center"/>
          </w:tcPr>
          <w:p w14:paraId="0B75A51C">
            <w:pPr>
              <w:adjustRightInd w:val="0"/>
              <w:snapToGrid w:val="0"/>
              <w:spacing w:line="240" w:lineRule="auto"/>
              <w:ind w:firstLine="0" w:firstLineChars="0"/>
              <w:jc w:val="center"/>
              <w:rPr>
                <w:rFonts w:eastAsia="宋体" w:cs="Times New Roman"/>
                <w:color w:val="FF0000"/>
                <w:sz w:val="21"/>
                <w:szCs w:val="21"/>
              </w:rPr>
            </w:pPr>
          </w:p>
        </w:tc>
      </w:tr>
      <w:tr w14:paraId="39D08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43" w:type="dxa"/>
            <w:vAlign w:val="center"/>
          </w:tcPr>
          <w:p w14:paraId="66F7BC2D">
            <w:pPr>
              <w:widowControl/>
              <w:overflowPunct w:val="0"/>
              <w:adjustRightInd w:val="0"/>
              <w:spacing w:line="240" w:lineRule="auto"/>
              <w:ind w:firstLine="0" w:firstLineChars="0"/>
              <w:textAlignment w:val="baseline"/>
              <w:rPr>
                <w:rFonts w:eastAsia="宋体" w:cs="Times New Roman"/>
                <w:kern w:val="0"/>
                <w:sz w:val="21"/>
                <w:szCs w:val="21"/>
              </w:rPr>
            </w:pPr>
            <w:r>
              <w:rPr>
                <w:rFonts w:eastAsia="宋体" w:cs="Times New Roman"/>
                <w:kern w:val="0"/>
                <w:sz w:val="21"/>
                <w:szCs w:val="21"/>
              </w:rPr>
              <w:t>阴离子表面活性剂（mg/L）</w:t>
            </w:r>
          </w:p>
        </w:tc>
        <w:tc>
          <w:tcPr>
            <w:tcW w:w="2127" w:type="dxa"/>
            <w:vAlign w:val="center"/>
          </w:tcPr>
          <w:p w14:paraId="48FAFB44">
            <w:pPr>
              <w:widowControl/>
              <w:overflowPunct w:val="0"/>
              <w:adjustRightInd w:val="0"/>
              <w:spacing w:line="240" w:lineRule="auto"/>
              <w:ind w:firstLine="0" w:firstLineChars="0"/>
              <w:jc w:val="center"/>
              <w:textAlignment w:val="baseline"/>
              <w:rPr>
                <w:rFonts w:eastAsia="宋体" w:cs="Times New Roman"/>
                <w:kern w:val="0"/>
                <w:sz w:val="21"/>
                <w:szCs w:val="21"/>
              </w:rPr>
            </w:pPr>
            <w:r>
              <w:rPr>
                <w:rFonts w:eastAsia="宋体" w:cs="Times New Roman"/>
                <w:kern w:val="0"/>
                <w:sz w:val="21"/>
                <w:szCs w:val="21"/>
              </w:rPr>
              <w:t>0.</w:t>
            </w:r>
            <w:r>
              <w:rPr>
                <w:rFonts w:hint="eastAsia" w:eastAsia="宋体" w:cs="Times New Roman"/>
                <w:kern w:val="0"/>
                <w:sz w:val="21"/>
                <w:szCs w:val="21"/>
              </w:rPr>
              <w:t>5</w:t>
            </w:r>
          </w:p>
        </w:tc>
        <w:tc>
          <w:tcPr>
            <w:tcW w:w="3650" w:type="dxa"/>
            <w:vMerge w:val="continue"/>
            <w:vAlign w:val="center"/>
          </w:tcPr>
          <w:p w14:paraId="5F862F46">
            <w:pPr>
              <w:adjustRightInd w:val="0"/>
              <w:snapToGrid w:val="0"/>
              <w:spacing w:line="240" w:lineRule="auto"/>
              <w:ind w:firstLine="0" w:firstLineChars="0"/>
              <w:jc w:val="center"/>
              <w:rPr>
                <w:rFonts w:eastAsia="宋体" w:cs="Times New Roman"/>
                <w:color w:val="FF0000"/>
                <w:sz w:val="21"/>
                <w:szCs w:val="21"/>
              </w:rPr>
            </w:pPr>
          </w:p>
        </w:tc>
      </w:tr>
      <w:tr w14:paraId="3E7B0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720" w:type="dxa"/>
            <w:gridSpan w:val="3"/>
            <w:vAlign w:val="center"/>
          </w:tcPr>
          <w:p w14:paraId="10B9AEFE">
            <w:pPr>
              <w:widowControl/>
              <w:overflowPunct w:val="0"/>
              <w:adjustRightInd w:val="0"/>
              <w:spacing w:line="240" w:lineRule="auto"/>
              <w:ind w:firstLine="0" w:firstLineChars="0"/>
              <w:textAlignment w:val="baseline"/>
              <w:rPr>
                <w:rFonts w:eastAsia="宋体" w:cs="Times New Roman"/>
                <w:kern w:val="0"/>
                <w:sz w:val="21"/>
                <w:szCs w:val="21"/>
              </w:rPr>
            </w:pPr>
            <w:r>
              <w:rPr>
                <w:rFonts w:eastAsia="宋体" w:cs="Times New Roman"/>
                <w:kern w:val="0"/>
                <w:sz w:val="21"/>
                <w:szCs w:val="21"/>
              </w:rPr>
              <w:t>注：</w:t>
            </w:r>
            <w:r>
              <w:rPr>
                <w:rFonts w:hint="eastAsia" w:eastAsia="宋体" w:cs="Times New Roman"/>
                <w:kern w:val="0"/>
                <w:sz w:val="21"/>
                <w:szCs w:val="21"/>
              </w:rPr>
              <w:t>括号内数值为每年11月1日至次年3月31日执行。</w:t>
            </w:r>
          </w:p>
        </w:tc>
      </w:tr>
    </w:tbl>
    <w:p w14:paraId="10DCF4A1">
      <w:pPr>
        <w:pStyle w:val="6"/>
        <w:rPr>
          <w:rFonts w:cs="Times New Roman"/>
          <w:color w:val="000000" w:themeColor="text1"/>
          <w14:textFill>
            <w14:solidFill>
              <w14:schemeClr w14:val="tx1"/>
            </w14:solidFill>
          </w14:textFill>
        </w:rPr>
      </w:pPr>
      <w:bookmarkStart w:id="58" w:name="_Toc24624"/>
      <w:bookmarkStart w:id="59" w:name="_Toc27510"/>
      <w:r>
        <w:rPr>
          <w:rFonts w:cs="Times New Roman"/>
          <w:color w:val="000000" w:themeColor="text1"/>
          <w14:textFill>
            <w14:solidFill>
              <w14:schemeClr w14:val="tx1"/>
            </w14:solidFill>
          </w14:textFill>
        </w:rPr>
        <w:t>6.2废气</w:t>
      </w:r>
      <w:bookmarkEnd w:id="58"/>
      <w:bookmarkEnd w:id="59"/>
    </w:p>
    <w:p w14:paraId="5CD7C64D">
      <w:pPr>
        <w:pStyle w:val="60"/>
        <w:spacing w:before="0" w:line="360" w:lineRule="auto"/>
        <w:ind w:firstLine="480"/>
        <w:rPr>
          <w:color w:val="auto"/>
        </w:rPr>
      </w:pPr>
      <w:bookmarkStart w:id="60" w:name="_Hlk50121721"/>
      <w:r>
        <w:rPr>
          <w:rFonts w:hint="eastAsia" w:eastAsia="宋体"/>
          <w:color w:val="000000" w:themeColor="text1"/>
          <w14:textFill>
            <w14:solidFill>
              <w14:schemeClr w14:val="tx1"/>
            </w14:solidFill>
          </w14:textFill>
        </w:rPr>
        <w:t>本项目已实施工序中，</w:t>
      </w:r>
      <w:r>
        <w:rPr>
          <w:rFonts w:hint="eastAsia" w:eastAsia="宋体"/>
          <w:color w:val="000000" w:themeColor="text1"/>
          <w:lang w:val="en-US" w:eastAsia="zh-CN"/>
          <w14:textFill>
            <w14:solidFill>
              <w14:schemeClr w14:val="tx1"/>
            </w14:solidFill>
          </w14:textFill>
        </w:rPr>
        <w:t>淬火油烟</w:t>
      </w:r>
      <w:r>
        <w:rPr>
          <w:rFonts w:eastAsia="宋体"/>
          <w:color w:val="000000" w:themeColor="text1"/>
          <w14:textFill>
            <w14:solidFill>
              <w14:schemeClr w14:val="tx1"/>
            </w14:solidFill>
          </w14:textFill>
        </w:rPr>
        <w:t>产生的</w:t>
      </w:r>
      <w:r>
        <w:rPr>
          <w:rFonts w:hint="eastAsia" w:eastAsia="宋体"/>
          <w:color w:val="000000" w:themeColor="text1"/>
          <w14:textFill>
            <w14:solidFill>
              <w14:schemeClr w14:val="tx1"/>
            </w14:solidFill>
          </w14:textFill>
        </w:rPr>
        <w:t>油烟</w:t>
      </w:r>
      <w:r>
        <w:rPr>
          <w:rFonts w:eastAsia="宋体"/>
          <w:color w:val="000000" w:themeColor="text1"/>
          <w14:textFill>
            <w14:solidFill>
              <w14:schemeClr w14:val="tx1"/>
            </w14:solidFill>
          </w14:textFill>
        </w:rPr>
        <w:t>废气</w:t>
      </w:r>
      <w:bookmarkEnd w:id="60"/>
      <w:r>
        <w:rPr>
          <w:color w:val="000000"/>
        </w:rPr>
        <w:t>有组织</w:t>
      </w:r>
      <w:r>
        <w:rPr>
          <w:rFonts w:hint="eastAsia"/>
          <w:color w:val="000000"/>
        </w:rPr>
        <w:t>非甲烷总烃</w:t>
      </w:r>
      <w:r>
        <w:rPr>
          <w:color w:val="000000"/>
        </w:rPr>
        <w:t>排放</w:t>
      </w:r>
      <w:r>
        <w:rPr>
          <w:rFonts w:hint="eastAsia"/>
          <w:color w:val="000000"/>
        </w:rPr>
        <w:t>浓度和排放速率</w:t>
      </w:r>
      <w:r>
        <w:rPr>
          <w:color w:val="000000"/>
        </w:rPr>
        <w:t>执行</w:t>
      </w:r>
      <w:r>
        <w:rPr>
          <w:szCs w:val="21"/>
        </w:rPr>
        <w:t>《大气</w:t>
      </w:r>
      <w:r>
        <w:rPr>
          <w:color w:val="auto"/>
          <w:szCs w:val="21"/>
        </w:rPr>
        <w:t>污染物综合排放标准》（GB16297-1996）表2</w:t>
      </w:r>
      <w:r>
        <w:rPr>
          <w:rFonts w:hint="eastAsia"/>
          <w:color w:val="auto"/>
        </w:rPr>
        <w:t>二级</w:t>
      </w:r>
      <w:r>
        <w:rPr>
          <w:color w:val="auto"/>
        </w:rPr>
        <w:t>标准，</w:t>
      </w:r>
      <w:r>
        <w:rPr>
          <w:rFonts w:hint="eastAsia"/>
          <w:color w:val="auto"/>
        </w:rPr>
        <w:t>臭气浓度排放执行</w:t>
      </w:r>
      <w:r>
        <w:rPr>
          <w:color w:val="auto"/>
        </w:rPr>
        <w:t>《恶臭污染物排放标准》（GB14554-93）</w:t>
      </w:r>
      <w:r>
        <w:rPr>
          <w:rFonts w:hint="eastAsia"/>
          <w:color w:val="auto"/>
        </w:rPr>
        <w:t>表2中相应高度排气筒对应排放限值。</w:t>
      </w:r>
    </w:p>
    <w:p w14:paraId="0DFC1C04">
      <w:pPr>
        <w:pStyle w:val="60"/>
        <w:spacing w:before="0" w:line="360" w:lineRule="auto"/>
        <w:ind w:firstLine="480"/>
        <w:rPr>
          <w:color w:val="000000"/>
        </w:rPr>
      </w:pPr>
      <w:r>
        <w:rPr>
          <w:rFonts w:hint="eastAsia"/>
          <w:color w:val="auto"/>
        </w:rPr>
        <w:t>固化废气</w:t>
      </w:r>
      <w:r>
        <w:rPr>
          <w:rFonts w:hint="eastAsia"/>
          <w:color w:val="auto"/>
          <w:lang w:val="en-US" w:eastAsia="zh-CN"/>
        </w:rPr>
        <w:t>和天然气燃烧废气</w:t>
      </w:r>
      <w:r>
        <w:rPr>
          <w:rFonts w:hint="eastAsia"/>
          <w:color w:val="auto"/>
        </w:rPr>
        <w:t>有组织颗粒物、臭气浓度、非甲烷总烃排放</w:t>
      </w:r>
      <w:r>
        <w:rPr>
          <w:rFonts w:hint="eastAsia"/>
          <w:color w:val="auto"/>
          <w:lang w:val="en-US" w:eastAsia="zh-CN"/>
        </w:rPr>
        <w:t>浓度</w:t>
      </w:r>
      <w:r>
        <w:rPr>
          <w:rFonts w:hint="eastAsia"/>
          <w:color w:val="auto"/>
        </w:rPr>
        <w:t>执行</w:t>
      </w:r>
      <w:r>
        <w:rPr>
          <w:rFonts w:hint="eastAsia"/>
          <w:color w:val="auto"/>
          <w:szCs w:val="21"/>
        </w:rPr>
        <w:t>《工业涂装工序大气污染物排放标准》（DB33/2146-2018）表2中</w:t>
      </w:r>
      <w:r>
        <w:rPr>
          <w:rFonts w:hint="eastAsia"/>
          <w:color w:val="auto"/>
          <w:szCs w:val="21"/>
          <w:lang w:val="en-US" w:eastAsia="zh-CN"/>
        </w:rPr>
        <w:t>大气污染物</w:t>
      </w:r>
      <w:r>
        <w:rPr>
          <w:rFonts w:hint="eastAsia"/>
          <w:color w:val="auto"/>
          <w:szCs w:val="21"/>
        </w:rPr>
        <w:t>特别排放限值</w:t>
      </w:r>
      <w:r>
        <w:rPr>
          <w:rFonts w:hint="eastAsia"/>
          <w:szCs w:val="21"/>
        </w:rPr>
        <w:t>，其中</w:t>
      </w:r>
      <w:r>
        <w:rPr>
          <w:rFonts w:hint="eastAsia"/>
          <w:color w:val="000000"/>
        </w:rPr>
        <w:t>二氧化硫、颗粒物排放执行</w:t>
      </w:r>
      <w:r>
        <w:rPr>
          <w:color w:val="000000"/>
        </w:rPr>
        <w:t>《浙江省工业炉窑大气污染综合治理</w:t>
      </w:r>
      <w:r>
        <w:rPr>
          <w:rFonts w:hint="eastAsia"/>
          <w:color w:val="000000"/>
        </w:rPr>
        <w:t>实施</w:t>
      </w:r>
      <w:r>
        <w:rPr>
          <w:color w:val="000000"/>
        </w:rPr>
        <w:t>方案》（浙环函 [2019]315号）</w:t>
      </w:r>
      <w:r>
        <w:rPr>
          <w:rFonts w:hint="eastAsia"/>
          <w:color w:val="000000"/>
        </w:rPr>
        <w:t>中对于</w:t>
      </w:r>
      <w:r>
        <w:rPr>
          <w:color w:val="000000"/>
        </w:rPr>
        <w:t>未制定行业标准的其他炉窑污染物排放原则上按照SO</w:t>
      </w:r>
      <w:r>
        <w:rPr>
          <w:color w:val="000000"/>
          <w:vertAlign w:val="subscript"/>
        </w:rPr>
        <w:t>2</w:t>
      </w:r>
      <w:r>
        <w:rPr>
          <w:color w:val="000000"/>
        </w:rPr>
        <w:t>、NOx排放限值分别不高于200mg/m³、300mg/m³</w:t>
      </w:r>
      <w:r>
        <w:rPr>
          <w:rFonts w:hint="eastAsia"/>
          <w:color w:val="000000"/>
        </w:rPr>
        <w:t>要求</w:t>
      </w:r>
      <w:r>
        <w:rPr>
          <w:rFonts w:hint="eastAsia"/>
          <w:color w:val="000000"/>
          <w:lang w:eastAsia="zh-CN"/>
        </w:rPr>
        <w:t>，</w:t>
      </w:r>
      <w:r>
        <w:rPr>
          <w:rFonts w:hint="eastAsia"/>
          <w:color w:val="000000"/>
          <w:lang w:val="en-US" w:eastAsia="zh-CN"/>
        </w:rPr>
        <w:t>林格曼黑度排放执行《工业炉窑大气污染物排放标准》（GB9078-1996）表2中的相关限值要求</w:t>
      </w:r>
      <w:r>
        <w:rPr>
          <w:rFonts w:hint="eastAsia"/>
          <w:color w:val="000000"/>
        </w:rPr>
        <w:t>。</w:t>
      </w:r>
    </w:p>
    <w:p w14:paraId="692F4153">
      <w:pPr>
        <w:pStyle w:val="60"/>
        <w:spacing w:before="0" w:line="360" w:lineRule="auto"/>
        <w:ind w:firstLine="480"/>
        <w:rPr>
          <w:color w:val="000000"/>
        </w:rPr>
      </w:pPr>
      <w:r>
        <w:rPr>
          <w:rFonts w:hint="eastAsia"/>
          <w:color w:val="000000"/>
        </w:rPr>
        <w:t>喷塑废气、抛丸废气、抛丸喷砂废气有组织排放执行</w:t>
      </w:r>
      <w:r>
        <w:rPr>
          <w:rFonts w:hint="eastAsia"/>
          <w:szCs w:val="21"/>
        </w:rPr>
        <w:t>《工业涂装工序大气污染物排放标准》（DB33/2146-2018）表2中特别排放限值。</w:t>
      </w:r>
    </w:p>
    <w:p w14:paraId="0E7AB896">
      <w:pPr>
        <w:pStyle w:val="60"/>
        <w:spacing w:before="0" w:line="360" w:lineRule="auto"/>
        <w:ind w:firstLine="480"/>
        <w:rPr>
          <w:color w:val="000000"/>
        </w:rPr>
      </w:pPr>
      <w:r>
        <w:rPr>
          <w:rFonts w:hint="eastAsia"/>
          <w:color w:val="000000"/>
        </w:rPr>
        <w:t>金属粉尘有组织</w:t>
      </w:r>
      <w:r>
        <w:rPr>
          <w:rFonts w:hint="eastAsia"/>
          <w:color w:val="000000"/>
          <w:lang w:val="en-US" w:eastAsia="zh-CN"/>
        </w:rPr>
        <w:t>颗粒物</w:t>
      </w:r>
      <w:r>
        <w:rPr>
          <w:rFonts w:hint="eastAsia"/>
          <w:color w:val="000000"/>
        </w:rPr>
        <w:t>排放</w:t>
      </w:r>
      <w:r>
        <w:rPr>
          <w:rFonts w:hint="eastAsia"/>
          <w:color w:val="000000"/>
          <w:lang w:val="en-US" w:eastAsia="zh-CN"/>
        </w:rPr>
        <w:t>浓度</w:t>
      </w:r>
      <w:r>
        <w:rPr>
          <w:rFonts w:hint="eastAsia"/>
          <w:color w:val="000000"/>
        </w:rPr>
        <w:t>执行</w:t>
      </w:r>
      <w:r>
        <w:rPr>
          <w:szCs w:val="21"/>
        </w:rPr>
        <w:t>《大气污染物综合排放标准》（GB16297-1996）表2</w:t>
      </w:r>
      <w:r>
        <w:rPr>
          <w:rFonts w:hint="eastAsia"/>
          <w:color w:val="000000"/>
        </w:rPr>
        <w:t>二级</w:t>
      </w:r>
      <w:r>
        <w:rPr>
          <w:color w:val="000000"/>
        </w:rPr>
        <w:t>标准</w:t>
      </w:r>
      <w:r>
        <w:rPr>
          <w:rFonts w:hint="eastAsia"/>
          <w:color w:val="000000"/>
        </w:rPr>
        <w:t>。</w:t>
      </w:r>
    </w:p>
    <w:p w14:paraId="7B61DD45">
      <w:pPr>
        <w:pStyle w:val="60"/>
        <w:spacing w:before="0" w:line="360" w:lineRule="auto"/>
        <w:ind w:firstLine="480"/>
        <w:rPr>
          <w:color w:val="000000"/>
        </w:rPr>
      </w:pPr>
      <w:r>
        <w:rPr>
          <w:rFonts w:hint="eastAsia"/>
          <w:color w:val="000000"/>
        </w:rPr>
        <w:t>硅烷化烘干废气</w:t>
      </w:r>
      <w:r>
        <w:rPr>
          <w:rFonts w:hint="eastAsia"/>
          <w:color w:val="000000"/>
          <w:lang w:val="en-US" w:eastAsia="zh-CN"/>
        </w:rPr>
        <w:t>林格曼黑度</w:t>
      </w:r>
      <w:r>
        <w:rPr>
          <w:rFonts w:hint="eastAsia"/>
          <w:color w:val="000000"/>
        </w:rPr>
        <w:t>有组织排放执行《工业炉窑大气污染物排放标准》（GB9078-1996）表2中</w:t>
      </w:r>
      <w:r>
        <w:rPr>
          <w:color w:val="000000"/>
        </w:rPr>
        <w:t>相关</w:t>
      </w:r>
      <w:r>
        <w:rPr>
          <w:rFonts w:hint="eastAsia"/>
          <w:color w:val="000000"/>
        </w:rPr>
        <w:t>限值要求，其中二氧化硫、颗粒物排放执行</w:t>
      </w:r>
      <w:r>
        <w:rPr>
          <w:color w:val="000000"/>
        </w:rPr>
        <w:t>《浙江省工业炉窑大气污染综合治理</w:t>
      </w:r>
      <w:r>
        <w:rPr>
          <w:rFonts w:hint="eastAsia"/>
          <w:color w:val="000000"/>
        </w:rPr>
        <w:t>实施</w:t>
      </w:r>
      <w:r>
        <w:rPr>
          <w:color w:val="000000"/>
        </w:rPr>
        <w:t>方案》（浙环函 [2019]315号）</w:t>
      </w:r>
      <w:r>
        <w:rPr>
          <w:rFonts w:hint="eastAsia"/>
          <w:color w:val="000000"/>
        </w:rPr>
        <w:t>中对于</w:t>
      </w:r>
      <w:r>
        <w:rPr>
          <w:color w:val="000000"/>
        </w:rPr>
        <w:t>未制定行业标准的其他炉窑污染物排放原则上按照SO</w:t>
      </w:r>
      <w:r>
        <w:rPr>
          <w:color w:val="000000"/>
          <w:vertAlign w:val="subscript"/>
        </w:rPr>
        <w:t>2</w:t>
      </w:r>
      <w:r>
        <w:rPr>
          <w:color w:val="000000"/>
        </w:rPr>
        <w:t>、NOx排放限值分别不高于200mg/m³、300mg/m³</w:t>
      </w:r>
      <w:r>
        <w:rPr>
          <w:rFonts w:hint="eastAsia"/>
          <w:color w:val="000000"/>
        </w:rPr>
        <w:t>要求。</w:t>
      </w:r>
    </w:p>
    <w:p w14:paraId="5AE17F39">
      <w:pPr>
        <w:pStyle w:val="60"/>
        <w:spacing w:before="0" w:line="360" w:lineRule="auto"/>
        <w:ind w:firstLine="480"/>
        <w:rPr>
          <w:color w:val="auto"/>
        </w:rPr>
      </w:pPr>
      <w:r>
        <w:rPr>
          <w:rFonts w:hint="eastAsia"/>
          <w:color w:val="auto"/>
        </w:rPr>
        <w:t>污水站臭气</w:t>
      </w:r>
      <w:r>
        <w:rPr>
          <w:rFonts w:hint="eastAsia"/>
          <w:color w:val="auto"/>
          <w:lang w:val="en-US" w:eastAsia="zh-CN"/>
        </w:rPr>
        <w:t>废气中</w:t>
      </w:r>
      <w:r>
        <w:rPr>
          <w:rFonts w:hint="eastAsia"/>
          <w:color w:val="auto"/>
        </w:rPr>
        <w:t>氨、硫化氢排放速率和臭气浓度</w:t>
      </w:r>
      <w:r>
        <w:rPr>
          <w:rFonts w:hint="eastAsia"/>
          <w:color w:val="auto"/>
          <w:lang w:val="en-US" w:eastAsia="zh-CN"/>
        </w:rPr>
        <w:t>执行</w:t>
      </w:r>
      <w:r>
        <w:rPr>
          <w:rFonts w:hint="eastAsia"/>
          <w:color w:val="auto"/>
        </w:rPr>
        <w:t>《恶臭污染物排放标准》（GB 14554-93）表2恶臭污染物排放标准值。</w:t>
      </w:r>
    </w:p>
    <w:p w14:paraId="2CA01381">
      <w:pPr>
        <w:pStyle w:val="60"/>
        <w:spacing w:before="0" w:line="360" w:lineRule="auto"/>
        <w:ind w:firstLine="0" w:firstLineChars="0"/>
        <w:jc w:val="center"/>
        <w:rPr>
          <w:b/>
          <w:color w:val="000000"/>
          <w:sz w:val="21"/>
        </w:rPr>
      </w:pPr>
      <w:r>
        <w:rPr>
          <w:rFonts w:hint="eastAsia"/>
          <w:b/>
          <w:color w:val="000000"/>
          <w:sz w:val="21"/>
        </w:rPr>
        <w:t>表6</w:t>
      </w:r>
      <w:r>
        <w:rPr>
          <w:b/>
          <w:color w:val="000000"/>
          <w:sz w:val="21"/>
        </w:rPr>
        <w:t xml:space="preserve">.2-1  </w:t>
      </w:r>
      <w:r>
        <w:rPr>
          <w:rFonts w:hint="eastAsia"/>
          <w:b/>
          <w:color w:val="000000"/>
          <w:sz w:val="21"/>
        </w:rPr>
        <w:t>废气污染物有组织排放限值</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195"/>
        <w:gridCol w:w="1275"/>
        <w:gridCol w:w="1136"/>
        <w:gridCol w:w="1127"/>
        <w:gridCol w:w="995"/>
        <w:gridCol w:w="2890"/>
      </w:tblGrid>
      <w:tr w14:paraId="41B35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restart"/>
            <w:tcBorders>
              <w:top w:val="single" w:color="auto" w:sz="4" w:space="0"/>
              <w:left w:val="single" w:color="auto" w:sz="4" w:space="0"/>
              <w:bottom w:val="single" w:color="auto" w:sz="4" w:space="0"/>
              <w:right w:val="single" w:color="auto" w:sz="4" w:space="0"/>
            </w:tcBorders>
            <w:vAlign w:val="center"/>
          </w:tcPr>
          <w:p w14:paraId="124E67BE">
            <w:pPr>
              <w:snapToGrid w:val="0"/>
              <w:spacing w:line="240" w:lineRule="auto"/>
              <w:ind w:firstLine="0" w:firstLineChars="0"/>
              <w:jc w:val="center"/>
              <w:rPr>
                <w:b/>
                <w:sz w:val="21"/>
                <w:szCs w:val="20"/>
              </w:rPr>
            </w:pPr>
            <w:r>
              <w:rPr>
                <w:rFonts w:hint="eastAsia"/>
                <w:b/>
                <w:sz w:val="21"/>
                <w:szCs w:val="20"/>
              </w:rPr>
              <w:t>排放源</w:t>
            </w:r>
          </w:p>
        </w:tc>
        <w:tc>
          <w:tcPr>
            <w:tcW w:w="740" w:type="pct"/>
            <w:vMerge w:val="restart"/>
            <w:tcBorders>
              <w:top w:val="single" w:color="auto" w:sz="4" w:space="0"/>
              <w:left w:val="single" w:color="auto" w:sz="4" w:space="0"/>
              <w:bottom w:val="single" w:color="auto" w:sz="4" w:space="0"/>
              <w:right w:val="single" w:color="auto" w:sz="4" w:space="0"/>
            </w:tcBorders>
            <w:vAlign w:val="center"/>
          </w:tcPr>
          <w:p w14:paraId="6096E31A">
            <w:pPr>
              <w:snapToGrid w:val="0"/>
              <w:spacing w:line="240" w:lineRule="auto"/>
              <w:ind w:firstLine="0" w:firstLineChars="0"/>
              <w:jc w:val="center"/>
              <w:rPr>
                <w:b/>
                <w:sz w:val="21"/>
                <w:szCs w:val="20"/>
              </w:rPr>
            </w:pPr>
            <w:r>
              <w:rPr>
                <w:b/>
                <w:kern w:val="21"/>
                <w:sz w:val="21"/>
                <w:szCs w:val="20"/>
                <w:lang w:bidi="ar"/>
              </w:rPr>
              <w:t>污染物项目</w:t>
            </w:r>
          </w:p>
        </w:tc>
        <w:tc>
          <w:tcPr>
            <w:tcW w:w="659" w:type="pct"/>
            <w:vMerge w:val="restart"/>
            <w:tcBorders>
              <w:top w:val="single" w:color="auto" w:sz="4" w:space="0"/>
              <w:left w:val="single" w:color="auto" w:sz="4" w:space="0"/>
              <w:bottom w:val="single" w:color="auto" w:sz="4" w:space="0"/>
              <w:right w:val="single" w:color="auto" w:sz="4" w:space="0"/>
            </w:tcBorders>
            <w:vAlign w:val="center"/>
          </w:tcPr>
          <w:p w14:paraId="64EEA715">
            <w:pPr>
              <w:snapToGrid w:val="0"/>
              <w:spacing w:line="240" w:lineRule="auto"/>
              <w:ind w:firstLine="0" w:firstLineChars="0"/>
              <w:jc w:val="center"/>
              <w:rPr>
                <w:b/>
                <w:sz w:val="21"/>
                <w:szCs w:val="20"/>
              </w:rPr>
            </w:pPr>
            <w:r>
              <w:rPr>
                <w:b/>
                <w:kern w:val="21"/>
                <w:sz w:val="21"/>
                <w:szCs w:val="20"/>
                <w:lang w:bidi="ar"/>
              </w:rPr>
              <w:t>最高允许排放浓度</w:t>
            </w:r>
          </w:p>
        </w:tc>
        <w:tc>
          <w:tcPr>
            <w:tcW w:w="1231" w:type="pct"/>
            <w:gridSpan w:val="2"/>
            <w:tcBorders>
              <w:top w:val="single" w:color="auto" w:sz="4" w:space="0"/>
              <w:left w:val="single" w:color="auto" w:sz="4" w:space="0"/>
              <w:bottom w:val="single" w:color="auto" w:sz="4" w:space="0"/>
              <w:right w:val="single" w:color="auto" w:sz="4" w:space="0"/>
            </w:tcBorders>
            <w:vAlign w:val="center"/>
          </w:tcPr>
          <w:p w14:paraId="328CC046">
            <w:pPr>
              <w:snapToGrid w:val="0"/>
              <w:spacing w:line="240" w:lineRule="auto"/>
              <w:ind w:firstLine="0" w:firstLineChars="0"/>
              <w:jc w:val="center"/>
              <w:rPr>
                <w:b/>
                <w:sz w:val="21"/>
                <w:szCs w:val="20"/>
              </w:rPr>
            </w:pPr>
            <w:r>
              <w:rPr>
                <w:b/>
                <w:kern w:val="21"/>
                <w:sz w:val="21"/>
                <w:szCs w:val="20"/>
                <w:lang w:bidi="ar"/>
              </w:rPr>
              <w:t>最高允许排放速率</w:t>
            </w:r>
          </w:p>
        </w:tc>
        <w:tc>
          <w:tcPr>
            <w:tcW w:w="1677" w:type="pct"/>
            <w:vMerge w:val="restart"/>
            <w:tcBorders>
              <w:top w:val="single" w:color="auto" w:sz="4" w:space="0"/>
              <w:left w:val="single" w:color="auto" w:sz="4" w:space="0"/>
              <w:right w:val="single" w:color="auto" w:sz="4" w:space="0"/>
            </w:tcBorders>
            <w:vAlign w:val="center"/>
          </w:tcPr>
          <w:p w14:paraId="5CB909A1">
            <w:pPr>
              <w:snapToGrid w:val="0"/>
              <w:spacing w:line="240" w:lineRule="auto"/>
              <w:ind w:firstLine="0" w:firstLineChars="0"/>
              <w:jc w:val="center"/>
              <w:rPr>
                <w:b/>
                <w:kern w:val="21"/>
                <w:sz w:val="21"/>
                <w:szCs w:val="20"/>
                <w:lang w:bidi="ar"/>
              </w:rPr>
            </w:pPr>
            <w:r>
              <w:rPr>
                <w:rFonts w:hint="eastAsia"/>
                <w:b/>
                <w:kern w:val="21"/>
                <w:sz w:val="21"/>
                <w:szCs w:val="20"/>
                <w:lang w:bidi="ar"/>
              </w:rPr>
              <w:t>备注</w:t>
            </w:r>
          </w:p>
        </w:tc>
      </w:tr>
      <w:tr w14:paraId="65A87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top w:val="single" w:color="auto" w:sz="4" w:space="0"/>
              <w:left w:val="single" w:color="auto" w:sz="4" w:space="0"/>
              <w:bottom w:val="single" w:color="auto" w:sz="4" w:space="0"/>
              <w:right w:val="single" w:color="auto" w:sz="4" w:space="0"/>
            </w:tcBorders>
            <w:vAlign w:val="center"/>
          </w:tcPr>
          <w:p w14:paraId="18C17AF4">
            <w:pPr>
              <w:snapToGrid w:val="0"/>
              <w:spacing w:line="240" w:lineRule="auto"/>
              <w:ind w:firstLine="0" w:firstLineChars="0"/>
              <w:jc w:val="center"/>
              <w:rPr>
                <w:kern w:val="21"/>
                <w:sz w:val="21"/>
                <w:szCs w:val="20"/>
                <w:lang w:bidi="ar"/>
              </w:rPr>
            </w:pPr>
          </w:p>
        </w:tc>
        <w:tc>
          <w:tcPr>
            <w:tcW w:w="740" w:type="pct"/>
            <w:vMerge w:val="continue"/>
            <w:tcBorders>
              <w:top w:val="single" w:color="auto" w:sz="4" w:space="0"/>
              <w:left w:val="single" w:color="auto" w:sz="4" w:space="0"/>
              <w:bottom w:val="single" w:color="auto" w:sz="4" w:space="0"/>
              <w:right w:val="single" w:color="auto" w:sz="4" w:space="0"/>
            </w:tcBorders>
            <w:vAlign w:val="center"/>
          </w:tcPr>
          <w:p w14:paraId="62102D2D">
            <w:pPr>
              <w:snapToGrid w:val="0"/>
              <w:spacing w:line="240" w:lineRule="auto"/>
              <w:ind w:firstLine="0" w:firstLineChars="0"/>
              <w:jc w:val="center"/>
              <w:rPr>
                <w:kern w:val="21"/>
                <w:sz w:val="21"/>
                <w:szCs w:val="20"/>
                <w:lang w:bidi="ar"/>
              </w:rPr>
            </w:pPr>
          </w:p>
        </w:tc>
        <w:tc>
          <w:tcPr>
            <w:tcW w:w="659" w:type="pct"/>
            <w:vMerge w:val="continue"/>
            <w:tcBorders>
              <w:top w:val="single" w:color="auto" w:sz="4" w:space="0"/>
              <w:left w:val="single" w:color="auto" w:sz="4" w:space="0"/>
              <w:bottom w:val="single" w:color="auto" w:sz="4" w:space="0"/>
              <w:right w:val="single" w:color="auto" w:sz="4" w:space="0"/>
            </w:tcBorders>
            <w:vAlign w:val="center"/>
          </w:tcPr>
          <w:p w14:paraId="5196930B">
            <w:pPr>
              <w:snapToGrid w:val="0"/>
              <w:spacing w:line="240" w:lineRule="auto"/>
              <w:ind w:firstLine="0" w:firstLineChars="0"/>
              <w:jc w:val="center"/>
              <w:rPr>
                <w:kern w:val="21"/>
                <w:sz w:val="21"/>
                <w:szCs w:val="20"/>
                <w:lang w:bidi="ar"/>
              </w:rPr>
            </w:pPr>
          </w:p>
        </w:tc>
        <w:tc>
          <w:tcPr>
            <w:tcW w:w="654" w:type="pct"/>
            <w:tcBorders>
              <w:top w:val="single" w:color="auto" w:sz="4" w:space="0"/>
              <w:left w:val="single" w:color="auto" w:sz="4" w:space="0"/>
              <w:bottom w:val="single" w:color="auto" w:sz="4" w:space="0"/>
              <w:right w:val="single" w:color="auto" w:sz="4" w:space="0"/>
            </w:tcBorders>
            <w:vAlign w:val="center"/>
          </w:tcPr>
          <w:p w14:paraId="1893F3E0">
            <w:pPr>
              <w:snapToGrid w:val="0"/>
              <w:spacing w:line="240" w:lineRule="auto"/>
              <w:ind w:firstLine="0" w:firstLineChars="0"/>
              <w:jc w:val="center"/>
              <w:rPr>
                <w:b/>
                <w:kern w:val="21"/>
                <w:sz w:val="21"/>
                <w:szCs w:val="20"/>
                <w:lang w:bidi="ar"/>
              </w:rPr>
            </w:pPr>
            <w:r>
              <w:rPr>
                <w:rFonts w:hint="eastAsia"/>
                <w:b/>
                <w:kern w:val="21"/>
                <w:sz w:val="21"/>
                <w:szCs w:val="20"/>
                <w:lang w:bidi="ar"/>
              </w:rPr>
              <w:t>排气筒高</w:t>
            </w:r>
          </w:p>
        </w:tc>
        <w:tc>
          <w:tcPr>
            <w:tcW w:w="577" w:type="pct"/>
            <w:tcBorders>
              <w:top w:val="single" w:color="auto" w:sz="4" w:space="0"/>
              <w:left w:val="single" w:color="auto" w:sz="4" w:space="0"/>
              <w:bottom w:val="single" w:color="auto" w:sz="4" w:space="0"/>
              <w:right w:val="single" w:color="auto" w:sz="4" w:space="0"/>
            </w:tcBorders>
            <w:vAlign w:val="center"/>
          </w:tcPr>
          <w:p w14:paraId="7EFF9AE8">
            <w:pPr>
              <w:snapToGrid w:val="0"/>
              <w:spacing w:line="240" w:lineRule="auto"/>
              <w:ind w:firstLine="0" w:firstLineChars="0"/>
              <w:jc w:val="center"/>
              <w:rPr>
                <w:b/>
                <w:kern w:val="21"/>
                <w:sz w:val="21"/>
                <w:szCs w:val="20"/>
                <w:lang w:bidi="ar"/>
              </w:rPr>
            </w:pPr>
            <w:r>
              <w:rPr>
                <w:rFonts w:hint="eastAsia"/>
                <w:b/>
                <w:kern w:val="21"/>
                <w:sz w:val="21"/>
                <w:szCs w:val="20"/>
                <w:lang w:bidi="ar"/>
              </w:rPr>
              <w:t>二级</w:t>
            </w:r>
          </w:p>
        </w:tc>
        <w:tc>
          <w:tcPr>
            <w:tcW w:w="1677" w:type="pct"/>
            <w:vMerge w:val="continue"/>
            <w:tcBorders>
              <w:left w:val="single" w:color="auto" w:sz="4" w:space="0"/>
              <w:right w:val="single" w:color="auto" w:sz="4" w:space="0"/>
            </w:tcBorders>
            <w:shd w:val="clear" w:color="auto" w:fill="auto"/>
            <w:vAlign w:val="center"/>
          </w:tcPr>
          <w:p w14:paraId="2EE6C1E0">
            <w:pPr>
              <w:snapToGrid w:val="0"/>
              <w:spacing w:line="240" w:lineRule="auto"/>
              <w:jc w:val="center"/>
              <w:rPr>
                <w:kern w:val="21"/>
                <w:sz w:val="21"/>
                <w:szCs w:val="20"/>
                <w:lang w:bidi="ar"/>
              </w:rPr>
            </w:pPr>
          </w:p>
        </w:tc>
      </w:tr>
      <w:tr w14:paraId="0B90D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7" w:hRule="atLeast"/>
        </w:trPr>
        <w:tc>
          <w:tcPr>
            <w:tcW w:w="693" w:type="pct"/>
            <w:vMerge w:val="restart"/>
            <w:tcBorders>
              <w:top w:val="single" w:color="auto" w:sz="4" w:space="0"/>
              <w:left w:val="single" w:color="auto" w:sz="4" w:space="0"/>
              <w:right w:val="single" w:color="auto" w:sz="4" w:space="0"/>
            </w:tcBorders>
            <w:vAlign w:val="center"/>
          </w:tcPr>
          <w:p w14:paraId="0A091F7D">
            <w:pPr>
              <w:snapToGrid w:val="0"/>
              <w:spacing w:line="240" w:lineRule="auto"/>
              <w:ind w:firstLine="0" w:firstLineChars="0"/>
              <w:jc w:val="center"/>
              <w:rPr>
                <w:kern w:val="21"/>
                <w:sz w:val="21"/>
                <w:szCs w:val="20"/>
                <w:lang w:bidi="ar"/>
              </w:rPr>
            </w:pPr>
            <w:r>
              <w:rPr>
                <w:rFonts w:hint="eastAsia"/>
                <w:kern w:val="21"/>
                <w:sz w:val="21"/>
                <w:szCs w:val="20"/>
                <w:lang w:bidi="ar"/>
              </w:rPr>
              <w:t>热处理淬火油烟排气筒</w:t>
            </w:r>
          </w:p>
        </w:tc>
        <w:tc>
          <w:tcPr>
            <w:tcW w:w="740" w:type="pct"/>
            <w:tcBorders>
              <w:top w:val="single" w:color="auto" w:sz="4" w:space="0"/>
              <w:left w:val="single" w:color="auto" w:sz="4" w:space="0"/>
              <w:right w:val="single" w:color="auto" w:sz="4" w:space="0"/>
            </w:tcBorders>
            <w:vAlign w:val="center"/>
          </w:tcPr>
          <w:p w14:paraId="74C49EFC">
            <w:pPr>
              <w:snapToGrid w:val="0"/>
              <w:spacing w:line="240" w:lineRule="auto"/>
              <w:ind w:firstLine="0" w:firstLineChars="0"/>
              <w:jc w:val="center"/>
              <w:rPr>
                <w:kern w:val="21"/>
                <w:sz w:val="21"/>
                <w:szCs w:val="20"/>
                <w:lang w:bidi="ar"/>
              </w:rPr>
            </w:pPr>
            <w:r>
              <w:rPr>
                <w:rFonts w:hint="eastAsia"/>
                <w:kern w:val="21"/>
                <w:sz w:val="21"/>
                <w:szCs w:val="20"/>
                <w:lang w:bidi="ar"/>
              </w:rPr>
              <w:t>非甲烷总烃（油烟）</w:t>
            </w:r>
          </w:p>
        </w:tc>
        <w:tc>
          <w:tcPr>
            <w:tcW w:w="659" w:type="pct"/>
            <w:tcBorders>
              <w:top w:val="single" w:color="auto" w:sz="4" w:space="0"/>
              <w:left w:val="single" w:color="auto" w:sz="4" w:space="0"/>
              <w:right w:val="single" w:color="auto" w:sz="4" w:space="0"/>
            </w:tcBorders>
            <w:vAlign w:val="center"/>
          </w:tcPr>
          <w:p w14:paraId="1B09B4BC">
            <w:pPr>
              <w:snapToGrid w:val="0"/>
              <w:spacing w:line="240" w:lineRule="auto"/>
              <w:ind w:firstLine="0" w:firstLineChars="0"/>
              <w:jc w:val="center"/>
              <w:rPr>
                <w:kern w:val="21"/>
                <w:sz w:val="21"/>
                <w:szCs w:val="20"/>
                <w:lang w:bidi="ar"/>
              </w:rPr>
            </w:pPr>
            <w:r>
              <w:rPr>
                <w:rFonts w:hint="eastAsia"/>
                <w:kern w:val="21"/>
                <w:sz w:val="21"/>
                <w:szCs w:val="20"/>
                <w:lang w:bidi="ar"/>
              </w:rPr>
              <w:t>120</w:t>
            </w:r>
            <w:r>
              <w:rPr>
                <w:kern w:val="21"/>
                <w:sz w:val="21"/>
                <w:szCs w:val="20"/>
                <w:lang w:bidi="ar"/>
              </w:rPr>
              <w:t xml:space="preserve"> </w:t>
            </w:r>
            <w:r>
              <w:rPr>
                <w:rFonts w:hint="eastAsia"/>
                <w:kern w:val="21"/>
                <w:sz w:val="21"/>
                <w:szCs w:val="20"/>
                <w:lang w:bidi="ar"/>
              </w:rPr>
              <w:t>mg/m</w:t>
            </w:r>
            <w:r>
              <w:rPr>
                <w:rFonts w:hint="eastAsia"/>
                <w:kern w:val="21"/>
                <w:sz w:val="21"/>
                <w:szCs w:val="20"/>
                <w:vertAlign w:val="superscript"/>
                <w:lang w:bidi="ar"/>
              </w:rPr>
              <w:t>3</w:t>
            </w:r>
          </w:p>
        </w:tc>
        <w:tc>
          <w:tcPr>
            <w:tcW w:w="654" w:type="pct"/>
            <w:tcBorders>
              <w:top w:val="single" w:color="auto" w:sz="4" w:space="0"/>
              <w:left w:val="single" w:color="auto" w:sz="4" w:space="0"/>
              <w:right w:val="single" w:color="auto" w:sz="4" w:space="0"/>
            </w:tcBorders>
            <w:vAlign w:val="center"/>
          </w:tcPr>
          <w:p w14:paraId="5E675E39">
            <w:pPr>
              <w:snapToGrid w:val="0"/>
              <w:spacing w:line="240" w:lineRule="auto"/>
              <w:ind w:firstLine="0" w:firstLineChars="0"/>
              <w:jc w:val="center"/>
              <w:rPr>
                <w:kern w:val="21"/>
                <w:sz w:val="21"/>
                <w:szCs w:val="20"/>
                <w:lang w:bidi="ar"/>
              </w:rPr>
            </w:pPr>
            <w:r>
              <w:rPr>
                <w:rFonts w:hint="eastAsia"/>
                <w:kern w:val="21"/>
                <w:sz w:val="21"/>
                <w:szCs w:val="20"/>
                <w:lang w:bidi="ar"/>
              </w:rPr>
              <w:t>20m</w:t>
            </w:r>
          </w:p>
        </w:tc>
        <w:tc>
          <w:tcPr>
            <w:tcW w:w="577" w:type="pct"/>
            <w:tcBorders>
              <w:top w:val="single" w:color="auto" w:sz="4" w:space="0"/>
              <w:left w:val="single" w:color="auto" w:sz="4" w:space="0"/>
              <w:right w:val="single" w:color="auto" w:sz="4" w:space="0"/>
            </w:tcBorders>
            <w:vAlign w:val="center"/>
          </w:tcPr>
          <w:p w14:paraId="3E9686F3">
            <w:pPr>
              <w:snapToGrid w:val="0"/>
              <w:spacing w:line="240" w:lineRule="auto"/>
              <w:ind w:firstLine="0" w:firstLineChars="0"/>
              <w:jc w:val="center"/>
              <w:rPr>
                <w:kern w:val="21"/>
                <w:sz w:val="21"/>
                <w:szCs w:val="20"/>
                <w:lang w:bidi="ar"/>
              </w:rPr>
            </w:pPr>
            <w:r>
              <w:rPr>
                <w:rFonts w:hint="eastAsia"/>
                <w:kern w:val="21"/>
                <w:sz w:val="21"/>
                <w:szCs w:val="20"/>
                <w:lang w:bidi="ar"/>
              </w:rPr>
              <w:t>17kg/h</w:t>
            </w:r>
          </w:p>
        </w:tc>
        <w:tc>
          <w:tcPr>
            <w:tcW w:w="1677" w:type="pct"/>
            <w:tcBorders>
              <w:left w:val="single" w:color="auto" w:sz="4" w:space="0"/>
              <w:right w:val="single" w:color="auto" w:sz="4" w:space="0"/>
            </w:tcBorders>
            <w:vAlign w:val="center"/>
          </w:tcPr>
          <w:p w14:paraId="2FC3F4BD">
            <w:pPr>
              <w:snapToGrid w:val="0"/>
              <w:spacing w:line="240" w:lineRule="auto"/>
              <w:ind w:firstLine="0" w:firstLineChars="0"/>
              <w:jc w:val="center"/>
              <w:rPr>
                <w:kern w:val="21"/>
                <w:sz w:val="21"/>
                <w:szCs w:val="20"/>
                <w:lang w:bidi="ar"/>
              </w:rPr>
            </w:pPr>
            <w:r>
              <w:rPr>
                <w:rFonts w:hint="eastAsia"/>
                <w:kern w:val="21"/>
                <w:sz w:val="21"/>
                <w:szCs w:val="20"/>
                <w:lang w:bidi="ar"/>
              </w:rPr>
              <w:t>环评审批油烟参照执行《大气污染物综合排放标准》（GB16297-1996）表2中非甲烷总烃二级标准限值</w:t>
            </w:r>
          </w:p>
        </w:tc>
      </w:tr>
      <w:tr w14:paraId="7550C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6385086F">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right w:val="single" w:color="auto" w:sz="4" w:space="0"/>
            </w:tcBorders>
            <w:vAlign w:val="center"/>
          </w:tcPr>
          <w:p w14:paraId="01A17C98">
            <w:pPr>
              <w:snapToGrid w:val="0"/>
              <w:spacing w:line="240" w:lineRule="auto"/>
              <w:ind w:firstLine="0" w:firstLineChars="0"/>
              <w:jc w:val="center"/>
              <w:rPr>
                <w:kern w:val="21"/>
                <w:sz w:val="21"/>
                <w:szCs w:val="20"/>
                <w:lang w:bidi="ar"/>
              </w:rPr>
            </w:pPr>
            <w:r>
              <w:rPr>
                <w:rFonts w:hint="eastAsia"/>
                <w:kern w:val="21"/>
                <w:sz w:val="21"/>
                <w:szCs w:val="20"/>
                <w:lang w:bidi="ar"/>
              </w:rPr>
              <w:t>臭气浓度</w:t>
            </w:r>
          </w:p>
        </w:tc>
        <w:tc>
          <w:tcPr>
            <w:tcW w:w="659" w:type="pct"/>
            <w:tcBorders>
              <w:top w:val="single" w:color="auto" w:sz="4" w:space="0"/>
              <w:left w:val="single" w:color="auto" w:sz="4" w:space="0"/>
              <w:right w:val="single" w:color="auto" w:sz="4" w:space="0"/>
            </w:tcBorders>
            <w:vAlign w:val="center"/>
          </w:tcPr>
          <w:p w14:paraId="2B3586C5">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000</w:t>
            </w:r>
          </w:p>
        </w:tc>
        <w:tc>
          <w:tcPr>
            <w:tcW w:w="654" w:type="pct"/>
            <w:tcBorders>
              <w:top w:val="single" w:color="auto" w:sz="4" w:space="0"/>
              <w:left w:val="single" w:color="auto" w:sz="4" w:space="0"/>
              <w:right w:val="single" w:color="auto" w:sz="4" w:space="0"/>
            </w:tcBorders>
            <w:vAlign w:val="center"/>
          </w:tcPr>
          <w:p w14:paraId="3F800C35">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r>
              <w:rPr>
                <w:rFonts w:hint="eastAsia"/>
                <w:kern w:val="21"/>
                <w:sz w:val="21"/>
                <w:szCs w:val="20"/>
                <w:lang w:bidi="ar"/>
              </w:rPr>
              <w:t>m</w:t>
            </w:r>
          </w:p>
        </w:tc>
        <w:tc>
          <w:tcPr>
            <w:tcW w:w="577" w:type="pct"/>
            <w:tcBorders>
              <w:top w:val="single" w:color="auto" w:sz="4" w:space="0"/>
              <w:left w:val="single" w:color="auto" w:sz="4" w:space="0"/>
              <w:right w:val="single" w:color="auto" w:sz="4" w:space="0"/>
            </w:tcBorders>
            <w:vAlign w:val="center"/>
          </w:tcPr>
          <w:p w14:paraId="2E612E06">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tcBorders>
              <w:left w:val="single" w:color="auto" w:sz="4" w:space="0"/>
              <w:right w:val="single" w:color="auto" w:sz="4" w:space="0"/>
            </w:tcBorders>
            <w:vAlign w:val="center"/>
          </w:tcPr>
          <w:p w14:paraId="612F7964">
            <w:pPr>
              <w:snapToGrid w:val="0"/>
              <w:spacing w:line="240" w:lineRule="auto"/>
              <w:ind w:firstLine="0" w:firstLineChars="0"/>
              <w:jc w:val="center"/>
              <w:rPr>
                <w:kern w:val="21"/>
                <w:sz w:val="21"/>
                <w:szCs w:val="20"/>
                <w:lang w:bidi="ar"/>
              </w:rPr>
            </w:pPr>
            <w:r>
              <w:rPr>
                <w:rFonts w:hint="eastAsia"/>
                <w:kern w:val="21"/>
                <w:sz w:val="21"/>
                <w:szCs w:val="20"/>
                <w:lang w:bidi="ar"/>
              </w:rPr>
              <w:t>《恶臭污染物排放标准》（GB14554-93）</w:t>
            </w:r>
          </w:p>
        </w:tc>
      </w:tr>
      <w:tr w14:paraId="173BD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restart"/>
            <w:tcBorders>
              <w:top w:val="single" w:color="auto" w:sz="4" w:space="0"/>
              <w:left w:val="single" w:color="auto" w:sz="4" w:space="0"/>
              <w:right w:val="single" w:color="auto" w:sz="4" w:space="0"/>
            </w:tcBorders>
            <w:vAlign w:val="center"/>
          </w:tcPr>
          <w:p w14:paraId="0C256DCA">
            <w:pPr>
              <w:snapToGrid w:val="0"/>
              <w:spacing w:line="240" w:lineRule="auto"/>
              <w:ind w:firstLine="0" w:firstLineChars="0"/>
              <w:jc w:val="center"/>
              <w:rPr>
                <w:kern w:val="21"/>
                <w:sz w:val="21"/>
                <w:szCs w:val="20"/>
                <w:lang w:bidi="ar"/>
              </w:rPr>
            </w:pPr>
            <w:r>
              <w:rPr>
                <w:rFonts w:hint="eastAsia"/>
                <w:kern w:val="21"/>
                <w:sz w:val="21"/>
                <w:szCs w:val="20"/>
                <w:lang w:bidi="ar"/>
              </w:rPr>
              <w:t>固化废气（含燃气废气）排气筒</w:t>
            </w:r>
          </w:p>
        </w:tc>
        <w:tc>
          <w:tcPr>
            <w:tcW w:w="740" w:type="pct"/>
            <w:tcBorders>
              <w:top w:val="single" w:color="auto" w:sz="4" w:space="0"/>
              <w:left w:val="single" w:color="auto" w:sz="4" w:space="0"/>
              <w:bottom w:val="single" w:color="auto" w:sz="4" w:space="0"/>
              <w:right w:val="single" w:color="auto" w:sz="4" w:space="0"/>
            </w:tcBorders>
            <w:vAlign w:val="center"/>
          </w:tcPr>
          <w:p w14:paraId="12F193A9">
            <w:pPr>
              <w:snapToGrid w:val="0"/>
              <w:spacing w:line="240" w:lineRule="auto"/>
              <w:ind w:firstLine="0" w:firstLineChars="0"/>
              <w:jc w:val="center"/>
              <w:rPr>
                <w:kern w:val="21"/>
                <w:sz w:val="21"/>
                <w:szCs w:val="20"/>
                <w:lang w:bidi="ar"/>
              </w:rPr>
            </w:pPr>
            <w:r>
              <w:rPr>
                <w:rFonts w:hint="eastAsia"/>
                <w:kern w:val="21"/>
                <w:sz w:val="21"/>
                <w:szCs w:val="20"/>
                <w:lang w:bidi="ar"/>
              </w:rPr>
              <w:t>非甲烷总烃</w:t>
            </w:r>
          </w:p>
        </w:tc>
        <w:tc>
          <w:tcPr>
            <w:tcW w:w="659" w:type="pct"/>
            <w:tcBorders>
              <w:left w:val="single" w:color="auto" w:sz="4" w:space="0"/>
              <w:right w:val="single" w:color="auto" w:sz="4" w:space="0"/>
            </w:tcBorders>
            <w:vAlign w:val="center"/>
          </w:tcPr>
          <w:p w14:paraId="58BA737D">
            <w:pPr>
              <w:snapToGrid w:val="0"/>
              <w:spacing w:line="240" w:lineRule="auto"/>
              <w:ind w:firstLine="0" w:firstLineChars="0"/>
              <w:jc w:val="center"/>
              <w:rPr>
                <w:kern w:val="21"/>
                <w:sz w:val="21"/>
                <w:szCs w:val="20"/>
                <w:lang w:bidi="ar"/>
              </w:rPr>
            </w:pPr>
            <w:r>
              <w:rPr>
                <w:rFonts w:hint="eastAsia"/>
                <w:kern w:val="21"/>
                <w:sz w:val="21"/>
                <w:szCs w:val="20"/>
                <w:lang w:bidi="ar"/>
              </w:rPr>
              <w:t>6</w:t>
            </w:r>
            <w:r>
              <w:rPr>
                <w:kern w:val="21"/>
                <w:sz w:val="21"/>
                <w:szCs w:val="20"/>
                <w:lang w:bidi="ar"/>
              </w:rPr>
              <w:t>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03ED6BFD">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465479C3">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vMerge w:val="restart"/>
            <w:tcBorders>
              <w:left w:val="single" w:color="auto" w:sz="4" w:space="0"/>
              <w:right w:val="single" w:color="auto" w:sz="4" w:space="0"/>
            </w:tcBorders>
            <w:vAlign w:val="center"/>
          </w:tcPr>
          <w:p w14:paraId="31D0182A">
            <w:pPr>
              <w:snapToGrid w:val="0"/>
              <w:spacing w:line="240" w:lineRule="auto"/>
              <w:ind w:firstLine="0" w:firstLineChars="0"/>
              <w:jc w:val="center"/>
              <w:rPr>
                <w:kern w:val="21"/>
                <w:sz w:val="21"/>
                <w:szCs w:val="20"/>
                <w:lang w:bidi="ar"/>
              </w:rPr>
            </w:pPr>
            <w:r>
              <w:rPr>
                <w:rFonts w:hint="eastAsia"/>
                <w:kern w:val="21"/>
                <w:sz w:val="21"/>
                <w:szCs w:val="20"/>
                <w:lang w:bidi="ar"/>
              </w:rPr>
              <w:t>《工业涂装工序大气污染物排放标准》（DB33/2146-2018）</w:t>
            </w:r>
          </w:p>
        </w:tc>
      </w:tr>
      <w:tr w14:paraId="1A98F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07A53101">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67559AB3">
            <w:pPr>
              <w:snapToGrid w:val="0"/>
              <w:spacing w:line="240" w:lineRule="auto"/>
              <w:ind w:firstLine="0" w:firstLineChars="0"/>
              <w:jc w:val="center"/>
              <w:rPr>
                <w:kern w:val="21"/>
                <w:sz w:val="21"/>
                <w:szCs w:val="20"/>
                <w:lang w:bidi="ar"/>
              </w:rPr>
            </w:pPr>
            <w:r>
              <w:rPr>
                <w:rFonts w:hint="eastAsia"/>
                <w:kern w:val="21"/>
                <w:sz w:val="21"/>
                <w:szCs w:val="20"/>
                <w:lang w:bidi="ar"/>
              </w:rPr>
              <w:t>颗粒物</w:t>
            </w:r>
          </w:p>
        </w:tc>
        <w:tc>
          <w:tcPr>
            <w:tcW w:w="659" w:type="pct"/>
            <w:tcBorders>
              <w:left w:val="single" w:color="auto" w:sz="4" w:space="0"/>
              <w:right w:val="single" w:color="auto" w:sz="4" w:space="0"/>
            </w:tcBorders>
            <w:vAlign w:val="center"/>
          </w:tcPr>
          <w:p w14:paraId="5A1CACBA">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191B4466">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461BB4F3">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vMerge w:val="continue"/>
            <w:tcBorders>
              <w:left w:val="single" w:color="auto" w:sz="4" w:space="0"/>
              <w:right w:val="single" w:color="auto" w:sz="4" w:space="0"/>
            </w:tcBorders>
            <w:vAlign w:val="center"/>
          </w:tcPr>
          <w:p w14:paraId="2FF9BB73">
            <w:pPr>
              <w:snapToGrid w:val="0"/>
              <w:spacing w:line="240" w:lineRule="auto"/>
              <w:ind w:firstLine="0" w:firstLineChars="0"/>
              <w:jc w:val="center"/>
              <w:rPr>
                <w:kern w:val="21"/>
                <w:sz w:val="21"/>
                <w:szCs w:val="20"/>
                <w:lang w:bidi="ar"/>
              </w:rPr>
            </w:pPr>
          </w:p>
        </w:tc>
      </w:tr>
      <w:tr w14:paraId="7C7BB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5683DAC7">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1B6CEC39">
            <w:pPr>
              <w:snapToGrid w:val="0"/>
              <w:spacing w:line="240" w:lineRule="auto"/>
              <w:ind w:firstLine="0" w:firstLineChars="0"/>
              <w:jc w:val="center"/>
              <w:rPr>
                <w:kern w:val="21"/>
                <w:sz w:val="21"/>
                <w:szCs w:val="20"/>
                <w:lang w:bidi="ar"/>
              </w:rPr>
            </w:pPr>
            <w:r>
              <w:rPr>
                <w:rFonts w:hint="eastAsia"/>
                <w:kern w:val="21"/>
                <w:sz w:val="21"/>
                <w:szCs w:val="20"/>
                <w:lang w:bidi="ar"/>
              </w:rPr>
              <w:t>臭气浓度</w:t>
            </w:r>
          </w:p>
        </w:tc>
        <w:tc>
          <w:tcPr>
            <w:tcW w:w="659" w:type="pct"/>
            <w:tcBorders>
              <w:left w:val="single" w:color="auto" w:sz="4" w:space="0"/>
              <w:right w:val="single" w:color="auto" w:sz="4" w:space="0"/>
            </w:tcBorders>
            <w:vAlign w:val="center"/>
          </w:tcPr>
          <w:p w14:paraId="3CAEF7B6">
            <w:pPr>
              <w:snapToGrid w:val="0"/>
              <w:spacing w:line="240" w:lineRule="auto"/>
              <w:ind w:firstLine="0" w:firstLineChars="0"/>
              <w:jc w:val="center"/>
              <w:rPr>
                <w:kern w:val="21"/>
                <w:sz w:val="21"/>
                <w:szCs w:val="20"/>
                <w:lang w:bidi="ar"/>
              </w:rPr>
            </w:pPr>
            <w:r>
              <w:rPr>
                <w:rFonts w:hint="eastAsia"/>
                <w:kern w:val="21"/>
                <w:sz w:val="21"/>
                <w:szCs w:val="20"/>
                <w:lang w:bidi="ar"/>
              </w:rPr>
              <w:t>8</w:t>
            </w:r>
            <w:r>
              <w:rPr>
                <w:kern w:val="21"/>
                <w:sz w:val="21"/>
                <w:szCs w:val="20"/>
                <w:lang w:bidi="ar"/>
              </w:rPr>
              <w:t>00</w:t>
            </w:r>
          </w:p>
        </w:tc>
        <w:tc>
          <w:tcPr>
            <w:tcW w:w="654" w:type="pct"/>
            <w:tcBorders>
              <w:left w:val="single" w:color="auto" w:sz="4" w:space="0"/>
              <w:right w:val="single" w:color="auto" w:sz="4" w:space="0"/>
            </w:tcBorders>
            <w:vAlign w:val="center"/>
          </w:tcPr>
          <w:p w14:paraId="1F61D304">
            <w:pPr>
              <w:snapToGrid w:val="0"/>
              <w:spacing w:line="240" w:lineRule="auto"/>
              <w:ind w:firstLine="0" w:firstLineChars="0"/>
              <w:jc w:val="center"/>
              <w:rPr>
                <w:kern w:val="21"/>
                <w:sz w:val="21"/>
                <w:szCs w:val="20"/>
                <w:lang w:bidi="ar"/>
              </w:rPr>
            </w:pPr>
          </w:p>
        </w:tc>
        <w:tc>
          <w:tcPr>
            <w:tcW w:w="577" w:type="pct"/>
            <w:tcBorders>
              <w:left w:val="single" w:color="auto" w:sz="4" w:space="0"/>
              <w:right w:val="single" w:color="auto" w:sz="4" w:space="0"/>
            </w:tcBorders>
            <w:vAlign w:val="center"/>
          </w:tcPr>
          <w:p w14:paraId="06E90863">
            <w:pPr>
              <w:snapToGrid w:val="0"/>
              <w:spacing w:line="240" w:lineRule="auto"/>
              <w:ind w:firstLine="0" w:firstLineChars="0"/>
              <w:jc w:val="center"/>
              <w:rPr>
                <w:kern w:val="21"/>
                <w:sz w:val="21"/>
                <w:szCs w:val="20"/>
                <w:lang w:bidi="ar"/>
              </w:rPr>
            </w:pPr>
          </w:p>
        </w:tc>
        <w:tc>
          <w:tcPr>
            <w:tcW w:w="1677" w:type="pct"/>
            <w:vMerge w:val="continue"/>
            <w:tcBorders>
              <w:left w:val="single" w:color="auto" w:sz="4" w:space="0"/>
              <w:right w:val="single" w:color="auto" w:sz="4" w:space="0"/>
            </w:tcBorders>
            <w:vAlign w:val="center"/>
          </w:tcPr>
          <w:p w14:paraId="34F37FD4">
            <w:pPr>
              <w:snapToGrid w:val="0"/>
              <w:spacing w:line="240" w:lineRule="auto"/>
              <w:ind w:firstLine="0" w:firstLineChars="0"/>
              <w:jc w:val="center"/>
              <w:rPr>
                <w:kern w:val="21"/>
                <w:sz w:val="21"/>
                <w:szCs w:val="20"/>
                <w:lang w:bidi="ar"/>
              </w:rPr>
            </w:pPr>
          </w:p>
        </w:tc>
      </w:tr>
      <w:tr w14:paraId="0D49D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504B535B">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74C9B354">
            <w:pPr>
              <w:snapToGrid w:val="0"/>
              <w:spacing w:line="240" w:lineRule="auto"/>
              <w:ind w:firstLine="0" w:firstLineChars="0"/>
              <w:jc w:val="center"/>
              <w:rPr>
                <w:kern w:val="21"/>
                <w:sz w:val="21"/>
                <w:szCs w:val="20"/>
                <w:lang w:bidi="ar"/>
              </w:rPr>
            </w:pPr>
            <w:r>
              <w:rPr>
                <w:rFonts w:hint="eastAsia"/>
                <w:kern w:val="21"/>
                <w:sz w:val="21"/>
                <w:szCs w:val="20"/>
                <w:lang w:bidi="ar"/>
              </w:rPr>
              <w:t>SO</w:t>
            </w:r>
            <w:r>
              <w:rPr>
                <w:kern w:val="21"/>
                <w:sz w:val="21"/>
                <w:szCs w:val="20"/>
                <w:vertAlign w:val="subscript"/>
                <w:lang w:bidi="ar"/>
              </w:rPr>
              <w:t>2</w:t>
            </w:r>
          </w:p>
        </w:tc>
        <w:tc>
          <w:tcPr>
            <w:tcW w:w="659" w:type="pct"/>
            <w:tcBorders>
              <w:left w:val="single" w:color="auto" w:sz="4" w:space="0"/>
              <w:right w:val="single" w:color="auto" w:sz="4" w:space="0"/>
            </w:tcBorders>
            <w:vAlign w:val="center"/>
          </w:tcPr>
          <w:p w14:paraId="78F1A595">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696A3FEF">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2C23A8F0">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vMerge w:val="restart"/>
            <w:tcBorders>
              <w:left w:val="single" w:color="auto" w:sz="4" w:space="0"/>
              <w:right w:val="single" w:color="auto" w:sz="4" w:space="0"/>
            </w:tcBorders>
            <w:vAlign w:val="center"/>
          </w:tcPr>
          <w:p w14:paraId="6F14D55A">
            <w:pPr>
              <w:snapToGrid w:val="0"/>
              <w:spacing w:line="240" w:lineRule="auto"/>
              <w:ind w:firstLine="0" w:firstLineChars="0"/>
              <w:jc w:val="center"/>
              <w:rPr>
                <w:kern w:val="21"/>
                <w:sz w:val="21"/>
                <w:szCs w:val="20"/>
                <w:lang w:bidi="ar"/>
              </w:rPr>
            </w:pPr>
            <w:r>
              <w:rPr>
                <w:rFonts w:hint="eastAsia"/>
                <w:kern w:val="21"/>
                <w:sz w:val="21"/>
                <w:szCs w:val="20"/>
                <w:lang w:bidi="ar"/>
              </w:rPr>
              <w:t>《浙江省工业炉窑大气污染综合治理实施方案》（浙环函 [2019]315号）</w:t>
            </w:r>
          </w:p>
        </w:tc>
      </w:tr>
      <w:tr w14:paraId="470FF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60479A20">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35F0B823">
            <w:pPr>
              <w:snapToGrid w:val="0"/>
              <w:spacing w:line="240" w:lineRule="auto"/>
              <w:ind w:firstLine="0" w:firstLineChars="0"/>
              <w:jc w:val="center"/>
              <w:rPr>
                <w:kern w:val="21"/>
                <w:sz w:val="21"/>
                <w:szCs w:val="20"/>
                <w:lang w:bidi="ar"/>
              </w:rPr>
            </w:pPr>
            <w:r>
              <w:rPr>
                <w:rFonts w:hint="eastAsia"/>
                <w:kern w:val="21"/>
                <w:sz w:val="21"/>
                <w:szCs w:val="20"/>
                <w:lang w:bidi="ar"/>
              </w:rPr>
              <w:t>NOx</w:t>
            </w:r>
          </w:p>
        </w:tc>
        <w:tc>
          <w:tcPr>
            <w:tcW w:w="659" w:type="pct"/>
            <w:tcBorders>
              <w:left w:val="single" w:color="auto" w:sz="4" w:space="0"/>
              <w:right w:val="single" w:color="auto" w:sz="4" w:space="0"/>
            </w:tcBorders>
            <w:vAlign w:val="center"/>
          </w:tcPr>
          <w:p w14:paraId="6ED4D4FA">
            <w:pPr>
              <w:snapToGrid w:val="0"/>
              <w:spacing w:line="240" w:lineRule="auto"/>
              <w:ind w:firstLine="0" w:firstLineChars="0"/>
              <w:jc w:val="center"/>
              <w:rPr>
                <w:kern w:val="21"/>
                <w:sz w:val="21"/>
                <w:szCs w:val="20"/>
                <w:lang w:bidi="ar"/>
              </w:rPr>
            </w:pPr>
            <w:r>
              <w:rPr>
                <w:rFonts w:hint="eastAsia"/>
                <w:kern w:val="21"/>
                <w:sz w:val="21"/>
                <w:szCs w:val="20"/>
                <w:lang w:bidi="ar"/>
              </w:rPr>
              <w:t>3</w:t>
            </w:r>
            <w:r>
              <w:rPr>
                <w:kern w:val="21"/>
                <w:sz w:val="21"/>
                <w:szCs w:val="20"/>
                <w:lang w:bidi="ar"/>
              </w:rPr>
              <w:t>00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75FB78D9">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4B580AC0">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vMerge w:val="continue"/>
            <w:tcBorders>
              <w:left w:val="single" w:color="auto" w:sz="4" w:space="0"/>
              <w:right w:val="single" w:color="auto" w:sz="4" w:space="0"/>
            </w:tcBorders>
            <w:vAlign w:val="center"/>
          </w:tcPr>
          <w:p w14:paraId="0BA15393">
            <w:pPr>
              <w:snapToGrid w:val="0"/>
              <w:spacing w:line="240" w:lineRule="auto"/>
              <w:ind w:firstLine="0" w:firstLineChars="0"/>
              <w:jc w:val="center"/>
              <w:rPr>
                <w:kern w:val="21"/>
                <w:sz w:val="21"/>
                <w:szCs w:val="20"/>
                <w:lang w:bidi="ar"/>
              </w:rPr>
            </w:pPr>
          </w:p>
        </w:tc>
      </w:tr>
      <w:tr w14:paraId="64C1A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bottom w:val="single" w:color="auto" w:sz="4" w:space="0"/>
              <w:right w:val="single" w:color="auto" w:sz="4" w:space="0"/>
            </w:tcBorders>
            <w:vAlign w:val="center"/>
          </w:tcPr>
          <w:p w14:paraId="243F1A5E">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23E34A89">
            <w:pPr>
              <w:snapToGrid w:val="0"/>
              <w:spacing w:line="240" w:lineRule="auto"/>
              <w:ind w:firstLine="0" w:firstLineChars="0"/>
              <w:jc w:val="center"/>
              <w:rPr>
                <w:kern w:val="21"/>
                <w:sz w:val="21"/>
                <w:szCs w:val="20"/>
                <w:lang w:bidi="ar"/>
              </w:rPr>
            </w:pPr>
            <w:r>
              <w:rPr>
                <w:rFonts w:hint="eastAsia"/>
                <w:kern w:val="21"/>
                <w:sz w:val="21"/>
                <w:szCs w:val="20"/>
                <w:lang w:bidi="ar"/>
              </w:rPr>
              <w:t>林格曼黑度</w:t>
            </w:r>
          </w:p>
        </w:tc>
        <w:tc>
          <w:tcPr>
            <w:tcW w:w="659" w:type="pct"/>
            <w:tcBorders>
              <w:left w:val="single" w:color="auto" w:sz="4" w:space="0"/>
              <w:right w:val="single" w:color="auto" w:sz="4" w:space="0"/>
            </w:tcBorders>
            <w:vAlign w:val="center"/>
          </w:tcPr>
          <w:p w14:paraId="61AF410F">
            <w:pPr>
              <w:snapToGrid w:val="0"/>
              <w:spacing w:line="240" w:lineRule="auto"/>
              <w:ind w:firstLine="0" w:firstLineChars="0"/>
              <w:jc w:val="center"/>
              <w:rPr>
                <w:kern w:val="21"/>
                <w:sz w:val="21"/>
                <w:szCs w:val="20"/>
                <w:lang w:bidi="ar"/>
              </w:rPr>
            </w:pPr>
            <w:r>
              <w:rPr>
                <w:rFonts w:hint="eastAsia"/>
                <w:kern w:val="21"/>
                <w:sz w:val="21"/>
                <w:szCs w:val="20"/>
                <w:lang w:bidi="ar"/>
              </w:rPr>
              <w:t>1级</w:t>
            </w:r>
          </w:p>
        </w:tc>
        <w:tc>
          <w:tcPr>
            <w:tcW w:w="654" w:type="pct"/>
            <w:tcBorders>
              <w:left w:val="single" w:color="auto" w:sz="4" w:space="0"/>
              <w:right w:val="single" w:color="auto" w:sz="4" w:space="0"/>
            </w:tcBorders>
            <w:vAlign w:val="center"/>
          </w:tcPr>
          <w:p w14:paraId="1B5FCDBE">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4564BE13">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tcBorders>
              <w:left w:val="single" w:color="auto" w:sz="4" w:space="0"/>
              <w:right w:val="single" w:color="auto" w:sz="4" w:space="0"/>
            </w:tcBorders>
            <w:vAlign w:val="center"/>
          </w:tcPr>
          <w:p w14:paraId="44DCC6C1">
            <w:pPr>
              <w:snapToGrid w:val="0"/>
              <w:spacing w:line="240" w:lineRule="auto"/>
              <w:ind w:firstLine="0" w:firstLineChars="0"/>
              <w:jc w:val="center"/>
              <w:rPr>
                <w:kern w:val="21"/>
                <w:sz w:val="21"/>
                <w:szCs w:val="20"/>
                <w:lang w:bidi="ar"/>
              </w:rPr>
            </w:pPr>
            <w:r>
              <w:rPr>
                <w:rFonts w:hint="eastAsia"/>
                <w:kern w:val="21"/>
                <w:sz w:val="21"/>
                <w:szCs w:val="20"/>
                <w:lang w:bidi="ar"/>
              </w:rPr>
              <w:t>《工业炉窑大气污染物排放标准》（GB9078-1996）</w:t>
            </w:r>
          </w:p>
        </w:tc>
      </w:tr>
      <w:tr w14:paraId="7B09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tcBorders>
              <w:top w:val="single" w:color="auto" w:sz="4" w:space="0"/>
              <w:left w:val="single" w:color="auto" w:sz="4" w:space="0"/>
              <w:bottom w:val="single" w:color="auto" w:sz="4" w:space="0"/>
              <w:right w:val="single" w:color="auto" w:sz="4" w:space="0"/>
            </w:tcBorders>
            <w:vAlign w:val="center"/>
          </w:tcPr>
          <w:p w14:paraId="31A32341">
            <w:pPr>
              <w:snapToGrid w:val="0"/>
              <w:spacing w:line="240" w:lineRule="auto"/>
              <w:ind w:firstLine="0" w:firstLineChars="0"/>
              <w:jc w:val="center"/>
              <w:rPr>
                <w:kern w:val="21"/>
                <w:sz w:val="21"/>
                <w:szCs w:val="20"/>
                <w:lang w:bidi="ar"/>
              </w:rPr>
            </w:pPr>
            <w:r>
              <w:rPr>
                <w:rFonts w:hint="eastAsia"/>
                <w:kern w:val="21"/>
                <w:sz w:val="21"/>
                <w:szCs w:val="20"/>
                <w:lang w:bidi="ar"/>
              </w:rPr>
              <w:t>抛丸废气排气筒</w:t>
            </w:r>
          </w:p>
        </w:tc>
        <w:tc>
          <w:tcPr>
            <w:tcW w:w="740" w:type="pct"/>
            <w:tcBorders>
              <w:top w:val="single" w:color="auto" w:sz="4" w:space="0"/>
              <w:left w:val="single" w:color="auto" w:sz="4" w:space="0"/>
              <w:bottom w:val="single" w:color="auto" w:sz="4" w:space="0"/>
              <w:right w:val="single" w:color="auto" w:sz="4" w:space="0"/>
            </w:tcBorders>
            <w:vAlign w:val="center"/>
          </w:tcPr>
          <w:p w14:paraId="5A8C3CB1">
            <w:pPr>
              <w:snapToGrid w:val="0"/>
              <w:spacing w:line="240" w:lineRule="auto"/>
              <w:ind w:firstLine="0" w:firstLineChars="0"/>
              <w:jc w:val="center"/>
              <w:rPr>
                <w:kern w:val="21"/>
                <w:sz w:val="21"/>
                <w:szCs w:val="20"/>
                <w:lang w:bidi="ar"/>
              </w:rPr>
            </w:pPr>
            <w:r>
              <w:rPr>
                <w:rFonts w:hint="eastAsia"/>
                <w:kern w:val="21"/>
                <w:sz w:val="21"/>
                <w:szCs w:val="20"/>
                <w:lang w:bidi="ar"/>
              </w:rPr>
              <w:t>颗粒物</w:t>
            </w:r>
          </w:p>
        </w:tc>
        <w:tc>
          <w:tcPr>
            <w:tcW w:w="659" w:type="pct"/>
            <w:tcBorders>
              <w:left w:val="single" w:color="auto" w:sz="4" w:space="0"/>
              <w:right w:val="single" w:color="auto" w:sz="4" w:space="0"/>
            </w:tcBorders>
            <w:vAlign w:val="center"/>
          </w:tcPr>
          <w:p w14:paraId="51014876">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3945C1DE">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442B23CF">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tcBorders>
              <w:left w:val="single" w:color="auto" w:sz="4" w:space="0"/>
              <w:right w:val="single" w:color="auto" w:sz="4" w:space="0"/>
            </w:tcBorders>
            <w:vAlign w:val="center"/>
          </w:tcPr>
          <w:p w14:paraId="4609A4F3">
            <w:pPr>
              <w:snapToGrid w:val="0"/>
              <w:spacing w:line="240" w:lineRule="auto"/>
              <w:ind w:firstLine="0" w:firstLineChars="0"/>
              <w:jc w:val="center"/>
              <w:rPr>
                <w:kern w:val="21"/>
                <w:sz w:val="21"/>
                <w:szCs w:val="20"/>
                <w:lang w:bidi="ar"/>
              </w:rPr>
            </w:pPr>
            <w:r>
              <w:rPr>
                <w:rFonts w:hint="eastAsia"/>
                <w:kern w:val="21"/>
                <w:sz w:val="21"/>
                <w:szCs w:val="20"/>
                <w:lang w:bidi="ar"/>
              </w:rPr>
              <w:t>《工业涂装工序大气污染物排放标准》（DB33/2146-2018）</w:t>
            </w:r>
          </w:p>
        </w:tc>
      </w:tr>
      <w:tr w14:paraId="74C21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tcBorders>
              <w:top w:val="single" w:color="auto" w:sz="4" w:space="0"/>
              <w:left w:val="single" w:color="auto" w:sz="4" w:space="0"/>
              <w:bottom w:val="single" w:color="auto" w:sz="4" w:space="0"/>
              <w:right w:val="single" w:color="auto" w:sz="4" w:space="0"/>
            </w:tcBorders>
            <w:vAlign w:val="center"/>
          </w:tcPr>
          <w:p w14:paraId="5D926CC3">
            <w:pPr>
              <w:snapToGrid w:val="0"/>
              <w:spacing w:line="240" w:lineRule="auto"/>
              <w:ind w:firstLine="0" w:firstLineChars="0"/>
              <w:jc w:val="center"/>
              <w:rPr>
                <w:kern w:val="21"/>
                <w:sz w:val="21"/>
                <w:szCs w:val="20"/>
                <w:lang w:bidi="ar"/>
              </w:rPr>
            </w:pPr>
            <w:r>
              <w:rPr>
                <w:rFonts w:hint="eastAsia"/>
                <w:kern w:val="21"/>
                <w:sz w:val="21"/>
                <w:szCs w:val="20"/>
                <w:lang w:bidi="ar"/>
              </w:rPr>
              <w:t>抛丸、喷砂废气排气筒</w:t>
            </w:r>
          </w:p>
        </w:tc>
        <w:tc>
          <w:tcPr>
            <w:tcW w:w="740" w:type="pct"/>
            <w:tcBorders>
              <w:top w:val="single" w:color="auto" w:sz="4" w:space="0"/>
              <w:left w:val="single" w:color="auto" w:sz="4" w:space="0"/>
              <w:bottom w:val="single" w:color="auto" w:sz="4" w:space="0"/>
              <w:right w:val="single" w:color="auto" w:sz="4" w:space="0"/>
            </w:tcBorders>
            <w:vAlign w:val="center"/>
          </w:tcPr>
          <w:p w14:paraId="55634E01">
            <w:pPr>
              <w:snapToGrid w:val="0"/>
              <w:spacing w:line="240" w:lineRule="auto"/>
              <w:ind w:firstLine="0" w:firstLineChars="0"/>
              <w:jc w:val="center"/>
              <w:rPr>
                <w:kern w:val="21"/>
                <w:sz w:val="21"/>
                <w:szCs w:val="20"/>
                <w:lang w:bidi="ar"/>
              </w:rPr>
            </w:pPr>
            <w:r>
              <w:rPr>
                <w:rFonts w:hint="eastAsia"/>
                <w:kern w:val="21"/>
                <w:sz w:val="21"/>
                <w:szCs w:val="20"/>
                <w:lang w:bidi="ar"/>
              </w:rPr>
              <w:t>颗粒物</w:t>
            </w:r>
          </w:p>
        </w:tc>
        <w:tc>
          <w:tcPr>
            <w:tcW w:w="659" w:type="pct"/>
            <w:tcBorders>
              <w:left w:val="single" w:color="auto" w:sz="4" w:space="0"/>
              <w:right w:val="single" w:color="auto" w:sz="4" w:space="0"/>
            </w:tcBorders>
            <w:vAlign w:val="center"/>
          </w:tcPr>
          <w:p w14:paraId="5DB45C0C">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6B3C1079">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7A50E32C">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tcBorders>
              <w:left w:val="single" w:color="auto" w:sz="4" w:space="0"/>
              <w:right w:val="single" w:color="auto" w:sz="4" w:space="0"/>
            </w:tcBorders>
            <w:vAlign w:val="center"/>
          </w:tcPr>
          <w:p w14:paraId="0C27FA83">
            <w:pPr>
              <w:snapToGrid w:val="0"/>
              <w:spacing w:line="240" w:lineRule="auto"/>
              <w:ind w:firstLine="0" w:firstLineChars="0"/>
              <w:jc w:val="center"/>
              <w:rPr>
                <w:kern w:val="21"/>
                <w:sz w:val="21"/>
                <w:szCs w:val="20"/>
                <w:lang w:bidi="ar"/>
              </w:rPr>
            </w:pPr>
            <w:r>
              <w:rPr>
                <w:rFonts w:hint="eastAsia"/>
                <w:kern w:val="21"/>
                <w:sz w:val="21"/>
                <w:szCs w:val="20"/>
                <w:lang w:bidi="ar"/>
              </w:rPr>
              <w:t>《工业涂装工序大气污染物排放标准》（DB33/2146-2018）</w:t>
            </w:r>
          </w:p>
        </w:tc>
      </w:tr>
      <w:tr w14:paraId="5E432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tcBorders>
              <w:top w:val="single" w:color="auto" w:sz="4" w:space="0"/>
              <w:left w:val="single" w:color="auto" w:sz="4" w:space="0"/>
              <w:bottom w:val="single" w:color="auto" w:sz="4" w:space="0"/>
              <w:right w:val="single" w:color="auto" w:sz="4" w:space="0"/>
            </w:tcBorders>
            <w:vAlign w:val="center"/>
          </w:tcPr>
          <w:p w14:paraId="39BC457C">
            <w:pPr>
              <w:snapToGrid w:val="0"/>
              <w:spacing w:line="240" w:lineRule="auto"/>
              <w:ind w:firstLine="0" w:firstLineChars="0"/>
              <w:jc w:val="center"/>
              <w:rPr>
                <w:kern w:val="21"/>
                <w:sz w:val="21"/>
                <w:szCs w:val="20"/>
                <w:lang w:bidi="ar"/>
              </w:rPr>
            </w:pPr>
            <w:r>
              <w:rPr>
                <w:rFonts w:hint="eastAsia"/>
                <w:kern w:val="21"/>
                <w:sz w:val="21"/>
                <w:szCs w:val="20"/>
                <w:lang w:bidi="ar"/>
              </w:rPr>
              <w:t>金属粉尘排气筒</w:t>
            </w:r>
          </w:p>
        </w:tc>
        <w:tc>
          <w:tcPr>
            <w:tcW w:w="740" w:type="pct"/>
            <w:tcBorders>
              <w:top w:val="single" w:color="auto" w:sz="4" w:space="0"/>
              <w:left w:val="single" w:color="auto" w:sz="4" w:space="0"/>
              <w:bottom w:val="single" w:color="auto" w:sz="4" w:space="0"/>
              <w:right w:val="single" w:color="auto" w:sz="4" w:space="0"/>
            </w:tcBorders>
            <w:vAlign w:val="center"/>
          </w:tcPr>
          <w:p w14:paraId="06C26A03">
            <w:pPr>
              <w:snapToGrid w:val="0"/>
              <w:spacing w:line="240" w:lineRule="auto"/>
              <w:ind w:firstLine="0" w:firstLineChars="0"/>
              <w:jc w:val="center"/>
              <w:rPr>
                <w:kern w:val="21"/>
                <w:sz w:val="21"/>
                <w:szCs w:val="20"/>
                <w:lang w:bidi="ar"/>
              </w:rPr>
            </w:pPr>
            <w:r>
              <w:rPr>
                <w:rFonts w:hint="eastAsia"/>
                <w:kern w:val="21"/>
                <w:sz w:val="21"/>
                <w:szCs w:val="20"/>
                <w:lang w:bidi="ar"/>
              </w:rPr>
              <w:t>颗粒物</w:t>
            </w:r>
          </w:p>
        </w:tc>
        <w:tc>
          <w:tcPr>
            <w:tcW w:w="659" w:type="pct"/>
            <w:tcBorders>
              <w:left w:val="single" w:color="auto" w:sz="4" w:space="0"/>
              <w:right w:val="single" w:color="auto" w:sz="4" w:space="0"/>
            </w:tcBorders>
            <w:vAlign w:val="center"/>
          </w:tcPr>
          <w:p w14:paraId="6B699EE6">
            <w:pPr>
              <w:snapToGrid w:val="0"/>
              <w:spacing w:line="240" w:lineRule="auto"/>
              <w:ind w:firstLine="0" w:firstLineChars="0"/>
              <w:jc w:val="center"/>
              <w:rPr>
                <w:kern w:val="21"/>
                <w:sz w:val="21"/>
                <w:szCs w:val="20"/>
                <w:lang w:bidi="ar"/>
              </w:rPr>
            </w:pPr>
            <w:r>
              <w:rPr>
                <w:rFonts w:hint="eastAsia"/>
                <w:kern w:val="21"/>
                <w:sz w:val="21"/>
                <w:szCs w:val="20"/>
                <w:lang w:bidi="ar"/>
              </w:rPr>
              <w:t>1</w:t>
            </w:r>
            <w:r>
              <w:rPr>
                <w:kern w:val="21"/>
                <w:sz w:val="21"/>
                <w:szCs w:val="20"/>
                <w:lang w:bidi="ar"/>
              </w:rPr>
              <w:t>20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4E01C508">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p>
        </w:tc>
        <w:tc>
          <w:tcPr>
            <w:tcW w:w="577" w:type="pct"/>
            <w:tcBorders>
              <w:left w:val="single" w:color="auto" w:sz="4" w:space="0"/>
              <w:right w:val="single" w:color="auto" w:sz="4" w:space="0"/>
            </w:tcBorders>
            <w:vAlign w:val="center"/>
          </w:tcPr>
          <w:p w14:paraId="34F097E7">
            <w:pPr>
              <w:snapToGrid w:val="0"/>
              <w:spacing w:line="240" w:lineRule="auto"/>
              <w:ind w:firstLine="0" w:firstLineChars="0"/>
              <w:jc w:val="center"/>
              <w:rPr>
                <w:kern w:val="21"/>
                <w:sz w:val="21"/>
                <w:szCs w:val="20"/>
                <w:lang w:bidi="ar"/>
              </w:rPr>
            </w:pPr>
            <w:r>
              <w:rPr>
                <w:rFonts w:hint="eastAsia"/>
                <w:kern w:val="21"/>
                <w:sz w:val="21"/>
                <w:szCs w:val="20"/>
                <w:lang w:bidi="ar"/>
              </w:rPr>
              <w:t>5</w:t>
            </w:r>
            <w:r>
              <w:rPr>
                <w:kern w:val="21"/>
                <w:sz w:val="21"/>
                <w:szCs w:val="20"/>
                <w:lang w:bidi="ar"/>
              </w:rPr>
              <w:t>.9</w:t>
            </w:r>
            <w:r>
              <w:rPr>
                <w:rFonts w:hint="eastAsia"/>
                <w:kern w:val="21"/>
                <w:sz w:val="21"/>
                <w:szCs w:val="20"/>
                <w:lang w:bidi="ar"/>
              </w:rPr>
              <w:t>kg</w:t>
            </w:r>
            <w:r>
              <w:rPr>
                <w:kern w:val="21"/>
                <w:sz w:val="21"/>
                <w:szCs w:val="20"/>
                <w:lang w:bidi="ar"/>
              </w:rPr>
              <w:t>/</w:t>
            </w:r>
            <w:r>
              <w:rPr>
                <w:rFonts w:hint="eastAsia"/>
                <w:kern w:val="21"/>
                <w:sz w:val="21"/>
                <w:szCs w:val="20"/>
                <w:lang w:bidi="ar"/>
              </w:rPr>
              <w:t>h</w:t>
            </w:r>
          </w:p>
        </w:tc>
        <w:tc>
          <w:tcPr>
            <w:tcW w:w="1677" w:type="pct"/>
            <w:tcBorders>
              <w:left w:val="single" w:color="auto" w:sz="4" w:space="0"/>
              <w:right w:val="single" w:color="auto" w:sz="4" w:space="0"/>
            </w:tcBorders>
            <w:vAlign w:val="center"/>
          </w:tcPr>
          <w:p w14:paraId="0D004426">
            <w:pPr>
              <w:snapToGrid w:val="0"/>
              <w:spacing w:line="240" w:lineRule="auto"/>
              <w:ind w:firstLine="0" w:firstLineChars="0"/>
              <w:jc w:val="center"/>
              <w:rPr>
                <w:kern w:val="21"/>
                <w:sz w:val="21"/>
                <w:szCs w:val="20"/>
                <w:lang w:bidi="ar"/>
              </w:rPr>
            </w:pPr>
            <w:r>
              <w:rPr>
                <w:rFonts w:hint="eastAsia"/>
                <w:kern w:val="21"/>
                <w:sz w:val="21"/>
                <w:szCs w:val="20"/>
                <w:lang w:bidi="ar"/>
              </w:rPr>
              <w:t>《大气污染物综合排放标准》（GB</w:t>
            </w:r>
            <w:r>
              <w:rPr>
                <w:kern w:val="21"/>
                <w:sz w:val="21"/>
                <w:szCs w:val="20"/>
                <w:lang w:bidi="ar"/>
              </w:rPr>
              <w:t>16297-1996</w:t>
            </w:r>
            <w:r>
              <w:rPr>
                <w:rFonts w:hint="eastAsia"/>
                <w:kern w:val="21"/>
                <w:sz w:val="21"/>
                <w:szCs w:val="20"/>
                <w:lang w:bidi="ar"/>
              </w:rPr>
              <w:t>）</w:t>
            </w:r>
          </w:p>
        </w:tc>
      </w:tr>
      <w:tr w14:paraId="2B417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tcBorders>
              <w:top w:val="single" w:color="auto" w:sz="4" w:space="0"/>
              <w:left w:val="single" w:color="auto" w:sz="4" w:space="0"/>
              <w:bottom w:val="single" w:color="auto" w:sz="4" w:space="0"/>
              <w:right w:val="single" w:color="auto" w:sz="4" w:space="0"/>
            </w:tcBorders>
            <w:vAlign w:val="center"/>
          </w:tcPr>
          <w:p w14:paraId="5955896F">
            <w:pPr>
              <w:snapToGrid w:val="0"/>
              <w:spacing w:line="240" w:lineRule="auto"/>
              <w:ind w:firstLine="0" w:firstLineChars="0"/>
              <w:jc w:val="center"/>
              <w:rPr>
                <w:kern w:val="21"/>
                <w:sz w:val="21"/>
                <w:szCs w:val="20"/>
                <w:lang w:bidi="ar"/>
              </w:rPr>
            </w:pPr>
            <w:r>
              <w:rPr>
                <w:rFonts w:hint="eastAsia"/>
                <w:kern w:val="21"/>
                <w:sz w:val="21"/>
                <w:szCs w:val="20"/>
                <w:lang w:bidi="ar"/>
              </w:rPr>
              <w:t>喷塑废气排气筒</w:t>
            </w:r>
          </w:p>
        </w:tc>
        <w:tc>
          <w:tcPr>
            <w:tcW w:w="740" w:type="pct"/>
            <w:tcBorders>
              <w:top w:val="single" w:color="auto" w:sz="4" w:space="0"/>
              <w:left w:val="single" w:color="auto" w:sz="4" w:space="0"/>
              <w:bottom w:val="single" w:color="auto" w:sz="4" w:space="0"/>
              <w:right w:val="single" w:color="auto" w:sz="4" w:space="0"/>
            </w:tcBorders>
            <w:vAlign w:val="center"/>
          </w:tcPr>
          <w:p w14:paraId="41865C36">
            <w:pPr>
              <w:snapToGrid w:val="0"/>
              <w:spacing w:line="240" w:lineRule="auto"/>
              <w:ind w:firstLine="0" w:firstLineChars="0"/>
              <w:jc w:val="center"/>
              <w:rPr>
                <w:kern w:val="21"/>
                <w:sz w:val="21"/>
                <w:szCs w:val="20"/>
                <w:lang w:bidi="ar"/>
              </w:rPr>
            </w:pPr>
            <w:r>
              <w:rPr>
                <w:rFonts w:hint="eastAsia"/>
                <w:kern w:val="21"/>
                <w:sz w:val="21"/>
                <w:szCs w:val="20"/>
                <w:lang w:bidi="ar"/>
              </w:rPr>
              <w:t>颗粒物</w:t>
            </w:r>
          </w:p>
        </w:tc>
        <w:tc>
          <w:tcPr>
            <w:tcW w:w="659" w:type="pct"/>
            <w:tcBorders>
              <w:left w:val="single" w:color="auto" w:sz="4" w:space="0"/>
              <w:right w:val="single" w:color="auto" w:sz="4" w:space="0"/>
            </w:tcBorders>
            <w:vAlign w:val="center"/>
          </w:tcPr>
          <w:p w14:paraId="5A8C6B3E">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57FB0B61">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54F06A9E">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tcBorders>
              <w:left w:val="single" w:color="auto" w:sz="4" w:space="0"/>
              <w:right w:val="single" w:color="auto" w:sz="4" w:space="0"/>
            </w:tcBorders>
            <w:vAlign w:val="center"/>
          </w:tcPr>
          <w:p w14:paraId="26371C32">
            <w:pPr>
              <w:snapToGrid w:val="0"/>
              <w:spacing w:line="240" w:lineRule="auto"/>
              <w:ind w:firstLine="0" w:firstLineChars="0"/>
              <w:jc w:val="center"/>
              <w:rPr>
                <w:kern w:val="21"/>
                <w:sz w:val="21"/>
                <w:szCs w:val="20"/>
                <w:lang w:bidi="ar"/>
              </w:rPr>
            </w:pPr>
            <w:r>
              <w:rPr>
                <w:rFonts w:hint="eastAsia"/>
                <w:kern w:val="21"/>
                <w:sz w:val="21"/>
                <w:szCs w:val="20"/>
                <w:lang w:bidi="ar"/>
              </w:rPr>
              <w:t>《工业涂装工序大气污染物排放标准》（DB33/2146-2018）</w:t>
            </w:r>
          </w:p>
        </w:tc>
      </w:tr>
      <w:tr w14:paraId="35C68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restart"/>
            <w:tcBorders>
              <w:top w:val="single" w:color="auto" w:sz="4" w:space="0"/>
              <w:left w:val="single" w:color="auto" w:sz="4" w:space="0"/>
              <w:right w:val="single" w:color="auto" w:sz="4" w:space="0"/>
            </w:tcBorders>
            <w:vAlign w:val="center"/>
          </w:tcPr>
          <w:p w14:paraId="620926C7">
            <w:pPr>
              <w:snapToGrid w:val="0"/>
              <w:spacing w:line="240" w:lineRule="auto"/>
              <w:ind w:firstLine="0" w:firstLineChars="0"/>
              <w:jc w:val="center"/>
              <w:rPr>
                <w:kern w:val="21"/>
                <w:sz w:val="21"/>
                <w:szCs w:val="20"/>
                <w:lang w:bidi="ar"/>
              </w:rPr>
            </w:pPr>
            <w:r>
              <w:rPr>
                <w:rFonts w:hint="eastAsia"/>
                <w:kern w:val="21"/>
                <w:sz w:val="21"/>
                <w:szCs w:val="20"/>
                <w:lang w:bidi="ar"/>
              </w:rPr>
              <w:t>硅烷化烘干废气排气筒</w:t>
            </w:r>
          </w:p>
        </w:tc>
        <w:tc>
          <w:tcPr>
            <w:tcW w:w="740" w:type="pct"/>
            <w:tcBorders>
              <w:top w:val="single" w:color="auto" w:sz="4" w:space="0"/>
              <w:left w:val="single" w:color="auto" w:sz="4" w:space="0"/>
              <w:bottom w:val="single" w:color="auto" w:sz="4" w:space="0"/>
              <w:right w:val="single" w:color="auto" w:sz="4" w:space="0"/>
            </w:tcBorders>
            <w:vAlign w:val="center"/>
          </w:tcPr>
          <w:p w14:paraId="142192A3">
            <w:pPr>
              <w:snapToGrid w:val="0"/>
              <w:spacing w:line="240" w:lineRule="auto"/>
              <w:ind w:firstLine="0" w:firstLineChars="0"/>
              <w:jc w:val="center"/>
              <w:rPr>
                <w:kern w:val="21"/>
                <w:sz w:val="21"/>
                <w:szCs w:val="20"/>
                <w:lang w:bidi="ar"/>
              </w:rPr>
            </w:pPr>
            <w:r>
              <w:rPr>
                <w:rFonts w:hint="eastAsia"/>
                <w:kern w:val="21"/>
                <w:sz w:val="21"/>
                <w:szCs w:val="20"/>
                <w:lang w:bidi="ar"/>
              </w:rPr>
              <w:t>颗粒物</w:t>
            </w:r>
          </w:p>
        </w:tc>
        <w:tc>
          <w:tcPr>
            <w:tcW w:w="659" w:type="pct"/>
            <w:tcBorders>
              <w:left w:val="single" w:color="auto" w:sz="4" w:space="0"/>
              <w:right w:val="single" w:color="auto" w:sz="4" w:space="0"/>
            </w:tcBorders>
            <w:vAlign w:val="center"/>
          </w:tcPr>
          <w:p w14:paraId="670331BB">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0097CDD2">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5ABFA091">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tcBorders>
              <w:left w:val="single" w:color="auto" w:sz="4" w:space="0"/>
              <w:right w:val="single" w:color="auto" w:sz="4" w:space="0"/>
            </w:tcBorders>
            <w:vAlign w:val="center"/>
          </w:tcPr>
          <w:p w14:paraId="047FCC1F">
            <w:pPr>
              <w:snapToGrid w:val="0"/>
              <w:spacing w:line="240" w:lineRule="auto"/>
              <w:ind w:firstLine="0" w:firstLineChars="0"/>
              <w:jc w:val="center"/>
              <w:rPr>
                <w:kern w:val="21"/>
                <w:sz w:val="21"/>
                <w:szCs w:val="20"/>
                <w:lang w:bidi="ar"/>
              </w:rPr>
            </w:pPr>
            <w:r>
              <w:rPr>
                <w:rFonts w:hint="eastAsia"/>
                <w:kern w:val="21"/>
                <w:sz w:val="21"/>
                <w:szCs w:val="20"/>
                <w:lang w:bidi="ar"/>
              </w:rPr>
              <w:t>《工业炉窑大气污染物排放标准》（GB9078-1996）</w:t>
            </w:r>
          </w:p>
        </w:tc>
      </w:tr>
      <w:tr w14:paraId="4386A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6D571E71">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4237C9CA">
            <w:pPr>
              <w:snapToGrid w:val="0"/>
              <w:spacing w:line="240" w:lineRule="auto"/>
              <w:ind w:firstLine="0" w:firstLineChars="0"/>
              <w:jc w:val="center"/>
              <w:rPr>
                <w:kern w:val="21"/>
                <w:sz w:val="21"/>
                <w:szCs w:val="20"/>
                <w:lang w:bidi="ar"/>
              </w:rPr>
            </w:pPr>
            <w:r>
              <w:rPr>
                <w:rFonts w:hint="eastAsia"/>
                <w:kern w:val="21"/>
                <w:sz w:val="21"/>
                <w:szCs w:val="20"/>
                <w:lang w:bidi="ar"/>
              </w:rPr>
              <w:t>SO</w:t>
            </w:r>
            <w:r>
              <w:rPr>
                <w:kern w:val="21"/>
                <w:sz w:val="21"/>
                <w:szCs w:val="20"/>
                <w:vertAlign w:val="subscript"/>
                <w:lang w:bidi="ar"/>
              </w:rPr>
              <w:t>2</w:t>
            </w:r>
          </w:p>
        </w:tc>
        <w:tc>
          <w:tcPr>
            <w:tcW w:w="659" w:type="pct"/>
            <w:tcBorders>
              <w:left w:val="single" w:color="auto" w:sz="4" w:space="0"/>
              <w:right w:val="single" w:color="auto" w:sz="4" w:space="0"/>
            </w:tcBorders>
            <w:vAlign w:val="center"/>
          </w:tcPr>
          <w:p w14:paraId="71452438">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048B7062">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746312C6">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vMerge w:val="restart"/>
            <w:tcBorders>
              <w:left w:val="single" w:color="auto" w:sz="4" w:space="0"/>
              <w:right w:val="single" w:color="auto" w:sz="4" w:space="0"/>
            </w:tcBorders>
            <w:vAlign w:val="center"/>
          </w:tcPr>
          <w:p w14:paraId="17D43875">
            <w:pPr>
              <w:snapToGrid w:val="0"/>
              <w:spacing w:line="240" w:lineRule="auto"/>
              <w:ind w:firstLine="0" w:firstLineChars="0"/>
              <w:jc w:val="center"/>
              <w:rPr>
                <w:kern w:val="21"/>
                <w:sz w:val="21"/>
                <w:szCs w:val="20"/>
                <w:lang w:bidi="ar"/>
              </w:rPr>
            </w:pPr>
            <w:r>
              <w:rPr>
                <w:rFonts w:hint="eastAsia"/>
                <w:kern w:val="21"/>
                <w:sz w:val="21"/>
                <w:szCs w:val="20"/>
                <w:lang w:bidi="ar"/>
              </w:rPr>
              <w:t>《浙江省工业炉窑大气污染综合治理实施方案》（浙环函 [2019]315号）</w:t>
            </w:r>
          </w:p>
        </w:tc>
      </w:tr>
      <w:tr w14:paraId="0C483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22F72F62">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7FE1777F">
            <w:pPr>
              <w:snapToGrid w:val="0"/>
              <w:spacing w:line="240" w:lineRule="auto"/>
              <w:ind w:firstLine="0" w:firstLineChars="0"/>
              <w:jc w:val="center"/>
              <w:rPr>
                <w:kern w:val="21"/>
                <w:sz w:val="21"/>
                <w:szCs w:val="20"/>
                <w:lang w:bidi="ar"/>
              </w:rPr>
            </w:pPr>
            <w:r>
              <w:rPr>
                <w:rFonts w:hint="eastAsia"/>
                <w:kern w:val="21"/>
                <w:sz w:val="21"/>
                <w:szCs w:val="20"/>
                <w:lang w:bidi="ar"/>
              </w:rPr>
              <w:t>NOx</w:t>
            </w:r>
          </w:p>
        </w:tc>
        <w:tc>
          <w:tcPr>
            <w:tcW w:w="659" w:type="pct"/>
            <w:tcBorders>
              <w:left w:val="single" w:color="auto" w:sz="4" w:space="0"/>
              <w:right w:val="single" w:color="auto" w:sz="4" w:space="0"/>
            </w:tcBorders>
            <w:vAlign w:val="center"/>
          </w:tcPr>
          <w:p w14:paraId="07B24C7C">
            <w:pPr>
              <w:snapToGrid w:val="0"/>
              <w:spacing w:line="240" w:lineRule="auto"/>
              <w:ind w:firstLine="0" w:firstLineChars="0"/>
              <w:jc w:val="center"/>
              <w:rPr>
                <w:kern w:val="21"/>
                <w:sz w:val="21"/>
                <w:szCs w:val="20"/>
                <w:lang w:bidi="ar"/>
              </w:rPr>
            </w:pPr>
            <w:r>
              <w:rPr>
                <w:rFonts w:hint="eastAsia"/>
                <w:kern w:val="21"/>
                <w:sz w:val="21"/>
                <w:szCs w:val="20"/>
                <w:lang w:bidi="ar"/>
              </w:rPr>
              <w:t>3</w:t>
            </w:r>
            <w:r>
              <w:rPr>
                <w:kern w:val="21"/>
                <w:sz w:val="21"/>
                <w:szCs w:val="20"/>
                <w:lang w:bidi="ar"/>
              </w:rPr>
              <w:t>00</w:t>
            </w:r>
            <w:r>
              <w:rPr>
                <w:rFonts w:hint="eastAsia"/>
                <w:kern w:val="21"/>
                <w:sz w:val="21"/>
                <w:szCs w:val="20"/>
                <w:lang w:bidi="ar"/>
              </w:rPr>
              <w:t xml:space="preserve"> mg/m</w:t>
            </w:r>
            <w:r>
              <w:rPr>
                <w:rFonts w:hint="eastAsia"/>
                <w:kern w:val="21"/>
                <w:sz w:val="21"/>
                <w:szCs w:val="20"/>
                <w:vertAlign w:val="superscript"/>
                <w:lang w:bidi="ar"/>
              </w:rPr>
              <w:t>3</w:t>
            </w:r>
          </w:p>
        </w:tc>
        <w:tc>
          <w:tcPr>
            <w:tcW w:w="654" w:type="pct"/>
            <w:tcBorders>
              <w:left w:val="single" w:color="auto" w:sz="4" w:space="0"/>
              <w:right w:val="single" w:color="auto" w:sz="4" w:space="0"/>
            </w:tcBorders>
            <w:vAlign w:val="center"/>
          </w:tcPr>
          <w:p w14:paraId="5E2CE293">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7AFCFDB6">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vMerge w:val="continue"/>
            <w:tcBorders>
              <w:left w:val="single" w:color="auto" w:sz="4" w:space="0"/>
              <w:right w:val="single" w:color="auto" w:sz="4" w:space="0"/>
            </w:tcBorders>
            <w:vAlign w:val="center"/>
          </w:tcPr>
          <w:p w14:paraId="569E26ED">
            <w:pPr>
              <w:snapToGrid w:val="0"/>
              <w:spacing w:line="240" w:lineRule="auto"/>
              <w:ind w:firstLine="0" w:firstLineChars="0"/>
              <w:jc w:val="center"/>
              <w:rPr>
                <w:kern w:val="21"/>
                <w:sz w:val="21"/>
                <w:szCs w:val="20"/>
                <w:lang w:bidi="ar"/>
              </w:rPr>
            </w:pPr>
          </w:p>
        </w:tc>
      </w:tr>
      <w:tr w14:paraId="519C7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bottom w:val="single" w:color="auto" w:sz="4" w:space="0"/>
              <w:right w:val="single" w:color="auto" w:sz="4" w:space="0"/>
            </w:tcBorders>
            <w:vAlign w:val="center"/>
          </w:tcPr>
          <w:p w14:paraId="14AD798E">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5E1CFF1F">
            <w:pPr>
              <w:snapToGrid w:val="0"/>
              <w:spacing w:line="240" w:lineRule="auto"/>
              <w:ind w:firstLine="0" w:firstLineChars="0"/>
              <w:jc w:val="center"/>
              <w:rPr>
                <w:kern w:val="21"/>
                <w:sz w:val="21"/>
                <w:szCs w:val="20"/>
                <w:lang w:bidi="ar"/>
              </w:rPr>
            </w:pPr>
            <w:r>
              <w:rPr>
                <w:rFonts w:hint="eastAsia"/>
                <w:kern w:val="21"/>
                <w:sz w:val="21"/>
                <w:szCs w:val="20"/>
                <w:lang w:bidi="ar"/>
              </w:rPr>
              <w:t>林格曼黑度</w:t>
            </w:r>
          </w:p>
        </w:tc>
        <w:tc>
          <w:tcPr>
            <w:tcW w:w="659" w:type="pct"/>
            <w:tcBorders>
              <w:left w:val="single" w:color="auto" w:sz="4" w:space="0"/>
              <w:right w:val="single" w:color="auto" w:sz="4" w:space="0"/>
            </w:tcBorders>
            <w:vAlign w:val="center"/>
          </w:tcPr>
          <w:p w14:paraId="19742D7E">
            <w:pPr>
              <w:snapToGrid w:val="0"/>
              <w:spacing w:line="240" w:lineRule="auto"/>
              <w:ind w:firstLine="0" w:firstLineChars="0"/>
              <w:jc w:val="center"/>
              <w:rPr>
                <w:kern w:val="21"/>
                <w:sz w:val="21"/>
                <w:szCs w:val="20"/>
                <w:lang w:bidi="ar"/>
              </w:rPr>
            </w:pPr>
            <w:r>
              <w:rPr>
                <w:rFonts w:hint="eastAsia"/>
                <w:kern w:val="21"/>
                <w:sz w:val="21"/>
                <w:szCs w:val="20"/>
                <w:lang w:bidi="ar"/>
              </w:rPr>
              <w:t>1级</w:t>
            </w:r>
          </w:p>
        </w:tc>
        <w:tc>
          <w:tcPr>
            <w:tcW w:w="654" w:type="pct"/>
            <w:tcBorders>
              <w:left w:val="single" w:color="auto" w:sz="4" w:space="0"/>
              <w:right w:val="single" w:color="auto" w:sz="4" w:space="0"/>
            </w:tcBorders>
            <w:vAlign w:val="center"/>
          </w:tcPr>
          <w:p w14:paraId="1901FD76">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577" w:type="pct"/>
            <w:tcBorders>
              <w:left w:val="single" w:color="auto" w:sz="4" w:space="0"/>
              <w:right w:val="single" w:color="auto" w:sz="4" w:space="0"/>
            </w:tcBorders>
            <w:vAlign w:val="center"/>
          </w:tcPr>
          <w:p w14:paraId="7C6564AA">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tcBorders>
              <w:left w:val="single" w:color="auto" w:sz="4" w:space="0"/>
              <w:right w:val="single" w:color="auto" w:sz="4" w:space="0"/>
            </w:tcBorders>
            <w:vAlign w:val="center"/>
          </w:tcPr>
          <w:p w14:paraId="58D3D4ED">
            <w:pPr>
              <w:snapToGrid w:val="0"/>
              <w:spacing w:line="240" w:lineRule="auto"/>
              <w:ind w:firstLine="0" w:firstLineChars="0"/>
              <w:jc w:val="center"/>
              <w:rPr>
                <w:kern w:val="21"/>
                <w:sz w:val="21"/>
                <w:szCs w:val="20"/>
                <w:lang w:bidi="ar"/>
              </w:rPr>
            </w:pPr>
            <w:r>
              <w:rPr>
                <w:rFonts w:hint="eastAsia"/>
                <w:kern w:val="21"/>
                <w:sz w:val="21"/>
                <w:szCs w:val="20"/>
                <w:lang w:bidi="ar"/>
              </w:rPr>
              <w:t>《工业炉窑大气污染物排放标准》（GB9078-1996）</w:t>
            </w:r>
          </w:p>
        </w:tc>
      </w:tr>
      <w:tr w14:paraId="087E4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restart"/>
            <w:tcBorders>
              <w:top w:val="single" w:color="auto" w:sz="4" w:space="0"/>
              <w:left w:val="single" w:color="auto" w:sz="4" w:space="0"/>
              <w:right w:val="single" w:color="auto" w:sz="4" w:space="0"/>
            </w:tcBorders>
            <w:vAlign w:val="center"/>
          </w:tcPr>
          <w:p w14:paraId="44102E55">
            <w:pPr>
              <w:snapToGrid w:val="0"/>
              <w:spacing w:line="240" w:lineRule="auto"/>
              <w:ind w:firstLine="0" w:firstLineChars="0"/>
              <w:jc w:val="center"/>
              <w:rPr>
                <w:kern w:val="21"/>
                <w:sz w:val="21"/>
                <w:szCs w:val="20"/>
                <w:lang w:bidi="ar"/>
              </w:rPr>
            </w:pPr>
            <w:r>
              <w:rPr>
                <w:rFonts w:hint="eastAsia"/>
                <w:kern w:val="21"/>
                <w:sz w:val="21"/>
                <w:szCs w:val="20"/>
                <w:lang w:bidi="ar"/>
              </w:rPr>
              <w:t>污水站臭气排气筒</w:t>
            </w:r>
          </w:p>
        </w:tc>
        <w:tc>
          <w:tcPr>
            <w:tcW w:w="740" w:type="pct"/>
            <w:tcBorders>
              <w:top w:val="single" w:color="auto" w:sz="4" w:space="0"/>
              <w:left w:val="single" w:color="auto" w:sz="4" w:space="0"/>
              <w:bottom w:val="single" w:color="auto" w:sz="4" w:space="0"/>
              <w:right w:val="single" w:color="auto" w:sz="4" w:space="0"/>
            </w:tcBorders>
            <w:vAlign w:val="center"/>
          </w:tcPr>
          <w:p w14:paraId="3BCE5F00">
            <w:pPr>
              <w:snapToGrid w:val="0"/>
              <w:spacing w:line="240" w:lineRule="auto"/>
              <w:ind w:firstLine="0" w:firstLineChars="0"/>
              <w:jc w:val="center"/>
              <w:rPr>
                <w:kern w:val="21"/>
                <w:sz w:val="21"/>
                <w:szCs w:val="20"/>
                <w:lang w:bidi="ar"/>
              </w:rPr>
            </w:pPr>
            <w:r>
              <w:rPr>
                <w:rFonts w:hint="eastAsia"/>
                <w:kern w:val="21"/>
                <w:sz w:val="21"/>
                <w:szCs w:val="20"/>
                <w:lang w:bidi="ar"/>
              </w:rPr>
              <w:t>臭气浓度</w:t>
            </w:r>
          </w:p>
        </w:tc>
        <w:tc>
          <w:tcPr>
            <w:tcW w:w="659" w:type="pct"/>
            <w:tcBorders>
              <w:left w:val="single" w:color="auto" w:sz="4" w:space="0"/>
              <w:right w:val="single" w:color="auto" w:sz="4" w:space="0"/>
            </w:tcBorders>
            <w:vAlign w:val="center"/>
          </w:tcPr>
          <w:p w14:paraId="771F60F5">
            <w:pPr>
              <w:snapToGrid w:val="0"/>
              <w:spacing w:line="240" w:lineRule="auto"/>
              <w:ind w:firstLine="0" w:firstLineChars="0"/>
              <w:jc w:val="center"/>
              <w:rPr>
                <w:kern w:val="21"/>
                <w:sz w:val="21"/>
                <w:szCs w:val="20"/>
                <w:lang w:bidi="ar"/>
              </w:rPr>
            </w:pPr>
            <w:r>
              <w:rPr>
                <w:kern w:val="21"/>
                <w:sz w:val="21"/>
                <w:szCs w:val="20"/>
                <w:lang w:bidi="ar"/>
              </w:rPr>
              <w:t>2000</w:t>
            </w:r>
          </w:p>
        </w:tc>
        <w:tc>
          <w:tcPr>
            <w:tcW w:w="654" w:type="pct"/>
            <w:tcBorders>
              <w:left w:val="single" w:color="auto" w:sz="4" w:space="0"/>
              <w:right w:val="single" w:color="auto" w:sz="4" w:space="0"/>
            </w:tcBorders>
            <w:vAlign w:val="center"/>
          </w:tcPr>
          <w:p w14:paraId="09D78EAB">
            <w:pPr>
              <w:snapToGrid w:val="0"/>
              <w:spacing w:line="240" w:lineRule="auto"/>
              <w:ind w:firstLine="0" w:firstLineChars="0"/>
              <w:jc w:val="center"/>
              <w:rPr>
                <w:kern w:val="21"/>
                <w:sz w:val="21"/>
                <w:szCs w:val="20"/>
                <w:lang w:bidi="ar"/>
              </w:rPr>
            </w:pPr>
            <w:r>
              <w:rPr>
                <w:kern w:val="21"/>
                <w:sz w:val="21"/>
                <w:szCs w:val="20"/>
                <w:lang w:bidi="ar"/>
              </w:rPr>
              <w:t>20</w:t>
            </w:r>
            <w:r>
              <w:rPr>
                <w:rFonts w:hint="eastAsia"/>
                <w:kern w:val="21"/>
                <w:sz w:val="21"/>
                <w:szCs w:val="20"/>
                <w:lang w:bidi="ar"/>
              </w:rPr>
              <w:t>m</w:t>
            </w:r>
          </w:p>
        </w:tc>
        <w:tc>
          <w:tcPr>
            <w:tcW w:w="577" w:type="pct"/>
            <w:tcBorders>
              <w:left w:val="single" w:color="auto" w:sz="4" w:space="0"/>
              <w:right w:val="single" w:color="auto" w:sz="4" w:space="0"/>
            </w:tcBorders>
            <w:vAlign w:val="center"/>
          </w:tcPr>
          <w:p w14:paraId="2D88ECBF">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1677" w:type="pct"/>
            <w:vMerge w:val="restart"/>
            <w:tcBorders>
              <w:left w:val="single" w:color="auto" w:sz="4" w:space="0"/>
              <w:right w:val="single" w:color="auto" w:sz="4" w:space="0"/>
            </w:tcBorders>
            <w:vAlign w:val="center"/>
          </w:tcPr>
          <w:p w14:paraId="78EF1ED2">
            <w:pPr>
              <w:snapToGrid w:val="0"/>
              <w:spacing w:line="240" w:lineRule="auto"/>
              <w:ind w:firstLine="0" w:firstLineChars="0"/>
              <w:jc w:val="center"/>
              <w:rPr>
                <w:kern w:val="21"/>
                <w:sz w:val="21"/>
                <w:szCs w:val="20"/>
                <w:lang w:bidi="ar"/>
              </w:rPr>
            </w:pPr>
            <w:r>
              <w:rPr>
                <w:rFonts w:hint="eastAsia"/>
                <w:kern w:val="21"/>
                <w:sz w:val="21"/>
                <w:szCs w:val="20"/>
                <w:lang w:bidi="ar"/>
              </w:rPr>
              <w:t>《恶臭污染物排放标准》（GB14554-93）</w:t>
            </w:r>
          </w:p>
        </w:tc>
      </w:tr>
      <w:tr w14:paraId="45A04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590DDCC1">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03DAC344">
            <w:pPr>
              <w:snapToGrid w:val="0"/>
              <w:spacing w:line="240" w:lineRule="auto"/>
              <w:ind w:firstLine="0" w:firstLineChars="0"/>
              <w:jc w:val="center"/>
              <w:rPr>
                <w:kern w:val="21"/>
                <w:sz w:val="21"/>
                <w:szCs w:val="20"/>
                <w:lang w:bidi="ar"/>
              </w:rPr>
            </w:pPr>
            <w:r>
              <w:rPr>
                <w:rFonts w:hint="eastAsia"/>
                <w:kern w:val="21"/>
                <w:sz w:val="21"/>
                <w:szCs w:val="20"/>
                <w:lang w:bidi="ar"/>
              </w:rPr>
              <w:t>硫化氢</w:t>
            </w:r>
          </w:p>
        </w:tc>
        <w:tc>
          <w:tcPr>
            <w:tcW w:w="659" w:type="pct"/>
            <w:tcBorders>
              <w:left w:val="single" w:color="auto" w:sz="4" w:space="0"/>
              <w:right w:val="single" w:color="auto" w:sz="4" w:space="0"/>
            </w:tcBorders>
            <w:vAlign w:val="center"/>
          </w:tcPr>
          <w:p w14:paraId="7A81B16F">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654" w:type="pct"/>
            <w:tcBorders>
              <w:left w:val="single" w:color="auto" w:sz="4" w:space="0"/>
              <w:right w:val="single" w:color="auto" w:sz="4" w:space="0"/>
            </w:tcBorders>
            <w:vAlign w:val="center"/>
          </w:tcPr>
          <w:p w14:paraId="5C80F632">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r>
              <w:rPr>
                <w:rFonts w:hint="eastAsia"/>
                <w:kern w:val="21"/>
                <w:sz w:val="21"/>
                <w:szCs w:val="20"/>
                <w:lang w:bidi="ar"/>
              </w:rPr>
              <w:t>m</w:t>
            </w:r>
          </w:p>
        </w:tc>
        <w:tc>
          <w:tcPr>
            <w:tcW w:w="577" w:type="pct"/>
            <w:tcBorders>
              <w:left w:val="single" w:color="auto" w:sz="4" w:space="0"/>
              <w:right w:val="single" w:color="auto" w:sz="4" w:space="0"/>
            </w:tcBorders>
            <w:vAlign w:val="center"/>
          </w:tcPr>
          <w:p w14:paraId="5A71B434">
            <w:pPr>
              <w:snapToGrid w:val="0"/>
              <w:spacing w:line="240" w:lineRule="auto"/>
              <w:ind w:firstLine="0" w:firstLineChars="0"/>
              <w:jc w:val="center"/>
              <w:rPr>
                <w:kern w:val="21"/>
                <w:sz w:val="21"/>
                <w:szCs w:val="20"/>
                <w:lang w:bidi="ar"/>
              </w:rPr>
            </w:pPr>
            <w:r>
              <w:rPr>
                <w:rFonts w:hint="eastAsia"/>
                <w:kern w:val="21"/>
                <w:sz w:val="21"/>
                <w:szCs w:val="20"/>
                <w:lang w:bidi="ar"/>
              </w:rPr>
              <w:t>0</w:t>
            </w:r>
            <w:r>
              <w:rPr>
                <w:kern w:val="21"/>
                <w:sz w:val="21"/>
                <w:szCs w:val="20"/>
                <w:lang w:bidi="ar"/>
              </w:rPr>
              <w:t>.58</w:t>
            </w:r>
            <w:r>
              <w:rPr>
                <w:rFonts w:hint="eastAsia"/>
                <w:kern w:val="21"/>
                <w:sz w:val="21"/>
                <w:szCs w:val="20"/>
                <w:lang w:bidi="ar"/>
              </w:rPr>
              <w:t>kg</w:t>
            </w:r>
            <w:r>
              <w:rPr>
                <w:kern w:val="21"/>
                <w:sz w:val="21"/>
                <w:szCs w:val="20"/>
                <w:lang w:bidi="ar"/>
              </w:rPr>
              <w:t>/</w:t>
            </w:r>
            <w:r>
              <w:rPr>
                <w:rFonts w:hint="eastAsia"/>
                <w:kern w:val="21"/>
                <w:sz w:val="21"/>
                <w:szCs w:val="20"/>
                <w:lang w:bidi="ar"/>
              </w:rPr>
              <w:t>h</w:t>
            </w:r>
          </w:p>
        </w:tc>
        <w:tc>
          <w:tcPr>
            <w:tcW w:w="1677" w:type="pct"/>
            <w:vMerge w:val="continue"/>
            <w:tcBorders>
              <w:left w:val="single" w:color="auto" w:sz="4" w:space="0"/>
              <w:right w:val="single" w:color="auto" w:sz="4" w:space="0"/>
            </w:tcBorders>
            <w:vAlign w:val="center"/>
          </w:tcPr>
          <w:p w14:paraId="571B1923">
            <w:pPr>
              <w:snapToGrid w:val="0"/>
              <w:spacing w:line="240" w:lineRule="auto"/>
              <w:ind w:firstLine="0" w:firstLineChars="0"/>
              <w:jc w:val="center"/>
              <w:rPr>
                <w:kern w:val="21"/>
                <w:sz w:val="21"/>
                <w:szCs w:val="20"/>
                <w:lang w:bidi="ar"/>
              </w:rPr>
            </w:pPr>
          </w:p>
        </w:tc>
      </w:tr>
      <w:tr w14:paraId="209D7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93" w:type="pct"/>
            <w:vMerge w:val="continue"/>
            <w:tcBorders>
              <w:left w:val="single" w:color="auto" w:sz="4" w:space="0"/>
              <w:right w:val="single" w:color="auto" w:sz="4" w:space="0"/>
            </w:tcBorders>
            <w:vAlign w:val="center"/>
          </w:tcPr>
          <w:p w14:paraId="6D70F10D">
            <w:pPr>
              <w:snapToGrid w:val="0"/>
              <w:spacing w:line="240" w:lineRule="auto"/>
              <w:ind w:firstLine="0" w:firstLineChars="0"/>
              <w:jc w:val="center"/>
              <w:rPr>
                <w:kern w:val="21"/>
                <w:sz w:val="21"/>
                <w:szCs w:val="20"/>
                <w:lang w:bidi="ar"/>
              </w:rPr>
            </w:pPr>
          </w:p>
        </w:tc>
        <w:tc>
          <w:tcPr>
            <w:tcW w:w="740" w:type="pct"/>
            <w:tcBorders>
              <w:top w:val="single" w:color="auto" w:sz="4" w:space="0"/>
              <w:left w:val="single" w:color="auto" w:sz="4" w:space="0"/>
              <w:bottom w:val="single" w:color="auto" w:sz="4" w:space="0"/>
              <w:right w:val="single" w:color="auto" w:sz="4" w:space="0"/>
            </w:tcBorders>
            <w:vAlign w:val="center"/>
          </w:tcPr>
          <w:p w14:paraId="20DC7763">
            <w:pPr>
              <w:snapToGrid w:val="0"/>
              <w:spacing w:line="240" w:lineRule="auto"/>
              <w:ind w:firstLine="0" w:firstLineChars="0"/>
              <w:jc w:val="center"/>
              <w:rPr>
                <w:kern w:val="21"/>
                <w:sz w:val="21"/>
                <w:szCs w:val="20"/>
                <w:lang w:bidi="ar"/>
              </w:rPr>
            </w:pPr>
            <w:r>
              <w:rPr>
                <w:rFonts w:hint="eastAsia"/>
                <w:kern w:val="21"/>
                <w:sz w:val="21"/>
                <w:szCs w:val="20"/>
                <w:lang w:bidi="ar"/>
              </w:rPr>
              <w:t>氨</w:t>
            </w:r>
          </w:p>
        </w:tc>
        <w:tc>
          <w:tcPr>
            <w:tcW w:w="659" w:type="pct"/>
            <w:tcBorders>
              <w:left w:val="single" w:color="auto" w:sz="4" w:space="0"/>
              <w:right w:val="single" w:color="auto" w:sz="4" w:space="0"/>
            </w:tcBorders>
            <w:vAlign w:val="center"/>
          </w:tcPr>
          <w:p w14:paraId="44DCC796">
            <w:pPr>
              <w:snapToGrid w:val="0"/>
              <w:spacing w:line="240" w:lineRule="auto"/>
              <w:ind w:firstLine="0" w:firstLineChars="0"/>
              <w:jc w:val="center"/>
              <w:rPr>
                <w:kern w:val="21"/>
                <w:sz w:val="21"/>
                <w:szCs w:val="20"/>
                <w:lang w:bidi="ar"/>
              </w:rPr>
            </w:pPr>
            <w:r>
              <w:rPr>
                <w:rFonts w:hint="eastAsia"/>
                <w:kern w:val="21"/>
                <w:sz w:val="21"/>
                <w:szCs w:val="20"/>
                <w:lang w:bidi="ar"/>
              </w:rPr>
              <w:t>/</w:t>
            </w:r>
          </w:p>
        </w:tc>
        <w:tc>
          <w:tcPr>
            <w:tcW w:w="654" w:type="pct"/>
            <w:tcBorders>
              <w:left w:val="single" w:color="auto" w:sz="4" w:space="0"/>
              <w:right w:val="single" w:color="auto" w:sz="4" w:space="0"/>
            </w:tcBorders>
            <w:vAlign w:val="center"/>
          </w:tcPr>
          <w:p w14:paraId="64E1AF4A">
            <w:pPr>
              <w:snapToGrid w:val="0"/>
              <w:spacing w:line="240" w:lineRule="auto"/>
              <w:ind w:firstLine="0" w:firstLineChars="0"/>
              <w:jc w:val="center"/>
              <w:rPr>
                <w:kern w:val="21"/>
                <w:sz w:val="21"/>
                <w:szCs w:val="20"/>
                <w:lang w:bidi="ar"/>
              </w:rPr>
            </w:pPr>
            <w:r>
              <w:rPr>
                <w:rFonts w:hint="eastAsia"/>
                <w:kern w:val="21"/>
                <w:sz w:val="21"/>
                <w:szCs w:val="20"/>
                <w:lang w:bidi="ar"/>
              </w:rPr>
              <w:t>2</w:t>
            </w:r>
            <w:r>
              <w:rPr>
                <w:kern w:val="21"/>
                <w:sz w:val="21"/>
                <w:szCs w:val="20"/>
                <w:lang w:bidi="ar"/>
              </w:rPr>
              <w:t>0</w:t>
            </w:r>
            <w:r>
              <w:rPr>
                <w:rFonts w:hint="eastAsia"/>
                <w:kern w:val="21"/>
                <w:sz w:val="21"/>
                <w:szCs w:val="20"/>
                <w:lang w:bidi="ar"/>
              </w:rPr>
              <w:t>m</w:t>
            </w:r>
          </w:p>
        </w:tc>
        <w:tc>
          <w:tcPr>
            <w:tcW w:w="577" w:type="pct"/>
            <w:tcBorders>
              <w:left w:val="single" w:color="auto" w:sz="4" w:space="0"/>
              <w:right w:val="single" w:color="auto" w:sz="4" w:space="0"/>
            </w:tcBorders>
            <w:vAlign w:val="center"/>
          </w:tcPr>
          <w:p w14:paraId="410E9601">
            <w:pPr>
              <w:snapToGrid w:val="0"/>
              <w:spacing w:line="240" w:lineRule="auto"/>
              <w:ind w:firstLine="0" w:firstLineChars="0"/>
              <w:jc w:val="center"/>
              <w:rPr>
                <w:kern w:val="21"/>
                <w:sz w:val="21"/>
                <w:szCs w:val="20"/>
                <w:lang w:bidi="ar"/>
              </w:rPr>
            </w:pPr>
            <w:r>
              <w:rPr>
                <w:rFonts w:hint="eastAsia"/>
                <w:kern w:val="21"/>
                <w:sz w:val="21"/>
                <w:szCs w:val="20"/>
                <w:lang w:bidi="ar"/>
              </w:rPr>
              <w:t>8</w:t>
            </w:r>
            <w:r>
              <w:rPr>
                <w:kern w:val="21"/>
                <w:sz w:val="21"/>
                <w:szCs w:val="20"/>
                <w:lang w:bidi="ar"/>
              </w:rPr>
              <w:t>.7</w:t>
            </w:r>
            <w:r>
              <w:rPr>
                <w:rFonts w:hint="eastAsia"/>
                <w:kern w:val="21"/>
                <w:sz w:val="21"/>
                <w:szCs w:val="20"/>
                <w:lang w:bidi="ar"/>
              </w:rPr>
              <w:t>kg</w:t>
            </w:r>
            <w:r>
              <w:rPr>
                <w:kern w:val="21"/>
                <w:sz w:val="21"/>
                <w:szCs w:val="20"/>
                <w:lang w:bidi="ar"/>
              </w:rPr>
              <w:t>/</w:t>
            </w:r>
            <w:r>
              <w:rPr>
                <w:rFonts w:hint="eastAsia"/>
                <w:kern w:val="21"/>
                <w:sz w:val="21"/>
                <w:szCs w:val="20"/>
                <w:lang w:bidi="ar"/>
              </w:rPr>
              <w:t>h</w:t>
            </w:r>
          </w:p>
        </w:tc>
        <w:tc>
          <w:tcPr>
            <w:tcW w:w="1677" w:type="pct"/>
            <w:vMerge w:val="continue"/>
            <w:tcBorders>
              <w:left w:val="single" w:color="auto" w:sz="4" w:space="0"/>
              <w:right w:val="single" w:color="auto" w:sz="4" w:space="0"/>
            </w:tcBorders>
            <w:vAlign w:val="center"/>
          </w:tcPr>
          <w:p w14:paraId="679D8252">
            <w:pPr>
              <w:snapToGrid w:val="0"/>
              <w:spacing w:line="240" w:lineRule="auto"/>
              <w:ind w:firstLine="0" w:firstLineChars="0"/>
              <w:jc w:val="center"/>
              <w:rPr>
                <w:kern w:val="21"/>
                <w:sz w:val="21"/>
                <w:szCs w:val="20"/>
                <w:lang w:bidi="ar"/>
              </w:rPr>
            </w:pPr>
          </w:p>
        </w:tc>
      </w:tr>
      <w:tr w14:paraId="6A3E9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5000" w:type="pct"/>
            <w:gridSpan w:val="6"/>
            <w:tcBorders>
              <w:left w:val="single" w:color="auto" w:sz="4" w:space="0"/>
              <w:bottom w:val="single" w:color="auto" w:sz="4" w:space="0"/>
              <w:right w:val="single" w:color="auto" w:sz="4" w:space="0"/>
            </w:tcBorders>
            <w:vAlign w:val="center"/>
          </w:tcPr>
          <w:p w14:paraId="59569929">
            <w:pPr>
              <w:snapToGrid w:val="0"/>
              <w:spacing w:line="240" w:lineRule="auto"/>
              <w:ind w:firstLine="0" w:firstLineChars="0"/>
              <w:rPr>
                <w:kern w:val="21"/>
                <w:sz w:val="21"/>
                <w:szCs w:val="20"/>
                <w:lang w:bidi="ar"/>
              </w:rPr>
            </w:pPr>
            <w:r>
              <w:rPr>
                <w:rFonts w:hint="eastAsia"/>
                <w:kern w:val="21"/>
                <w:sz w:val="21"/>
                <w:szCs w:val="20"/>
                <w:lang w:bidi="ar"/>
              </w:rPr>
              <w:t>备注：臭气浓度取一次最大监测值，单位为无量纲。另根据环评要求，2</w:t>
            </w:r>
            <w:r>
              <w:rPr>
                <w:kern w:val="21"/>
                <w:sz w:val="21"/>
                <w:szCs w:val="20"/>
                <w:lang w:bidi="ar"/>
              </w:rPr>
              <w:t>0</w:t>
            </w:r>
            <w:r>
              <w:rPr>
                <w:rFonts w:hint="eastAsia"/>
                <w:kern w:val="21"/>
                <w:sz w:val="21"/>
                <w:szCs w:val="20"/>
                <w:lang w:bidi="ar"/>
              </w:rPr>
              <w:t>m高排气筒臭气浓度排放参照15m的限值标准。</w:t>
            </w:r>
          </w:p>
        </w:tc>
      </w:tr>
    </w:tbl>
    <w:p w14:paraId="2C5837A4">
      <w:pPr>
        <w:ind w:firstLine="480"/>
      </w:pPr>
      <w:r>
        <w:rPr>
          <w:rFonts w:hint="eastAsia"/>
        </w:rPr>
        <w:t>非甲烷总烃、臭气浓度厂界无组织排放执行</w:t>
      </w:r>
      <w:r>
        <w:rPr>
          <w:rFonts w:hint="eastAsia"/>
          <w:szCs w:val="21"/>
        </w:rPr>
        <w:t>工业涂装工序大气污染物排放标准》（DB33/2146-2018）表</w:t>
      </w:r>
      <w:r>
        <w:rPr>
          <w:szCs w:val="21"/>
        </w:rPr>
        <w:t>6</w:t>
      </w:r>
      <w:r>
        <w:rPr>
          <w:rFonts w:hint="eastAsia"/>
          <w:szCs w:val="21"/>
        </w:rPr>
        <w:t>中相应浓度限值要求</w:t>
      </w:r>
      <w:r>
        <w:rPr>
          <w:rFonts w:hint="eastAsia"/>
        </w:rPr>
        <w:t>，颗粒物厂界无组织排放执行《大气污染物综合排放标准》（GB16297-1996）表2中相关无组织排放监控浓度限值。</w:t>
      </w:r>
    </w:p>
    <w:p w14:paraId="285B10FF">
      <w:pPr>
        <w:ind w:firstLine="480"/>
        <w:rPr>
          <w:color w:val="000000"/>
        </w:rPr>
      </w:pPr>
      <w:r>
        <w:rPr>
          <w:color w:val="000000"/>
        </w:rPr>
        <w:t>厂区内非甲烷总烃无组织监控浓度执行《挥发性有机物无组织排放控制标准》（GB37822-2019）表A.1中的排放限值标准</w:t>
      </w:r>
      <w:r>
        <w:rPr>
          <w:rFonts w:hint="eastAsia"/>
          <w:color w:val="000000"/>
        </w:rPr>
        <w:t>。</w:t>
      </w:r>
    </w:p>
    <w:p w14:paraId="6A7C3A63">
      <w:pPr>
        <w:spacing w:line="400" w:lineRule="exact"/>
        <w:ind w:firstLine="0" w:firstLineChars="0"/>
        <w:jc w:val="center"/>
        <w:rPr>
          <w:b/>
          <w:bCs/>
          <w:color w:val="000000"/>
          <w:sz w:val="21"/>
        </w:rPr>
      </w:pPr>
      <w:r>
        <w:rPr>
          <w:b/>
          <w:bCs/>
          <w:color w:val="000000"/>
          <w:sz w:val="21"/>
        </w:rPr>
        <w:t>表</w:t>
      </w:r>
      <w:r>
        <w:rPr>
          <w:rFonts w:hint="eastAsia"/>
          <w:b/>
          <w:bCs/>
          <w:color w:val="000000"/>
          <w:sz w:val="21"/>
        </w:rPr>
        <w:t>6.2-2</w:t>
      </w:r>
      <w:r>
        <w:rPr>
          <w:b/>
          <w:bCs/>
          <w:color w:val="000000"/>
          <w:sz w:val="21"/>
        </w:rPr>
        <w:t xml:space="preserve">  </w:t>
      </w:r>
      <w:r>
        <w:rPr>
          <w:rFonts w:hint="eastAsia"/>
          <w:b/>
          <w:bCs/>
          <w:color w:val="000000"/>
          <w:sz w:val="21"/>
        </w:rPr>
        <w:t>废气污染物厂界无组织排放限值</w:t>
      </w:r>
    </w:p>
    <w:tbl>
      <w:tblPr>
        <w:tblStyle w:val="29"/>
        <w:tblW w:w="49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
        <w:gridCol w:w="1842"/>
        <w:gridCol w:w="1843"/>
        <w:gridCol w:w="4023"/>
      </w:tblGrid>
      <w:tr w14:paraId="2D6C9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3CEB939E">
            <w:pPr>
              <w:pStyle w:val="65"/>
              <w:rPr>
                <w:b/>
                <w:bCs/>
              </w:rPr>
            </w:pPr>
            <w:r>
              <w:rPr>
                <w:rFonts w:hint="eastAsia"/>
                <w:b/>
                <w:bCs/>
              </w:rPr>
              <w:t>序号</w:t>
            </w:r>
          </w:p>
        </w:tc>
        <w:tc>
          <w:tcPr>
            <w:tcW w:w="1069" w:type="pct"/>
            <w:vAlign w:val="center"/>
          </w:tcPr>
          <w:p w14:paraId="348ADD61">
            <w:pPr>
              <w:pStyle w:val="65"/>
              <w:rPr>
                <w:b/>
                <w:bCs/>
              </w:rPr>
            </w:pPr>
            <w:r>
              <w:rPr>
                <w:rFonts w:hint="eastAsia"/>
                <w:b/>
                <w:bCs/>
              </w:rPr>
              <w:t>污染物项目</w:t>
            </w:r>
          </w:p>
        </w:tc>
        <w:tc>
          <w:tcPr>
            <w:tcW w:w="1070" w:type="pct"/>
            <w:vAlign w:val="center"/>
          </w:tcPr>
          <w:p w14:paraId="4E5BA8EE">
            <w:pPr>
              <w:pStyle w:val="65"/>
              <w:rPr>
                <w:b/>
                <w:bCs/>
              </w:rPr>
            </w:pPr>
            <w:r>
              <w:rPr>
                <w:rFonts w:hint="eastAsia"/>
                <w:b/>
                <w:bCs/>
              </w:rPr>
              <w:t>限值（mg</w:t>
            </w:r>
            <w:r>
              <w:rPr>
                <w:b/>
                <w:bCs/>
              </w:rPr>
              <w:t>/</w:t>
            </w:r>
            <w:r>
              <w:rPr>
                <w:rFonts w:hint="eastAsia"/>
                <w:b/>
                <w:bCs/>
              </w:rPr>
              <w:t>m³）</w:t>
            </w:r>
          </w:p>
        </w:tc>
        <w:tc>
          <w:tcPr>
            <w:tcW w:w="2335" w:type="pct"/>
            <w:vAlign w:val="center"/>
          </w:tcPr>
          <w:p w14:paraId="16F96D7E">
            <w:pPr>
              <w:pStyle w:val="65"/>
              <w:rPr>
                <w:b/>
                <w:bCs/>
              </w:rPr>
            </w:pPr>
            <w:r>
              <w:rPr>
                <w:rFonts w:hint="eastAsia"/>
                <w:b/>
                <w:bCs/>
              </w:rPr>
              <w:t>备注</w:t>
            </w:r>
          </w:p>
        </w:tc>
      </w:tr>
      <w:tr w14:paraId="6369F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39380D2B">
            <w:pPr>
              <w:pStyle w:val="51"/>
              <w:rPr>
                <w:color w:val="000000"/>
                <w:szCs w:val="21"/>
              </w:rPr>
            </w:pPr>
            <w:r>
              <w:rPr>
                <w:rFonts w:hint="eastAsia"/>
                <w:color w:val="000000"/>
                <w:szCs w:val="21"/>
              </w:rPr>
              <w:t>1</w:t>
            </w:r>
          </w:p>
        </w:tc>
        <w:tc>
          <w:tcPr>
            <w:tcW w:w="1069" w:type="pct"/>
            <w:vAlign w:val="center"/>
          </w:tcPr>
          <w:p w14:paraId="365E0F7A">
            <w:pPr>
              <w:pStyle w:val="51"/>
              <w:rPr>
                <w:color w:val="000000"/>
                <w:szCs w:val="21"/>
              </w:rPr>
            </w:pPr>
            <w:r>
              <w:rPr>
                <w:rFonts w:hint="eastAsia"/>
                <w:color w:val="000000"/>
                <w:szCs w:val="21"/>
              </w:rPr>
              <w:t>颗粒物</w:t>
            </w:r>
          </w:p>
        </w:tc>
        <w:tc>
          <w:tcPr>
            <w:tcW w:w="1070" w:type="pct"/>
            <w:vAlign w:val="center"/>
          </w:tcPr>
          <w:p w14:paraId="51848187">
            <w:pPr>
              <w:pStyle w:val="51"/>
              <w:rPr>
                <w:color w:val="000000"/>
                <w:szCs w:val="21"/>
              </w:rPr>
            </w:pPr>
            <w:r>
              <w:rPr>
                <w:rFonts w:hint="eastAsia"/>
                <w:color w:val="000000"/>
                <w:szCs w:val="21"/>
              </w:rPr>
              <w:t>1.0</w:t>
            </w:r>
          </w:p>
        </w:tc>
        <w:tc>
          <w:tcPr>
            <w:tcW w:w="2335" w:type="pct"/>
            <w:vAlign w:val="center"/>
          </w:tcPr>
          <w:p w14:paraId="19CCB11A">
            <w:pPr>
              <w:pStyle w:val="51"/>
              <w:rPr>
                <w:color w:val="000000"/>
                <w:szCs w:val="21"/>
              </w:rPr>
            </w:pPr>
            <w:r>
              <w:rPr>
                <w:rFonts w:hint="eastAsia"/>
                <w:color w:val="000000"/>
                <w:szCs w:val="21"/>
              </w:rPr>
              <w:t>《大气污染物综合排放标准》（GB16297-1996）</w:t>
            </w:r>
          </w:p>
        </w:tc>
      </w:tr>
      <w:tr w14:paraId="6AF3A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273EA213">
            <w:pPr>
              <w:pStyle w:val="51"/>
              <w:rPr>
                <w:color w:val="000000"/>
                <w:szCs w:val="21"/>
              </w:rPr>
            </w:pPr>
            <w:r>
              <w:rPr>
                <w:rFonts w:hint="eastAsia"/>
                <w:color w:val="000000"/>
                <w:szCs w:val="21"/>
              </w:rPr>
              <w:t>2</w:t>
            </w:r>
          </w:p>
        </w:tc>
        <w:tc>
          <w:tcPr>
            <w:tcW w:w="1069" w:type="pct"/>
            <w:vAlign w:val="center"/>
          </w:tcPr>
          <w:p w14:paraId="28DC846D">
            <w:pPr>
              <w:pStyle w:val="51"/>
              <w:rPr>
                <w:color w:val="000000"/>
                <w:szCs w:val="21"/>
              </w:rPr>
            </w:pPr>
            <w:r>
              <w:rPr>
                <w:rFonts w:hint="eastAsia"/>
                <w:color w:val="000000"/>
                <w:szCs w:val="21"/>
              </w:rPr>
              <w:t>非甲烷总烃</w:t>
            </w:r>
          </w:p>
        </w:tc>
        <w:tc>
          <w:tcPr>
            <w:tcW w:w="1070" w:type="pct"/>
            <w:vAlign w:val="center"/>
          </w:tcPr>
          <w:p w14:paraId="2ED1150D">
            <w:pPr>
              <w:pStyle w:val="51"/>
              <w:rPr>
                <w:color w:val="000000"/>
                <w:szCs w:val="21"/>
              </w:rPr>
            </w:pPr>
            <w:r>
              <w:rPr>
                <w:rFonts w:hint="eastAsia"/>
                <w:color w:val="000000"/>
                <w:szCs w:val="21"/>
              </w:rPr>
              <w:t>4</w:t>
            </w:r>
            <w:r>
              <w:rPr>
                <w:color w:val="000000"/>
                <w:szCs w:val="21"/>
              </w:rPr>
              <w:t>.0</w:t>
            </w:r>
          </w:p>
        </w:tc>
        <w:tc>
          <w:tcPr>
            <w:tcW w:w="2335" w:type="pct"/>
            <w:vMerge w:val="restart"/>
            <w:vAlign w:val="center"/>
          </w:tcPr>
          <w:p w14:paraId="26216A31">
            <w:pPr>
              <w:pStyle w:val="51"/>
              <w:rPr>
                <w:color w:val="000000"/>
                <w:szCs w:val="21"/>
              </w:rPr>
            </w:pPr>
            <w:r>
              <w:rPr>
                <w:rFonts w:hint="eastAsia"/>
                <w:kern w:val="21"/>
                <w:szCs w:val="20"/>
                <w:lang w:bidi="ar"/>
              </w:rPr>
              <w:t>《工业涂装工序大气污染物排放标准》（DB33/2146-2018）</w:t>
            </w:r>
          </w:p>
        </w:tc>
      </w:tr>
      <w:tr w14:paraId="290EC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7E7CB3C8">
            <w:pPr>
              <w:pStyle w:val="51"/>
              <w:rPr>
                <w:color w:val="000000"/>
                <w:szCs w:val="21"/>
              </w:rPr>
            </w:pPr>
            <w:r>
              <w:rPr>
                <w:rFonts w:hint="eastAsia"/>
                <w:color w:val="000000"/>
                <w:szCs w:val="21"/>
              </w:rPr>
              <w:t>3</w:t>
            </w:r>
          </w:p>
        </w:tc>
        <w:tc>
          <w:tcPr>
            <w:tcW w:w="1069" w:type="pct"/>
            <w:vAlign w:val="center"/>
          </w:tcPr>
          <w:p w14:paraId="110A0029">
            <w:pPr>
              <w:pStyle w:val="51"/>
              <w:rPr>
                <w:color w:val="000000"/>
                <w:szCs w:val="21"/>
              </w:rPr>
            </w:pPr>
            <w:r>
              <w:rPr>
                <w:rFonts w:hint="eastAsia"/>
                <w:color w:val="000000"/>
                <w:szCs w:val="21"/>
              </w:rPr>
              <w:t>臭气浓度</w:t>
            </w:r>
          </w:p>
        </w:tc>
        <w:tc>
          <w:tcPr>
            <w:tcW w:w="1070" w:type="pct"/>
            <w:vAlign w:val="center"/>
          </w:tcPr>
          <w:p w14:paraId="47B4EC27">
            <w:pPr>
              <w:pStyle w:val="51"/>
              <w:rPr>
                <w:color w:val="000000"/>
                <w:szCs w:val="21"/>
              </w:rPr>
            </w:pPr>
            <w:r>
              <w:rPr>
                <w:rFonts w:hint="eastAsia"/>
                <w:color w:val="000000"/>
                <w:szCs w:val="21"/>
              </w:rPr>
              <w:t>2</w:t>
            </w:r>
            <w:r>
              <w:rPr>
                <w:color w:val="000000"/>
                <w:szCs w:val="21"/>
              </w:rPr>
              <w:t>0</w:t>
            </w:r>
            <w:r>
              <w:rPr>
                <w:rFonts w:hint="eastAsia"/>
                <w:color w:val="000000"/>
                <w:szCs w:val="21"/>
              </w:rPr>
              <w:t>（无量纲）</w:t>
            </w:r>
          </w:p>
        </w:tc>
        <w:tc>
          <w:tcPr>
            <w:tcW w:w="2335" w:type="pct"/>
            <w:vMerge w:val="continue"/>
            <w:vAlign w:val="center"/>
          </w:tcPr>
          <w:p w14:paraId="02D4640C">
            <w:pPr>
              <w:pStyle w:val="51"/>
              <w:rPr>
                <w:color w:val="000000"/>
                <w:szCs w:val="21"/>
              </w:rPr>
            </w:pPr>
          </w:p>
        </w:tc>
      </w:tr>
    </w:tbl>
    <w:p w14:paraId="5042869C">
      <w:pPr>
        <w:spacing w:line="400" w:lineRule="exact"/>
        <w:ind w:firstLine="0" w:firstLineChars="0"/>
        <w:jc w:val="center"/>
        <w:rPr>
          <w:b/>
          <w:bCs/>
          <w:color w:val="000000"/>
          <w:sz w:val="21"/>
        </w:rPr>
      </w:pPr>
    </w:p>
    <w:p w14:paraId="49B5D442">
      <w:pPr>
        <w:spacing w:line="400" w:lineRule="exact"/>
        <w:ind w:firstLine="0" w:firstLineChars="0"/>
        <w:jc w:val="center"/>
        <w:rPr>
          <w:b/>
          <w:bCs/>
          <w:color w:val="000000"/>
          <w:sz w:val="21"/>
        </w:rPr>
      </w:pPr>
    </w:p>
    <w:p w14:paraId="31676E47">
      <w:pPr>
        <w:spacing w:line="400" w:lineRule="exact"/>
        <w:ind w:firstLine="0" w:firstLineChars="0"/>
        <w:jc w:val="center"/>
        <w:rPr>
          <w:b/>
          <w:bCs/>
          <w:color w:val="000000"/>
          <w:sz w:val="21"/>
        </w:rPr>
      </w:pPr>
      <w:r>
        <w:rPr>
          <w:b/>
          <w:bCs/>
          <w:color w:val="000000"/>
          <w:sz w:val="21"/>
        </w:rPr>
        <w:t>表</w:t>
      </w:r>
      <w:r>
        <w:rPr>
          <w:rFonts w:hint="eastAsia"/>
          <w:b/>
          <w:bCs/>
          <w:color w:val="000000"/>
          <w:sz w:val="21"/>
        </w:rPr>
        <w:t>6.2-</w:t>
      </w:r>
      <w:r>
        <w:rPr>
          <w:b/>
          <w:bCs/>
          <w:color w:val="000000"/>
          <w:sz w:val="21"/>
        </w:rPr>
        <w:t>3 《挥发性有机物无组织排放控制标准》</w:t>
      </w:r>
      <w:r>
        <w:rPr>
          <w:rFonts w:hint="eastAsia"/>
          <w:b/>
          <w:bCs/>
          <w:color w:val="000000"/>
          <w:sz w:val="21"/>
        </w:rPr>
        <w:t>（GB</w:t>
      </w:r>
      <w:r>
        <w:rPr>
          <w:b/>
          <w:bCs/>
          <w:color w:val="000000"/>
          <w:sz w:val="21"/>
        </w:rPr>
        <w:t>37822-2019</w:t>
      </w:r>
      <w:r>
        <w:rPr>
          <w:rFonts w:hint="eastAsia"/>
          <w:b/>
          <w:bCs/>
          <w:color w:val="000000"/>
          <w:sz w:val="21"/>
        </w:rPr>
        <w:t>）</w:t>
      </w:r>
    </w:p>
    <w:tbl>
      <w:tblPr>
        <w:tblStyle w:val="29"/>
        <w:tblW w:w="8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0"/>
        <w:gridCol w:w="2284"/>
        <w:gridCol w:w="2551"/>
        <w:gridCol w:w="2161"/>
      </w:tblGrid>
      <w:tr w14:paraId="75264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0" w:type="dxa"/>
            <w:vAlign w:val="center"/>
          </w:tcPr>
          <w:p w14:paraId="67FE5E33">
            <w:pPr>
              <w:spacing w:line="240" w:lineRule="auto"/>
              <w:ind w:firstLine="0" w:firstLineChars="0"/>
              <w:jc w:val="center"/>
              <w:rPr>
                <w:b/>
                <w:color w:val="000000"/>
                <w:sz w:val="21"/>
                <w:szCs w:val="21"/>
              </w:rPr>
            </w:pPr>
            <w:r>
              <w:rPr>
                <w:b/>
                <w:color w:val="000000"/>
                <w:sz w:val="21"/>
                <w:szCs w:val="21"/>
              </w:rPr>
              <w:t>污染物项目</w:t>
            </w:r>
          </w:p>
        </w:tc>
        <w:tc>
          <w:tcPr>
            <w:tcW w:w="2284" w:type="dxa"/>
            <w:vAlign w:val="center"/>
          </w:tcPr>
          <w:p w14:paraId="2470C483">
            <w:pPr>
              <w:spacing w:line="240" w:lineRule="auto"/>
              <w:ind w:firstLine="0" w:firstLineChars="0"/>
              <w:jc w:val="center"/>
              <w:rPr>
                <w:b/>
                <w:color w:val="000000"/>
                <w:sz w:val="21"/>
                <w:szCs w:val="21"/>
              </w:rPr>
            </w:pPr>
            <w:r>
              <w:rPr>
                <w:b/>
                <w:color w:val="000000"/>
                <w:sz w:val="21"/>
                <w:szCs w:val="21"/>
              </w:rPr>
              <w:t>特别排放限值</w:t>
            </w:r>
            <w:r>
              <w:rPr>
                <w:b/>
                <w:color w:val="000000"/>
                <w:kern w:val="0"/>
                <w:sz w:val="21"/>
                <w:szCs w:val="20"/>
              </w:rPr>
              <w:t>mg/m</w:t>
            </w:r>
            <w:r>
              <w:rPr>
                <w:b/>
                <w:color w:val="000000"/>
                <w:kern w:val="0"/>
                <w:sz w:val="21"/>
                <w:szCs w:val="20"/>
                <w:vertAlign w:val="superscript"/>
              </w:rPr>
              <w:t>3</w:t>
            </w:r>
          </w:p>
        </w:tc>
        <w:tc>
          <w:tcPr>
            <w:tcW w:w="2551" w:type="dxa"/>
            <w:vAlign w:val="center"/>
          </w:tcPr>
          <w:p w14:paraId="152FA458">
            <w:pPr>
              <w:spacing w:line="240" w:lineRule="auto"/>
              <w:ind w:firstLine="0" w:firstLineChars="0"/>
              <w:jc w:val="center"/>
              <w:rPr>
                <w:b/>
                <w:color w:val="000000"/>
                <w:sz w:val="21"/>
                <w:szCs w:val="21"/>
              </w:rPr>
            </w:pPr>
            <w:r>
              <w:rPr>
                <w:b/>
                <w:color w:val="000000"/>
                <w:sz w:val="21"/>
                <w:szCs w:val="21"/>
              </w:rPr>
              <w:t>限值含义</w:t>
            </w:r>
          </w:p>
        </w:tc>
        <w:tc>
          <w:tcPr>
            <w:tcW w:w="2161" w:type="dxa"/>
            <w:vAlign w:val="center"/>
          </w:tcPr>
          <w:p w14:paraId="5FC073C5">
            <w:pPr>
              <w:spacing w:line="240" w:lineRule="auto"/>
              <w:ind w:firstLine="0" w:firstLineChars="0"/>
              <w:jc w:val="center"/>
              <w:rPr>
                <w:b/>
                <w:color w:val="000000"/>
                <w:sz w:val="21"/>
                <w:szCs w:val="21"/>
              </w:rPr>
            </w:pPr>
            <w:r>
              <w:rPr>
                <w:b/>
                <w:color w:val="000000"/>
                <w:sz w:val="21"/>
                <w:szCs w:val="21"/>
              </w:rPr>
              <w:t>无组织排放监控位置</w:t>
            </w:r>
          </w:p>
        </w:tc>
      </w:tr>
      <w:tr w14:paraId="3DEC8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0" w:type="dxa"/>
            <w:vMerge w:val="restart"/>
            <w:vAlign w:val="center"/>
          </w:tcPr>
          <w:p w14:paraId="58B53ABD">
            <w:pPr>
              <w:spacing w:line="240" w:lineRule="auto"/>
              <w:ind w:firstLine="0" w:firstLineChars="0"/>
              <w:jc w:val="center"/>
              <w:rPr>
                <w:bCs/>
                <w:color w:val="000000"/>
                <w:sz w:val="21"/>
                <w:szCs w:val="21"/>
              </w:rPr>
            </w:pPr>
            <w:r>
              <w:rPr>
                <w:bCs/>
                <w:color w:val="000000"/>
                <w:sz w:val="21"/>
                <w:szCs w:val="21"/>
              </w:rPr>
              <w:t>非甲烷总烃</w:t>
            </w:r>
          </w:p>
        </w:tc>
        <w:tc>
          <w:tcPr>
            <w:tcW w:w="2284" w:type="dxa"/>
            <w:vAlign w:val="center"/>
          </w:tcPr>
          <w:p w14:paraId="3B9B46E4">
            <w:pPr>
              <w:spacing w:line="240" w:lineRule="auto"/>
              <w:ind w:firstLine="0" w:firstLineChars="0"/>
              <w:jc w:val="center"/>
              <w:rPr>
                <w:bCs/>
                <w:color w:val="000000"/>
                <w:sz w:val="21"/>
                <w:szCs w:val="21"/>
              </w:rPr>
            </w:pPr>
            <w:r>
              <w:rPr>
                <w:bCs/>
                <w:color w:val="000000"/>
                <w:sz w:val="21"/>
                <w:szCs w:val="21"/>
              </w:rPr>
              <w:t>6</w:t>
            </w:r>
          </w:p>
        </w:tc>
        <w:tc>
          <w:tcPr>
            <w:tcW w:w="2551" w:type="dxa"/>
            <w:vAlign w:val="center"/>
          </w:tcPr>
          <w:p w14:paraId="4EFB77B0">
            <w:pPr>
              <w:spacing w:line="240" w:lineRule="auto"/>
              <w:ind w:firstLine="0" w:firstLineChars="0"/>
              <w:jc w:val="center"/>
              <w:rPr>
                <w:bCs/>
                <w:color w:val="000000"/>
                <w:sz w:val="21"/>
                <w:szCs w:val="21"/>
              </w:rPr>
            </w:pPr>
            <w:r>
              <w:rPr>
                <w:bCs/>
                <w:color w:val="000000"/>
                <w:sz w:val="21"/>
                <w:szCs w:val="21"/>
              </w:rPr>
              <w:t>监控点处1h平均浓度值</w:t>
            </w:r>
          </w:p>
        </w:tc>
        <w:tc>
          <w:tcPr>
            <w:tcW w:w="2161" w:type="dxa"/>
            <w:vMerge w:val="restart"/>
            <w:vAlign w:val="center"/>
          </w:tcPr>
          <w:p w14:paraId="202B7321">
            <w:pPr>
              <w:spacing w:line="240" w:lineRule="auto"/>
              <w:ind w:firstLine="0" w:firstLineChars="0"/>
              <w:jc w:val="center"/>
              <w:rPr>
                <w:bCs/>
                <w:color w:val="000000"/>
                <w:sz w:val="21"/>
                <w:szCs w:val="21"/>
              </w:rPr>
            </w:pPr>
            <w:r>
              <w:rPr>
                <w:bCs/>
                <w:color w:val="000000"/>
                <w:sz w:val="21"/>
                <w:szCs w:val="21"/>
              </w:rPr>
              <w:t>在厂房外设置监控点</w:t>
            </w:r>
          </w:p>
        </w:tc>
      </w:tr>
      <w:tr w14:paraId="4A8D9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0" w:type="dxa"/>
            <w:vMerge w:val="continue"/>
            <w:vAlign w:val="center"/>
          </w:tcPr>
          <w:p w14:paraId="36960E87">
            <w:pPr>
              <w:spacing w:line="240" w:lineRule="auto"/>
              <w:ind w:firstLine="0" w:firstLineChars="0"/>
              <w:jc w:val="center"/>
              <w:rPr>
                <w:bCs/>
                <w:color w:val="000000"/>
                <w:sz w:val="21"/>
                <w:szCs w:val="21"/>
              </w:rPr>
            </w:pPr>
          </w:p>
        </w:tc>
        <w:tc>
          <w:tcPr>
            <w:tcW w:w="2284" w:type="dxa"/>
            <w:vAlign w:val="center"/>
          </w:tcPr>
          <w:p w14:paraId="35B81707">
            <w:pPr>
              <w:spacing w:line="240" w:lineRule="auto"/>
              <w:ind w:firstLine="0" w:firstLineChars="0"/>
              <w:jc w:val="center"/>
              <w:rPr>
                <w:bCs/>
                <w:color w:val="000000"/>
                <w:sz w:val="21"/>
                <w:szCs w:val="21"/>
              </w:rPr>
            </w:pPr>
            <w:r>
              <w:rPr>
                <w:bCs/>
                <w:color w:val="000000"/>
                <w:sz w:val="21"/>
                <w:szCs w:val="21"/>
              </w:rPr>
              <w:t>20</w:t>
            </w:r>
          </w:p>
        </w:tc>
        <w:tc>
          <w:tcPr>
            <w:tcW w:w="2551" w:type="dxa"/>
            <w:vAlign w:val="center"/>
          </w:tcPr>
          <w:p w14:paraId="7258340B">
            <w:pPr>
              <w:spacing w:line="240" w:lineRule="auto"/>
              <w:ind w:firstLine="0" w:firstLineChars="0"/>
              <w:jc w:val="center"/>
              <w:rPr>
                <w:bCs/>
                <w:color w:val="000000"/>
                <w:sz w:val="21"/>
                <w:szCs w:val="21"/>
              </w:rPr>
            </w:pPr>
            <w:r>
              <w:rPr>
                <w:bCs/>
                <w:color w:val="000000"/>
                <w:sz w:val="21"/>
                <w:szCs w:val="21"/>
              </w:rPr>
              <w:t>监控点处任意一次浓度值</w:t>
            </w:r>
          </w:p>
        </w:tc>
        <w:tc>
          <w:tcPr>
            <w:tcW w:w="2161" w:type="dxa"/>
            <w:vMerge w:val="continue"/>
            <w:vAlign w:val="center"/>
          </w:tcPr>
          <w:p w14:paraId="3CD1754B">
            <w:pPr>
              <w:spacing w:line="240" w:lineRule="auto"/>
              <w:ind w:firstLine="0" w:firstLineChars="0"/>
              <w:jc w:val="center"/>
              <w:rPr>
                <w:bCs/>
                <w:color w:val="000000"/>
                <w:sz w:val="21"/>
                <w:szCs w:val="21"/>
              </w:rPr>
            </w:pPr>
          </w:p>
        </w:tc>
      </w:tr>
    </w:tbl>
    <w:p w14:paraId="26EF0757">
      <w:pPr>
        <w:pStyle w:val="6"/>
        <w:rPr>
          <w:rFonts w:cs="Times New Roman"/>
          <w:color w:val="000000" w:themeColor="text1"/>
          <w14:textFill>
            <w14:solidFill>
              <w14:schemeClr w14:val="tx1"/>
            </w14:solidFill>
          </w14:textFill>
        </w:rPr>
      </w:pPr>
      <w:bookmarkStart w:id="61" w:name="_Toc15153"/>
      <w:bookmarkStart w:id="62" w:name="_Toc14132"/>
      <w:r>
        <w:rPr>
          <w:rFonts w:cs="Times New Roman"/>
          <w:color w:val="000000" w:themeColor="text1"/>
          <w14:textFill>
            <w14:solidFill>
              <w14:schemeClr w14:val="tx1"/>
            </w14:solidFill>
          </w14:textFill>
        </w:rPr>
        <w:t>6.3噪声</w:t>
      </w:r>
      <w:bookmarkEnd w:id="61"/>
      <w:bookmarkEnd w:id="62"/>
    </w:p>
    <w:p w14:paraId="3AF95784">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本项目</w:t>
      </w:r>
      <w:r>
        <w:rPr>
          <w:rFonts w:cs="Times New Roman"/>
          <w:color w:val="000000" w:themeColor="text1"/>
          <w14:textFill>
            <w14:solidFill>
              <w14:schemeClr w14:val="tx1"/>
            </w14:solidFill>
          </w14:textFill>
        </w:rPr>
        <w:t>厂界</w:t>
      </w:r>
      <w:r>
        <w:rPr>
          <w:rFonts w:hint="eastAsia" w:cs="Times New Roman"/>
          <w:color w:val="000000" w:themeColor="text1"/>
          <w14:textFill>
            <w14:solidFill>
              <w14:schemeClr w14:val="tx1"/>
            </w14:solidFill>
          </w14:textFill>
        </w:rPr>
        <w:t>四周</w:t>
      </w:r>
      <w:r>
        <w:rPr>
          <w:rFonts w:cs="Times New Roman"/>
          <w:color w:val="000000" w:themeColor="text1"/>
          <w14:textFill>
            <w14:solidFill>
              <w14:schemeClr w14:val="tx1"/>
            </w14:solidFill>
          </w14:textFill>
        </w:rPr>
        <w:t>噪声执行《工业企业厂界环境噪声排放标准》（GB12348-2008）中的3类区标准，具体标准见表6</w:t>
      </w:r>
      <w:r>
        <w:rPr>
          <w:rFonts w:hint="eastAsia" w:cs="Times New Roman"/>
          <w:color w:val="000000" w:themeColor="text1"/>
          <w14:textFill>
            <w14:solidFill>
              <w14:schemeClr w14:val="tx1"/>
            </w14:solidFill>
          </w14:textFill>
        </w:rPr>
        <w:t>.3-1</w:t>
      </w:r>
      <w:r>
        <w:rPr>
          <w:rFonts w:cs="Times New Roman"/>
          <w:color w:val="000000" w:themeColor="text1"/>
          <w14:textFill>
            <w14:solidFill>
              <w14:schemeClr w14:val="tx1"/>
            </w14:solidFill>
          </w14:textFill>
        </w:rPr>
        <w:t>。</w:t>
      </w:r>
    </w:p>
    <w:p w14:paraId="0A9F44AA">
      <w:pPr>
        <w:pStyle w:val="41"/>
        <w:spacing w:before="0" w:beforeLines="0" w:after="0" w:afterLines="0"/>
        <w:ind w:firstLine="480"/>
      </w:pPr>
      <w:r>
        <w:t>表6</w:t>
      </w:r>
      <w:r>
        <w:rPr>
          <w:rFonts w:hint="eastAsia"/>
        </w:rPr>
        <w:t xml:space="preserve">.3-1 </w:t>
      </w:r>
      <w:r>
        <w:t>《工业企业厂界环境噪声排放标准》</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6"/>
        <w:gridCol w:w="2907"/>
        <w:gridCol w:w="2907"/>
      </w:tblGrid>
      <w:tr w14:paraId="6C65E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restart"/>
            <w:vAlign w:val="center"/>
          </w:tcPr>
          <w:p w14:paraId="1B19DBD7">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厂界外声环境功能区类别</w:t>
            </w:r>
          </w:p>
        </w:tc>
        <w:tc>
          <w:tcPr>
            <w:tcW w:w="3334" w:type="pct"/>
            <w:gridSpan w:val="2"/>
            <w:vAlign w:val="center"/>
          </w:tcPr>
          <w:p w14:paraId="4A1395C8">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标准值（dB（A））</w:t>
            </w:r>
          </w:p>
        </w:tc>
      </w:tr>
      <w:tr w14:paraId="0EB0B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Merge w:val="continue"/>
            <w:vAlign w:val="center"/>
          </w:tcPr>
          <w:p w14:paraId="1CA2F32D">
            <w:pPr>
              <w:pStyle w:val="40"/>
              <w:rPr>
                <w:rFonts w:cs="Times New Roman"/>
                <w:color w:val="000000" w:themeColor="text1"/>
                <w14:textFill>
                  <w14:solidFill>
                    <w14:schemeClr w14:val="tx1"/>
                  </w14:solidFill>
                </w14:textFill>
              </w:rPr>
            </w:pPr>
          </w:p>
        </w:tc>
        <w:tc>
          <w:tcPr>
            <w:tcW w:w="1667" w:type="pct"/>
            <w:vAlign w:val="center"/>
          </w:tcPr>
          <w:p w14:paraId="3257C21E">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昼间</w:t>
            </w:r>
          </w:p>
        </w:tc>
        <w:tc>
          <w:tcPr>
            <w:tcW w:w="1667" w:type="pct"/>
            <w:vAlign w:val="center"/>
          </w:tcPr>
          <w:p w14:paraId="6BBEB849">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夜间</w:t>
            </w:r>
          </w:p>
        </w:tc>
      </w:tr>
      <w:tr w14:paraId="2787E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vAlign w:val="center"/>
          </w:tcPr>
          <w:p w14:paraId="2D2888F1">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3类</w:t>
            </w:r>
          </w:p>
        </w:tc>
        <w:tc>
          <w:tcPr>
            <w:tcW w:w="1667" w:type="pct"/>
            <w:vAlign w:val="center"/>
          </w:tcPr>
          <w:p w14:paraId="071A4997">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65</w:t>
            </w:r>
          </w:p>
        </w:tc>
        <w:tc>
          <w:tcPr>
            <w:tcW w:w="1667" w:type="pct"/>
            <w:vAlign w:val="center"/>
          </w:tcPr>
          <w:p w14:paraId="1685D6A3">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55</w:t>
            </w:r>
          </w:p>
        </w:tc>
      </w:tr>
    </w:tbl>
    <w:p w14:paraId="23E40D8D">
      <w:pPr>
        <w:pStyle w:val="6"/>
        <w:rPr>
          <w:rFonts w:cs="Times New Roman"/>
          <w:color w:val="000000" w:themeColor="text1"/>
          <w14:textFill>
            <w14:solidFill>
              <w14:schemeClr w14:val="tx1"/>
            </w14:solidFill>
          </w14:textFill>
        </w:rPr>
      </w:pPr>
      <w:bookmarkStart w:id="63" w:name="_Toc18168"/>
      <w:bookmarkStart w:id="64" w:name="_Toc3107"/>
      <w:r>
        <w:rPr>
          <w:rFonts w:cs="Times New Roman"/>
          <w:color w:val="000000" w:themeColor="text1"/>
          <w14:textFill>
            <w14:solidFill>
              <w14:schemeClr w14:val="tx1"/>
            </w14:solidFill>
          </w14:textFill>
        </w:rPr>
        <w:t>6.4固体废弃物</w:t>
      </w:r>
      <w:bookmarkEnd w:id="63"/>
      <w:bookmarkEnd w:id="64"/>
    </w:p>
    <w:p w14:paraId="7EE89AF5">
      <w:pPr>
        <w:ind w:firstLine="48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一般固体废物的污染控制执行《中华人民共和国固体废物污染环境防治法（2020年修正）》、《浙江省固体废物污染环境防治条例》以及《一般工业固体废物贮存和填埋污染控制标准》（GB18599-2020）中相应防渗漏、防雨淋、防扬尘等环境保护要求的有关规定。</w:t>
      </w:r>
    </w:p>
    <w:p w14:paraId="3C8DA6CF">
      <w:pPr>
        <w:ind w:firstLine="480"/>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危险废物的贮存和处置执行《危险废物贮存污染控制标准》（GB18597-20</w:t>
      </w:r>
      <w:r>
        <w:rPr>
          <w:rFonts w:hint="eastAsia" w:eastAsia="宋体" w:cs="Times New Roman"/>
          <w:color w:val="000000" w:themeColor="text1"/>
          <w14:textFill>
            <w14:solidFill>
              <w14:schemeClr w14:val="tx1"/>
            </w14:solidFill>
          </w14:textFill>
        </w:rPr>
        <w:t>23</w:t>
      </w:r>
      <w:r>
        <w:rPr>
          <w:rFonts w:eastAsia="宋体" w:cs="Times New Roman"/>
          <w:color w:val="000000" w:themeColor="text1"/>
          <w14:textFill>
            <w14:solidFill>
              <w14:schemeClr w14:val="tx1"/>
            </w14:solidFill>
          </w14:textFill>
        </w:rPr>
        <w:t>）、《中华人民共和国固体废物污染环境防治法》（2020年修定）和《浙江省固体废物污染环境防治条例》中的有</w:t>
      </w:r>
      <w:r>
        <w:rPr>
          <w:rFonts w:cs="Times New Roman"/>
          <w:color w:val="000000" w:themeColor="text1"/>
          <w14:textFill>
            <w14:solidFill>
              <w14:schemeClr w14:val="tx1"/>
            </w14:solidFill>
          </w14:textFill>
        </w:rPr>
        <w:t>关规定。</w:t>
      </w:r>
    </w:p>
    <w:p w14:paraId="21452C24">
      <w:pPr>
        <w:pStyle w:val="2"/>
        <w:ind w:left="480" w:firstLine="480"/>
        <w:rPr>
          <w:rFonts w:cs="Times New Roman"/>
          <w:color w:val="000000" w:themeColor="text1"/>
          <w14:textFill>
            <w14:solidFill>
              <w14:schemeClr w14:val="tx1"/>
            </w14:solidFill>
          </w14:textFill>
        </w:rPr>
        <w:sectPr>
          <w:pgSz w:w="11906" w:h="16838"/>
          <w:pgMar w:top="1418" w:right="1701" w:bottom="1418" w:left="1701" w:header="851" w:footer="992" w:gutter="0"/>
          <w:pgNumType w:fmt="decimal"/>
          <w:cols w:space="425" w:num="1"/>
          <w:docGrid w:type="lines" w:linePitch="312" w:charSpace="0"/>
        </w:sectPr>
      </w:pPr>
    </w:p>
    <w:p w14:paraId="75BB2BDB">
      <w:pPr>
        <w:pStyle w:val="5"/>
        <w:rPr>
          <w:rFonts w:cs="Times New Roman"/>
          <w:color w:val="000000" w:themeColor="text1"/>
          <w14:textFill>
            <w14:solidFill>
              <w14:schemeClr w14:val="tx1"/>
            </w14:solidFill>
          </w14:textFill>
        </w:rPr>
      </w:pPr>
      <w:bookmarkStart w:id="65" w:name="_Toc21486"/>
      <w:bookmarkStart w:id="66" w:name="_Toc515273919"/>
      <w:r>
        <w:rPr>
          <w:rFonts w:cs="Times New Roman"/>
          <w:color w:val="000000" w:themeColor="text1"/>
          <w14:textFill>
            <w14:solidFill>
              <w14:schemeClr w14:val="tx1"/>
            </w14:solidFill>
          </w14:textFill>
        </w:rPr>
        <w:t>7验收监测内容</w:t>
      </w:r>
      <w:bookmarkEnd w:id="65"/>
      <w:bookmarkEnd w:id="66"/>
    </w:p>
    <w:p w14:paraId="288E550A">
      <w:pPr>
        <w:pStyle w:val="6"/>
        <w:rPr>
          <w:rFonts w:cs="Times New Roman"/>
          <w:color w:val="000000" w:themeColor="text1"/>
          <w14:textFill>
            <w14:solidFill>
              <w14:schemeClr w14:val="tx1"/>
            </w14:solidFill>
          </w14:textFill>
        </w:rPr>
      </w:pPr>
      <w:bookmarkStart w:id="67" w:name="_Toc515273920"/>
      <w:bookmarkStart w:id="68" w:name="_Toc30872"/>
      <w:bookmarkStart w:id="69" w:name="_Toc18329"/>
      <w:bookmarkStart w:id="70" w:name="_Toc1654"/>
      <w:bookmarkStart w:id="71" w:name="_Toc17252"/>
      <w:r>
        <w:rPr>
          <w:rFonts w:cs="Times New Roman"/>
          <w:color w:val="000000" w:themeColor="text1"/>
          <w14:textFill>
            <w14:solidFill>
              <w14:schemeClr w14:val="tx1"/>
            </w14:solidFill>
          </w14:textFill>
        </w:rPr>
        <w:t>7</w:t>
      </w:r>
      <w:bookmarkEnd w:id="67"/>
      <w:r>
        <w:rPr>
          <w:rFonts w:cs="Times New Roman"/>
          <w:color w:val="000000" w:themeColor="text1"/>
          <w14:textFill>
            <w14:solidFill>
              <w14:schemeClr w14:val="tx1"/>
            </w14:solidFill>
          </w14:textFill>
        </w:rPr>
        <w:t>.1废水</w:t>
      </w:r>
      <w:bookmarkEnd w:id="68"/>
      <w:bookmarkEnd w:id="69"/>
      <w:bookmarkEnd w:id="70"/>
      <w:bookmarkEnd w:id="71"/>
    </w:p>
    <w:p w14:paraId="77612A6F">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废水监测内容及频次见表7</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-1。</w:t>
      </w:r>
    </w:p>
    <w:p w14:paraId="65A5E14D">
      <w:pPr>
        <w:pStyle w:val="46"/>
        <w:spacing w:before="0" w:beforeLines="0" w:after="0" w:afterLines="0"/>
        <w:rPr>
          <w:color w:val="000000" w:themeColor="text1"/>
          <w14:textFill>
            <w14:solidFill>
              <w14:schemeClr w14:val="tx1"/>
            </w14:solidFill>
          </w14:textFill>
        </w:rPr>
      </w:pPr>
      <w:r>
        <w:rPr>
          <w:color w:val="000000" w:themeColor="text1"/>
          <w14:textFill>
            <w14:solidFill>
              <w14:schemeClr w14:val="tx1"/>
            </w14:solidFill>
          </w14:textFill>
        </w:rPr>
        <w:t>表7</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  废水监测内容及频次</w:t>
      </w:r>
    </w:p>
    <w:tbl>
      <w:tblPr>
        <w:tblStyle w:val="29"/>
        <w:tblW w:w="5000" w:type="pct"/>
        <w:jc w:val="center"/>
        <w:tblLayout w:type="autofit"/>
        <w:tblCellMar>
          <w:top w:w="0" w:type="dxa"/>
          <w:left w:w="0" w:type="dxa"/>
          <w:bottom w:w="0" w:type="dxa"/>
          <w:right w:w="0" w:type="dxa"/>
        </w:tblCellMar>
      </w:tblPr>
      <w:tblGrid>
        <w:gridCol w:w="2708"/>
        <w:gridCol w:w="3402"/>
        <w:gridCol w:w="2424"/>
      </w:tblGrid>
      <w:tr w14:paraId="3B12050C">
        <w:tblPrEx>
          <w:tblCellMar>
            <w:top w:w="0" w:type="dxa"/>
            <w:left w:w="0" w:type="dxa"/>
            <w:bottom w:w="0" w:type="dxa"/>
            <w:right w:w="0" w:type="dxa"/>
          </w:tblCellMar>
        </w:tblPrEx>
        <w:trPr>
          <w:trHeight w:val="340" w:hRule="atLeast"/>
          <w:jc w:val="center"/>
        </w:trPr>
        <w:tc>
          <w:tcPr>
            <w:tcW w:w="1586"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7C14647">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监测点位</w:t>
            </w:r>
          </w:p>
        </w:tc>
        <w:tc>
          <w:tcPr>
            <w:tcW w:w="1993"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3CB1DC92">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监测因子</w:t>
            </w:r>
          </w:p>
        </w:tc>
        <w:tc>
          <w:tcPr>
            <w:tcW w:w="1420"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E67B185">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监测频次</w:t>
            </w:r>
          </w:p>
        </w:tc>
      </w:tr>
      <w:tr w14:paraId="0FF0BA28">
        <w:tblPrEx>
          <w:tblCellMar>
            <w:top w:w="0" w:type="dxa"/>
            <w:left w:w="0" w:type="dxa"/>
            <w:bottom w:w="0" w:type="dxa"/>
            <w:right w:w="0" w:type="dxa"/>
          </w:tblCellMar>
        </w:tblPrEx>
        <w:trPr>
          <w:trHeight w:val="340" w:hRule="atLeast"/>
          <w:jc w:val="center"/>
        </w:trPr>
        <w:tc>
          <w:tcPr>
            <w:tcW w:w="1586"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D586D02">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浓液池内、浓液预处理池出口、综合调节池内、沉淀池出口、生物滤池出口、废水总排口</w:t>
            </w:r>
          </w:p>
        </w:tc>
        <w:tc>
          <w:tcPr>
            <w:tcW w:w="1993"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045AC2CB">
            <w:pPr>
              <w:pStyle w:val="40"/>
              <w:rPr>
                <w:rFonts w:cs="Times New Roman"/>
                <w:color w:val="000000" w:themeColor="text1"/>
                <w14:textFill>
                  <w14:solidFill>
                    <w14:schemeClr w14:val="tx1"/>
                  </w14:solidFill>
                </w14:textFill>
              </w:rPr>
            </w:pPr>
            <w:r>
              <w:rPr>
                <w:color w:val="000000"/>
                <w:szCs w:val="21"/>
              </w:rPr>
              <w:t>pH、COD</w:t>
            </w:r>
            <w:r>
              <w:rPr>
                <w:color w:val="000000"/>
                <w:szCs w:val="21"/>
                <w:vertAlign w:val="subscript"/>
              </w:rPr>
              <w:t>Cr</w:t>
            </w:r>
            <w:r>
              <w:rPr>
                <w:color w:val="000000"/>
                <w:szCs w:val="21"/>
              </w:rPr>
              <w:t>、</w:t>
            </w:r>
            <w:r>
              <w:rPr>
                <w:rFonts w:hint="eastAsia"/>
                <w:color w:val="000000"/>
                <w:szCs w:val="21"/>
              </w:rPr>
              <w:t>BOD</w:t>
            </w:r>
            <w:r>
              <w:rPr>
                <w:rFonts w:hint="eastAsia"/>
                <w:color w:val="000000"/>
                <w:szCs w:val="21"/>
                <w:vertAlign w:val="subscript"/>
              </w:rPr>
              <w:t>5</w:t>
            </w:r>
            <w:r>
              <w:rPr>
                <w:rFonts w:hint="eastAsia"/>
                <w:color w:val="000000"/>
                <w:szCs w:val="21"/>
              </w:rPr>
              <w:t>、</w:t>
            </w:r>
            <w:r>
              <w:rPr>
                <w:color w:val="000000"/>
                <w:szCs w:val="21"/>
              </w:rPr>
              <w:t>SS、NH</w:t>
            </w:r>
            <w:r>
              <w:rPr>
                <w:color w:val="000000"/>
                <w:szCs w:val="21"/>
                <w:vertAlign w:val="subscript"/>
              </w:rPr>
              <w:t>3</w:t>
            </w:r>
            <w:r>
              <w:rPr>
                <w:color w:val="000000"/>
                <w:szCs w:val="21"/>
              </w:rPr>
              <w:t>-N</w:t>
            </w:r>
            <w:r>
              <w:rPr>
                <w:rFonts w:hint="eastAsia"/>
                <w:color w:val="000000"/>
                <w:szCs w:val="21"/>
              </w:rPr>
              <w:t>、TN、TP、石油类、氟化物、LAS</w:t>
            </w:r>
          </w:p>
        </w:tc>
        <w:tc>
          <w:tcPr>
            <w:tcW w:w="1420" w:type="pct"/>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14:paraId="28EF89CA">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监测2天，每天4次</w:t>
            </w:r>
          </w:p>
          <w:p w14:paraId="0885CC06">
            <w:pPr>
              <w:pStyle w:val="40"/>
              <w:rPr>
                <w:rFonts w:cs="Times New Roman"/>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（加1平行样）</w:t>
            </w:r>
          </w:p>
        </w:tc>
      </w:tr>
    </w:tbl>
    <w:p w14:paraId="212237F2">
      <w:pPr>
        <w:pStyle w:val="6"/>
        <w:rPr>
          <w:rFonts w:cs="Times New Roman"/>
          <w:color w:val="000000" w:themeColor="text1"/>
          <w14:textFill>
            <w14:solidFill>
              <w14:schemeClr w14:val="tx1"/>
            </w14:solidFill>
          </w14:textFill>
        </w:rPr>
      </w:pPr>
      <w:bookmarkStart w:id="72" w:name="_Toc23584"/>
      <w:bookmarkStart w:id="73" w:name="_Toc21161"/>
      <w:bookmarkStart w:id="74" w:name="_Toc30980"/>
      <w:r>
        <w:rPr>
          <w:rFonts w:cs="Times New Roman"/>
          <w:color w:val="000000" w:themeColor="text1"/>
          <w14:textFill>
            <w14:solidFill>
              <w14:schemeClr w14:val="tx1"/>
            </w14:solidFill>
          </w14:textFill>
        </w:rPr>
        <w:t>7.2废气</w:t>
      </w:r>
      <w:bookmarkEnd w:id="72"/>
      <w:bookmarkEnd w:id="73"/>
      <w:bookmarkEnd w:id="74"/>
    </w:p>
    <w:p w14:paraId="38C90738">
      <w:pPr>
        <w:ind w:firstLine="480" w:firstLineChars="0"/>
        <w:rPr>
          <w:rFonts w:eastAsia="宋体" w:cs="Times New Roman"/>
          <w:color w:val="000000" w:themeColor="text1"/>
          <w14:textFill>
            <w14:solidFill>
              <w14:schemeClr w14:val="tx1"/>
            </w14:solidFill>
          </w14:textFill>
        </w:rPr>
      </w:pPr>
      <w:bookmarkStart w:id="75" w:name="_Toc11835"/>
      <w:bookmarkStart w:id="76" w:name="_Toc21940"/>
      <w:r>
        <w:rPr>
          <w:rFonts w:eastAsia="宋体" w:cs="Times New Roman"/>
          <w:color w:val="000000" w:themeColor="text1"/>
          <w14:textFill>
            <w14:solidFill>
              <w14:schemeClr w14:val="tx1"/>
            </w14:solidFill>
          </w14:textFill>
        </w:rPr>
        <w:t>有组织废气监测点位、</w:t>
      </w:r>
      <w:bookmarkStart w:id="77" w:name="_Hlk45197813"/>
      <w:r>
        <w:rPr>
          <w:rFonts w:eastAsia="宋体" w:cs="Times New Roman"/>
          <w:color w:val="000000" w:themeColor="text1"/>
          <w14:textFill>
            <w14:solidFill>
              <w14:schemeClr w14:val="tx1"/>
            </w14:solidFill>
          </w14:textFill>
        </w:rPr>
        <w:t>内容及频次见表7</w:t>
      </w:r>
      <w:r>
        <w:rPr>
          <w:rFonts w:hint="eastAsia" w:eastAsia="宋体" w:cs="Times New Roman"/>
          <w:color w:val="000000" w:themeColor="text1"/>
          <w14:textFill>
            <w14:solidFill>
              <w14:schemeClr w14:val="tx1"/>
            </w14:solidFill>
          </w14:textFill>
        </w:rPr>
        <w:t>.2-1</w:t>
      </w:r>
      <w:r>
        <w:rPr>
          <w:rFonts w:eastAsia="宋体" w:cs="Times New Roman"/>
          <w:color w:val="000000" w:themeColor="text1"/>
          <w14:textFill>
            <w14:solidFill>
              <w14:schemeClr w14:val="tx1"/>
            </w14:solidFill>
          </w14:textFill>
        </w:rPr>
        <w:t>。</w:t>
      </w:r>
    </w:p>
    <w:p w14:paraId="1326D40D">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表7</w:t>
      </w:r>
      <w:r>
        <w:rPr>
          <w:rFonts w:hint="eastAsia" w:eastAsia="宋体" w:cs="Times New Roman"/>
          <w:b/>
          <w:bCs/>
          <w:color w:val="000000" w:themeColor="text1"/>
          <w:sz w:val="21"/>
          <w14:textFill>
            <w14:solidFill>
              <w14:schemeClr w14:val="tx1"/>
            </w14:solidFill>
          </w14:textFill>
        </w:rPr>
        <w:t>.2-1</w:t>
      </w:r>
      <w:r>
        <w:rPr>
          <w:rFonts w:eastAsia="宋体" w:cs="Times New Roman"/>
          <w:b/>
          <w:bCs/>
          <w:color w:val="000000" w:themeColor="text1"/>
          <w:sz w:val="21"/>
          <w14:textFill>
            <w14:solidFill>
              <w14:schemeClr w14:val="tx1"/>
            </w14:solidFill>
          </w14:textFill>
        </w:rPr>
        <w:t xml:space="preserve"> 有组织废气监测点位、内容及频次</w:t>
      </w:r>
    </w:p>
    <w:bookmarkEnd w:id="77"/>
    <w:tbl>
      <w:tblPr>
        <w:tblStyle w:val="29"/>
        <w:tblW w:w="87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3260"/>
        <w:gridCol w:w="2694"/>
        <w:gridCol w:w="1385"/>
      </w:tblGrid>
      <w:tr w14:paraId="42E37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tcBorders>
              <w:top w:val="single" w:color="auto" w:sz="4" w:space="0"/>
              <w:left w:val="single" w:color="auto" w:sz="4" w:space="0"/>
              <w:bottom w:val="single" w:color="auto" w:sz="4" w:space="0"/>
              <w:right w:val="single" w:color="auto" w:sz="4" w:space="0"/>
            </w:tcBorders>
            <w:vAlign w:val="center"/>
          </w:tcPr>
          <w:p w14:paraId="53A1AEFE">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监测对象</w:t>
            </w:r>
          </w:p>
        </w:tc>
        <w:tc>
          <w:tcPr>
            <w:tcW w:w="3260" w:type="dxa"/>
            <w:tcBorders>
              <w:top w:val="single" w:color="auto" w:sz="4" w:space="0"/>
              <w:left w:val="single" w:color="auto" w:sz="4" w:space="0"/>
              <w:bottom w:val="single" w:color="auto" w:sz="4" w:space="0"/>
              <w:right w:val="single" w:color="auto" w:sz="4" w:space="0"/>
            </w:tcBorders>
            <w:vAlign w:val="center"/>
          </w:tcPr>
          <w:p w14:paraId="7CC32FEB">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污染物名称</w:t>
            </w:r>
          </w:p>
        </w:tc>
        <w:tc>
          <w:tcPr>
            <w:tcW w:w="2694" w:type="dxa"/>
            <w:tcBorders>
              <w:top w:val="single" w:color="auto" w:sz="4" w:space="0"/>
              <w:left w:val="single" w:color="auto" w:sz="4" w:space="0"/>
              <w:bottom w:val="single" w:color="auto" w:sz="4" w:space="0"/>
              <w:right w:val="single" w:color="auto" w:sz="4" w:space="0"/>
            </w:tcBorders>
            <w:vAlign w:val="center"/>
          </w:tcPr>
          <w:p w14:paraId="67124EEB">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监测点位</w:t>
            </w:r>
          </w:p>
        </w:tc>
        <w:tc>
          <w:tcPr>
            <w:tcW w:w="1385" w:type="dxa"/>
            <w:tcBorders>
              <w:top w:val="single" w:color="auto" w:sz="4" w:space="0"/>
              <w:left w:val="single" w:color="auto" w:sz="4" w:space="0"/>
              <w:bottom w:val="single" w:color="auto" w:sz="4" w:space="0"/>
              <w:right w:val="single" w:color="auto" w:sz="4" w:space="0"/>
            </w:tcBorders>
            <w:vAlign w:val="center"/>
          </w:tcPr>
          <w:p w14:paraId="446A73A6">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监测频次</w:t>
            </w:r>
          </w:p>
        </w:tc>
      </w:tr>
      <w:tr w14:paraId="39AE7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restart"/>
            <w:tcBorders>
              <w:top w:val="single" w:color="auto" w:sz="4" w:space="0"/>
              <w:left w:val="single" w:color="auto" w:sz="4" w:space="0"/>
              <w:right w:val="single" w:color="auto" w:sz="4" w:space="0"/>
            </w:tcBorders>
            <w:vAlign w:val="center"/>
          </w:tcPr>
          <w:p w14:paraId="2C851E20">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有组织废气</w:t>
            </w:r>
          </w:p>
        </w:tc>
        <w:tc>
          <w:tcPr>
            <w:tcW w:w="3260" w:type="dxa"/>
            <w:tcBorders>
              <w:top w:val="single" w:color="auto" w:sz="4" w:space="0"/>
              <w:left w:val="single" w:color="auto" w:sz="4" w:space="0"/>
              <w:bottom w:val="single" w:color="auto" w:sz="4" w:space="0"/>
              <w:right w:val="single" w:color="auto" w:sz="4" w:space="0"/>
            </w:tcBorders>
            <w:vAlign w:val="center"/>
          </w:tcPr>
          <w:p w14:paraId="09E17151">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颗粒物、非甲烷总烃</w:t>
            </w:r>
          </w:p>
        </w:tc>
        <w:tc>
          <w:tcPr>
            <w:tcW w:w="2694" w:type="dxa"/>
            <w:tcBorders>
              <w:top w:val="single" w:color="auto" w:sz="4" w:space="0"/>
              <w:left w:val="single" w:color="auto" w:sz="4" w:space="0"/>
              <w:bottom w:val="single" w:color="auto" w:sz="4" w:space="0"/>
              <w:right w:val="single" w:color="auto" w:sz="4" w:space="0"/>
            </w:tcBorders>
            <w:vAlign w:val="center"/>
          </w:tcPr>
          <w:p w14:paraId="28C4F30A">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固化废气处理设施进口1#</w:t>
            </w:r>
          </w:p>
        </w:tc>
        <w:tc>
          <w:tcPr>
            <w:tcW w:w="1385" w:type="dxa"/>
            <w:vMerge w:val="restart"/>
            <w:tcBorders>
              <w:top w:val="single" w:color="auto" w:sz="4" w:space="0"/>
              <w:left w:val="single" w:color="auto" w:sz="4" w:space="0"/>
              <w:right w:val="single" w:color="auto" w:sz="4" w:space="0"/>
            </w:tcBorders>
            <w:vAlign w:val="center"/>
          </w:tcPr>
          <w:p w14:paraId="26AC8C78">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监测2天，</w:t>
            </w:r>
          </w:p>
          <w:p w14:paraId="44959629">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每天3次</w:t>
            </w:r>
          </w:p>
        </w:tc>
      </w:tr>
      <w:tr w14:paraId="1FC55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740E3FD2">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61B360F6">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颗粒物、非甲烷总烃、二氧化硫、氮氧化物、臭气浓度</w:t>
            </w:r>
          </w:p>
        </w:tc>
        <w:tc>
          <w:tcPr>
            <w:tcW w:w="2694" w:type="dxa"/>
            <w:tcBorders>
              <w:top w:val="single" w:color="auto" w:sz="4" w:space="0"/>
              <w:left w:val="single" w:color="auto" w:sz="4" w:space="0"/>
              <w:bottom w:val="single" w:color="auto" w:sz="4" w:space="0"/>
              <w:right w:val="single" w:color="auto" w:sz="4" w:space="0"/>
            </w:tcBorders>
            <w:vAlign w:val="center"/>
          </w:tcPr>
          <w:p w14:paraId="399B9901">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固化废气处理设施出口2#</w:t>
            </w:r>
          </w:p>
        </w:tc>
        <w:tc>
          <w:tcPr>
            <w:tcW w:w="1385" w:type="dxa"/>
            <w:vMerge w:val="continue"/>
            <w:tcBorders>
              <w:left w:val="single" w:color="auto" w:sz="4" w:space="0"/>
              <w:right w:val="single" w:color="auto" w:sz="4" w:space="0"/>
            </w:tcBorders>
            <w:vAlign w:val="center"/>
          </w:tcPr>
          <w:p w14:paraId="21499AD3">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269B8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702F1C80">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5A6544D2">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林格曼黑度</w:t>
            </w:r>
          </w:p>
        </w:tc>
        <w:tc>
          <w:tcPr>
            <w:tcW w:w="2694" w:type="dxa"/>
            <w:tcBorders>
              <w:top w:val="single" w:color="auto" w:sz="4" w:space="0"/>
              <w:left w:val="single" w:color="auto" w:sz="4" w:space="0"/>
              <w:bottom w:val="single" w:color="auto" w:sz="4" w:space="0"/>
              <w:right w:val="single" w:color="auto" w:sz="4" w:space="0"/>
            </w:tcBorders>
            <w:vAlign w:val="center"/>
          </w:tcPr>
          <w:p w14:paraId="7A0E22E6">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固化废气处理设施出口21#</w:t>
            </w:r>
          </w:p>
        </w:tc>
        <w:tc>
          <w:tcPr>
            <w:tcW w:w="1385" w:type="dxa"/>
            <w:vMerge w:val="continue"/>
            <w:tcBorders>
              <w:left w:val="single" w:color="auto" w:sz="4" w:space="0"/>
              <w:right w:val="single" w:color="auto" w:sz="4" w:space="0"/>
            </w:tcBorders>
            <w:vAlign w:val="center"/>
          </w:tcPr>
          <w:p w14:paraId="0B5DC001">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32CAC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38EE2FD9">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24AE781E">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颗粒物、二氧化硫、氮氧化物</w:t>
            </w:r>
          </w:p>
        </w:tc>
        <w:tc>
          <w:tcPr>
            <w:tcW w:w="2694" w:type="dxa"/>
            <w:tcBorders>
              <w:top w:val="single" w:color="auto" w:sz="4" w:space="0"/>
              <w:left w:val="single" w:color="auto" w:sz="4" w:space="0"/>
              <w:bottom w:val="single" w:color="auto" w:sz="4" w:space="0"/>
              <w:right w:val="single" w:color="auto" w:sz="4" w:space="0"/>
            </w:tcBorders>
            <w:vAlign w:val="center"/>
          </w:tcPr>
          <w:p w14:paraId="5442DA09">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硅烷化烘干废气处理设施出口3#</w:t>
            </w:r>
          </w:p>
        </w:tc>
        <w:tc>
          <w:tcPr>
            <w:tcW w:w="1385" w:type="dxa"/>
            <w:vMerge w:val="continue"/>
            <w:tcBorders>
              <w:left w:val="single" w:color="auto" w:sz="4" w:space="0"/>
              <w:right w:val="single" w:color="auto" w:sz="4" w:space="0"/>
            </w:tcBorders>
            <w:vAlign w:val="center"/>
          </w:tcPr>
          <w:p w14:paraId="23B35B85">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37AA9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2803A9DB">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2F97FB32">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林格曼黑度</w:t>
            </w:r>
          </w:p>
        </w:tc>
        <w:tc>
          <w:tcPr>
            <w:tcW w:w="2694" w:type="dxa"/>
            <w:tcBorders>
              <w:top w:val="single" w:color="auto" w:sz="4" w:space="0"/>
              <w:left w:val="single" w:color="auto" w:sz="4" w:space="0"/>
              <w:bottom w:val="single" w:color="auto" w:sz="4" w:space="0"/>
              <w:right w:val="single" w:color="auto" w:sz="4" w:space="0"/>
            </w:tcBorders>
            <w:vAlign w:val="center"/>
          </w:tcPr>
          <w:p w14:paraId="748C6F53">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硅烷化烘干废气处理设施出口22#</w:t>
            </w:r>
          </w:p>
        </w:tc>
        <w:tc>
          <w:tcPr>
            <w:tcW w:w="1385" w:type="dxa"/>
            <w:vMerge w:val="continue"/>
            <w:tcBorders>
              <w:left w:val="single" w:color="auto" w:sz="4" w:space="0"/>
              <w:right w:val="single" w:color="auto" w:sz="4" w:space="0"/>
            </w:tcBorders>
            <w:vAlign w:val="center"/>
          </w:tcPr>
          <w:p w14:paraId="4A97ABE7">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5A13A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260A664A">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7802E8B1">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w:t>
            </w:r>
          </w:p>
        </w:tc>
        <w:tc>
          <w:tcPr>
            <w:tcW w:w="2694" w:type="dxa"/>
            <w:tcBorders>
              <w:top w:val="single" w:color="auto" w:sz="4" w:space="0"/>
              <w:left w:val="single" w:color="auto" w:sz="4" w:space="0"/>
              <w:bottom w:val="single" w:color="auto" w:sz="4" w:space="0"/>
              <w:right w:val="single" w:color="auto" w:sz="4" w:space="0"/>
            </w:tcBorders>
            <w:vAlign w:val="center"/>
          </w:tcPr>
          <w:p w14:paraId="22A5B6E7">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喷塑废气处理设施出口（南）4#</w:t>
            </w:r>
          </w:p>
        </w:tc>
        <w:tc>
          <w:tcPr>
            <w:tcW w:w="1385" w:type="dxa"/>
            <w:vMerge w:val="continue"/>
            <w:tcBorders>
              <w:left w:val="single" w:color="auto" w:sz="4" w:space="0"/>
              <w:right w:val="single" w:color="auto" w:sz="4" w:space="0"/>
            </w:tcBorders>
            <w:vAlign w:val="center"/>
          </w:tcPr>
          <w:p w14:paraId="4A668546">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697A2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3E2B5C40">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207ECBC8">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w:t>
            </w:r>
          </w:p>
        </w:tc>
        <w:tc>
          <w:tcPr>
            <w:tcW w:w="2694" w:type="dxa"/>
            <w:tcBorders>
              <w:top w:val="single" w:color="auto" w:sz="4" w:space="0"/>
              <w:left w:val="single" w:color="auto" w:sz="4" w:space="0"/>
              <w:bottom w:val="single" w:color="auto" w:sz="4" w:space="0"/>
              <w:right w:val="single" w:color="auto" w:sz="4" w:space="0"/>
            </w:tcBorders>
            <w:vAlign w:val="center"/>
          </w:tcPr>
          <w:p w14:paraId="3B5C8AE7">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喷塑废气处理设施出口（北）5#</w:t>
            </w:r>
          </w:p>
        </w:tc>
        <w:tc>
          <w:tcPr>
            <w:tcW w:w="1385" w:type="dxa"/>
            <w:vMerge w:val="continue"/>
            <w:tcBorders>
              <w:left w:val="single" w:color="auto" w:sz="4" w:space="0"/>
              <w:right w:val="single" w:color="auto" w:sz="4" w:space="0"/>
            </w:tcBorders>
            <w:vAlign w:val="center"/>
          </w:tcPr>
          <w:p w14:paraId="68499230">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128AD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0E18B93E">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658727E8">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油雾、非甲烷总烃</w:t>
            </w:r>
          </w:p>
        </w:tc>
        <w:tc>
          <w:tcPr>
            <w:tcW w:w="2694" w:type="dxa"/>
            <w:tcBorders>
              <w:top w:val="single" w:color="auto" w:sz="4" w:space="0"/>
              <w:left w:val="single" w:color="auto" w:sz="4" w:space="0"/>
              <w:bottom w:val="single" w:color="auto" w:sz="4" w:space="0"/>
              <w:right w:val="single" w:color="auto" w:sz="4" w:space="0"/>
            </w:tcBorders>
            <w:vAlign w:val="center"/>
          </w:tcPr>
          <w:p w14:paraId="0D12EBD1">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静电除油装置处理设施进口6#</w:t>
            </w:r>
          </w:p>
        </w:tc>
        <w:tc>
          <w:tcPr>
            <w:tcW w:w="1385" w:type="dxa"/>
            <w:vMerge w:val="continue"/>
            <w:tcBorders>
              <w:left w:val="single" w:color="auto" w:sz="4" w:space="0"/>
              <w:right w:val="single" w:color="auto" w:sz="4" w:space="0"/>
            </w:tcBorders>
            <w:vAlign w:val="center"/>
          </w:tcPr>
          <w:p w14:paraId="29ED600F">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5CF4B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743D6F15">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73DB7DD9">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油雾、非甲烷总烃、臭气浓度</w:t>
            </w:r>
          </w:p>
        </w:tc>
        <w:tc>
          <w:tcPr>
            <w:tcW w:w="2694" w:type="dxa"/>
            <w:tcBorders>
              <w:top w:val="single" w:color="auto" w:sz="4" w:space="0"/>
              <w:left w:val="single" w:color="auto" w:sz="4" w:space="0"/>
              <w:bottom w:val="single" w:color="auto" w:sz="4" w:space="0"/>
              <w:right w:val="single" w:color="auto" w:sz="4" w:space="0"/>
            </w:tcBorders>
            <w:vAlign w:val="center"/>
          </w:tcPr>
          <w:p w14:paraId="4677EC89">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静电除油装置处理设施出口7#</w:t>
            </w:r>
          </w:p>
        </w:tc>
        <w:tc>
          <w:tcPr>
            <w:tcW w:w="1385" w:type="dxa"/>
            <w:vMerge w:val="continue"/>
            <w:tcBorders>
              <w:left w:val="single" w:color="auto" w:sz="4" w:space="0"/>
              <w:right w:val="single" w:color="auto" w:sz="4" w:space="0"/>
            </w:tcBorders>
            <w:vAlign w:val="center"/>
          </w:tcPr>
          <w:p w14:paraId="01BA239B">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2C1AE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32370F9D">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055ED6E0">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w:t>
            </w:r>
          </w:p>
        </w:tc>
        <w:tc>
          <w:tcPr>
            <w:tcW w:w="2694" w:type="dxa"/>
            <w:tcBorders>
              <w:top w:val="single" w:color="auto" w:sz="4" w:space="0"/>
              <w:left w:val="single" w:color="auto" w:sz="4" w:space="0"/>
              <w:bottom w:val="single" w:color="auto" w:sz="4" w:space="0"/>
              <w:right w:val="single" w:color="auto" w:sz="4" w:space="0"/>
            </w:tcBorders>
            <w:vAlign w:val="center"/>
          </w:tcPr>
          <w:p w14:paraId="226604E0">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抛丸废气处理设施出口8#</w:t>
            </w:r>
          </w:p>
        </w:tc>
        <w:tc>
          <w:tcPr>
            <w:tcW w:w="1385" w:type="dxa"/>
            <w:vMerge w:val="continue"/>
            <w:tcBorders>
              <w:left w:val="single" w:color="auto" w:sz="4" w:space="0"/>
              <w:right w:val="single" w:color="auto" w:sz="4" w:space="0"/>
            </w:tcBorders>
            <w:vAlign w:val="center"/>
          </w:tcPr>
          <w:p w14:paraId="3ED5D360">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1830B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1F200F56">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p w14:paraId="2BF90FA4">
            <w:pPr>
              <w:pStyle w:val="2"/>
              <w:ind w:left="480" w:firstLine="480"/>
            </w:pPr>
          </w:p>
        </w:tc>
        <w:tc>
          <w:tcPr>
            <w:tcW w:w="3260" w:type="dxa"/>
            <w:tcBorders>
              <w:top w:val="single" w:color="auto" w:sz="4" w:space="0"/>
              <w:left w:val="single" w:color="auto" w:sz="4" w:space="0"/>
              <w:bottom w:val="single" w:color="auto" w:sz="4" w:space="0"/>
              <w:right w:val="single" w:color="auto" w:sz="4" w:space="0"/>
            </w:tcBorders>
            <w:vAlign w:val="center"/>
          </w:tcPr>
          <w:p w14:paraId="0CD9BF4D">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w:t>
            </w:r>
          </w:p>
        </w:tc>
        <w:tc>
          <w:tcPr>
            <w:tcW w:w="2694" w:type="dxa"/>
            <w:tcBorders>
              <w:top w:val="single" w:color="auto" w:sz="4" w:space="0"/>
              <w:left w:val="single" w:color="auto" w:sz="4" w:space="0"/>
              <w:bottom w:val="single" w:color="auto" w:sz="4" w:space="0"/>
              <w:right w:val="single" w:color="auto" w:sz="4" w:space="0"/>
            </w:tcBorders>
            <w:vAlign w:val="center"/>
          </w:tcPr>
          <w:p w14:paraId="188CB3B5">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抛丸、喷砂废气处理设施进口23#</w:t>
            </w:r>
          </w:p>
        </w:tc>
        <w:tc>
          <w:tcPr>
            <w:tcW w:w="1385" w:type="dxa"/>
            <w:vMerge w:val="continue"/>
            <w:tcBorders>
              <w:left w:val="single" w:color="auto" w:sz="4" w:space="0"/>
              <w:right w:val="single" w:color="auto" w:sz="4" w:space="0"/>
            </w:tcBorders>
            <w:vAlign w:val="center"/>
          </w:tcPr>
          <w:p w14:paraId="68D6EC36">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423C4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20ABB9F6">
            <w:pPr>
              <w:pStyle w:val="2"/>
              <w:ind w:left="480" w:firstLine="480"/>
            </w:pPr>
          </w:p>
        </w:tc>
        <w:tc>
          <w:tcPr>
            <w:tcW w:w="3260" w:type="dxa"/>
            <w:tcBorders>
              <w:top w:val="single" w:color="auto" w:sz="4" w:space="0"/>
              <w:left w:val="single" w:color="auto" w:sz="4" w:space="0"/>
              <w:bottom w:val="single" w:color="auto" w:sz="4" w:space="0"/>
              <w:right w:val="single" w:color="auto" w:sz="4" w:space="0"/>
            </w:tcBorders>
            <w:vAlign w:val="center"/>
          </w:tcPr>
          <w:p w14:paraId="7709C76A">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w:t>
            </w:r>
          </w:p>
        </w:tc>
        <w:tc>
          <w:tcPr>
            <w:tcW w:w="2694" w:type="dxa"/>
            <w:tcBorders>
              <w:top w:val="single" w:color="auto" w:sz="4" w:space="0"/>
              <w:left w:val="single" w:color="auto" w:sz="4" w:space="0"/>
              <w:bottom w:val="single" w:color="auto" w:sz="4" w:space="0"/>
              <w:right w:val="single" w:color="auto" w:sz="4" w:space="0"/>
            </w:tcBorders>
            <w:vAlign w:val="center"/>
          </w:tcPr>
          <w:p w14:paraId="4D341E6D">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抛丸、喷砂废气处理设施进口24#</w:t>
            </w:r>
          </w:p>
        </w:tc>
        <w:tc>
          <w:tcPr>
            <w:tcW w:w="1385" w:type="dxa"/>
            <w:vMerge w:val="continue"/>
            <w:tcBorders>
              <w:left w:val="single" w:color="auto" w:sz="4" w:space="0"/>
              <w:right w:val="single" w:color="auto" w:sz="4" w:space="0"/>
            </w:tcBorders>
            <w:vAlign w:val="center"/>
          </w:tcPr>
          <w:p w14:paraId="63800B3F">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74EA2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1E60D0AF">
            <w:pPr>
              <w:pStyle w:val="2"/>
              <w:ind w:left="480" w:firstLine="480"/>
            </w:pPr>
          </w:p>
        </w:tc>
        <w:tc>
          <w:tcPr>
            <w:tcW w:w="3260" w:type="dxa"/>
            <w:tcBorders>
              <w:top w:val="single" w:color="auto" w:sz="4" w:space="0"/>
              <w:left w:val="single" w:color="auto" w:sz="4" w:space="0"/>
              <w:bottom w:val="single" w:color="auto" w:sz="4" w:space="0"/>
              <w:right w:val="single" w:color="auto" w:sz="4" w:space="0"/>
            </w:tcBorders>
            <w:vAlign w:val="center"/>
          </w:tcPr>
          <w:p w14:paraId="03328B37">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w:t>
            </w:r>
          </w:p>
        </w:tc>
        <w:tc>
          <w:tcPr>
            <w:tcW w:w="2694" w:type="dxa"/>
            <w:tcBorders>
              <w:top w:val="single" w:color="auto" w:sz="4" w:space="0"/>
              <w:left w:val="single" w:color="auto" w:sz="4" w:space="0"/>
              <w:bottom w:val="single" w:color="auto" w:sz="4" w:space="0"/>
              <w:right w:val="single" w:color="auto" w:sz="4" w:space="0"/>
            </w:tcBorders>
            <w:vAlign w:val="center"/>
          </w:tcPr>
          <w:p w14:paraId="451374F4">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金属粉尘废气处理设施进口25#</w:t>
            </w:r>
          </w:p>
        </w:tc>
        <w:tc>
          <w:tcPr>
            <w:tcW w:w="1385" w:type="dxa"/>
            <w:vMerge w:val="continue"/>
            <w:tcBorders>
              <w:left w:val="single" w:color="auto" w:sz="4" w:space="0"/>
              <w:right w:val="single" w:color="auto" w:sz="4" w:space="0"/>
            </w:tcBorders>
            <w:vAlign w:val="center"/>
          </w:tcPr>
          <w:p w14:paraId="167A826C">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69579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552E1A59">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64B5A7DD">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颗粒物</w:t>
            </w:r>
          </w:p>
        </w:tc>
        <w:tc>
          <w:tcPr>
            <w:tcW w:w="2694" w:type="dxa"/>
            <w:tcBorders>
              <w:top w:val="single" w:color="auto" w:sz="4" w:space="0"/>
              <w:left w:val="single" w:color="auto" w:sz="4" w:space="0"/>
              <w:bottom w:val="single" w:color="auto" w:sz="4" w:space="0"/>
              <w:right w:val="single" w:color="auto" w:sz="4" w:space="0"/>
            </w:tcBorders>
            <w:vAlign w:val="center"/>
          </w:tcPr>
          <w:p w14:paraId="27F5B9D4">
            <w:pPr>
              <w:spacing w:line="240" w:lineRule="auto"/>
              <w:ind w:right="-120" w:rightChars="-50"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金属粉尘废气处理设施出口26#</w:t>
            </w:r>
          </w:p>
        </w:tc>
        <w:tc>
          <w:tcPr>
            <w:tcW w:w="1385" w:type="dxa"/>
            <w:vMerge w:val="continue"/>
            <w:tcBorders>
              <w:left w:val="single" w:color="auto" w:sz="4" w:space="0"/>
              <w:right w:val="single" w:color="auto" w:sz="4" w:space="0"/>
            </w:tcBorders>
            <w:vAlign w:val="center"/>
          </w:tcPr>
          <w:p w14:paraId="18E6CD1D">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r w14:paraId="75FB1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601D58A9">
            <w:pPr>
              <w:widowControl/>
              <w:spacing w:line="240" w:lineRule="auto"/>
              <w:ind w:firstLine="0" w:firstLineChars="0"/>
              <w:jc w:val="left"/>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60DF44A0">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硫化氢、氨、臭气浓度</w:t>
            </w:r>
          </w:p>
        </w:tc>
        <w:tc>
          <w:tcPr>
            <w:tcW w:w="2694" w:type="dxa"/>
            <w:tcBorders>
              <w:top w:val="single" w:color="auto" w:sz="4" w:space="0"/>
              <w:left w:val="single" w:color="auto" w:sz="4" w:space="0"/>
              <w:bottom w:val="single" w:color="auto" w:sz="4" w:space="0"/>
              <w:right w:val="single" w:color="auto" w:sz="4" w:space="0"/>
            </w:tcBorders>
            <w:vAlign w:val="center"/>
          </w:tcPr>
          <w:p w14:paraId="7058AA47">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污水站废气处理设施进口7#</w:t>
            </w:r>
          </w:p>
        </w:tc>
        <w:tc>
          <w:tcPr>
            <w:tcW w:w="1385" w:type="dxa"/>
            <w:vMerge w:val="continue"/>
            <w:tcBorders>
              <w:left w:val="single" w:color="auto" w:sz="4" w:space="0"/>
              <w:right w:val="single" w:color="auto" w:sz="4" w:space="0"/>
            </w:tcBorders>
            <w:vAlign w:val="center"/>
          </w:tcPr>
          <w:p w14:paraId="1489652D">
            <w:pPr>
              <w:widowControl/>
              <w:spacing w:line="240" w:lineRule="auto"/>
              <w:ind w:firstLine="0" w:firstLineChars="0"/>
              <w:jc w:val="left"/>
              <w:rPr>
                <w:rFonts w:eastAsia="宋体" w:cs="Times New Roman"/>
                <w:color w:val="000000" w:themeColor="text1"/>
                <w:kern w:val="0"/>
                <w:sz w:val="21"/>
                <w:szCs w:val="20"/>
                <w14:textFill>
                  <w14:solidFill>
                    <w14:schemeClr w14:val="tx1"/>
                  </w14:solidFill>
                </w14:textFill>
              </w:rPr>
            </w:pPr>
          </w:p>
        </w:tc>
      </w:tr>
      <w:tr w14:paraId="3E524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388" w:type="dxa"/>
            <w:vMerge w:val="continue"/>
            <w:tcBorders>
              <w:left w:val="single" w:color="auto" w:sz="4" w:space="0"/>
              <w:right w:val="single" w:color="auto" w:sz="4" w:space="0"/>
            </w:tcBorders>
            <w:vAlign w:val="center"/>
          </w:tcPr>
          <w:p w14:paraId="3D3D584B">
            <w:pPr>
              <w:widowControl/>
              <w:spacing w:line="240" w:lineRule="auto"/>
              <w:ind w:firstLine="0" w:firstLineChars="0"/>
              <w:jc w:val="left"/>
              <w:rPr>
                <w:rFonts w:eastAsia="宋体" w:cs="Times New Roman"/>
                <w:color w:val="000000" w:themeColor="text1"/>
                <w:kern w:val="0"/>
                <w:sz w:val="21"/>
                <w:szCs w:val="20"/>
                <w14:textFill>
                  <w14:solidFill>
                    <w14:schemeClr w14:val="tx1"/>
                  </w14:solidFill>
                </w14:textFill>
              </w:rPr>
            </w:pPr>
          </w:p>
        </w:tc>
        <w:tc>
          <w:tcPr>
            <w:tcW w:w="3260" w:type="dxa"/>
            <w:tcBorders>
              <w:top w:val="single" w:color="auto" w:sz="4" w:space="0"/>
              <w:left w:val="single" w:color="auto" w:sz="4" w:space="0"/>
              <w:bottom w:val="single" w:color="auto" w:sz="4" w:space="0"/>
              <w:right w:val="single" w:color="auto" w:sz="4" w:space="0"/>
            </w:tcBorders>
            <w:vAlign w:val="center"/>
          </w:tcPr>
          <w:p w14:paraId="7570FF7F">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硫化氢、氨、臭气浓度</w:t>
            </w:r>
          </w:p>
        </w:tc>
        <w:tc>
          <w:tcPr>
            <w:tcW w:w="2694" w:type="dxa"/>
            <w:tcBorders>
              <w:top w:val="single" w:color="auto" w:sz="4" w:space="0"/>
              <w:left w:val="single" w:color="auto" w:sz="4" w:space="0"/>
              <w:bottom w:val="single" w:color="auto" w:sz="4" w:space="0"/>
              <w:right w:val="single" w:color="auto" w:sz="4" w:space="0"/>
            </w:tcBorders>
            <w:vAlign w:val="center"/>
          </w:tcPr>
          <w:p w14:paraId="0B06AB91">
            <w:pPr>
              <w:spacing w:line="240" w:lineRule="auto"/>
              <w:ind w:firstLine="0" w:firstLineChars="0"/>
              <w:jc w:val="center"/>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污水站废气处理设施出口8#</w:t>
            </w:r>
          </w:p>
        </w:tc>
        <w:tc>
          <w:tcPr>
            <w:tcW w:w="1385" w:type="dxa"/>
            <w:vMerge w:val="continue"/>
            <w:tcBorders>
              <w:left w:val="single" w:color="auto" w:sz="4" w:space="0"/>
              <w:right w:val="single" w:color="auto" w:sz="4" w:space="0"/>
            </w:tcBorders>
            <w:vAlign w:val="center"/>
          </w:tcPr>
          <w:p w14:paraId="19F09A0B">
            <w:pPr>
              <w:widowControl/>
              <w:spacing w:line="240" w:lineRule="auto"/>
              <w:ind w:firstLine="0" w:firstLineChars="0"/>
              <w:jc w:val="left"/>
              <w:rPr>
                <w:rFonts w:eastAsia="宋体" w:cs="Times New Roman"/>
                <w:color w:val="000000" w:themeColor="text1"/>
                <w:kern w:val="0"/>
                <w:sz w:val="21"/>
                <w:szCs w:val="20"/>
                <w14:textFill>
                  <w14:solidFill>
                    <w14:schemeClr w14:val="tx1"/>
                  </w14:solidFill>
                </w14:textFill>
              </w:rPr>
            </w:pPr>
          </w:p>
        </w:tc>
      </w:tr>
      <w:tr w14:paraId="22D2C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27" w:type="dxa"/>
            <w:gridSpan w:val="4"/>
            <w:tcBorders>
              <w:left w:val="single" w:color="auto" w:sz="4" w:space="0"/>
              <w:right w:val="single" w:color="auto" w:sz="4" w:space="0"/>
            </w:tcBorders>
            <w:vAlign w:val="center"/>
          </w:tcPr>
          <w:p w14:paraId="4D6C128C">
            <w:pPr>
              <w:ind w:left="0" w:leftChars="0" w:firstLine="0" w:firstLineChars="0"/>
              <w:jc w:val="left"/>
              <w:rPr>
                <w:rFonts w:eastAsia="宋体" w:cs="Times New Roman"/>
                <w:color w:val="000000" w:themeColor="text1"/>
                <w:kern w:val="0"/>
                <w:sz w:val="21"/>
                <w:szCs w:val="20"/>
                <w14:textFill>
                  <w14:solidFill>
                    <w14:schemeClr w14:val="tx1"/>
                  </w14:solidFill>
                </w14:textFill>
              </w:rPr>
            </w:pPr>
            <w:r>
              <w:rPr>
                <w:rFonts w:hint="eastAsia" w:eastAsia="宋体" w:cs="Times New Roman"/>
                <w:b/>
                <w:bCs/>
                <w:color w:val="000000" w:themeColor="text1"/>
                <w:sz w:val="18"/>
                <w:szCs w:val="18"/>
                <w:lang w:val="en-US" w:eastAsia="zh-CN"/>
                <w14:textFill>
                  <w14:solidFill>
                    <w14:schemeClr w14:val="tx1"/>
                  </w14:solidFill>
                </w14:textFill>
              </w:rPr>
              <w:t>备注：部分进口不具备监测条件。</w:t>
            </w:r>
          </w:p>
        </w:tc>
      </w:tr>
    </w:tbl>
    <w:p w14:paraId="765150B0">
      <w:pPr>
        <w:ind w:firstLine="480" w:firstLineChars="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无组织废气监测点位、</w:t>
      </w:r>
      <w:bookmarkStart w:id="78" w:name="_Hlk45197845"/>
      <w:r>
        <w:rPr>
          <w:rFonts w:eastAsia="宋体" w:cs="Times New Roman"/>
          <w:color w:val="000000" w:themeColor="text1"/>
          <w14:textFill>
            <w14:solidFill>
              <w14:schemeClr w14:val="tx1"/>
            </w14:solidFill>
          </w14:textFill>
        </w:rPr>
        <w:t>内容及频次见表7</w:t>
      </w:r>
      <w:r>
        <w:rPr>
          <w:rFonts w:hint="eastAsia" w:eastAsia="宋体" w:cs="Times New Roman"/>
          <w:color w:val="000000" w:themeColor="text1"/>
          <w14:textFill>
            <w14:solidFill>
              <w14:schemeClr w14:val="tx1"/>
            </w14:solidFill>
          </w14:textFill>
        </w:rPr>
        <w:t>.2-2</w:t>
      </w:r>
      <w:r>
        <w:rPr>
          <w:rFonts w:eastAsia="宋体" w:cs="Times New Roman"/>
          <w:color w:val="000000" w:themeColor="text1"/>
          <w14:textFill>
            <w14:solidFill>
              <w14:schemeClr w14:val="tx1"/>
            </w14:solidFill>
          </w14:textFill>
        </w:rPr>
        <w:t>。</w:t>
      </w:r>
    </w:p>
    <w:p w14:paraId="2891583D">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表7</w:t>
      </w:r>
      <w:r>
        <w:rPr>
          <w:rFonts w:hint="eastAsia" w:eastAsia="宋体" w:cs="Times New Roman"/>
          <w:b/>
          <w:bCs/>
          <w:color w:val="000000" w:themeColor="text1"/>
          <w:sz w:val="21"/>
          <w14:textFill>
            <w14:solidFill>
              <w14:schemeClr w14:val="tx1"/>
            </w14:solidFill>
          </w14:textFill>
        </w:rPr>
        <w:t>.2-2</w:t>
      </w:r>
      <w:r>
        <w:rPr>
          <w:rFonts w:eastAsia="宋体" w:cs="Times New Roman"/>
          <w:b/>
          <w:bCs/>
          <w:color w:val="000000" w:themeColor="text1"/>
          <w:sz w:val="21"/>
          <w14:textFill>
            <w14:solidFill>
              <w14:schemeClr w14:val="tx1"/>
            </w14:solidFill>
          </w14:textFill>
        </w:rPr>
        <w:t xml:space="preserve"> 无组织废气监测点位、内容及频次</w:t>
      </w:r>
    </w:p>
    <w:bookmarkEnd w:id="78"/>
    <w:tbl>
      <w:tblPr>
        <w:tblStyle w:val="29"/>
        <w:tblW w:w="8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2"/>
        <w:gridCol w:w="2741"/>
        <w:gridCol w:w="3071"/>
        <w:gridCol w:w="1571"/>
      </w:tblGrid>
      <w:tr w14:paraId="3BF2A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32" w:type="dxa"/>
            <w:vAlign w:val="center"/>
          </w:tcPr>
          <w:p w14:paraId="6AF2F001">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监测对象</w:t>
            </w:r>
          </w:p>
        </w:tc>
        <w:tc>
          <w:tcPr>
            <w:tcW w:w="2741" w:type="dxa"/>
            <w:vAlign w:val="center"/>
          </w:tcPr>
          <w:p w14:paraId="04EE3A06">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污染物名称</w:t>
            </w:r>
          </w:p>
        </w:tc>
        <w:tc>
          <w:tcPr>
            <w:tcW w:w="3071" w:type="dxa"/>
            <w:vAlign w:val="center"/>
          </w:tcPr>
          <w:p w14:paraId="42349BC5">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监测点位</w:t>
            </w:r>
          </w:p>
        </w:tc>
        <w:tc>
          <w:tcPr>
            <w:tcW w:w="1571" w:type="dxa"/>
            <w:vAlign w:val="center"/>
          </w:tcPr>
          <w:p w14:paraId="7748B91E">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监测频次</w:t>
            </w:r>
          </w:p>
        </w:tc>
      </w:tr>
      <w:tr w14:paraId="22E06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32" w:type="dxa"/>
            <w:vMerge w:val="restart"/>
            <w:vAlign w:val="center"/>
          </w:tcPr>
          <w:p w14:paraId="67956AF8">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无组织废气</w:t>
            </w:r>
          </w:p>
        </w:tc>
        <w:tc>
          <w:tcPr>
            <w:tcW w:w="2741" w:type="dxa"/>
            <w:vAlign w:val="center"/>
          </w:tcPr>
          <w:p w14:paraId="6A35907F">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总悬浮颗粒物、非甲烷总烃、臭气浓度</w:t>
            </w:r>
            <w:r>
              <w:rPr>
                <w:rFonts w:hint="eastAsia" w:eastAsia="宋体" w:cs="Times New Roman"/>
                <w:color w:val="000000" w:themeColor="text1"/>
                <w:kern w:val="0"/>
                <w:sz w:val="21"/>
                <w:szCs w:val="20"/>
                <w14:textFill>
                  <w14:solidFill>
                    <w14:schemeClr w14:val="tx1"/>
                  </w14:solidFill>
                </w14:textFill>
              </w:rPr>
              <w:t>、硫化氢、氨</w:t>
            </w:r>
          </w:p>
        </w:tc>
        <w:tc>
          <w:tcPr>
            <w:tcW w:w="3071" w:type="dxa"/>
            <w:vAlign w:val="center"/>
          </w:tcPr>
          <w:p w14:paraId="23F54143">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厂界四周各设置1个监测点位</w:t>
            </w:r>
          </w:p>
        </w:tc>
        <w:tc>
          <w:tcPr>
            <w:tcW w:w="1571" w:type="dxa"/>
            <w:vMerge w:val="restart"/>
            <w:vAlign w:val="center"/>
          </w:tcPr>
          <w:p w14:paraId="12D57B1D">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监测2天，</w:t>
            </w:r>
          </w:p>
          <w:p w14:paraId="22E0BDDC">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eastAsia="宋体" w:cs="Times New Roman"/>
                <w:color w:val="000000" w:themeColor="text1"/>
                <w:kern w:val="0"/>
                <w:sz w:val="21"/>
                <w:szCs w:val="20"/>
                <w14:textFill>
                  <w14:solidFill>
                    <w14:schemeClr w14:val="tx1"/>
                  </w14:solidFill>
                </w14:textFill>
              </w:rPr>
              <w:t>每天4次</w:t>
            </w:r>
          </w:p>
        </w:tc>
      </w:tr>
      <w:tr w14:paraId="7D5B4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32" w:type="dxa"/>
            <w:vMerge w:val="continue"/>
            <w:vAlign w:val="center"/>
          </w:tcPr>
          <w:p w14:paraId="17095114">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c>
          <w:tcPr>
            <w:tcW w:w="2741" w:type="dxa"/>
            <w:vAlign w:val="center"/>
          </w:tcPr>
          <w:p w14:paraId="5B78225D">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非甲烷总烃</w:t>
            </w:r>
          </w:p>
        </w:tc>
        <w:tc>
          <w:tcPr>
            <w:tcW w:w="3071" w:type="dxa"/>
            <w:vAlign w:val="center"/>
          </w:tcPr>
          <w:p w14:paraId="2ACB292C">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r>
              <w:rPr>
                <w:rFonts w:hint="eastAsia" w:eastAsia="宋体" w:cs="Times New Roman"/>
                <w:color w:val="000000" w:themeColor="text1"/>
                <w:kern w:val="0"/>
                <w:sz w:val="21"/>
                <w:szCs w:val="20"/>
                <w14:textFill>
                  <w14:solidFill>
                    <w14:schemeClr w14:val="tx1"/>
                  </w14:solidFill>
                </w14:textFill>
              </w:rPr>
              <w:t>厂区内厂房外</w:t>
            </w:r>
            <w:r>
              <w:rPr>
                <w:rFonts w:hint="eastAsia" w:eastAsia="宋体" w:cs="Times New Roman"/>
                <w:color w:val="000000" w:themeColor="text1"/>
                <w:kern w:val="0"/>
                <w:sz w:val="21"/>
                <w:szCs w:val="20"/>
                <w:lang w:val="en-US" w:eastAsia="zh-CN"/>
                <w14:textFill>
                  <w14:solidFill>
                    <w14:schemeClr w14:val="tx1"/>
                  </w14:solidFill>
                </w14:textFill>
              </w:rPr>
              <w:t>2</w:t>
            </w:r>
            <w:r>
              <w:rPr>
                <w:rFonts w:hint="eastAsia" w:eastAsia="宋体" w:cs="Times New Roman"/>
                <w:color w:val="000000" w:themeColor="text1"/>
                <w:kern w:val="0"/>
                <w:sz w:val="21"/>
                <w:szCs w:val="20"/>
                <w14:textFill>
                  <w14:solidFill>
                    <w14:schemeClr w14:val="tx1"/>
                  </w14:solidFill>
                </w14:textFill>
              </w:rPr>
              <w:t>个监控点</w:t>
            </w:r>
          </w:p>
        </w:tc>
        <w:tc>
          <w:tcPr>
            <w:tcW w:w="1571" w:type="dxa"/>
            <w:vMerge w:val="continue"/>
            <w:vAlign w:val="center"/>
          </w:tcPr>
          <w:p w14:paraId="4EF7393A">
            <w:pPr>
              <w:spacing w:line="240" w:lineRule="auto"/>
              <w:ind w:firstLine="0" w:firstLineChars="0"/>
              <w:jc w:val="center"/>
              <w:rPr>
                <w:rFonts w:eastAsia="宋体" w:cs="Times New Roman"/>
                <w:color w:val="000000" w:themeColor="text1"/>
                <w:kern w:val="0"/>
                <w:sz w:val="21"/>
                <w:szCs w:val="20"/>
                <w14:textFill>
                  <w14:solidFill>
                    <w14:schemeClr w14:val="tx1"/>
                  </w14:solidFill>
                </w14:textFill>
              </w:rPr>
            </w:pPr>
          </w:p>
        </w:tc>
      </w:tr>
    </w:tbl>
    <w:p w14:paraId="30E91CBB">
      <w:pPr>
        <w:spacing w:line="240" w:lineRule="auto"/>
        <w:ind w:firstLine="0" w:firstLineChars="0"/>
        <w:rPr>
          <w:rFonts w:eastAsia="宋体" w:cs="Times New Roman"/>
          <w:color w:val="000000" w:themeColor="text1"/>
          <w:sz w:val="21"/>
          <w14:textFill>
            <w14:solidFill>
              <w14:schemeClr w14:val="tx1"/>
            </w14:solidFill>
          </w14:textFill>
        </w:rPr>
      </w:pPr>
      <w:r>
        <w:rPr>
          <w:rFonts w:eastAsia="宋体" w:cs="Times New Roman"/>
          <w:color w:val="000000" w:themeColor="text1"/>
          <w:sz w:val="21"/>
          <w14:textFill>
            <w14:solidFill>
              <w14:schemeClr w14:val="tx1"/>
            </w14:solidFill>
          </w14:textFill>
        </w:rPr>
        <w:t>注：同时测试风向、风速、温度、大气压等气象参数。</w:t>
      </w:r>
    </w:p>
    <w:p w14:paraId="7A0005C6">
      <w:pPr>
        <w:pStyle w:val="6"/>
        <w:rPr>
          <w:rFonts w:cs="Times New Roman"/>
          <w:color w:val="000000" w:themeColor="text1"/>
          <w:kern w:val="44"/>
          <w:szCs w:val="24"/>
          <w14:textFill>
            <w14:solidFill>
              <w14:schemeClr w14:val="tx1"/>
            </w14:solidFill>
          </w14:textFill>
        </w:rPr>
      </w:pPr>
      <w:bookmarkStart w:id="79" w:name="_Toc11319"/>
      <w:r>
        <w:rPr>
          <w:rFonts w:cs="Times New Roman"/>
          <w:color w:val="000000" w:themeColor="text1"/>
          <w:kern w:val="44"/>
          <w:szCs w:val="24"/>
          <w14:textFill>
            <w14:solidFill>
              <w14:schemeClr w14:val="tx1"/>
            </w14:solidFill>
          </w14:textFill>
        </w:rPr>
        <w:t>7.3噪声</w:t>
      </w:r>
      <w:bookmarkEnd w:id="75"/>
      <w:bookmarkEnd w:id="76"/>
      <w:bookmarkEnd w:id="79"/>
    </w:p>
    <w:p w14:paraId="6DEA86F2">
      <w:pPr>
        <w:snapToGrid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厂界噪声监测内容见表7</w:t>
      </w:r>
      <w:r>
        <w:rPr>
          <w:rFonts w:hint="eastAsia" w:cs="Times New Roman"/>
          <w:color w:val="000000" w:themeColor="text1"/>
          <w14:textFill>
            <w14:solidFill>
              <w14:schemeClr w14:val="tx1"/>
            </w14:solidFill>
          </w14:textFill>
        </w:rPr>
        <w:t>.3-1</w:t>
      </w:r>
      <w:r>
        <w:rPr>
          <w:rFonts w:cs="Times New Roman"/>
          <w:color w:val="000000" w:themeColor="text1"/>
          <w14:textFill>
            <w14:solidFill>
              <w14:schemeClr w14:val="tx1"/>
            </w14:solidFill>
          </w14:textFill>
        </w:rPr>
        <w:t xml:space="preserve">。 </w:t>
      </w:r>
    </w:p>
    <w:p w14:paraId="5947E23B">
      <w:pPr>
        <w:pStyle w:val="46"/>
        <w:spacing w:before="0" w:beforeLines="0" w:after="0" w:afterLines="0"/>
        <w:rPr>
          <w:color w:val="000000" w:themeColor="text1"/>
          <w14:textFill>
            <w14:solidFill>
              <w14:schemeClr w14:val="tx1"/>
            </w14:solidFill>
          </w14:textFill>
        </w:rPr>
      </w:pPr>
      <w:r>
        <w:rPr>
          <w:color w:val="000000" w:themeColor="text1"/>
          <w14:textFill>
            <w14:solidFill>
              <w14:schemeClr w14:val="tx1"/>
            </w14:solidFill>
          </w14:textFill>
        </w:rPr>
        <w:t>表7</w:t>
      </w:r>
      <w:r>
        <w:rPr>
          <w:rFonts w:hint="eastAsia"/>
          <w:color w:val="000000" w:themeColor="text1"/>
          <w14:textFill>
            <w14:solidFill>
              <w14:schemeClr w14:val="tx1"/>
            </w14:solidFill>
          </w14:textFill>
        </w:rPr>
        <w:t>.3-1</w:t>
      </w:r>
      <w:r>
        <w:rPr>
          <w:color w:val="000000" w:themeColor="text1"/>
          <w14:textFill>
            <w14:solidFill>
              <w14:schemeClr w14:val="tx1"/>
            </w14:solidFill>
          </w14:textFill>
        </w:rPr>
        <w:t xml:space="preserve">  噪声监测内容及监测频次</w:t>
      </w:r>
    </w:p>
    <w:tbl>
      <w:tblPr>
        <w:tblStyle w:val="29"/>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2"/>
        <w:gridCol w:w="3216"/>
        <w:gridCol w:w="2565"/>
      </w:tblGrid>
      <w:tr w14:paraId="1F550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vAlign w:val="center"/>
          </w:tcPr>
          <w:p w14:paraId="35BED610">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监测点位</w:t>
            </w:r>
          </w:p>
        </w:tc>
        <w:tc>
          <w:tcPr>
            <w:tcW w:w="1854" w:type="pct"/>
            <w:vAlign w:val="center"/>
          </w:tcPr>
          <w:p w14:paraId="7526FB7A">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监测因子</w:t>
            </w:r>
          </w:p>
        </w:tc>
        <w:tc>
          <w:tcPr>
            <w:tcW w:w="1479" w:type="pct"/>
            <w:vAlign w:val="center"/>
          </w:tcPr>
          <w:p w14:paraId="738A6516">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监测频次</w:t>
            </w:r>
          </w:p>
        </w:tc>
      </w:tr>
      <w:tr w14:paraId="3F0FE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vAlign w:val="center"/>
          </w:tcPr>
          <w:p w14:paraId="1B1D71EE">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东、南、西、北厂界</w:t>
            </w:r>
          </w:p>
        </w:tc>
        <w:tc>
          <w:tcPr>
            <w:tcW w:w="1854" w:type="pct"/>
            <w:vAlign w:val="center"/>
          </w:tcPr>
          <w:p w14:paraId="53A87919">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等效连续A声级</w:t>
            </w:r>
          </w:p>
        </w:tc>
        <w:tc>
          <w:tcPr>
            <w:tcW w:w="1479" w:type="pct"/>
            <w:vAlign w:val="center"/>
          </w:tcPr>
          <w:p w14:paraId="013A926C">
            <w:pPr>
              <w:pStyle w:val="4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监测2天，</w:t>
            </w:r>
            <w:r>
              <w:rPr>
                <w:rFonts w:cs="Times New Roman"/>
              </w:rPr>
              <w:t>昼</w:t>
            </w:r>
            <w:r>
              <w:rPr>
                <w:rFonts w:hint="eastAsia" w:cs="Times New Roman"/>
              </w:rPr>
              <w:t>夜</w:t>
            </w:r>
            <w:r>
              <w:rPr>
                <w:rFonts w:cs="Times New Roman"/>
              </w:rPr>
              <w:t>间</w:t>
            </w:r>
            <w:r>
              <w:rPr>
                <w:rFonts w:hint="eastAsia" w:cs="Times New Roman"/>
              </w:rPr>
              <w:t>各</w:t>
            </w:r>
            <w:r>
              <w:rPr>
                <w:rFonts w:cs="Times New Roman"/>
              </w:rPr>
              <w:t>1次</w:t>
            </w:r>
          </w:p>
        </w:tc>
      </w:tr>
    </w:tbl>
    <w:p w14:paraId="5F2A089C">
      <w:pPr>
        <w:pStyle w:val="6"/>
        <w:rPr>
          <w:rFonts w:cs="Times New Roman"/>
          <w:color w:val="000000" w:themeColor="text1"/>
          <w:kern w:val="44"/>
          <w:szCs w:val="24"/>
          <w14:textFill>
            <w14:solidFill>
              <w14:schemeClr w14:val="tx1"/>
            </w14:solidFill>
          </w14:textFill>
        </w:rPr>
      </w:pPr>
      <w:bookmarkStart w:id="80" w:name="_Toc5220"/>
      <w:bookmarkStart w:id="81" w:name="_Toc26743"/>
      <w:bookmarkStart w:id="82" w:name="_Toc24171"/>
      <w:r>
        <w:rPr>
          <w:rFonts w:cs="Times New Roman"/>
          <w:color w:val="000000" w:themeColor="text1"/>
          <w:kern w:val="44"/>
          <w:szCs w:val="24"/>
          <w14:textFill>
            <w14:solidFill>
              <w14:schemeClr w14:val="tx1"/>
            </w14:solidFill>
          </w14:textFill>
        </w:rPr>
        <w:t>7.4固废</w:t>
      </w:r>
      <w:bookmarkEnd w:id="80"/>
      <w:bookmarkEnd w:id="81"/>
      <w:bookmarkEnd w:id="82"/>
    </w:p>
    <w:p w14:paraId="6A9938D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调查项目产生的固体废弃物的种类、属性、年产生量和处理方式。</w:t>
      </w:r>
    </w:p>
    <w:p w14:paraId="132666BA">
      <w:pPr>
        <w:pStyle w:val="5"/>
        <w:rPr>
          <w:rFonts w:cs="Times New Roman"/>
          <w:color w:val="000000" w:themeColor="text1"/>
          <w14:textFill>
            <w14:solidFill>
              <w14:schemeClr w14:val="tx1"/>
            </w14:solidFill>
          </w14:textFill>
        </w:rPr>
      </w:pPr>
      <w:bookmarkStart w:id="83" w:name="_Toc515273921"/>
      <w:bookmarkStart w:id="84" w:name="_Toc6251"/>
      <w:r>
        <w:rPr>
          <w:rFonts w:cs="Times New Roman"/>
          <w:color w:val="000000" w:themeColor="text1"/>
          <w14:textFill>
            <w14:solidFill>
              <w14:schemeClr w14:val="tx1"/>
            </w14:solidFill>
          </w14:textFill>
        </w:rPr>
        <w:t>8质量保证及质量控制</w:t>
      </w:r>
      <w:bookmarkEnd w:id="83"/>
      <w:bookmarkEnd w:id="84"/>
    </w:p>
    <w:p w14:paraId="433FA02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本项目废水、废气、噪声现场验收监测工作委托</w:t>
      </w:r>
      <w:r>
        <w:rPr>
          <w:rFonts w:hint="eastAsia" w:cs="Times New Roman"/>
          <w:color w:val="000000" w:themeColor="text1"/>
          <w14:textFill>
            <w14:solidFill>
              <w14:schemeClr w14:val="tx1"/>
            </w14:solidFill>
          </w14:textFill>
        </w:rPr>
        <w:t>嘉兴中一检测研究院有限公司</w:t>
      </w:r>
      <w:r>
        <w:rPr>
          <w:rFonts w:cs="Times New Roman"/>
          <w:color w:val="000000" w:themeColor="text1"/>
          <w14:textFill>
            <w14:solidFill>
              <w14:schemeClr w14:val="tx1"/>
            </w14:solidFill>
          </w14:textFill>
        </w:rPr>
        <w:t>，以下为</w:t>
      </w:r>
      <w:r>
        <w:rPr>
          <w:rFonts w:hint="eastAsia" w:cs="Times New Roman"/>
          <w:color w:val="000000" w:themeColor="text1"/>
          <w14:textFill>
            <w14:solidFill>
              <w14:schemeClr w14:val="tx1"/>
            </w14:solidFill>
          </w14:textFill>
        </w:rPr>
        <w:t>嘉兴中一检测研究院有限公司</w:t>
      </w:r>
      <w:r>
        <w:rPr>
          <w:rFonts w:cs="Times New Roman"/>
          <w:color w:val="000000" w:themeColor="text1"/>
          <w14:textFill>
            <w14:solidFill>
              <w14:schemeClr w14:val="tx1"/>
            </w14:solidFill>
          </w14:textFill>
        </w:rPr>
        <w:t>对本项目监测工作做出的质量保证及质控措施。</w:t>
      </w:r>
    </w:p>
    <w:p w14:paraId="7AEF9C94">
      <w:pPr>
        <w:pStyle w:val="6"/>
        <w:rPr>
          <w:rFonts w:cs="Times New Roman"/>
          <w:color w:val="000000" w:themeColor="text1"/>
          <w14:textFill>
            <w14:solidFill>
              <w14:schemeClr w14:val="tx1"/>
            </w14:solidFill>
          </w14:textFill>
        </w:rPr>
      </w:pPr>
      <w:bookmarkStart w:id="85" w:name="_Toc515273922"/>
      <w:bookmarkStart w:id="86" w:name="_Toc23587"/>
      <w:bookmarkStart w:id="87" w:name="_Toc175745233"/>
      <w:r>
        <w:rPr>
          <w:rFonts w:cs="Times New Roman"/>
          <w:color w:val="000000" w:themeColor="text1"/>
          <w14:textFill>
            <w14:solidFill>
              <w14:schemeClr w14:val="tx1"/>
            </w14:solidFill>
          </w14:textFill>
        </w:rPr>
        <w:t>8.1监测分析方法</w:t>
      </w:r>
      <w:bookmarkEnd w:id="85"/>
      <w:r>
        <w:rPr>
          <w:rFonts w:hint="eastAsia" w:cs="Times New Roman"/>
          <w:color w:val="000000" w:themeColor="text1"/>
          <w14:textFill>
            <w14:solidFill>
              <w14:schemeClr w14:val="tx1"/>
            </w14:solidFill>
          </w14:textFill>
        </w:rPr>
        <w:t>及主要仪器</w:t>
      </w:r>
      <w:bookmarkEnd w:id="86"/>
      <w:bookmarkEnd w:id="87"/>
      <w:bookmarkStart w:id="88" w:name="_Toc515273923"/>
    </w:p>
    <w:p w14:paraId="5556E49B">
      <w:pPr>
        <w:autoSpaceDE w:val="0"/>
        <w:autoSpaceDN w:val="0"/>
        <w:adjustRightInd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监测分析方法</w:t>
      </w:r>
      <w:r>
        <w:rPr>
          <w:rFonts w:hint="eastAsia" w:cs="Times New Roman"/>
          <w:color w:val="000000" w:themeColor="text1"/>
          <w14:textFill>
            <w14:solidFill>
              <w14:schemeClr w14:val="tx1"/>
            </w14:solidFill>
          </w14:textFill>
        </w:rPr>
        <w:t>及主要仪器</w:t>
      </w:r>
      <w:r>
        <w:rPr>
          <w:rFonts w:cs="Times New Roman"/>
          <w:color w:val="000000" w:themeColor="text1"/>
          <w14:textFill>
            <w14:solidFill>
              <w14:schemeClr w14:val="tx1"/>
            </w14:solidFill>
          </w14:textFill>
        </w:rPr>
        <w:t>见表8.1-1。</w:t>
      </w:r>
    </w:p>
    <w:p w14:paraId="018CFE7B">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表8.1-1  分析监测方法一览表</w:t>
      </w:r>
    </w:p>
    <w:tbl>
      <w:tblPr>
        <w:tblStyle w:val="29"/>
        <w:tblW w:w="1015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65"/>
        <w:gridCol w:w="1559"/>
        <w:gridCol w:w="4395"/>
        <w:gridCol w:w="2126"/>
        <w:gridCol w:w="1105"/>
      </w:tblGrid>
      <w:tr w14:paraId="7C3924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cantSplit/>
          <w:trHeight w:val="20" w:hRule="atLeast"/>
          <w:jc w:val="center"/>
        </w:trPr>
        <w:tc>
          <w:tcPr>
            <w:tcW w:w="965" w:type="dxa"/>
            <w:tcBorders>
              <w:top w:val="single" w:color="auto" w:sz="4" w:space="0"/>
            </w:tcBorders>
            <w:vAlign w:val="center"/>
          </w:tcPr>
          <w:p w14:paraId="190B64F1">
            <w:pPr>
              <w:pStyle w:val="40"/>
              <w:rPr>
                <w:rFonts w:cs="Times New Roman"/>
                <w:b/>
                <w:bCs/>
                <w:szCs w:val="21"/>
              </w:rPr>
            </w:pPr>
            <w:r>
              <w:rPr>
                <w:rFonts w:cs="Times New Roman"/>
                <w:b/>
                <w:bCs/>
                <w:szCs w:val="21"/>
              </w:rPr>
              <w:t>类型</w:t>
            </w:r>
          </w:p>
        </w:tc>
        <w:tc>
          <w:tcPr>
            <w:tcW w:w="1559" w:type="dxa"/>
            <w:tcBorders>
              <w:top w:val="single" w:color="auto" w:sz="4" w:space="0"/>
            </w:tcBorders>
            <w:vAlign w:val="center"/>
          </w:tcPr>
          <w:p w14:paraId="652C2420">
            <w:pPr>
              <w:pStyle w:val="40"/>
              <w:rPr>
                <w:rFonts w:cs="Times New Roman"/>
                <w:b/>
                <w:bCs/>
                <w:szCs w:val="21"/>
              </w:rPr>
            </w:pPr>
            <w:r>
              <w:rPr>
                <w:rFonts w:cs="Times New Roman"/>
                <w:b/>
                <w:bCs/>
                <w:szCs w:val="21"/>
              </w:rPr>
              <w:t>监测项目</w:t>
            </w:r>
          </w:p>
        </w:tc>
        <w:tc>
          <w:tcPr>
            <w:tcW w:w="4395" w:type="dxa"/>
            <w:tcBorders>
              <w:top w:val="single" w:color="auto" w:sz="4" w:space="0"/>
            </w:tcBorders>
            <w:vAlign w:val="center"/>
          </w:tcPr>
          <w:p w14:paraId="6972DC44">
            <w:pPr>
              <w:pStyle w:val="40"/>
              <w:rPr>
                <w:rFonts w:cs="Times New Roman"/>
                <w:b/>
                <w:bCs/>
                <w:szCs w:val="21"/>
              </w:rPr>
            </w:pPr>
            <w:r>
              <w:rPr>
                <w:rFonts w:cs="Times New Roman"/>
                <w:b/>
                <w:bCs/>
                <w:szCs w:val="21"/>
              </w:rPr>
              <w:t>监测分析方法标准</w:t>
            </w:r>
          </w:p>
        </w:tc>
        <w:tc>
          <w:tcPr>
            <w:tcW w:w="2126" w:type="dxa"/>
            <w:tcBorders>
              <w:top w:val="single" w:color="auto" w:sz="4" w:space="0"/>
            </w:tcBorders>
            <w:vAlign w:val="center"/>
          </w:tcPr>
          <w:p w14:paraId="76790FCA">
            <w:pPr>
              <w:pStyle w:val="40"/>
              <w:rPr>
                <w:rFonts w:cs="Times New Roman"/>
                <w:b/>
                <w:bCs/>
                <w:szCs w:val="21"/>
              </w:rPr>
            </w:pPr>
            <w:r>
              <w:rPr>
                <w:rFonts w:hint="eastAsia" w:cs="Times New Roman"/>
                <w:b/>
                <w:bCs/>
                <w:szCs w:val="21"/>
              </w:rPr>
              <w:t>仪器名称</w:t>
            </w:r>
          </w:p>
        </w:tc>
        <w:tc>
          <w:tcPr>
            <w:tcW w:w="1105" w:type="dxa"/>
            <w:tcBorders>
              <w:top w:val="single" w:color="auto" w:sz="4" w:space="0"/>
            </w:tcBorders>
            <w:vAlign w:val="center"/>
          </w:tcPr>
          <w:p w14:paraId="1D5FB896">
            <w:pPr>
              <w:pStyle w:val="40"/>
              <w:rPr>
                <w:rFonts w:cs="Times New Roman"/>
                <w:b/>
                <w:bCs/>
                <w:szCs w:val="21"/>
              </w:rPr>
            </w:pPr>
            <w:r>
              <w:rPr>
                <w:rFonts w:hint="eastAsia"/>
                <w:b/>
                <w:bCs/>
                <w:szCs w:val="21"/>
              </w:rPr>
              <w:t>仪器编号</w:t>
            </w:r>
          </w:p>
        </w:tc>
      </w:tr>
      <w:tr w14:paraId="26170A9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restart"/>
            <w:vAlign w:val="center"/>
          </w:tcPr>
          <w:p w14:paraId="37301885">
            <w:pPr>
              <w:pStyle w:val="40"/>
              <w:rPr>
                <w:rFonts w:cs="Times New Roman"/>
                <w:szCs w:val="21"/>
              </w:rPr>
            </w:pPr>
            <w:r>
              <w:rPr>
                <w:rFonts w:cs="Times New Roman"/>
                <w:szCs w:val="21"/>
              </w:rPr>
              <w:t>废水</w:t>
            </w:r>
          </w:p>
        </w:tc>
        <w:tc>
          <w:tcPr>
            <w:tcW w:w="1559" w:type="dxa"/>
            <w:vAlign w:val="center"/>
          </w:tcPr>
          <w:p w14:paraId="4B297092">
            <w:pPr>
              <w:pStyle w:val="40"/>
              <w:rPr>
                <w:rFonts w:cs="Times New Roman"/>
                <w:szCs w:val="21"/>
              </w:rPr>
            </w:pPr>
            <w:r>
              <w:rPr>
                <w:szCs w:val="21"/>
              </w:rPr>
              <w:t>pH值</w:t>
            </w:r>
          </w:p>
        </w:tc>
        <w:tc>
          <w:tcPr>
            <w:tcW w:w="4395" w:type="dxa"/>
            <w:vAlign w:val="center"/>
          </w:tcPr>
          <w:p w14:paraId="0FD06B1B">
            <w:pPr>
              <w:suppressAutoHyphens/>
              <w:spacing w:line="240" w:lineRule="auto"/>
              <w:ind w:right="-120" w:rightChars="-50" w:firstLine="0" w:firstLineChars="0"/>
              <w:jc w:val="center"/>
              <w:rPr>
                <w:sz w:val="21"/>
                <w:szCs w:val="21"/>
              </w:rPr>
            </w:pPr>
            <w:r>
              <w:rPr>
                <w:rFonts w:hint="eastAsia"/>
                <w:sz w:val="21"/>
                <w:szCs w:val="21"/>
              </w:rPr>
              <w:t>水质 pH 值的测定 电极法 HJ 1147-2020</w:t>
            </w:r>
          </w:p>
        </w:tc>
        <w:tc>
          <w:tcPr>
            <w:tcW w:w="2126" w:type="dxa"/>
            <w:vAlign w:val="center"/>
          </w:tcPr>
          <w:p w14:paraId="49A9AB06">
            <w:pPr>
              <w:suppressAutoHyphens/>
              <w:spacing w:line="240" w:lineRule="auto"/>
              <w:ind w:right="-120" w:rightChars="-50" w:firstLine="0" w:firstLineChars="0"/>
              <w:jc w:val="center"/>
              <w:rPr>
                <w:rFonts w:cs="Times New Roman"/>
                <w:sz w:val="21"/>
                <w:szCs w:val="21"/>
              </w:rPr>
            </w:pPr>
            <w:r>
              <w:rPr>
                <w:rFonts w:hint="eastAsia"/>
                <w:sz w:val="21"/>
                <w:szCs w:val="21"/>
              </w:rPr>
              <w:t>pH/mV计</w:t>
            </w:r>
          </w:p>
        </w:tc>
        <w:tc>
          <w:tcPr>
            <w:tcW w:w="1105" w:type="dxa"/>
            <w:vAlign w:val="center"/>
          </w:tcPr>
          <w:p w14:paraId="0D12D236">
            <w:pPr>
              <w:spacing w:before="69" w:line="229" w:lineRule="auto"/>
              <w:ind w:firstLine="0" w:firstLineChars="0"/>
              <w:jc w:val="center"/>
              <w:rPr>
                <w:rFonts w:cs="Times New Roman"/>
                <w:sz w:val="21"/>
                <w:szCs w:val="21"/>
              </w:rPr>
            </w:pPr>
            <w:r>
              <w:rPr>
                <w:rFonts w:hint="eastAsia" w:cs="Times New Roman"/>
                <w:sz w:val="21"/>
                <w:szCs w:val="21"/>
              </w:rPr>
              <w:t>SX711</w:t>
            </w:r>
          </w:p>
        </w:tc>
      </w:tr>
      <w:tr w14:paraId="70C4BF2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5CFE9D7F">
            <w:pPr>
              <w:pStyle w:val="40"/>
              <w:rPr>
                <w:rFonts w:cs="Times New Roman"/>
                <w:szCs w:val="21"/>
              </w:rPr>
            </w:pPr>
          </w:p>
        </w:tc>
        <w:tc>
          <w:tcPr>
            <w:tcW w:w="1559" w:type="dxa"/>
            <w:vAlign w:val="center"/>
          </w:tcPr>
          <w:p w14:paraId="2EECEC07">
            <w:pPr>
              <w:pStyle w:val="40"/>
              <w:rPr>
                <w:rFonts w:cs="Times New Roman"/>
                <w:szCs w:val="21"/>
              </w:rPr>
            </w:pPr>
            <w:r>
              <w:rPr>
                <w:szCs w:val="21"/>
              </w:rPr>
              <w:t>化学需氧量</w:t>
            </w:r>
          </w:p>
        </w:tc>
        <w:tc>
          <w:tcPr>
            <w:tcW w:w="4395" w:type="dxa"/>
            <w:vAlign w:val="center"/>
          </w:tcPr>
          <w:p w14:paraId="522788AE">
            <w:pPr>
              <w:pStyle w:val="40"/>
              <w:ind w:right="-120" w:rightChars="-50"/>
              <w:rPr>
                <w:szCs w:val="21"/>
              </w:rPr>
            </w:pPr>
            <w:r>
              <w:rPr>
                <w:rFonts w:hint="eastAsia"/>
                <w:szCs w:val="21"/>
              </w:rPr>
              <w:t>水质 化学需氧量的测定 重铬酸盐法 HJ</w:t>
            </w:r>
          </w:p>
          <w:p w14:paraId="51B367A2">
            <w:pPr>
              <w:pStyle w:val="40"/>
              <w:ind w:right="-120" w:rightChars="-50"/>
              <w:rPr>
                <w:rFonts w:cs="Times New Roman"/>
                <w:szCs w:val="21"/>
              </w:rPr>
            </w:pPr>
            <w:r>
              <w:rPr>
                <w:szCs w:val="21"/>
              </w:rPr>
              <w:t>828-2017</w:t>
            </w:r>
          </w:p>
        </w:tc>
        <w:tc>
          <w:tcPr>
            <w:tcW w:w="2126" w:type="dxa"/>
            <w:vAlign w:val="center"/>
          </w:tcPr>
          <w:p w14:paraId="6A9B8552">
            <w:pPr>
              <w:suppressAutoHyphens/>
              <w:spacing w:line="240" w:lineRule="auto"/>
              <w:ind w:right="-120" w:rightChars="-50" w:firstLine="0" w:firstLineChars="0"/>
              <w:jc w:val="center"/>
              <w:rPr>
                <w:sz w:val="21"/>
                <w:szCs w:val="21"/>
              </w:rPr>
            </w:pPr>
            <w:r>
              <w:rPr>
                <w:rFonts w:hint="eastAsia"/>
                <w:sz w:val="21"/>
                <w:szCs w:val="21"/>
              </w:rPr>
              <w:t>50ml酸式滴定管</w:t>
            </w:r>
          </w:p>
        </w:tc>
        <w:tc>
          <w:tcPr>
            <w:tcW w:w="1105" w:type="dxa"/>
            <w:vAlign w:val="center"/>
          </w:tcPr>
          <w:p w14:paraId="6B5681F7">
            <w:pPr>
              <w:spacing w:before="69" w:line="229" w:lineRule="auto"/>
              <w:ind w:firstLine="0" w:firstLineChars="0"/>
              <w:jc w:val="center"/>
              <w:rPr>
                <w:rFonts w:cs="Times New Roman"/>
                <w:sz w:val="21"/>
                <w:szCs w:val="21"/>
              </w:rPr>
            </w:pPr>
            <w:r>
              <w:rPr>
                <w:rFonts w:hint="eastAsia" w:cs="Times New Roman"/>
                <w:sz w:val="21"/>
                <w:szCs w:val="21"/>
              </w:rPr>
              <w:t>/</w:t>
            </w:r>
          </w:p>
        </w:tc>
      </w:tr>
      <w:tr w14:paraId="0399551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46E59CD2">
            <w:pPr>
              <w:pStyle w:val="40"/>
              <w:rPr>
                <w:rFonts w:cs="Times New Roman"/>
                <w:szCs w:val="21"/>
              </w:rPr>
            </w:pPr>
          </w:p>
        </w:tc>
        <w:tc>
          <w:tcPr>
            <w:tcW w:w="1559" w:type="dxa"/>
            <w:vAlign w:val="center"/>
          </w:tcPr>
          <w:p w14:paraId="71BE0EE9">
            <w:pPr>
              <w:pStyle w:val="40"/>
              <w:rPr>
                <w:rFonts w:cs="Times New Roman"/>
                <w:szCs w:val="21"/>
              </w:rPr>
            </w:pPr>
            <w:r>
              <w:rPr>
                <w:spacing w:val="-2"/>
                <w:szCs w:val="21"/>
              </w:rPr>
              <w:t>五日生化需氧量</w:t>
            </w:r>
          </w:p>
        </w:tc>
        <w:tc>
          <w:tcPr>
            <w:tcW w:w="4395" w:type="dxa"/>
            <w:vAlign w:val="center"/>
          </w:tcPr>
          <w:p w14:paraId="234EECB1">
            <w:pPr>
              <w:pStyle w:val="40"/>
              <w:suppressAutoHyphens/>
              <w:ind w:right="-120" w:rightChars="-50"/>
              <w:rPr>
                <w:rFonts w:cs="Times New Roman"/>
                <w:szCs w:val="21"/>
              </w:rPr>
            </w:pPr>
            <w:r>
              <w:rPr>
                <w:spacing w:val="-2"/>
                <w:szCs w:val="21"/>
              </w:rPr>
              <w:t>水质 五日生化需氧量（BOD</w:t>
            </w:r>
            <w:r>
              <w:rPr>
                <w:spacing w:val="-2"/>
                <w:szCs w:val="21"/>
                <w:vertAlign w:val="subscript"/>
              </w:rPr>
              <w:t>5</w:t>
            </w:r>
            <w:r>
              <w:rPr>
                <w:spacing w:val="-2"/>
                <w:szCs w:val="21"/>
              </w:rPr>
              <w:t>）的测定稀释与接种法 HJ 505-2009</w:t>
            </w:r>
          </w:p>
        </w:tc>
        <w:tc>
          <w:tcPr>
            <w:tcW w:w="2126" w:type="dxa"/>
            <w:vAlign w:val="center"/>
          </w:tcPr>
          <w:p w14:paraId="25DB1972">
            <w:pPr>
              <w:suppressAutoHyphens/>
              <w:spacing w:line="240" w:lineRule="auto"/>
              <w:ind w:right="-120" w:rightChars="-50" w:firstLine="0" w:firstLineChars="0"/>
              <w:jc w:val="center"/>
              <w:rPr>
                <w:sz w:val="21"/>
                <w:szCs w:val="21"/>
              </w:rPr>
            </w:pPr>
            <w:r>
              <w:rPr>
                <w:rFonts w:hint="eastAsia"/>
                <w:sz w:val="21"/>
                <w:szCs w:val="21"/>
              </w:rPr>
              <w:t>生化培养箱</w:t>
            </w:r>
          </w:p>
        </w:tc>
        <w:tc>
          <w:tcPr>
            <w:tcW w:w="1105" w:type="dxa"/>
            <w:vAlign w:val="center"/>
          </w:tcPr>
          <w:p w14:paraId="616BE767">
            <w:pPr>
              <w:spacing w:before="69" w:line="229" w:lineRule="auto"/>
              <w:ind w:firstLine="0" w:firstLineChars="0"/>
              <w:jc w:val="center"/>
              <w:rPr>
                <w:rFonts w:cs="Times New Roman"/>
                <w:sz w:val="21"/>
                <w:szCs w:val="21"/>
              </w:rPr>
            </w:pPr>
            <w:r>
              <w:rPr>
                <w:rFonts w:hint="eastAsia" w:cs="Times New Roman"/>
                <w:sz w:val="21"/>
                <w:szCs w:val="21"/>
              </w:rPr>
              <w:t>LC-SPX-150BE</w:t>
            </w:r>
          </w:p>
        </w:tc>
      </w:tr>
      <w:tr w14:paraId="0C73B12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2C61A101">
            <w:pPr>
              <w:pStyle w:val="40"/>
              <w:rPr>
                <w:rFonts w:cs="Times New Roman"/>
                <w:szCs w:val="21"/>
              </w:rPr>
            </w:pPr>
          </w:p>
        </w:tc>
        <w:tc>
          <w:tcPr>
            <w:tcW w:w="1559" w:type="dxa"/>
            <w:vAlign w:val="center"/>
          </w:tcPr>
          <w:p w14:paraId="386A7ACE">
            <w:pPr>
              <w:pStyle w:val="40"/>
              <w:rPr>
                <w:rFonts w:cs="Times New Roman"/>
                <w:szCs w:val="21"/>
              </w:rPr>
            </w:pPr>
            <w:r>
              <w:rPr>
                <w:spacing w:val="-2"/>
                <w:szCs w:val="21"/>
              </w:rPr>
              <w:t>悬浮物</w:t>
            </w:r>
          </w:p>
        </w:tc>
        <w:tc>
          <w:tcPr>
            <w:tcW w:w="4395" w:type="dxa"/>
            <w:vAlign w:val="center"/>
          </w:tcPr>
          <w:p w14:paraId="67F609B3">
            <w:pPr>
              <w:pStyle w:val="40"/>
              <w:suppressAutoHyphens/>
              <w:ind w:right="-120" w:rightChars="-50"/>
              <w:rPr>
                <w:szCs w:val="21"/>
              </w:rPr>
            </w:pPr>
            <w:r>
              <w:rPr>
                <w:szCs w:val="21"/>
              </w:rPr>
              <w:t>水质 悬浮物的测定 重量法</w:t>
            </w:r>
          </w:p>
          <w:p w14:paraId="64DF0233">
            <w:pPr>
              <w:pStyle w:val="40"/>
              <w:rPr>
                <w:rFonts w:cs="Times New Roman"/>
                <w:szCs w:val="21"/>
              </w:rPr>
            </w:pPr>
            <w:r>
              <w:rPr>
                <w:szCs w:val="21"/>
              </w:rPr>
              <w:t>GB/T 11901-1989</w:t>
            </w:r>
          </w:p>
        </w:tc>
        <w:tc>
          <w:tcPr>
            <w:tcW w:w="2126" w:type="dxa"/>
            <w:vAlign w:val="center"/>
          </w:tcPr>
          <w:p w14:paraId="5A644720">
            <w:pPr>
              <w:suppressAutoHyphens/>
              <w:spacing w:line="240" w:lineRule="auto"/>
              <w:ind w:right="-120" w:rightChars="-50" w:firstLine="0" w:firstLineChars="0"/>
              <w:jc w:val="center"/>
              <w:rPr>
                <w:sz w:val="21"/>
                <w:szCs w:val="21"/>
              </w:rPr>
            </w:pPr>
            <w:r>
              <w:rPr>
                <w:rFonts w:hint="eastAsia"/>
                <w:sz w:val="21"/>
                <w:szCs w:val="21"/>
              </w:rPr>
              <w:t>电子天平</w:t>
            </w:r>
          </w:p>
        </w:tc>
        <w:tc>
          <w:tcPr>
            <w:tcW w:w="1105" w:type="dxa"/>
            <w:vAlign w:val="center"/>
          </w:tcPr>
          <w:p w14:paraId="54098658">
            <w:pPr>
              <w:spacing w:before="69" w:line="229" w:lineRule="auto"/>
              <w:ind w:firstLine="0" w:firstLineChars="0"/>
              <w:jc w:val="center"/>
              <w:rPr>
                <w:rFonts w:cs="Times New Roman"/>
                <w:sz w:val="21"/>
                <w:szCs w:val="21"/>
              </w:rPr>
            </w:pPr>
            <w:r>
              <w:rPr>
                <w:rFonts w:hint="eastAsia" w:cs="Times New Roman"/>
                <w:sz w:val="21"/>
                <w:szCs w:val="21"/>
              </w:rPr>
              <w:t>XB220A SCS</w:t>
            </w:r>
          </w:p>
        </w:tc>
      </w:tr>
      <w:tr w14:paraId="10CC5D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4D5F7D61">
            <w:pPr>
              <w:pStyle w:val="40"/>
              <w:rPr>
                <w:rFonts w:cs="Times New Roman"/>
                <w:szCs w:val="21"/>
              </w:rPr>
            </w:pPr>
          </w:p>
        </w:tc>
        <w:tc>
          <w:tcPr>
            <w:tcW w:w="1559" w:type="dxa"/>
            <w:vAlign w:val="center"/>
          </w:tcPr>
          <w:p w14:paraId="6359E121">
            <w:pPr>
              <w:pStyle w:val="40"/>
              <w:rPr>
                <w:rFonts w:cs="Times New Roman"/>
                <w:szCs w:val="21"/>
              </w:rPr>
            </w:pPr>
            <w:r>
              <w:rPr>
                <w:szCs w:val="21"/>
              </w:rPr>
              <w:t>氨氮</w:t>
            </w:r>
          </w:p>
        </w:tc>
        <w:tc>
          <w:tcPr>
            <w:tcW w:w="4395" w:type="dxa"/>
            <w:vAlign w:val="center"/>
          </w:tcPr>
          <w:p w14:paraId="0A1EA89A">
            <w:pPr>
              <w:pStyle w:val="40"/>
              <w:rPr>
                <w:rFonts w:cs="Times New Roman"/>
                <w:szCs w:val="21"/>
              </w:rPr>
            </w:pPr>
            <w:r>
              <w:rPr>
                <w:szCs w:val="21"/>
              </w:rPr>
              <w:t>水质 氨氮的测定 纳氏试剂分光光度法HJ 535-2009</w:t>
            </w:r>
          </w:p>
        </w:tc>
        <w:tc>
          <w:tcPr>
            <w:tcW w:w="2126" w:type="dxa"/>
            <w:vAlign w:val="center"/>
          </w:tcPr>
          <w:p w14:paraId="5536C7DA">
            <w:pPr>
              <w:suppressAutoHyphens/>
              <w:spacing w:line="240" w:lineRule="auto"/>
              <w:ind w:right="-120" w:rightChars="-50" w:firstLine="0" w:firstLineChars="0"/>
              <w:jc w:val="center"/>
              <w:rPr>
                <w:sz w:val="21"/>
                <w:szCs w:val="21"/>
              </w:rPr>
            </w:pPr>
            <w:r>
              <w:rPr>
                <w:rFonts w:hint="eastAsia"/>
                <w:sz w:val="21"/>
                <w:szCs w:val="21"/>
              </w:rPr>
              <w:t>紫外可见分光光度计</w:t>
            </w:r>
          </w:p>
        </w:tc>
        <w:tc>
          <w:tcPr>
            <w:tcW w:w="1105" w:type="dxa"/>
            <w:vAlign w:val="center"/>
          </w:tcPr>
          <w:p w14:paraId="319DE0F8">
            <w:pPr>
              <w:spacing w:before="69" w:line="229" w:lineRule="auto"/>
              <w:ind w:firstLine="0" w:firstLineChars="0"/>
              <w:jc w:val="center"/>
              <w:rPr>
                <w:rFonts w:cs="Times New Roman"/>
                <w:sz w:val="21"/>
                <w:szCs w:val="21"/>
              </w:rPr>
            </w:pPr>
            <w:r>
              <w:rPr>
                <w:rFonts w:hint="eastAsia" w:cs="Times New Roman"/>
                <w:sz w:val="21"/>
                <w:szCs w:val="21"/>
              </w:rPr>
              <w:t>TU-1810</w:t>
            </w:r>
          </w:p>
        </w:tc>
      </w:tr>
      <w:tr w14:paraId="35F6106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0B34043C">
            <w:pPr>
              <w:pStyle w:val="40"/>
              <w:rPr>
                <w:rFonts w:cs="Times New Roman"/>
                <w:szCs w:val="21"/>
              </w:rPr>
            </w:pPr>
          </w:p>
        </w:tc>
        <w:tc>
          <w:tcPr>
            <w:tcW w:w="1559" w:type="dxa"/>
            <w:vAlign w:val="center"/>
          </w:tcPr>
          <w:p w14:paraId="65932199">
            <w:pPr>
              <w:pStyle w:val="40"/>
              <w:rPr>
                <w:szCs w:val="21"/>
              </w:rPr>
            </w:pPr>
            <w:r>
              <w:rPr>
                <w:rFonts w:hint="eastAsia"/>
                <w:szCs w:val="21"/>
              </w:rPr>
              <w:t>氟化物</w:t>
            </w:r>
          </w:p>
        </w:tc>
        <w:tc>
          <w:tcPr>
            <w:tcW w:w="4395" w:type="dxa"/>
            <w:vAlign w:val="center"/>
          </w:tcPr>
          <w:p w14:paraId="587CE670">
            <w:pPr>
              <w:pStyle w:val="40"/>
              <w:rPr>
                <w:szCs w:val="21"/>
              </w:rPr>
            </w:pPr>
            <w:r>
              <w:rPr>
                <w:rFonts w:hint="eastAsia"/>
                <w:szCs w:val="21"/>
              </w:rPr>
              <w:t>水质 氟化物的测定 离子选择电极法 GB/T</w:t>
            </w:r>
          </w:p>
          <w:p w14:paraId="4AA13A31">
            <w:pPr>
              <w:pStyle w:val="40"/>
              <w:rPr>
                <w:szCs w:val="21"/>
              </w:rPr>
            </w:pPr>
            <w:r>
              <w:rPr>
                <w:rFonts w:hint="eastAsia"/>
                <w:szCs w:val="21"/>
              </w:rPr>
              <w:t>7484</w:t>
            </w:r>
            <w:r>
              <w:rPr>
                <w:szCs w:val="21"/>
              </w:rPr>
              <w:t>-</w:t>
            </w:r>
            <w:r>
              <w:rPr>
                <w:rFonts w:hint="eastAsia"/>
                <w:szCs w:val="21"/>
              </w:rPr>
              <w:t>1987</w:t>
            </w:r>
          </w:p>
        </w:tc>
        <w:tc>
          <w:tcPr>
            <w:tcW w:w="2126" w:type="dxa"/>
            <w:vAlign w:val="center"/>
          </w:tcPr>
          <w:p w14:paraId="26424C09">
            <w:pPr>
              <w:pStyle w:val="40"/>
              <w:rPr>
                <w:szCs w:val="21"/>
              </w:rPr>
            </w:pPr>
            <w:r>
              <w:rPr>
                <w:rFonts w:hint="eastAsia"/>
                <w:szCs w:val="21"/>
              </w:rPr>
              <w:t>离子计</w:t>
            </w:r>
          </w:p>
        </w:tc>
        <w:tc>
          <w:tcPr>
            <w:tcW w:w="1105" w:type="dxa"/>
            <w:vAlign w:val="center"/>
          </w:tcPr>
          <w:p w14:paraId="586BADC4">
            <w:pPr>
              <w:spacing w:before="69" w:line="229" w:lineRule="auto"/>
              <w:ind w:firstLine="0" w:firstLineChars="0"/>
              <w:jc w:val="center"/>
              <w:rPr>
                <w:rFonts w:cs="Times New Roman"/>
                <w:sz w:val="21"/>
                <w:szCs w:val="21"/>
              </w:rPr>
            </w:pPr>
            <w:r>
              <w:rPr>
                <w:rFonts w:hint="eastAsia" w:cs="Times New Roman"/>
                <w:sz w:val="21"/>
                <w:szCs w:val="21"/>
              </w:rPr>
              <w:t>PXSJ-216F</w:t>
            </w:r>
          </w:p>
        </w:tc>
      </w:tr>
      <w:tr w14:paraId="6F7237E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3BDFC484">
            <w:pPr>
              <w:pStyle w:val="40"/>
              <w:rPr>
                <w:rFonts w:cs="Times New Roman"/>
                <w:szCs w:val="21"/>
              </w:rPr>
            </w:pPr>
          </w:p>
        </w:tc>
        <w:tc>
          <w:tcPr>
            <w:tcW w:w="1559" w:type="dxa"/>
            <w:vAlign w:val="center"/>
          </w:tcPr>
          <w:p w14:paraId="1282BCEB">
            <w:pPr>
              <w:pStyle w:val="40"/>
              <w:rPr>
                <w:rFonts w:cs="Times New Roman"/>
                <w:szCs w:val="21"/>
              </w:rPr>
            </w:pPr>
            <w:r>
              <w:rPr>
                <w:rFonts w:hint="eastAsia"/>
                <w:szCs w:val="21"/>
              </w:rPr>
              <w:t>总磷</w:t>
            </w:r>
          </w:p>
        </w:tc>
        <w:tc>
          <w:tcPr>
            <w:tcW w:w="4395" w:type="dxa"/>
            <w:vAlign w:val="center"/>
          </w:tcPr>
          <w:p w14:paraId="3C96495B">
            <w:pPr>
              <w:pStyle w:val="40"/>
              <w:rPr>
                <w:rFonts w:cs="Times New Roman"/>
                <w:szCs w:val="21"/>
              </w:rPr>
            </w:pPr>
            <w:r>
              <w:rPr>
                <w:rFonts w:hint="eastAsia" w:cs="Times New Roman"/>
                <w:szCs w:val="21"/>
              </w:rPr>
              <w:t>水质 总磷的测定 钼酸铵分光光度法 GB/T</w:t>
            </w:r>
            <w:r>
              <w:rPr>
                <w:rFonts w:cs="Times New Roman"/>
                <w:szCs w:val="21"/>
              </w:rPr>
              <w:t>11893-198</w:t>
            </w:r>
          </w:p>
        </w:tc>
        <w:tc>
          <w:tcPr>
            <w:tcW w:w="2126" w:type="dxa"/>
            <w:vAlign w:val="center"/>
          </w:tcPr>
          <w:p w14:paraId="6C88F48F">
            <w:pPr>
              <w:pStyle w:val="40"/>
              <w:rPr>
                <w:rFonts w:cs="Times New Roman"/>
                <w:szCs w:val="21"/>
              </w:rPr>
            </w:pPr>
            <w:r>
              <w:rPr>
                <w:rFonts w:hint="eastAsia"/>
                <w:szCs w:val="21"/>
              </w:rPr>
              <w:t>可见分光光度计</w:t>
            </w:r>
          </w:p>
        </w:tc>
        <w:tc>
          <w:tcPr>
            <w:tcW w:w="1105" w:type="dxa"/>
            <w:vAlign w:val="center"/>
          </w:tcPr>
          <w:p w14:paraId="5D1AFD3F">
            <w:pPr>
              <w:spacing w:before="69" w:line="229" w:lineRule="auto"/>
              <w:ind w:firstLine="0" w:firstLineChars="0"/>
              <w:jc w:val="center"/>
              <w:rPr>
                <w:rFonts w:cs="Times New Roman"/>
                <w:sz w:val="21"/>
                <w:szCs w:val="21"/>
              </w:rPr>
            </w:pPr>
            <w:r>
              <w:rPr>
                <w:rFonts w:hint="eastAsia" w:cs="Times New Roman"/>
                <w:sz w:val="21"/>
                <w:szCs w:val="21"/>
              </w:rPr>
              <w:t>N2</w:t>
            </w:r>
          </w:p>
        </w:tc>
      </w:tr>
      <w:tr w14:paraId="45FBC09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0BD83101">
            <w:pPr>
              <w:pStyle w:val="40"/>
              <w:rPr>
                <w:rFonts w:cs="Times New Roman"/>
                <w:szCs w:val="21"/>
              </w:rPr>
            </w:pPr>
          </w:p>
        </w:tc>
        <w:tc>
          <w:tcPr>
            <w:tcW w:w="1559" w:type="dxa"/>
            <w:vAlign w:val="center"/>
          </w:tcPr>
          <w:p w14:paraId="7FDCA5F0">
            <w:pPr>
              <w:pStyle w:val="40"/>
              <w:rPr>
                <w:szCs w:val="21"/>
              </w:rPr>
            </w:pPr>
            <w:r>
              <w:rPr>
                <w:rFonts w:hint="eastAsia"/>
                <w:szCs w:val="21"/>
              </w:rPr>
              <w:t>总氮</w:t>
            </w:r>
          </w:p>
        </w:tc>
        <w:tc>
          <w:tcPr>
            <w:tcW w:w="4395" w:type="dxa"/>
            <w:vAlign w:val="center"/>
          </w:tcPr>
          <w:p w14:paraId="4ED6D954">
            <w:pPr>
              <w:pStyle w:val="40"/>
              <w:rPr>
                <w:rFonts w:cs="Times New Roman"/>
                <w:szCs w:val="21"/>
              </w:rPr>
            </w:pPr>
            <w:r>
              <w:rPr>
                <w:rFonts w:hint="eastAsia" w:cs="Times New Roman"/>
                <w:szCs w:val="21"/>
              </w:rPr>
              <w:t>水质 总氮的测定 碱性过硫酸钾消解紫外分光光度法 HJ 636-2012</w:t>
            </w:r>
          </w:p>
        </w:tc>
        <w:tc>
          <w:tcPr>
            <w:tcW w:w="2126" w:type="dxa"/>
            <w:vAlign w:val="center"/>
          </w:tcPr>
          <w:p w14:paraId="235C5025">
            <w:pPr>
              <w:pStyle w:val="40"/>
              <w:rPr>
                <w:szCs w:val="21"/>
              </w:rPr>
            </w:pPr>
            <w:r>
              <w:rPr>
                <w:rFonts w:hint="eastAsia"/>
                <w:szCs w:val="21"/>
              </w:rPr>
              <w:t>紫外可见分光光度</w:t>
            </w:r>
          </w:p>
        </w:tc>
        <w:tc>
          <w:tcPr>
            <w:tcW w:w="1105" w:type="dxa"/>
            <w:vAlign w:val="center"/>
          </w:tcPr>
          <w:p w14:paraId="277B731C">
            <w:pPr>
              <w:spacing w:before="69" w:line="229" w:lineRule="auto"/>
              <w:ind w:firstLine="0" w:firstLineChars="0"/>
              <w:jc w:val="center"/>
              <w:rPr>
                <w:rFonts w:cs="Times New Roman"/>
                <w:sz w:val="21"/>
                <w:szCs w:val="21"/>
              </w:rPr>
            </w:pPr>
            <w:r>
              <w:rPr>
                <w:rFonts w:cs="Times New Roman"/>
                <w:sz w:val="21"/>
                <w:szCs w:val="21"/>
              </w:rPr>
              <w:t>T</w:t>
            </w:r>
            <w:r>
              <w:rPr>
                <w:rFonts w:hint="eastAsia" w:cs="Times New Roman"/>
                <w:sz w:val="21"/>
                <w:szCs w:val="21"/>
              </w:rPr>
              <w:t>U</w:t>
            </w:r>
            <w:r>
              <w:rPr>
                <w:rFonts w:cs="Times New Roman"/>
                <w:sz w:val="21"/>
                <w:szCs w:val="21"/>
              </w:rPr>
              <w:t>-</w:t>
            </w:r>
            <w:r>
              <w:rPr>
                <w:rFonts w:hint="eastAsia" w:cs="Times New Roman"/>
                <w:sz w:val="21"/>
                <w:szCs w:val="21"/>
              </w:rPr>
              <w:t>1810PC</w:t>
            </w:r>
          </w:p>
        </w:tc>
      </w:tr>
      <w:tr w14:paraId="5B7B6D8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6617CB93">
            <w:pPr>
              <w:pStyle w:val="40"/>
              <w:rPr>
                <w:rFonts w:cs="Times New Roman"/>
                <w:szCs w:val="21"/>
              </w:rPr>
            </w:pPr>
          </w:p>
        </w:tc>
        <w:tc>
          <w:tcPr>
            <w:tcW w:w="1559" w:type="dxa"/>
            <w:vAlign w:val="center"/>
          </w:tcPr>
          <w:p w14:paraId="39E9B020">
            <w:pPr>
              <w:pStyle w:val="40"/>
              <w:rPr>
                <w:szCs w:val="21"/>
              </w:rPr>
            </w:pPr>
            <w:r>
              <w:rPr>
                <w:rFonts w:hint="eastAsia"/>
                <w:szCs w:val="21"/>
              </w:rPr>
              <w:t>石油类</w:t>
            </w:r>
          </w:p>
        </w:tc>
        <w:tc>
          <w:tcPr>
            <w:tcW w:w="4395" w:type="dxa"/>
            <w:vAlign w:val="center"/>
          </w:tcPr>
          <w:p w14:paraId="5516A0C7">
            <w:pPr>
              <w:pStyle w:val="40"/>
              <w:rPr>
                <w:rFonts w:cs="Times New Roman"/>
                <w:szCs w:val="21"/>
              </w:rPr>
            </w:pPr>
            <w:r>
              <w:rPr>
                <w:rFonts w:hint="eastAsia" w:cs="Times New Roman"/>
                <w:szCs w:val="21"/>
              </w:rPr>
              <w:t>水质 石油类和动植物油类的测定 红外分光光度法 HJ637-2018</w:t>
            </w:r>
          </w:p>
        </w:tc>
        <w:tc>
          <w:tcPr>
            <w:tcW w:w="2126" w:type="dxa"/>
            <w:vAlign w:val="center"/>
          </w:tcPr>
          <w:p w14:paraId="6022D45F">
            <w:pPr>
              <w:pStyle w:val="40"/>
              <w:rPr>
                <w:szCs w:val="21"/>
              </w:rPr>
            </w:pPr>
            <w:r>
              <w:rPr>
                <w:rFonts w:hint="eastAsia"/>
                <w:szCs w:val="21"/>
              </w:rPr>
              <w:t>红外分光测油分析仪</w:t>
            </w:r>
          </w:p>
        </w:tc>
        <w:tc>
          <w:tcPr>
            <w:tcW w:w="1105" w:type="dxa"/>
            <w:vAlign w:val="center"/>
          </w:tcPr>
          <w:p w14:paraId="333A37CC">
            <w:pPr>
              <w:spacing w:before="69" w:line="229" w:lineRule="auto"/>
              <w:ind w:firstLine="0" w:firstLineChars="0"/>
              <w:jc w:val="center"/>
              <w:rPr>
                <w:rFonts w:cs="Times New Roman"/>
                <w:sz w:val="21"/>
                <w:szCs w:val="21"/>
              </w:rPr>
            </w:pPr>
            <w:r>
              <w:rPr>
                <w:rFonts w:hint="eastAsia" w:cs="Times New Roman"/>
                <w:sz w:val="21"/>
                <w:szCs w:val="21"/>
              </w:rPr>
              <w:t>RN3001</w:t>
            </w:r>
          </w:p>
        </w:tc>
      </w:tr>
      <w:tr w14:paraId="4DE6939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29263E92">
            <w:pPr>
              <w:pStyle w:val="40"/>
              <w:rPr>
                <w:rFonts w:cs="Times New Roman"/>
                <w:szCs w:val="21"/>
              </w:rPr>
            </w:pPr>
          </w:p>
        </w:tc>
        <w:tc>
          <w:tcPr>
            <w:tcW w:w="1559" w:type="dxa"/>
            <w:vAlign w:val="center"/>
          </w:tcPr>
          <w:p w14:paraId="3B3B2F0C">
            <w:pPr>
              <w:pStyle w:val="40"/>
              <w:rPr>
                <w:szCs w:val="21"/>
              </w:rPr>
            </w:pPr>
            <w:r>
              <w:rPr>
                <w:rFonts w:hint="eastAsia"/>
                <w:szCs w:val="21"/>
              </w:rPr>
              <w:t>阴离子表面活性剂</w:t>
            </w:r>
          </w:p>
        </w:tc>
        <w:tc>
          <w:tcPr>
            <w:tcW w:w="4395" w:type="dxa"/>
            <w:vAlign w:val="center"/>
          </w:tcPr>
          <w:p w14:paraId="6888A830">
            <w:pPr>
              <w:pStyle w:val="40"/>
              <w:rPr>
                <w:rFonts w:cs="Times New Roman"/>
                <w:szCs w:val="21"/>
              </w:rPr>
            </w:pPr>
            <w:r>
              <w:rPr>
                <w:rFonts w:hint="eastAsia" w:cs="Times New Roman"/>
                <w:szCs w:val="21"/>
              </w:rPr>
              <w:t>水质 阴离子表面活性剂的测定 亚甲蓝分光光度法 GB/T 7494-1987</w:t>
            </w:r>
          </w:p>
        </w:tc>
        <w:tc>
          <w:tcPr>
            <w:tcW w:w="2126" w:type="dxa"/>
            <w:vAlign w:val="center"/>
          </w:tcPr>
          <w:p w14:paraId="5DA9288E">
            <w:pPr>
              <w:pStyle w:val="40"/>
              <w:rPr>
                <w:szCs w:val="21"/>
              </w:rPr>
            </w:pPr>
            <w:r>
              <w:rPr>
                <w:rFonts w:hint="eastAsia"/>
                <w:szCs w:val="21"/>
              </w:rPr>
              <w:t>可见分光光度计</w:t>
            </w:r>
          </w:p>
        </w:tc>
        <w:tc>
          <w:tcPr>
            <w:tcW w:w="1105" w:type="dxa"/>
            <w:vAlign w:val="center"/>
          </w:tcPr>
          <w:p w14:paraId="3D85B7BD">
            <w:pPr>
              <w:spacing w:before="69" w:line="229" w:lineRule="auto"/>
              <w:ind w:firstLine="0" w:firstLineChars="0"/>
              <w:jc w:val="center"/>
              <w:rPr>
                <w:rFonts w:cs="Times New Roman"/>
                <w:sz w:val="21"/>
                <w:szCs w:val="21"/>
              </w:rPr>
            </w:pPr>
            <w:r>
              <w:rPr>
                <w:rFonts w:hint="eastAsia" w:cs="Times New Roman"/>
                <w:sz w:val="21"/>
                <w:szCs w:val="21"/>
              </w:rPr>
              <w:t>723型</w:t>
            </w:r>
          </w:p>
        </w:tc>
      </w:tr>
      <w:tr w14:paraId="5161BAA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restart"/>
            <w:vAlign w:val="center"/>
          </w:tcPr>
          <w:p w14:paraId="21B80D93">
            <w:pPr>
              <w:pStyle w:val="40"/>
              <w:rPr>
                <w:rFonts w:cs="Times New Roman"/>
                <w:szCs w:val="21"/>
              </w:rPr>
            </w:pPr>
            <w:r>
              <w:rPr>
                <w:rFonts w:hint="eastAsia" w:cs="Times New Roman"/>
                <w:szCs w:val="21"/>
              </w:rPr>
              <w:t>有组织废气</w:t>
            </w:r>
          </w:p>
        </w:tc>
        <w:tc>
          <w:tcPr>
            <w:tcW w:w="1559" w:type="dxa"/>
            <w:vAlign w:val="center"/>
          </w:tcPr>
          <w:p w14:paraId="2CED8975">
            <w:pPr>
              <w:pStyle w:val="40"/>
              <w:rPr>
                <w:rFonts w:cs="Times New Roman"/>
                <w:szCs w:val="21"/>
              </w:rPr>
            </w:pPr>
            <w:r>
              <w:rPr>
                <w:rFonts w:hint="eastAsia" w:cs="Times New Roman"/>
                <w:szCs w:val="21"/>
              </w:rPr>
              <w:t>颗粒物</w:t>
            </w:r>
          </w:p>
        </w:tc>
        <w:tc>
          <w:tcPr>
            <w:tcW w:w="4395" w:type="dxa"/>
            <w:vAlign w:val="center"/>
          </w:tcPr>
          <w:p w14:paraId="2FBF2B2A">
            <w:pPr>
              <w:pStyle w:val="40"/>
              <w:rPr>
                <w:szCs w:val="21"/>
              </w:rPr>
            </w:pPr>
            <w:r>
              <w:rPr>
                <w:rFonts w:hint="eastAsia"/>
                <w:szCs w:val="21"/>
              </w:rPr>
              <w:t>固定污染源废气 低浓度颗粒物的测定 重量法 HJ 836-2017</w:t>
            </w:r>
          </w:p>
        </w:tc>
        <w:tc>
          <w:tcPr>
            <w:tcW w:w="2126" w:type="dxa"/>
            <w:vAlign w:val="center"/>
          </w:tcPr>
          <w:p w14:paraId="53E7C60B">
            <w:pPr>
              <w:pStyle w:val="40"/>
              <w:rPr>
                <w:szCs w:val="21"/>
              </w:rPr>
            </w:pPr>
            <w:r>
              <w:rPr>
                <w:rFonts w:hint="eastAsia"/>
                <w:szCs w:val="21"/>
              </w:rPr>
              <w:t>电子天平</w:t>
            </w:r>
          </w:p>
        </w:tc>
        <w:tc>
          <w:tcPr>
            <w:tcW w:w="1105" w:type="dxa"/>
            <w:vAlign w:val="center"/>
          </w:tcPr>
          <w:p w14:paraId="7DA58163">
            <w:pPr>
              <w:spacing w:before="69" w:line="229" w:lineRule="auto"/>
              <w:ind w:firstLine="0" w:firstLineChars="0"/>
              <w:jc w:val="center"/>
              <w:rPr>
                <w:rFonts w:cs="Times New Roman"/>
                <w:sz w:val="21"/>
                <w:szCs w:val="21"/>
              </w:rPr>
            </w:pPr>
            <w:r>
              <w:rPr>
                <w:rFonts w:hint="eastAsia" w:cs="Times New Roman"/>
                <w:sz w:val="21"/>
                <w:szCs w:val="21"/>
              </w:rPr>
              <w:t>ES225SM-DR</w:t>
            </w:r>
          </w:p>
        </w:tc>
      </w:tr>
      <w:tr w14:paraId="240F33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2D42BD70">
            <w:pPr>
              <w:pStyle w:val="40"/>
              <w:rPr>
                <w:rFonts w:cs="Times New Roman"/>
                <w:szCs w:val="21"/>
              </w:rPr>
            </w:pPr>
          </w:p>
        </w:tc>
        <w:tc>
          <w:tcPr>
            <w:tcW w:w="1559" w:type="dxa"/>
            <w:vAlign w:val="center"/>
          </w:tcPr>
          <w:p w14:paraId="746A3592">
            <w:pPr>
              <w:pStyle w:val="40"/>
              <w:rPr>
                <w:rFonts w:cs="Times New Roman"/>
                <w:szCs w:val="21"/>
              </w:rPr>
            </w:pPr>
            <w:r>
              <w:rPr>
                <w:rFonts w:hint="eastAsia" w:cs="Times New Roman"/>
                <w:szCs w:val="21"/>
              </w:rPr>
              <w:t>非甲烷总烃</w:t>
            </w:r>
          </w:p>
        </w:tc>
        <w:tc>
          <w:tcPr>
            <w:tcW w:w="4395" w:type="dxa"/>
            <w:vAlign w:val="center"/>
          </w:tcPr>
          <w:p w14:paraId="2996119C">
            <w:pPr>
              <w:pStyle w:val="40"/>
              <w:rPr>
                <w:szCs w:val="21"/>
              </w:rPr>
            </w:pPr>
            <w:r>
              <w:rPr>
                <w:rFonts w:hint="eastAsia"/>
                <w:szCs w:val="21"/>
              </w:rPr>
              <w:t>固定污染源废气 总烃、甲烷和非甲烷总烃的测定 气相色谱法 HJ38-2017</w:t>
            </w:r>
          </w:p>
        </w:tc>
        <w:tc>
          <w:tcPr>
            <w:tcW w:w="2126" w:type="dxa"/>
            <w:vAlign w:val="center"/>
          </w:tcPr>
          <w:p w14:paraId="7D2E52FA">
            <w:pPr>
              <w:pStyle w:val="40"/>
              <w:rPr>
                <w:szCs w:val="21"/>
              </w:rPr>
            </w:pPr>
            <w:r>
              <w:rPr>
                <w:rFonts w:hint="eastAsia"/>
                <w:szCs w:val="21"/>
              </w:rPr>
              <w:t>气相色谱仪</w:t>
            </w:r>
          </w:p>
        </w:tc>
        <w:tc>
          <w:tcPr>
            <w:tcW w:w="1105" w:type="dxa"/>
            <w:vAlign w:val="center"/>
          </w:tcPr>
          <w:p w14:paraId="753241B2">
            <w:pPr>
              <w:spacing w:before="69" w:line="229" w:lineRule="auto"/>
              <w:ind w:firstLine="0" w:firstLineChars="0"/>
              <w:jc w:val="center"/>
              <w:rPr>
                <w:rFonts w:cs="Times New Roman"/>
                <w:sz w:val="21"/>
                <w:szCs w:val="21"/>
              </w:rPr>
            </w:pPr>
            <w:r>
              <w:rPr>
                <w:rFonts w:hint="eastAsia" w:cs="Times New Roman"/>
                <w:sz w:val="21"/>
                <w:szCs w:val="21"/>
              </w:rPr>
              <w:t>GC1690</w:t>
            </w:r>
          </w:p>
        </w:tc>
      </w:tr>
      <w:tr w14:paraId="64AC548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763EC1AC">
            <w:pPr>
              <w:pStyle w:val="40"/>
              <w:rPr>
                <w:rFonts w:cs="Times New Roman"/>
                <w:szCs w:val="21"/>
              </w:rPr>
            </w:pPr>
          </w:p>
        </w:tc>
        <w:tc>
          <w:tcPr>
            <w:tcW w:w="1559" w:type="dxa"/>
            <w:vAlign w:val="center"/>
          </w:tcPr>
          <w:p w14:paraId="6098E269">
            <w:pPr>
              <w:pStyle w:val="40"/>
              <w:rPr>
                <w:rFonts w:cs="Times New Roman"/>
                <w:szCs w:val="21"/>
              </w:rPr>
            </w:pPr>
            <w:r>
              <w:rPr>
                <w:rFonts w:hint="eastAsia" w:cs="Times New Roman"/>
                <w:szCs w:val="21"/>
              </w:rPr>
              <w:t>油雾</w:t>
            </w:r>
          </w:p>
        </w:tc>
        <w:tc>
          <w:tcPr>
            <w:tcW w:w="4395" w:type="dxa"/>
            <w:vAlign w:val="center"/>
          </w:tcPr>
          <w:p w14:paraId="6432CAF5">
            <w:pPr>
              <w:pStyle w:val="40"/>
              <w:rPr>
                <w:szCs w:val="21"/>
              </w:rPr>
            </w:pPr>
            <w:r>
              <w:rPr>
                <w:rFonts w:hint="eastAsia"/>
                <w:szCs w:val="21"/>
              </w:rPr>
              <w:t>固定污染源废气 油烟和油雾的测定 红外分光光度法 HJ 1077-2019</w:t>
            </w:r>
          </w:p>
        </w:tc>
        <w:tc>
          <w:tcPr>
            <w:tcW w:w="2126" w:type="dxa"/>
            <w:vAlign w:val="center"/>
          </w:tcPr>
          <w:p w14:paraId="0BA0F9AA">
            <w:pPr>
              <w:pStyle w:val="40"/>
              <w:rPr>
                <w:szCs w:val="21"/>
              </w:rPr>
            </w:pPr>
            <w:r>
              <w:rPr>
                <w:rFonts w:hint="eastAsia"/>
                <w:szCs w:val="21"/>
              </w:rPr>
              <w:t>红外分光测油仪</w:t>
            </w:r>
          </w:p>
        </w:tc>
        <w:tc>
          <w:tcPr>
            <w:tcW w:w="1105" w:type="dxa"/>
            <w:vAlign w:val="center"/>
          </w:tcPr>
          <w:p w14:paraId="3996AE5F">
            <w:pPr>
              <w:spacing w:before="69" w:line="229" w:lineRule="auto"/>
              <w:ind w:firstLine="0" w:firstLineChars="0"/>
              <w:jc w:val="center"/>
              <w:rPr>
                <w:rFonts w:cs="Times New Roman"/>
                <w:sz w:val="21"/>
                <w:szCs w:val="21"/>
              </w:rPr>
            </w:pPr>
            <w:r>
              <w:rPr>
                <w:rFonts w:hint="eastAsia" w:cs="Times New Roman"/>
                <w:sz w:val="21"/>
                <w:szCs w:val="21"/>
              </w:rPr>
              <w:t>JLBG-126</w:t>
            </w:r>
          </w:p>
        </w:tc>
      </w:tr>
      <w:tr w14:paraId="49476DD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42333C45">
            <w:pPr>
              <w:pStyle w:val="40"/>
              <w:rPr>
                <w:rFonts w:cs="Times New Roman"/>
                <w:szCs w:val="21"/>
              </w:rPr>
            </w:pPr>
          </w:p>
        </w:tc>
        <w:tc>
          <w:tcPr>
            <w:tcW w:w="1559" w:type="dxa"/>
            <w:vAlign w:val="center"/>
          </w:tcPr>
          <w:p w14:paraId="429C079F">
            <w:pPr>
              <w:pStyle w:val="40"/>
              <w:rPr>
                <w:rFonts w:cs="Times New Roman"/>
                <w:szCs w:val="21"/>
              </w:rPr>
            </w:pPr>
            <w:r>
              <w:rPr>
                <w:rFonts w:hint="eastAsia" w:cs="Times New Roman"/>
                <w:szCs w:val="21"/>
              </w:rPr>
              <w:t>氨</w:t>
            </w:r>
          </w:p>
        </w:tc>
        <w:tc>
          <w:tcPr>
            <w:tcW w:w="4395" w:type="dxa"/>
            <w:vAlign w:val="center"/>
          </w:tcPr>
          <w:p w14:paraId="76DD2F75">
            <w:pPr>
              <w:pStyle w:val="40"/>
              <w:rPr>
                <w:szCs w:val="21"/>
              </w:rPr>
            </w:pPr>
            <w:r>
              <w:rPr>
                <w:rFonts w:hint="eastAsia"/>
                <w:szCs w:val="21"/>
              </w:rPr>
              <w:t>环境空气和废气 氨的测定 纳氏试剂分光光度法 HJ 533-2009</w:t>
            </w:r>
          </w:p>
        </w:tc>
        <w:tc>
          <w:tcPr>
            <w:tcW w:w="2126" w:type="dxa"/>
            <w:vAlign w:val="center"/>
          </w:tcPr>
          <w:p w14:paraId="1E728D66">
            <w:pPr>
              <w:pStyle w:val="40"/>
              <w:rPr>
                <w:szCs w:val="21"/>
              </w:rPr>
            </w:pPr>
            <w:r>
              <w:rPr>
                <w:rFonts w:hint="eastAsia"/>
                <w:szCs w:val="21"/>
              </w:rPr>
              <w:t>可见分光光度计</w:t>
            </w:r>
          </w:p>
        </w:tc>
        <w:tc>
          <w:tcPr>
            <w:tcW w:w="1105" w:type="dxa"/>
            <w:vAlign w:val="center"/>
          </w:tcPr>
          <w:p w14:paraId="2BA73921">
            <w:pPr>
              <w:spacing w:before="69" w:line="229" w:lineRule="auto"/>
              <w:ind w:firstLine="0" w:firstLineChars="0"/>
              <w:jc w:val="center"/>
              <w:rPr>
                <w:rFonts w:cs="Times New Roman"/>
                <w:sz w:val="21"/>
                <w:szCs w:val="21"/>
              </w:rPr>
            </w:pPr>
            <w:r>
              <w:rPr>
                <w:rFonts w:hint="eastAsia" w:cs="Times New Roman"/>
                <w:sz w:val="21"/>
                <w:szCs w:val="21"/>
              </w:rPr>
              <w:t>N2</w:t>
            </w:r>
          </w:p>
        </w:tc>
      </w:tr>
      <w:tr w14:paraId="15663FA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544ED768">
            <w:pPr>
              <w:pStyle w:val="40"/>
              <w:rPr>
                <w:rFonts w:cs="Times New Roman"/>
                <w:szCs w:val="21"/>
              </w:rPr>
            </w:pPr>
          </w:p>
        </w:tc>
        <w:tc>
          <w:tcPr>
            <w:tcW w:w="1559" w:type="dxa"/>
            <w:vAlign w:val="center"/>
          </w:tcPr>
          <w:p w14:paraId="6FAA90FD">
            <w:pPr>
              <w:pStyle w:val="40"/>
              <w:rPr>
                <w:rFonts w:cs="Times New Roman"/>
                <w:szCs w:val="21"/>
              </w:rPr>
            </w:pPr>
            <w:r>
              <w:rPr>
                <w:rFonts w:hint="eastAsia" w:cs="Times New Roman"/>
                <w:szCs w:val="21"/>
              </w:rPr>
              <w:t>硫化氢</w:t>
            </w:r>
          </w:p>
        </w:tc>
        <w:tc>
          <w:tcPr>
            <w:tcW w:w="4395" w:type="dxa"/>
            <w:vAlign w:val="center"/>
          </w:tcPr>
          <w:p w14:paraId="7D891C70">
            <w:pPr>
              <w:pStyle w:val="40"/>
              <w:rPr>
                <w:szCs w:val="21"/>
              </w:rPr>
            </w:pPr>
            <w:r>
              <w:rPr>
                <w:rFonts w:hint="eastAsia"/>
                <w:szCs w:val="21"/>
              </w:rPr>
              <w:t>固定污染源废气 硫化氢的测定 亚甲基蓝分光光度法 HJ 1388-2024</w:t>
            </w:r>
          </w:p>
        </w:tc>
        <w:tc>
          <w:tcPr>
            <w:tcW w:w="2126" w:type="dxa"/>
            <w:vAlign w:val="center"/>
          </w:tcPr>
          <w:p w14:paraId="1014EF80">
            <w:pPr>
              <w:pStyle w:val="40"/>
              <w:rPr>
                <w:szCs w:val="21"/>
              </w:rPr>
            </w:pPr>
            <w:r>
              <w:rPr>
                <w:rFonts w:hint="eastAsia"/>
                <w:szCs w:val="21"/>
              </w:rPr>
              <w:t>可见分光光度计</w:t>
            </w:r>
          </w:p>
        </w:tc>
        <w:tc>
          <w:tcPr>
            <w:tcW w:w="1105" w:type="dxa"/>
            <w:vAlign w:val="center"/>
          </w:tcPr>
          <w:p w14:paraId="0E34A9E4">
            <w:pPr>
              <w:spacing w:before="69" w:line="229" w:lineRule="auto"/>
              <w:ind w:firstLine="0" w:firstLineChars="0"/>
              <w:jc w:val="center"/>
              <w:rPr>
                <w:rFonts w:cs="Times New Roman"/>
                <w:sz w:val="21"/>
                <w:szCs w:val="21"/>
              </w:rPr>
            </w:pPr>
            <w:r>
              <w:rPr>
                <w:rFonts w:hint="eastAsia" w:cs="Times New Roman"/>
                <w:sz w:val="21"/>
                <w:szCs w:val="21"/>
              </w:rPr>
              <w:t>723</w:t>
            </w:r>
          </w:p>
        </w:tc>
      </w:tr>
      <w:tr w14:paraId="6A0C334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0EA3FF59">
            <w:pPr>
              <w:pStyle w:val="40"/>
              <w:rPr>
                <w:rFonts w:cs="Times New Roman"/>
                <w:szCs w:val="21"/>
              </w:rPr>
            </w:pPr>
          </w:p>
        </w:tc>
        <w:tc>
          <w:tcPr>
            <w:tcW w:w="1559" w:type="dxa"/>
            <w:vAlign w:val="center"/>
          </w:tcPr>
          <w:p w14:paraId="4487B679">
            <w:pPr>
              <w:pStyle w:val="40"/>
              <w:rPr>
                <w:rFonts w:cs="Times New Roman"/>
                <w:szCs w:val="21"/>
              </w:rPr>
            </w:pPr>
            <w:r>
              <w:rPr>
                <w:rFonts w:hint="eastAsia" w:cs="Times New Roman"/>
                <w:szCs w:val="21"/>
              </w:rPr>
              <w:t>氮氧化物</w:t>
            </w:r>
          </w:p>
        </w:tc>
        <w:tc>
          <w:tcPr>
            <w:tcW w:w="4395" w:type="dxa"/>
            <w:vAlign w:val="center"/>
          </w:tcPr>
          <w:p w14:paraId="25702231">
            <w:pPr>
              <w:pStyle w:val="40"/>
              <w:rPr>
                <w:szCs w:val="21"/>
              </w:rPr>
            </w:pPr>
            <w:r>
              <w:rPr>
                <w:rFonts w:hint="eastAsia"/>
                <w:szCs w:val="21"/>
              </w:rPr>
              <w:t>固定污染源废气 氮氧化物的测定 定电位电解法 HJ 693-2014</w:t>
            </w:r>
          </w:p>
        </w:tc>
        <w:tc>
          <w:tcPr>
            <w:tcW w:w="2126" w:type="dxa"/>
            <w:vAlign w:val="center"/>
          </w:tcPr>
          <w:p w14:paraId="59DC6A4C">
            <w:pPr>
              <w:pStyle w:val="40"/>
              <w:rPr>
                <w:szCs w:val="21"/>
              </w:rPr>
            </w:pPr>
            <w:r>
              <w:rPr>
                <w:rFonts w:hint="eastAsia"/>
                <w:szCs w:val="21"/>
              </w:rPr>
              <w:t>大流量烟尘（气）测试仪</w:t>
            </w:r>
          </w:p>
        </w:tc>
        <w:tc>
          <w:tcPr>
            <w:tcW w:w="1105" w:type="dxa"/>
            <w:vAlign w:val="center"/>
          </w:tcPr>
          <w:p w14:paraId="77E6BDCC">
            <w:pPr>
              <w:spacing w:before="69" w:line="229" w:lineRule="auto"/>
              <w:ind w:firstLine="0" w:firstLineChars="0"/>
              <w:jc w:val="center"/>
              <w:rPr>
                <w:rFonts w:cs="Times New Roman"/>
                <w:sz w:val="21"/>
                <w:szCs w:val="21"/>
              </w:rPr>
            </w:pPr>
            <w:r>
              <w:rPr>
                <w:rFonts w:hint="eastAsia" w:cs="Times New Roman"/>
                <w:sz w:val="21"/>
                <w:szCs w:val="21"/>
              </w:rPr>
              <w:t>YQ3000-D</w:t>
            </w:r>
          </w:p>
        </w:tc>
      </w:tr>
      <w:tr w14:paraId="1CB2230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7118AB92">
            <w:pPr>
              <w:pStyle w:val="40"/>
              <w:rPr>
                <w:rFonts w:cs="Times New Roman"/>
                <w:szCs w:val="21"/>
              </w:rPr>
            </w:pPr>
          </w:p>
        </w:tc>
        <w:tc>
          <w:tcPr>
            <w:tcW w:w="1559" w:type="dxa"/>
            <w:vAlign w:val="center"/>
          </w:tcPr>
          <w:p w14:paraId="5A7AEC62">
            <w:pPr>
              <w:pStyle w:val="40"/>
              <w:rPr>
                <w:rFonts w:cs="Times New Roman"/>
                <w:szCs w:val="21"/>
              </w:rPr>
            </w:pPr>
            <w:r>
              <w:rPr>
                <w:rFonts w:hint="eastAsia" w:cs="Times New Roman"/>
                <w:szCs w:val="21"/>
              </w:rPr>
              <w:t>二氧化硫</w:t>
            </w:r>
          </w:p>
        </w:tc>
        <w:tc>
          <w:tcPr>
            <w:tcW w:w="4395" w:type="dxa"/>
            <w:vAlign w:val="center"/>
          </w:tcPr>
          <w:p w14:paraId="38CB5E9E">
            <w:pPr>
              <w:pStyle w:val="40"/>
              <w:rPr>
                <w:szCs w:val="21"/>
              </w:rPr>
            </w:pPr>
            <w:r>
              <w:rPr>
                <w:rFonts w:hint="eastAsia"/>
                <w:szCs w:val="21"/>
              </w:rPr>
              <w:t>固定污染源废气 二氧化硫的测定 定电位电解法 HJ/T 57-2017</w:t>
            </w:r>
          </w:p>
        </w:tc>
        <w:tc>
          <w:tcPr>
            <w:tcW w:w="2126" w:type="dxa"/>
            <w:vAlign w:val="center"/>
          </w:tcPr>
          <w:p w14:paraId="6CF9A644">
            <w:pPr>
              <w:pStyle w:val="40"/>
              <w:rPr>
                <w:szCs w:val="21"/>
              </w:rPr>
            </w:pPr>
            <w:r>
              <w:rPr>
                <w:rFonts w:hint="eastAsia"/>
                <w:szCs w:val="21"/>
              </w:rPr>
              <w:t>大流量烟尘（气）测试仪</w:t>
            </w:r>
          </w:p>
        </w:tc>
        <w:tc>
          <w:tcPr>
            <w:tcW w:w="1105" w:type="dxa"/>
            <w:vAlign w:val="center"/>
          </w:tcPr>
          <w:p w14:paraId="406C7ADC">
            <w:pPr>
              <w:spacing w:before="69" w:line="229" w:lineRule="auto"/>
              <w:ind w:firstLine="0" w:firstLineChars="0"/>
              <w:jc w:val="center"/>
              <w:rPr>
                <w:rFonts w:cs="Times New Roman"/>
                <w:sz w:val="21"/>
                <w:szCs w:val="21"/>
              </w:rPr>
            </w:pPr>
            <w:r>
              <w:rPr>
                <w:rFonts w:hint="eastAsia" w:cs="Times New Roman"/>
                <w:sz w:val="21"/>
                <w:szCs w:val="21"/>
              </w:rPr>
              <w:t>YQ3000-D</w:t>
            </w:r>
          </w:p>
        </w:tc>
      </w:tr>
      <w:tr w14:paraId="6312C4F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78F602CD">
            <w:pPr>
              <w:pStyle w:val="40"/>
              <w:rPr>
                <w:rFonts w:cs="Times New Roman"/>
                <w:szCs w:val="21"/>
              </w:rPr>
            </w:pPr>
          </w:p>
        </w:tc>
        <w:tc>
          <w:tcPr>
            <w:tcW w:w="1559" w:type="dxa"/>
            <w:vAlign w:val="center"/>
          </w:tcPr>
          <w:p w14:paraId="10D67513">
            <w:pPr>
              <w:pStyle w:val="40"/>
              <w:rPr>
                <w:rFonts w:cs="Times New Roman"/>
                <w:szCs w:val="21"/>
              </w:rPr>
            </w:pPr>
            <w:r>
              <w:rPr>
                <w:rFonts w:hint="eastAsia" w:cs="Times New Roman"/>
                <w:szCs w:val="21"/>
              </w:rPr>
              <w:t>烟气黑度</w:t>
            </w:r>
          </w:p>
        </w:tc>
        <w:tc>
          <w:tcPr>
            <w:tcW w:w="4395" w:type="dxa"/>
            <w:vAlign w:val="center"/>
          </w:tcPr>
          <w:p w14:paraId="0E562476">
            <w:pPr>
              <w:pStyle w:val="40"/>
              <w:rPr>
                <w:szCs w:val="21"/>
              </w:rPr>
            </w:pPr>
            <w:r>
              <w:rPr>
                <w:rFonts w:hint="eastAsia"/>
                <w:szCs w:val="21"/>
              </w:rPr>
              <w:t>固定污染源废气 烟气黑度的测定 林格曼望远镜法 HJ 1287-2023</w:t>
            </w:r>
          </w:p>
        </w:tc>
        <w:tc>
          <w:tcPr>
            <w:tcW w:w="2126" w:type="dxa"/>
            <w:vAlign w:val="center"/>
          </w:tcPr>
          <w:p w14:paraId="19C16C15">
            <w:pPr>
              <w:pStyle w:val="40"/>
              <w:rPr>
                <w:szCs w:val="21"/>
              </w:rPr>
            </w:pPr>
            <w:r>
              <w:rPr>
                <w:rFonts w:hint="eastAsia"/>
                <w:szCs w:val="21"/>
              </w:rPr>
              <w:t>林格曼测烟望远镜</w:t>
            </w:r>
          </w:p>
        </w:tc>
        <w:tc>
          <w:tcPr>
            <w:tcW w:w="1105" w:type="dxa"/>
            <w:vAlign w:val="center"/>
          </w:tcPr>
          <w:p w14:paraId="2C5C115C">
            <w:pPr>
              <w:spacing w:before="69" w:line="229" w:lineRule="auto"/>
              <w:ind w:firstLine="0" w:firstLineChars="0"/>
              <w:jc w:val="center"/>
              <w:rPr>
                <w:rFonts w:cs="Times New Roman"/>
                <w:sz w:val="21"/>
                <w:szCs w:val="21"/>
              </w:rPr>
            </w:pPr>
            <w:r>
              <w:rPr>
                <w:rFonts w:hint="eastAsia" w:cs="Times New Roman"/>
                <w:sz w:val="21"/>
                <w:szCs w:val="21"/>
              </w:rPr>
              <w:t>QT201</w:t>
            </w:r>
          </w:p>
        </w:tc>
      </w:tr>
      <w:tr w14:paraId="1F71777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621A5F8A">
            <w:pPr>
              <w:pStyle w:val="40"/>
              <w:rPr>
                <w:rFonts w:cs="Times New Roman"/>
                <w:szCs w:val="21"/>
              </w:rPr>
            </w:pPr>
          </w:p>
        </w:tc>
        <w:tc>
          <w:tcPr>
            <w:tcW w:w="1559" w:type="dxa"/>
            <w:vAlign w:val="center"/>
          </w:tcPr>
          <w:p w14:paraId="28D012FE">
            <w:pPr>
              <w:pStyle w:val="40"/>
              <w:rPr>
                <w:rFonts w:cs="Times New Roman"/>
                <w:szCs w:val="21"/>
              </w:rPr>
            </w:pPr>
            <w:r>
              <w:rPr>
                <w:rFonts w:hint="eastAsia" w:cs="Times New Roman"/>
                <w:szCs w:val="21"/>
              </w:rPr>
              <w:t>臭气浓度</w:t>
            </w:r>
          </w:p>
        </w:tc>
        <w:tc>
          <w:tcPr>
            <w:tcW w:w="4395" w:type="dxa"/>
            <w:vAlign w:val="center"/>
          </w:tcPr>
          <w:p w14:paraId="5175564A">
            <w:pPr>
              <w:pStyle w:val="40"/>
              <w:rPr>
                <w:szCs w:val="21"/>
              </w:rPr>
            </w:pPr>
            <w:r>
              <w:rPr>
                <w:rFonts w:hint="eastAsia"/>
                <w:szCs w:val="21"/>
              </w:rPr>
              <w:t>环境空气和废气 臭气的测定 三点比较式臭袋法 HJ 1262-2022</w:t>
            </w:r>
          </w:p>
        </w:tc>
        <w:tc>
          <w:tcPr>
            <w:tcW w:w="2126" w:type="dxa"/>
            <w:vAlign w:val="center"/>
          </w:tcPr>
          <w:p w14:paraId="1D7C41AE">
            <w:pPr>
              <w:pStyle w:val="40"/>
              <w:rPr>
                <w:szCs w:val="21"/>
              </w:rPr>
            </w:pPr>
            <w:r>
              <w:rPr>
                <w:rFonts w:hint="eastAsia"/>
                <w:szCs w:val="21"/>
              </w:rPr>
              <w:t>/</w:t>
            </w:r>
          </w:p>
        </w:tc>
        <w:tc>
          <w:tcPr>
            <w:tcW w:w="1105" w:type="dxa"/>
            <w:vAlign w:val="center"/>
          </w:tcPr>
          <w:p w14:paraId="42F08029">
            <w:pPr>
              <w:spacing w:before="69" w:line="229" w:lineRule="auto"/>
              <w:ind w:firstLine="0" w:firstLineChars="0"/>
              <w:jc w:val="center"/>
              <w:rPr>
                <w:rFonts w:cs="Times New Roman"/>
                <w:sz w:val="21"/>
                <w:szCs w:val="21"/>
              </w:rPr>
            </w:pPr>
            <w:r>
              <w:rPr>
                <w:rFonts w:hint="eastAsia" w:cs="Times New Roman"/>
                <w:sz w:val="21"/>
                <w:szCs w:val="21"/>
              </w:rPr>
              <w:t>/</w:t>
            </w:r>
          </w:p>
        </w:tc>
      </w:tr>
      <w:tr w14:paraId="79B0599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restart"/>
            <w:vAlign w:val="center"/>
          </w:tcPr>
          <w:p w14:paraId="5F00F083">
            <w:pPr>
              <w:pStyle w:val="40"/>
              <w:rPr>
                <w:rFonts w:cs="Times New Roman"/>
                <w:szCs w:val="21"/>
              </w:rPr>
            </w:pPr>
            <w:r>
              <w:rPr>
                <w:rFonts w:hint="eastAsia" w:cs="Times New Roman"/>
                <w:szCs w:val="21"/>
              </w:rPr>
              <w:t>无组织</w:t>
            </w:r>
            <w:r>
              <w:rPr>
                <w:rFonts w:cs="Times New Roman"/>
                <w:szCs w:val="21"/>
              </w:rPr>
              <w:t>废气</w:t>
            </w:r>
          </w:p>
        </w:tc>
        <w:tc>
          <w:tcPr>
            <w:tcW w:w="1559" w:type="dxa"/>
            <w:vAlign w:val="center"/>
          </w:tcPr>
          <w:p w14:paraId="4217BB17">
            <w:pPr>
              <w:pStyle w:val="40"/>
              <w:rPr>
                <w:rFonts w:cs="Times New Roman"/>
                <w:szCs w:val="21"/>
              </w:rPr>
            </w:pPr>
            <w:r>
              <w:rPr>
                <w:rFonts w:hint="eastAsia" w:cs="Times New Roman"/>
                <w:szCs w:val="21"/>
              </w:rPr>
              <w:t>总悬浮颗粒物</w:t>
            </w:r>
          </w:p>
        </w:tc>
        <w:tc>
          <w:tcPr>
            <w:tcW w:w="4395" w:type="dxa"/>
            <w:vAlign w:val="center"/>
          </w:tcPr>
          <w:p w14:paraId="2371319B">
            <w:pPr>
              <w:pStyle w:val="40"/>
              <w:rPr>
                <w:szCs w:val="21"/>
              </w:rPr>
            </w:pPr>
            <w:r>
              <w:rPr>
                <w:rFonts w:hint="eastAsia"/>
                <w:szCs w:val="21"/>
              </w:rPr>
              <w:t>环境空气 总悬浮颗粒物的测定 重量法 HJ</w:t>
            </w:r>
            <w:r>
              <w:rPr>
                <w:szCs w:val="21"/>
              </w:rPr>
              <w:t>1263-2022</w:t>
            </w:r>
          </w:p>
        </w:tc>
        <w:tc>
          <w:tcPr>
            <w:tcW w:w="2126" w:type="dxa"/>
            <w:vAlign w:val="center"/>
          </w:tcPr>
          <w:p w14:paraId="4888CF64">
            <w:pPr>
              <w:pStyle w:val="40"/>
              <w:rPr>
                <w:rFonts w:cs="Times New Roman"/>
                <w:szCs w:val="21"/>
              </w:rPr>
            </w:pPr>
            <w:r>
              <w:rPr>
                <w:rFonts w:hint="eastAsia"/>
                <w:szCs w:val="21"/>
              </w:rPr>
              <w:t>电子天平</w:t>
            </w:r>
          </w:p>
        </w:tc>
        <w:tc>
          <w:tcPr>
            <w:tcW w:w="1105" w:type="dxa"/>
            <w:vAlign w:val="center"/>
          </w:tcPr>
          <w:p w14:paraId="4388FF20">
            <w:pPr>
              <w:spacing w:before="69" w:line="229" w:lineRule="auto"/>
              <w:ind w:firstLine="0" w:firstLineChars="0"/>
              <w:jc w:val="center"/>
              <w:rPr>
                <w:rFonts w:cs="Times New Roman"/>
                <w:sz w:val="21"/>
                <w:szCs w:val="21"/>
              </w:rPr>
            </w:pPr>
            <w:r>
              <w:rPr>
                <w:rFonts w:hint="eastAsia" w:cs="Times New Roman"/>
                <w:sz w:val="21"/>
                <w:szCs w:val="21"/>
              </w:rPr>
              <w:t>ES225SM-DR</w:t>
            </w:r>
          </w:p>
        </w:tc>
      </w:tr>
      <w:tr w14:paraId="663AD6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7D6B1149">
            <w:pPr>
              <w:pStyle w:val="40"/>
              <w:rPr>
                <w:rFonts w:cs="Times New Roman"/>
                <w:szCs w:val="21"/>
              </w:rPr>
            </w:pPr>
          </w:p>
        </w:tc>
        <w:tc>
          <w:tcPr>
            <w:tcW w:w="1559" w:type="dxa"/>
            <w:vAlign w:val="center"/>
          </w:tcPr>
          <w:p w14:paraId="0F830659">
            <w:pPr>
              <w:pStyle w:val="40"/>
              <w:rPr>
                <w:rFonts w:cs="Times New Roman"/>
                <w:szCs w:val="21"/>
              </w:rPr>
            </w:pPr>
            <w:r>
              <w:rPr>
                <w:rFonts w:cs="Times New Roman"/>
                <w:szCs w:val="21"/>
              </w:rPr>
              <w:t>非甲烷总烃</w:t>
            </w:r>
          </w:p>
        </w:tc>
        <w:tc>
          <w:tcPr>
            <w:tcW w:w="4395" w:type="dxa"/>
            <w:vAlign w:val="center"/>
          </w:tcPr>
          <w:p w14:paraId="30973C4E">
            <w:pPr>
              <w:pStyle w:val="40"/>
              <w:rPr>
                <w:szCs w:val="21"/>
              </w:rPr>
            </w:pPr>
            <w:r>
              <w:rPr>
                <w:rFonts w:hint="eastAsia"/>
                <w:szCs w:val="21"/>
              </w:rPr>
              <w:t>环境空气 总烃、甲烷和非甲烷总烃的测定直接进样-气相色谱法 HJ 604-2017</w:t>
            </w:r>
          </w:p>
        </w:tc>
        <w:tc>
          <w:tcPr>
            <w:tcW w:w="2126" w:type="dxa"/>
            <w:vAlign w:val="center"/>
          </w:tcPr>
          <w:p w14:paraId="34F14A1D">
            <w:pPr>
              <w:pStyle w:val="40"/>
              <w:rPr>
                <w:rFonts w:cs="Times New Roman"/>
                <w:szCs w:val="21"/>
              </w:rPr>
            </w:pPr>
            <w:r>
              <w:rPr>
                <w:rFonts w:hint="eastAsia" w:cs="Times New Roman"/>
                <w:szCs w:val="21"/>
              </w:rPr>
              <w:t>气相色谱仪</w:t>
            </w:r>
          </w:p>
        </w:tc>
        <w:tc>
          <w:tcPr>
            <w:tcW w:w="1105" w:type="dxa"/>
            <w:vAlign w:val="center"/>
          </w:tcPr>
          <w:p w14:paraId="27B502D8">
            <w:pPr>
              <w:spacing w:before="69" w:line="229" w:lineRule="auto"/>
              <w:ind w:firstLine="0" w:firstLineChars="0"/>
              <w:jc w:val="center"/>
              <w:rPr>
                <w:rFonts w:cs="Times New Roman"/>
                <w:sz w:val="21"/>
                <w:szCs w:val="21"/>
              </w:rPr>
            </w:pPr>
            <w:r>
              <w:rPr>
                <w:rFonts w:hint="eastAsia" w:cs="Times New Roman"/>
                <w:sz w:val="21"/>
                <w:szCs w:val="21"/>
              </w:rPr>
              <w:t>GC1690</w:t>
            </w:r>
          </w:p>
        </w:tc>
      </w:tr>
      <w:tr w14:paraId="775909A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Merge w:val="continue"/>
            <w:vAlign w:val="center"/>
          </w:tcPr>
          <w:p w14:paraId="7A4FA1D5">
            <w:pPr>
              <w:pStyle w:val="40"/>
              <w:rPr>
                <w:rFonts w:cs="Times New Roman"/>
                <w:szCs w:val="21"/>
              </w:rPr>
            </w:pPr>
          </w:p>
        </w:tc>
        <w:tc>
          <w:tcPr>
            <w:tcW w:w="1559" w:type="dxa"/>
            <w:vAlign w:val="center"/>
          </w:tcPr>
          <w:p w14:paraId="5C005207">
            <w:pPr>
              <w:pStyle w:val="40"/>
              <w:rPr>
                <w:rFonts w:cs="Times New Roman"/>
                <w:szCs w:val="21"/>
              </w:rPr>
            </w:pPr>
            <w:r>
              <w:rPr>
                <w:rFonts w:cs="Times New Roman"/>
                <w:szCs w:val="21"/>
              </w:rPr>
              <w:t>臭气浓度</w:t>
            </w:r>
          </w:p>
        </w:tc>
        <w:tc>
          <w:tcPr>
            <w:tcW w:w="4395" w:type="dxa"/>
            <w:vAlign w:val="center"/>
          </w:tcPr>
          <w:p w14:paraId="1357B4E1">
            <w:pPr>
              <w:pStyle w:val="40"/>
              <w:rPr>
                <w:rFonts w:cs="Times New Roman"/>
                <w:szCs w:val="21"/>
              </w:rPr>
            </w:pPr>
            <w:r>
              <w:rPr>
                <w:szCs w:val="21"/>
              </w:rPr>
              <w:t>环境空气和废气 臭气的测定 三点比较式臭袋法  HJ1262-2022</w:t>
            </w:r>
          </w:p>
        </w:tc>
        <w:tc>
          <w:tcPr>
            <w:tcW w:w="2126" w:type="dxa"/>
            <w:vAlign w:val="center"/>
          </w:tcPr>
          <w:p w14:paraId="26C2E984">
            <w:pPr>
              <w:pStyle w:val="40"/>
              <w:rPr>
                <w:rFonts w:cs="Times New Roman"/>
                <w:szCs w:val="21"/>
              </w:rPr>
            </w:pPr>
            <w:r>
              <w:rPr>
                <w:rFonts w:hint="eastAsia"/>
                <w:szCs w:val="21"/>
              </w:rPr>
              <w:t>/</w:t>
            </w:r>
          </w:p>
        </w:tc>
        <w:tc>
          <w:tcPr>
            <w:tcW w:w="1105" w:type="dxa"/>
            <w:vAlign w:val="center"/>
          </w:tcPr>
          <w:p w14:paraId="1E853543">
            <w:pPr>
              <w:spacing w:before="69" w:line="229" w:lineRule="auto"/>
              <w:ind w:firstLine="0" w:firstLineChars="0"/>
              <w:jc w:val="center"/>
              <w:rPr>
                <w:rFonts w:cs="Times New Roman"/>
                <w:sz w:val="21"/>
                <w:szCs w:val="21"/>
              </w:rPr>
            </w:pPr>
            <w:r>
              <w:rPr>
                <w:rFonts w:hint="eastAsia" w:cs="Times New Roman"/>
                <w:sz w:val="21"/>
                <w:szCs w:val="21"/>
              </w:rPr>
              <w:t>/</w:t>
            </w:r>
          </w:p>
        </w:tc>
      </w:tr>
      <w:tr w14:paraId="48A6C8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965" w:type="dxa"/>
            <w:vAlign w:val="center"/>
          </w:tcPr>
          <w:p w14:paraId="2DD536D9">
            <w:pPr>
              <w:pStyle w:val="40"/>
              <w:rPr>
                <w:rFonts w:cs="Times New Roman"/>
                <w:szCs w:val="21"/>
              </w:rPr>
            </w:pPr>
            <w:r>
              <w:rPr>
                <w:rFonts w:cs="Times New Roman"/>
                <w:szCs w:val="21"/>
              </w:rPr>
              <w:t>噪声</w:t>
            </w:r>
          </w:p>
        </w:tc>
        <w:tc>
          <w:tcPr>
            <w:tcW w:w="1559" w:type="dxa"/>
            <w:vAlign w:val="center"/>
          </w:tcPr>
          <w:p w14:paraId="67A5E631">
            <w:pPr>
              <w:pStyle w:val="40"/>
              <w:rPr>
                <w:rFonts w:cs="Times New Roman"/>
                <w:szCs w:val="21"/>
              </w:rPr>
            </w:pPr>
            <w:r>
              <w:rPr>
                <w:rFonts w:cs="Times New Roman"/>
                <w:szCs w:val="21"/>
              </w:rPr>
              <w:t>工业企业厂界环境噪声</w:t>
            </w:r>
          </w:p>
        </w:tc>
        <w:tc>
          <w:tcPr>
            <w:tcW w:w="4395" w:type="dxa"/>
            <w:vAlign w:val="center"/>
          </w:tcPr>
          <w:p w14:paraId="627CCAF4">
            <w:pPr>
              <w:pStyle w:val="40"/>
              <w:rPr>
                <w:rFonts w:cs="Times New Roman"/>
                <w:szCs w:val="21"/>
              </w:rPr>
            </w:pPr>
            <w:r>
              <w:rPr>
                <w:rFonts w:cs="Times New Roman"/>
                <w:szCs w:val="21"/>
              </w:rPr>
              <w:t>工业企业厂界环境噪声排放标准</w:t>
            </w:r>
          </w:p>
          <w:p w14:paraId="6882D4B8">
            <w:pPr>
              <w:pStyle w:val="40"/>
              <w:rPr>
                <w:rFonts w:cs="Times New Roman"/>
                <w:szCs w:val="21"/>
              </w:rPr>
            </w:pPr>
            <w:r>
              <w:rPr>
                <w:rFonts w:cs="Times New Roman"/>
                <w:szCs w:val="21"/>
              </w:rPr>
              <w:t>GB 12348-2008</w:t>
            </w:r>
          </w:p>
        </w:tc>
        <w:tc>
          <w:tcPr>
            <w:tcW w:w="2126" w:type="dxa"/>
            <w:vAlign w:val="center"/>
          </w:tcPr>
          <w:p w14:paraId="7E278E20">
            <w:pPr>
              <w:pStyle w:val="40"/>
              <w:rPr>
                <w:rFonts w:cs="Times New Roman"/>
                <w:szCs w:val="21"/>
              </w:rPr>
            </w:pPr>
            <w:r>
              <w:rPr>
                <w:rFonts w:hint="eastAsia"/>
                <w:szCs w:val="21"/>
              </w:rPr>
              <w:t>多功能声级计</w:t>
            </w:r>
          </w:p>
        </w:tc>
        <w:tc>
          <w:tcPr>
            <w:tcW w:w="1105" w:type="dxa"/>
            <w:vAlign w:val="center"/>
          </w:tcPr>
          <w:p w14:paraId="4E84686C">
            <w:pPr>
              <w:spacing w:before="69" w:line="229" w:lineRule="auto"/>
              <w:ind w:firstLine="0" w:firstLineChars="0"/>
              <w:jc w:val="center"/>
              <w:rPr>
                <w:rFonts w:cs="Times New Roman"/>
                <w:sz w:val="21"/>
                <w:szCs w:val="21"/>
              </w:rPr>
            </w:pPr>
            <w:r>
              <w:rPr>
                <w:rFonts w:hint="eastAsia" w:cs="Times New Roman"/>
                <w:sz w:val="21"/>
                <w:szCs w:val="21"/>
              </w:rPr>
              <w:t>AWA5688</w:t>
            </w:r>
          </w:p>
        </w:tc>
      </w:tr>
      <w:bookmarkEnd w:id="88"/>
    </w:tbl>
    <w:p w14:paraId="41622694">
      <w:pPr>
        <w:pStyle w:val="6"/>
        <w:rPr>
          <w:rFonts w:cs="Times New Roman"/>
          <w:color w:val="000000" w:themeColor="text1"/>
          <w14:textFill>
            <w14:solidFill>
              <w14:schemeClr w14:val="tx1"/>
            </w14:solidFill>
          </w14:textFill>
        </w:rPr>
      </w:pPr>
      <w:bookmarkStart w:id="89" w:name="_Toc20789"/>
      <w:bookmarkStart w:id="90" w:name="_Toc175745234"/>
      <w:bookmarkStart w:id="91" w:name="_Toc76039423"/>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人员能力</w:t>
      </w:r>
      <w:bookmarkEnd w:id="89"/>
      <w:bookmarkEnd w:id="90"/>
      <w:bookmarkEnd w:id="91"/>
    </w:p>
    <w:p w14:paraId="6D6EC07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参与验收监测的人员均经考核，并取得相关检测上岗资质。</w:t>
      </w:r>
    </w:p>
    <w:p w14:paraId="4CDAD173">
      <w:pPr>
        <w:pStyle w:val="6"/>
        <w:rPr>
          <w:rFonts w:cs="Times New Roman"/>
          <w:color w:val="000000" w:themeColor="text1"/>
          <w14:textFill>
            <w14:solidFill>
              <w14:schemeClr w14:val="tx1"/>
            </w14:solidFill>
          </w14:textFill>
        </w:rPr>
      </w:pPr>
      <w:bookmarkStart w:id="92" w:name="_Toc30736"/>
      <w:bookmarkStart w:id="93" w:name="_Toc76039424"/>
      <w:bookmarkStart w:id="94" w:name="_Toc175745235"/>
      <w:bookmarkStart w:id="95" w:name="_Toc16511"/>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3</w:t>
      </w:r>
      <w:r>
        <w:rPr>
          <w:rFonts w:cs="Times New Roman"/>
          <w:color w:val="000000" w:themeColor="text1"/>
          <w14:textFill>
            <w14:solidFill>
              <w14:schemeClr w14:val="tx1"/>
            </w14:solidFill>
          </w14:textFill>
        </w:rPr>
        <w:t>水质监测分析过程中的质量保证和质量控制</w:t>
      </w:r>
      <w:bookmarkEnd w:id="92"/>
      <w:bookmarkEnd w:id="93"/>
      <w:bookmarkEnd w:id="94"/>
      <w:bookmarkEnd w:id="95"/>
    </w:p>
    <w:p w14:paraId="01A20D6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水样的采集、运输、保存、实验室分析和数据计算的全过程均按《水和废水监测分析方法》（第四版增补版）的要求进行。选择的方法检出限应满足要求。采样过程中应采集一定比例的平行样；实验室分析过程应使用标准物质、空白试验、平行双样测定、加标回收率测定等质控措施，并对质控数据分析。</w:t>
      </w:r>
    </w:p>
    <w:p w14:paraId="40E92673">
      <w:pPr>
        <w:pStyle w:val="6"/>
        <w:rPr>
          <w:rFonts w:cs="Times New Roman"/>
          <w:color w:val="000000" w:themeColor="text1"/>
          <w14:textFill>
            <w14:solidFill>
              <w14:schemeClr w14:val="tx1"/>
            </w14:solidFill>
          </w14:textFill>
        </w:rPr>
      </w:pPr>
      <w:bookmarkStart w:id="96" w:name="_Toc175745236"/>
      <w:bookmarkStart w:id="97" w:name="_Toc8028"/>
      <w:bookmarkStart w:id="98" w:name="_Toc6540"/>
      <w:bookmarkStart w:id="99" w:name="_Toc76039425"/>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4</w:t>
      </w:r>
      <w:r>
        <w:rPr>
          <w:rFonts w:cs="Times New Roman"/>
          <w:color w:val="000000" w:themeColor="text1"/>
          <w14:textFill>
            <w14:solidFill>
              <w14:schemeClr w14:val="tx1"/>
            </w14:solidFill>
          </w14:textFill>
        </w:rPr>
        <w:t>废气监测分析过程中的质量保证和质量控制</w:t>
      </w:r>
      <w:bookmarkEnd w:id="96"/>
      <w:bookmarkEnd w:id="97"/>
      <w:bookmarkEnd w:id="98"/>
      <w:bookmarkEnd w:id="99"/>
    </w:p>
    <w:p w14:paraId="4B74D12F">
      <w:pPr>
        <w:autoSpaceDE w:val="0"/>
        <w:autoSpaceDN w:val="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实行全过程的质量保证，按《环境监测技术规范》和《固定污染源监测质量保证与质量控制技术规范（试行）》（HJ/T373-2007）中的要求进行全过程质量控制。</w:t>
      </w:r>
    </w:p>
    <w:p w14:paraId="5B89E159">
      <w:pPr>
        <w:pStyle w:val="2"/>
        <w:ind w:left="480" w:firstLine="480"/>
      </w:pPr>
    </w:p>
    <w:p w14:paraId="5396F50A">
      <w:pPr>
        <w:pStyle w:val="6"/>
        <w:rPr>
          <w:rFonts w:cs="Times New Roman"/>
          <w:color w:val="000000" w:themeColor="text1"/>
          <w14:textFill>
            <w14:solidFill>
              <w14:schemeClr w14:val="tx1"/>
            </w14:solidFill>
          </w14:textFill>
        </w:rPr>
      </w:pPr>
      <w:bookmarkStart w:id="100" w:name="_Toc17005"/>
      <w:bookmarkStart w:id="101" w:name="_Toc175745237"/>
      <w:bookmarkStart w:id="102" w:name="_Toc76039426"/>
      <w:bookmarkStart w:id="103" w:name="_Toc8791"/>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5</w:t>
      </w:r>
      <w:r>
        <w:rPr>
          <w:rFonts w:cs="Times New Roman"/>
          <w:color w:val="000000" w:themeColor="text1"/>
          <w14:textFill>
            <w14:solidFill>
              <w14:schemeClr w14:val="tx1"/>
            </w14:solidFill>
          </w14:textFill>
        </w:rPr>
        <w:t>噪声监测分析过程中的质量保证和质量控制</w:t>
      </w:r>
      <w:bookmarkEnd w:id="100"/>
      <w:bookmarkEnd w:id="101"/>
      <w:bookmarkEnd w:id="102"/>
      <w:bookmarkEnd w:id="103"/>
    </w:p>
    <w:p w14:paraId="61435513">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监测噪声严格执行《工业企业厂界环境噪声排放标准》（GB12348-2008）中的相关规定进行；测量仪器和声校准器均在检定规定的有限期限内使用，测量前后在测量的环境中用声校准器校准测量仪器，示值偏差不大于0.5dB。</w:t>
      </w:r>
    </w:p>
    <w:p w14:paraId="6F23AEF0">
      <w:pPr>
        <w:pStyle w:val="6"/>
        <w:rPr>
          <w:rFonts w:cs="Times New Roman"/>
          <w:color w:val="000000" w:themeColor="text1"/>
          <w14:textFill>
            <w14:solidFill>
              <w14:schemeClr w14:val="tx1"/>
            </w14:solidFill>
          </w14:textFill>
        </w:rPr>
      </w:pPr>
      <w:bookmarkStart w:id="104" w:name="_Toc74923066"/>
      <w:bookmarkStart w:id="105" w:name="_Toc76039427"/>
      <w:bookmarkStart w:id="106" w:name="_Toc50101420"/>
      <w:bookmarkStart w:id="107" w:name="_Toc44318271"/>
      <w:bookmarkStart w:id="108" w:name="_Toc74733308"/>
      <w:bookmarkStart w:id="109" w:name="_Toc74923219"/>
      <w:bookmarkStart w:id="110" w:name="_Toc74922762"/>
      <w:bookmarkStart w:id="111" w:name="_Toc74732975"/>
      <w:bookmarkStart w:id="112" w:name="_Toc74732601"/>
      <w:bookmarkStart w:id="113" w:name="_Toc175745238"/>
      <w:bookmarkStart w:id="114" w:name="_Toc74732766"/>
      <w:bookmarkStart w:id="115" w:name="_Toc74732656"/>
      <w:bookmarkStart w:id="116" w:name="_Toc74733029"/>
      <w:bookmarkStart w:id="117" w:name="_Toc25913614"/>
      <w:bookmarkStart w:id="118" w:name="_Toc74732711"/>
      <w:bookmarkStart w:id="119" w:name="_Toc44318393"/>
      <w:bookmarkStart w:id="120" w:name="_Toc74732498"/>
      <w:bookmarkStart w:id="121" w:name="_Toc74732439"/>
      <w:bookmarkStart w:id="122" w:name="_Toc74922970"/>
      <w:bookmarkStart w:id="123" w:name="_Toc74732552"/>
      <w:bookmarkStart w:id="124" w:name="_Toc29203"/>
      <w:bookmarkStart w:id="125" w:name="_Toc74733260"/>
      <w:bookmarkStart w:id="126" w:name="_Toc74732874"/>
      <w:r>
        <w:rPr>
          <w:rFonts w:cs="Times New Roman"/>
          <w:color w:val="000000" w:themeColor="text1"/>
          <w14:textFill>
            <w14:solidFill>
              <w14:schemeClr w14:val="tx1"/>
            </w14:solidFill>
          </w14:textFill>
        </w:rPr>
        <w:t>8.</w:t>
      </w:r>
      <w:r>
        <w:rPr>
          <w:rFonts w:hint="eastAsia" w:cs="Times New Roman"/>
          <w:color w:val="000000" w:themeColor="text1"/>
          <w14:textFill>
            <w14:solidFill>
              <w14:schemeClr w14:val="tx1"/>
            </w14:solidFill>
          </w14:textFill>
        </w:rPr>
        <w:t>6</w:t>
      </w:r>
      <w:r>
        <w:rPr>
          <w:rFonts w:cs="Times New Roman"/>
          <w:color w:val="000000" w:themeColor="text1"/>
          <w14:textFill>
            <w14:solidFill>
              <w14:schemeClr w14:val="tx1"/>
            </w14:solidFill>
          </w14:textFill>
        </w:rPr>
        <w:t>固废监测分析过程中的质量保证和质量控制</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46FB22C0">
      <w:pPr>
        <w:pStyle w:val="2"/>
        <w:ind w:left="0" w:leftChars="0"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按照国家有关规定，监测技术规范和有关质量控制手册中的要求进行。</w:t>
      </w:r>
    </w:p>
    <w:p w14:paraId="2B70F971">
      <w:pPr>
        <w:pStyle w:val="2"/>
        <w:ind w:left="480" w:firstLine="480"/>
        <w:rPr>
          <w:rFonts w:cs="Times New Roman"/>
          <w:color w:val="000000" w:themeColor="text1"/>
          <w14:textFill>
            <w14:solidFill>
              <w14:schemeClr w14:val="tx1"/>
            </w14:solidFill>
          </w14:textFill>
        </w:rPr>
      </w:pPr>
    </w:p>
    <w:p w14:paraId="281E27CA">
      <w:pPr>
        <w:pStyle w:val="5"/>
        <w:rPr>
          <w:rFonts w:cs="Times New Roman"/>
          <w:color w:val="000000" w:themeColor="text1"/>
          <w14:textFill>
            <w14:solidFill>
              <w14:schemeClr w14:val="tx1"/>
            </w14:solidFill>
          </w14:textFill>
        </w:rPr>
        <w:sectPr>
          <w:pgSz w:w="11906" w:h="16838"/>
          <w:pgMar w:top="1701" w:right="1701" w:bottom="1701" w:left="1701" w:header="851" w:footer="992" w:gutter="0"/>
          <w:pgNumType w:fmt="decimal"/>
          <w:cols w:space="425" w:num="1"/>
          <w:docGrid w:type="lines" w:linePitch="312" w:charSpace="0"/>
        </w:sectPr>
      </w:pPr>
      <w:bookmarkStart w:id="127" w:name="_Toc515273928"/>
    </w:p>
    <w:p w14:paraId="27E92BA7">
      <w:pPr>
        <w:pStyle w:val="5"/>
        <w:rPr>
          <w:rFonts w:cs="Times New Roman"/>
          <w:color w:val="000000" w:themeColor="text1"/>
          <w14:textFill>
            <w14:solidFill>
              <w14:schemeClr w14:val="tx1"/>
            </w14:solidFill>
          </w14:textFill>
        </w:rPr>
      </w:pPr>
      <w:bookmarkStart w:id="128" w:name="_Toc4791"/>
      <w:r>
        <w:rPr>
          <w:rFonts w:cs="Times New Roman"/>
          <w:color w:val="000000" w:themeColor="text1"/>
          <w14:textFill>
            <w14:solidFill>
              <w14:schemeClr w14:val="tx1"/>
            </w14:solidFill>
          </w14:textFill>
        </w:rPr>
        <w:t>9验收监测结果</w:t>
      </w:r>
      <w:bookmarkEnd w:id="127"/>
      <w:bookmarkEnd w:id="128"/>
    </w:p>
    <w:p w14:paraId="373C7325">
      <w:pPr>
        <w:pStyle w:val="6"/>
        <w:rPr>
          <w:rFonts w:cs="Times New Roman"/>
          <w:color w:val="000000" w:themeColor="text1"/>
          <w14:textFill>
            <w14:solidFill>
              <w14:schemeClr w14:val="tx1"/>
            </w14:solidFill>
          </w14:textFill>
        </w:rPr>
      </w:pPr>
      <w:bookmarkStart w:id="129" w:name="_Toc22198"/>
      <w:bookmarkStart w:id="130" w:name="_Toc515273929"/>
      <w:r>
        <w:rPr>
          <w:rFonts w:cs="Times New Roman"/>
          <w:color w:val="000000" w:themeColor="text1"/>
          <w14:textFill>
            <w14:solidFill>
              <w14:schemeClr w14:val="tx1"/>
            </w14:solidFill>
          </w14:textFill>
        </w:rPr>
        <w:t>9.1生产工况</w:t>
      </w:r>
      <w:bookmarkEnd w:id="129"/>
      <w:bookmarkEnd w:id="130"/>
    </w:p>
    <w:p w14:paraId="251A253D">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验收监测期间各设备运转正常，已建项目各设备运转正常，</w:t>
      </w:r>
      <w:r>
        <w:rPr>
          <w:rFonts w:hint="eastAsia"/>
        </w:rPr>
        <w:t>生产负荷工况能够达到现有阶段性验收生产规模的75%以上，因此监测数据可作为该项目阶段性竣工环境保护验收的依据</w:t>
      </w:r>
      <w:r>
        <w:rPr>
          <w:rFonts w:cs="Times New Roman"/>
          <w:color w:val="000000" w:themeColor="text1"/>
          <w14:textFill>
            <w14:solidFill>
              <w14:schemeClr w14:val="tx1"/>
            </w14:solidFill>
          </w14:textFill>
        </w:rPr>
        <w:t>，具体见表9</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-1。</w:t>
      </w:r>
    </w:p>
    <w:p w14:paraId="771363FB">
      <w:pPr>
        <w:pStyle w:val="46"/>
        <w:spacing w:before="65" w:after="32"/>
        <w:rPr>
          <w:color w:val="000000" w:themeColor="text1"/>
          <w14:textFill>
            <w14:solidFill>
              <w14:schemeClr w14:val="tx1"/>
            </w14:solidFill>
          </w14:textFill>
        </w:rPr>
      </w:pPr>
      <w:r>
        <w:rPr>
          <w:color w:val="000000" w:themeColor="text1"/>
          <w14:textFill>
            <w14:solidFill>
              <w14:schemeClr w14:val="tx1"/>
            </w14:solidFill>
          </w14:textFill>
        </w:rPr>
        <w:t>表9</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  验收监测期间生产负荷</w:t>
      </w:r>
    </w:p>
    <w:tbl>
      <w:tblPr>
        <w:tblStyle w:val="29"/>
        <w:tblW w:w="50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1"/>
        <w:gridCol w:w="1837"/>
        <w:gridCol w:w="1704"/>
        <w:gridCol w:w="1982"/>
        <w:gridCol w:w="2125"/>
        <w:gridCol w:w="2127"/>
        <w:gridCol w:w="1245"/>
        <w:gridCol w:w="1669"/>
      </w:tblGrid>
      <w:tr w14:paraId="4EF4A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Align w:val="center"/>
          </w:tcPr>
          <w:p w14:paraId="3DEF97AF">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产品名称</w:t>
            </w:r>
          </w:p>
        </w:tc>
        <w:tc>
          <w:tcPr>
            <w:tcW w:w="633" w:type="pct"/>
            <w:vAlign w:val="center"/>
          </w:tcPr>
          <w:p w14:paraId="2B9AE606">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环评年产量</w:t>
            </w:r>
          </w:p>
        </w:tc>
        <w:tc>
          <w:tcPr>
            <w:tcW w:w="587" w:type="pct"/>
            <w:vAlign w:val="center"/>
          </w:tcPr>
          <w:p w14:paraId="707738A9">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环评日产量</w:t>
            </w:r>
          </w:p>
        </w:tc>
        <w:tc>
          <w:tcPr>
            <w:tcW w:w="683" w:type="pct"/>
            <w:vAlign w:val="center"/>
          </w:tcPr>
          <w:p w14:paraId="28C5AC59">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阶段性验收年产量</w:t>
            </w:r>
          </w:p>
        </w:tc>
        <w:tc>
          <w:tcPr>
            <w:tcW w:w="732" w:type="pct"/>
            <w:vAlign w:val="center"/>
          </w:tcPr>
          <w:p w14:paraId="42719D09">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阶段性验收日产量</w:t>
            </w:r>
          </w:p>
        </w:tc>
        <w:tc>
          <w:tcPr>
            <w:tcW w:w="1162" w:type="pct"/>
            <w:gridSpan w:val="2"/>
            <w:vAlign w:val="center"/>
          </w:tcPr>
          <w:p w14:paraId="1BA23FC8">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验收期间产量</w:t>
            </w:r>
          </w:p>
        </w:tc>
        <w:tc>
          <w:tcPr>
            <w:tcW w:w="575" w:type="pct"/>
            <w:vAlign w:val="center"/>
          </w:tcPr>
          <w:p w14:paraId="3A75A982">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负荷率（%）</w:t>
            </w:r>
          </w:p>
        </w:tc>
      </w:tr>
      <w:tr w14:paraId="6D516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Align w:val="center"/>
          </w:tcPr>
          <w:p w14:paraId="1BFDA216">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单位</w:t>
            </w:r>
          </w:p>
        </w:tc>
        <w:tc>
          <w:tcPr>
            <w:tcW w:w="633" w:type="pct"/>
            <w:vAlign w:val="center"/>
          </w:tcPr>
          <w:p w14:paraId="6C3FDEA3">
            <w:pPr>
              <w:pStyle w:val="40"/>
              <w:rPr>
                <w:rFonts w:cs="Times New Roman"/>
                <w:b/>
                <w:bCs/>
                <w:color w:val="000000" w:themeColor="text1"/>
                <w14:textFill>
                  <w14:solidFill>
                    <w14:schemeClr w14:val="tx1"/>
                  </w14:solidFill>
                </w14:textFill>
              </w:rPr>
            </w:pPr>
            <w:r>
              <w:rPr>
                <w:rFonts w:hint="eastAsia"/>
              </w:rPr>
              <w:t>万套</w:t>
            </w:r>
            <w:r>
              <w:rPr>
                <w:rFonts w:hint="eastAsia" w:cs="Times New Roman"/>
                <w:color w:val="000000" w:themeColor="text1"/>
                <w14:textFill>
                  <w14:solidFill>
                    <w14:schemeClr w14:val="tx1"/>
                  </w14:solidFill>
                </w14:textFill>
              </w:rPr>
              <w:t>/年</w:t>
            </w:r>
          </w:p>
        </w:tc>
        <w:tc>
          <w:tcPr>
            <w:tcW w:w="587" w:type="pct"/>
            <w:vAlign w:val="center"/>
          </w:tcPr>
          <w:p w14:paraId="694CF957">
            <w:pPr>
              <w:pStyle w:val="40"/>
              <w:rPr>
                <w:rFonts w:cs="Times New Roman"/>
                <w:b/>
                <w:bCs/>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万套/天</w:t>
            </w:r>
          </w:p>
        </w:tc>
        <w:tc>
          <w:tcPr>
            <w:tcW w:w="683" w:type="pct"/>
            <w:vAlign w:val="center"/>
          </w:tcPr>
          <w:p w14:paraId="49066E9F">
            <w:pPr>
              <w:pStyle w:val="40"/>
              <w:rPr>
                <w:rFonts w:cs="Times New Roman"/>
                <w:b/>
                <w:bCs/>
                <w:color w:val="000000" w:themeColor="text1"/>
                <w14:textFill>
                  <w14:solidFill>
                    <w14:schemeClr w14:val="tx1"/>
                  </w14:solidFill>
                </w14:textFill>
              </w:rPr>
            </w:pPr>
            <w:r>
              <w:rPr>
                <w:rFonts w:hint="eastAsia"/>
              </w:rPr>
              <w:t>万套</w:t>
            </w:r>
            <w:r>
              <w:rPr>
                <w:rFonts w:hint="eastAsia" w:cs="Times New Roman"/>
                <w:color w:val="000000" w:themeColor="text1"/>
                <w14:textFill>
                  <w14:solidFill>
                    <w14:schemeClr w14:val="tx1"/>
                  </w14:solidFill>
                </w14:textFill>
              </w:rPr>
              <w:t>/年</w:t>
            </w:r>
          </w:p>
        </w:tc>
        <w:tc>
          <w:tcPr>
            <w:tcW w:w="732" w:type="pct"/>
            <w:vAlign w:val="center"/>
          </w:tcPr>
          <w:p w14:paraId="16CEB8CF">
            <w:pPr>
              <w:pStyle w:val="40"/>
              <w:rPr>
                <w:rFonts w:cs="Times New Roman"/>
                <w:b/>
                <w:bCs/>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万套/天</w:t>
            </w:r>
          </w:p>
        </w:tc>
        <w:tc>
          <w:tcPr>
            <w:tcW w:w="1162" w:type="pct"/>
            <w:gridSpan w:val="2"/>
            <w:vAlign w:val="center"/>
          </w:tcPr>
          <w:p w14:paraId="13949805">
            <w:pPr>
              <w:pStyle w:val="40"/>
              <w:rPr>
                <w:rFonts w:cs="Times New Roman"/>
                <w:b/>
                <w:bCs/>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万套</w:t>
            </w:r>
          </w:p>
        </w:tc>
        <w:tc>
          <w:tcPr>
            <w:tcW w:w="575" w:type="pct"/>
            <w:vAlign w:val="center"/>
          </w:tcPr>
          <w:p w14:paraId="4698C1D8">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w:t>
            </w:r>
          </w:p>
        </w:tc>
      </w:tr>
      <w:tr w14:paraId="3AE0B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restart"/>
            <w:vAlign w:val="center"/>
          </w:tcPr>
          <w:p w14:paraId="66E8EAD9">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管道机械设备</w:t>
            </w:r>
          </w:p>
        </w:tc>
        <w:tc>
          <w:tcPr>
            <w:tcW w:w="633" w:type="pct"/>
            <w:vMerge w:val="restart"/>
            <w:vAlign w:val="center"/>
          </w:tcPr>
          <w:p w14:paraId="10867940">
            <w:pPr>
              <w:pStyle w:val="40"/>
              <w:rPr>
                <w:rFonts w:cs="Times New Roman"/>
                <w:color w:val="000000" w:themeColor="text1"/>
                <w14:textFill>
                  <w14:solidFill>
                    <w14:schemeClr w14:val="tx1"/>
                  </w14:solidFill>
                </w14:textFill>
              </w:rPr>
            </w:pPr>
            <w:r>
              <w:rPr>
                <w:rFonts w:hint="eastAsia"/>
              </w:rPr>
              <w:t>10</w:t>
            </w:r>
          </w:p>
        </w:tc>
        <w:tc>
          <w:tcPr>
            <w:tcW w:w="587" w:type="pct"/>
            <w:vMerge w:val="restart"/>
            <w:vAlign w:val="center"/>
          </w:tcPr>
          <w:p w14:paraId="11E64DBE">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0.033</w:t>
            </w:r>
          </w:p>
        </w:tc>
        <w:tc>
          <w:tcPr>
            <w:tcW w:w="683" w:type="pct"/>
            <w:vMerge w:val="restart"/>
            <w:vAlign w:val="center"/>
          </w:tcPr>
          <w:p w14:paraId="4B411C0F">
            <w:pPr>
              <w:pStyle w:val="40"/>
              <w:rPr>
                <w:rFonts w:cs="Times New Roman"/>
                <w:color w:val="000000" w:themeColor="text1"/>
                <w14:textFill>
                  <w14:solidFill>
                    <w14:schemeClr w14:val="tx1"/>
                  </w14:solidFill>
                </w14:textFill>
              </w:rPr>
            </w:pPr>
            <w:r>
              <w:rPr>
                <w:rFonts w:hint="eastAsia"/>
              </w:rPr>
              <w:t>10</w:t>
            </w:r>
          </w:p>
        </w:tc>
        <w:tc>
          <w:tcPr>
            <w:tcW w:w="732" w:type="pct"/>
            <w:vMerge w:val="restart"/>
            <w:vAlign w:val="center"/>
          </w:tcPr>
          <w:p w14:paraId="1BDE4178">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0.033</w:t>
            </w:r>
          </w:p>
        </w:tc>
        <w:tc>
          <w:tcPr>
            <w:tcW w:w="733" w:type="pct"/>
            <w:vAlign w:val="center"/>
          </w:tcPr>
          <w:p w14:paraId="38826027">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4</w:t>
            </w:r>
            <w:r>
              <w:rPr>
                <w:rFonts w:cs="Times New Roman"/>
              </w:rPr>
              <w:t>日</w:t>
            </w:r>
          </w:p>
        </w:tc>
        <w:tc>
          <w:tcPr>
            <w:tcW w:w="429" w:type="pct"/>
            <w:vAlign w:val="center"/>
          </w:tcPr>
          <w:p w14:paraId="7CAF7D8C">
            <w:pPr>
              <w:pStyle w:val="40"/>
              <w:rPr>
                <w:rFonts w:cs="Times New Roman"/>
              </w:rPr>
            </w:pPr>
            <w:r>
              <w:rPr>
                <w:rFonts w:cs="Times New Roman"/>
              </w:rPr>
              <w:t>0.</w:t>
            </w:r>
            <w:r>
              <w:rPr>
                <w:rFonts w:hint="eastAsia" w:cs="Times New Roman"/>
              </w:rPr>
              <w:t>030</w:t>
            </w:r>
          </w:p>
        </w:tc>
        <w:tc>
          <w:tcPr>
            <w:tcW w:w="575" w:type="pct"/>
            <w:vAlign w:val="center"/>
          </w:tcPr>
          <w:p w14:paraId="73706BB4">
            <w:pPr>
              <w:pStyle w:val="40"/>
              <w:rPr>
                <w:rFonts w:cs="Times New Roman"/>
              </w:rPr>
            </w:pPr>
            <w:r>
              <w:rPr>
                <w:rFonts w:hint="eastAsia" w:cs="Times New Roman"/>
              </w:rPr>
              <w:t>91</w:t>
            </w:r>
            <w:r>
              <w:rPr>
                <w:rFonts w:cs="Times New Roman"/>
              </w:rPr>
              <w:t>%</w:t>
            </w:r>
          </w:p>
        </w:tc>
      </w:tr>
      <w:tr w14:paraId="18E5A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5AF3FE3A">
            <w:pPr>
              <w:pStyle w:val="40"/>
              <w:rPr>
                <w:rFonts w:cs="Times New Roman"/>
                <w:color w:val="000000" w:themeColor="text1"/>
                <w14:textFill>
                  <w14:solidFill>
                    <w14:schemeClr w14:val="tx1"/>
                  </w14:solidFill>
                </w14:textFill>
              </w:rPr>
            </w:pPr>
          </w:p>
        </w:tc>
        <w:tc>
          <w:tcPr>
            <w:tcW w:w="633" w:type="pct"/>
            <w:vMerge w:val="continue"/>
            <w:vAlign w:val="center"/>
          </w:tcPr>
          <w:p w14:paraId="5D6CEE5B">
            <w:pPr>
              <w:pStyle w:val="40"/>
              <w:rPr>
                <w:rFonts w:cs="Times New Roman"/>
                <w:color w:val="000000" w:themeColor="text1"/>
                <w14:textFill>
                  <w14:solidFill>
                    <w14:schemeClr w14:val="tx1"/>
                  </w14:solidFill>
                </w14:textFill>
              </w:rPr>
            </w:pPr>
          </w:p>
        </w:tc>
        <w:tc>
          <w:tcPr>
            <w:tcW w:w="587" w:type="pct"/>
            <w:vMerge w:val="continue"/>
            <w:vAlign w:val="center"/>
          </w:tcPr>
          <w:p w14:paraId="3700F97E">
            <w:pPr>
              <w:pStyle w:val="40"/>
              <w:rPr>
                <w:rFonts w:cs="Times New Roman"/>
                <w:color w:val="000000" w:themeColor="text1"/>
                <w14:textFill>
                  <w14:solidFill>
                    <w14:schemeClr w14:val="tx1"/>
                  </w14:solidFill>
                </w14:textFill>
              </w:rPr>
            </w:pPr>
          </w:p>
        </w:tc>
        <w:tc>
          <w:tcPr>
            <w:tcW w:w="683" w:type="pct"/>
            <w:vMerge w:val="continue"/>
            <w:vAlign w:val="center"/>
          </w:tcPr>
          <w:p w14:paraId="3B7027D9">
            <w:pPr>
              <w:pStyle w:val="40"/>
              <w:rPr>
                <w:rFonts w:cs="Times New Roman"/>
                <w:color w:val="000000" w:themeColor="text1"/>
                <w14:textFill>
                  <w14:solidFill>
                    <w14:schemeClr w14:val="tx1"/>
                  </w14:solidFill>
                </w14:textFill>
              </w:rPr>
            </w:pPr>
          </w:p>
        </w:tc>
        <w:tc>
          <w:tcPr>
            <w:tcW w:w="732" w:type="pct"/>
            <w:vMerge w:val="continue"/>
            <w:vAlign w:val="center"/>
          </w:tcPr>
          <w:p w14:paraId="58B577D6">
            <w:pPr>
              <w:pStyle w:val="40"/>
              <w:rPr>
                <w:rFonts w:cs="Times New Roman"/>
                <w:color w:val="000000" w:themeColor="text1"/>
                <w14:textFill>
                  <w14:solidFill>
                    <w14:schemeClr w14:val="tx1"/>
                  </w14:solidFill>
                </w14:textFill>
              </w:rPr>
            </w:pPr>
          </w:p>
        </w:tc>
        <w:tc>
          <w:tcPr>
            <w:tcW w:w="733" w:type="pct"/>
            <w:vAlign w:val="center"/>
          </w:tcPr>
          <w:p w14:paraId="44C33BF0">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5</w:t>
            </w:r>
            <w:r>
              <w:rPr>
                <w:rFonts w:cs="Times New Roman"/>
              </w:rPr>
              <w:t>日</w:t>
            </w:r>
          </w:p>
        </w:tc>
        <w:tc>
          <w:tcPr>
            <w:tcW w:w="429" w:type="pct"/>
            <w:vAlign w:val="center"/>
          </w:tcPr>
          <w:p w14:paraId="10DF2EF2">
            <w:pPr>
              <w:pStyle w:val="40"/>
              <w:rPr>
                <w:rFonts w:cs="Times New Roman"/>
              </w:rPr>
            </w:pPr>
            <w:r>
              <w:rPr>
                <w:rFonts w:hint="eastAsia" w:cs="Times New Roman"/>
              </w:rPr>
              <w:t>0.028</w:t>
            </w:r>
          </w:p>
        </w:tc>
        <w:tc>
          <w:tcPr>
            <w:tcW w:w="575" w:type="pct"/>
            <w:vAlign w:val="center"/>
          </w:tcPr>
          <w:p w14:paraId="5D18BBB3">
            <w:pPr>
              <w:pStyle w:val="40"/>
              <w:rPr>
                <w:rFonts w:cs="Times New Roman"/>
              </w:rPr>
            </w:pPr>
            <w:r>
              <w:rPr>
                <w:rFonts w:hint="eastAsia" w:cs="Times New Roman"/>
              </w:rPr>
              <w:t>85</w:t>
            </w:r>
            <w:r>
              <w:rPr>
                <w:rFonts w:cs="Times New Roman"/>
              </w:rPr>
              <w:t>%</w:t>
            </w:r>
          </w:p>
        </w:tc>
      </w:tr>
      <w:tr w14:paraId="3E6CE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3E5C8582">
            <w:pPr>
              <w:pStyle w:val="40"/>
              <w:rPr>
                <w:rFonts w:cs="Times New Roman"/>
                <w:color w:val="000000" w:themeColor="text1"/>
                <w14:textFill>
                  <w14:solidFill>
                    <w14:schemeClr w14:val="tx1"/>
                  </w14:solidFill>
                </w14:textFill>
              </w:rPr>
            </w:pPr>
          </w:p>
        </w:tc>
        <w:tc>
          <w:tcPr>
            <w:tcW w:w="633" w:type="pct"/>
            <w:vMerge w:val="continue"/>
            <w:vAlign w:val="center"/>
          </w:tcPr>
          <w:p w14:paraId="7E7A9547">
            <w:pPr>
              <w:pStyle w:val="40"/>
              <w:rPr>
                <w:rFonts w:cs="Times New Roman"/>
                <w:color w:val="000000" w:themeColor="text1"/>
                <w14:textFill>
                  <w14:solidFill>
                    <w14:schemeClr w14:val="tx1"/>
                  </w14:solidFill>
                </w14:textFill>
              </w:rPr>
            </w:pPr>
          </w:p>
        </w:tc>
        <w:tc>
          <w:tcPr>
            <w:tcW w:w="587" w:type="pct"/>
            <w:vMerge w:val="continue"/>
            <w:vAlign w:val="center"/>
          </w:tcPr>
          <w:p w14:paraId="3FBDC8D1">
            <w:pPr>
              <w:pStyle w:val="40"/>
              <w:rPr>
                <w:rFonts w:cs="Times New Roman"/>
                <w:color w:val="000000" w:themeColor="text1"/>
                <w14:textFill>
                  <w14:solidFill>
                    <w14:schemeClr w14:val="tx1"/>
                  </w14:solidFill>
                </w14:textFill>
              </w:rPr>
            </w:pPr>
          </w:p>
        </w:tc>
        <w:tc>
          <w:tcPr>
            <w:tcW w:w="683" w:type="pct"/>
            <w:vMerge w:val="continue"/>
            <w:vAlign w:val="center"/>
          </w:tcPr>
          <w:p w14:paraId="6ECDD5DC">
            <w:pPr>
              <w:pStyle w:val="40"/>
              <w:rPr>
                <w:rFonts w:cs="Times New Roman"/>
                <w:color w:val="000000" w:themeColor="text1"/>
                <w14:textFill>
                  <w14:solidFill>
                    <w14:schemeClr w14:val="tx1"/>
                  </w14:solidFill>
                </w14:textFill>
              </w:rPr>
            </w:pPr>
          </w:p>
        </w:tc>
        <w:tc>
          <w:tcPr>
            <w:tcW w:w="732" w:type="pct"/>
            <w:vMerge w:val="continue"/>
            <w:vAlign w:val="center"/>
          </w:tcPr>
          <w:p w14:paraId="69925440">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2DB71ADB">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6</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648E03D8">
            <w:pPr>
              <w:pStyle w:val="40"/>
              <w:rPr>
                <w:rFonts w:cs="Times New Roman"/>
              </w:rPr>
            </w:pPr>
            <w:r>
              <w:rPr>
                <w:rFonts w:hint="eastAsia" w:cs="Times New Roman"/>
              </w:rPr>
              <w:t>0.029</w:t>
            </w:r>
          </w:p>
        </w:tc>
        <w:tc>
          <w:tcPr>
            <w:tcW w:w="575" w:type="pct"/>
            <w:tcBorders>
              <w:top w:val="single" w:color="auto" w:sz="4" w:space="0"/>
              <w:left w:val="single" w:color="auto" w:sz="4" w:space="0"/>
              <w:bottom w:val="single" w:color="auto" w:sz="4" w:space="0"/>
              <w:right w:val="single" w:color="auto" w:sz="4" w:space="0"/>
            </w:tcBorders>
            <w:vAlign w:val="center"/>
          </w:tcPr>
          <w:p w14:paraId="37366FD4">
            <w:pPr>
              <w:pStyle w:val="40"/>
              <w:rPr>
                <w:rFonts w:cs="Times New Roman"/>
              </w:rPr>
            </w:pPr>
            <w:r>
              <w:rPr>
                <w:rFonts w:hint="eastAsia" w:cs="Times New Roman"/>
              </w:rPr>
              <w:t>88</w:t>
            </w:r>
            <w:r>
              <w:rPr>
                <w:rFonts w:cs="Times New Roman"/>
              </w:rPr>
              <w:t>%</w:t>
            </w:r>
          </w:p>
        </w:tc>
      </w:tr>
      <w:tr w14:paraId="7D327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7256A972">
            <w:pPr>
              <w:pStyle w:val="40"/>
              <w:rPr>
                <w:rFonts w:cs="Times New Roman"/>
                <w:color w:val="000000" w:themeColor="text1"/>
                <w14:textFill>
                  <w14:solidFill>
                    <w14:schemeClr w14:val="tx1"/>
                  </w14:solidFill>
                </w14:textFill>
              </w:rPr>
            </w:pPr>
          </w:p>
        </w:tc>
        <w:tc>
          <w:tcPr>
            <w:tcW w:w="633" w:type="pct"/>
            <w:vMerge w:val="continue"/>
            <w:vAlign w:val="center"/>
          </w:tcPr>
          <w:p w14:paraId="01AF7826">
            <w:pPr>
              <w:pStyle w:val="40"/>
              <w:rPr>
                <w:rFonts w:cs="Times New Roman"/>
                <w:color w:val="000000" w:themeColor="text1"/>
                <w14:textFill>
                  <w14:solidFill>
                    <w14:schemeClr w14:val="tx1"/>
                  </w14:solidFill>
                </w14:textFill>
              </w:rPr>
            </w:pPr>
          </w:p>
        </w:tc>
        <w:tc>
          <w:tcPr>
            <w:tcW w:w="587" w:type="pct"/>
            <w:vMerge w:val="continue"/>
            <w:vAlign w:val="center"/>
          </w:tcPr>
          <w:p w14:paraId="43A0F57D">
            <w:pPr>
              <w:pStyle w:val="40"/>
              <w:rPr>
                <w:rFonts w:cs="Times New Roman"/>
                <w:color w:val="000000" w:themeColor="text1"/>
                <w14:textFill>
                  <w14:solidFill>
                    <w14:schemeClr w14:val="tx1"/>
                  </w14:solidFill>
                </w14:textFill>
              </w:rPr>
            </w:pPr>
          </w:p>
        </w:tc>
        <w:tc>
          <w:tcPr>
            <w:tcW w:w="683" w:type="pct"/>
            <w:vMerge w:val="continue"/>
            <w:vAlign w:val="center"/>
          </w:tcPr>
          <w:p w14:paraId="10F69249">
            <w:pPr>
              <w:pStyle w:val="40"/>
              <w:rPr>
                <w:rFonts w:cs="Times New Roman"/>
                <w:color w:val="000000" w:themeColor="text1"/>
                <w14:textFill>
                  <w14:solidFill>
                    <w14:schemeClr w14:val="tx1"/>
                  </w14:solidFill>
                </w14:textFill>
              </w:rPr>
            </w:pPr>
          </w:p>
        </w:tc>
        <w:tc>
          <w:tcPr>
            <w:tcW w:w="732" w:type="pct"/>
            <w:vMerge w:val="continue"/>
            <w:vAlign w:val="center"/>
          </w:tcPr>
          <w:p w14:paraId="5E56A4C7">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3CFC5137">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7</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36C48C8A">
            <w:pPr>
              <w:pStyle w:val="40"/>
              <w:rPr>
                <w:rFonts w:cs="Times New Roman"/>
              </w:rPr>
            </w:pPr>
            <w:r>
              <w:rPr>
                <w:rFonts w:hint="eastAsia" w:cs="Times New Roman"/>
              </w:rPr>
              <w:t>0.031</w:t>
            </w:r>
          </w:p>
        </w:tc>
        <w:tc>
          <w:tcPr>
            <w:tcW w:w="575" w:type="pct"/>
            <w:tcBorders>
              <w:top w:val="single" w:color="auto" w:sz="4" w:space="0"/>
              <w:left w:val="single" w:color="auto" w:sz="4" w:space="0"/>
              <w:bottom w:val="single" w:color="auto" w:sz="4" w:space="0"/>
              <w:right w:val="single" w:color="auto" w:sz="4" w:space="0"/>
            </w:tcBorders>
            <w:vAlign w:val="center"/>
          </w:tcPr>
          <w:p w14:paraId="2D5050A4">
            <w:pPr>
              <w:pStyle w:val="40"/>
              <w:rPr>
                <w:rFonts w:cs="Times New Roman"/>
              </w:rPr>
            </w:pPr>
            <w:r>
              <w:rPr>
                <w:rFonts w:hint="eastAsia" w:cs="Times New Roman"/>
              </w:rPr>
              <w:t>94</w:t>
            </w:r>
            <w:r>
              <w:rPr>
                <w:rFonts w:cs="Times New Roman"/>
              </w:rPr>
              <w:t>%</w:t>
            </w:r>
          </w:p>
        </w:tc>
      </w:tr>
      <w:tr w14:paraId="65A9A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14922897">
            <w:pPr>
              <w:pStyle w:val="40"/>
              <w:rPr>
                <w:rFonts w:cs="Times New Roman"/>
                <w:color w:val="000000" w:themeColor="text1"/>
                <w14:textFill>
                  <w14:solidFill>
                    <w14:schemeClr w14:val="tx1"/>
                  </w14:solidFill>
                </w14:textFill>
              </w:rPr>
            </w:pPr>
          </w:p>
        </w:tc>
        <w:tc>
          <w:tcPr>
            <w:tcW w:w="633" w:type="pct"/>
            <w:vMerge w:val="continue"/>
            <w:vAlign w:val="center"/>
          </w:tcPr>
          <w:p w14:paraId="462BE339">
            <w:pPr>
              <w:pStyle w:val="40"/>
              <w:rPr>
                <w:rFonts w:cs="Times New Roman"/>
                <w:color w:val="000000" w:themeColor="text1"/>
                <w14:textFill>
                  <w14:solidFill>
                    <w14:schemeClr w14:val="tx1"/>
                  </w14:solidFill>
                </w14:textFill>
              </w:rPr>
            </w:pPr>
          </w:p>
        </w:tc>
        <w:tc>
          <w:tcPr>
            <w:tcW w:w="587" w:type="pct"/>
            <w:vMerge w:val="continue"/>
            <w:vAlign w:val="center"/>
          </w:tcPr>
          <w:p w14:paraId="1CB8EEA8">
            <w:pPr>
              <w:pStyle w:val="40"/>
              <w:rPr>
                <w:rFonts w:cs="Times New Roman"/>
                <w:color w:val="000000" w:themeColor="text1"/>
                <w14:textFill>
                  <w14:solidFill>
                    <w14:schemeClr w14:val="tx1"/>
                  </w14:solidFill>
                </w14:textFill>
              </w:rPr>
            </w:pPr>
          </w:p>
        </w:tc>
        <w:tc>
          <w:tcPr>
            <w:tcW w:w="683" w:type="pct"/>
            <w:vMerge w:val="continue"/>
            <w:vAlign w:val="center"/>
          </w:tcPr>
          <w:p w14:paraId="7DA85A8D">
            <w:pPr>
              <w:pStyle w:val="40"/>
              <w:rPr>
                <w:rFonts w:cs="Times New Roman"/>
                <w:color w:val="000000" w:themeColor="text1"/>
                <w14:textFill>
                  <w14:solidFill>
                    <w14:schemeClr w14:val="tx1"/>
                  </w14:solidFill>
                </w14:textFill>
              </w:rPr>
            </w:pPr>
          </w:p>
        </w:tc>
        <w:tc>
          <w:tcPr>
            <w:tcW w:w="732" w:type="pct"/>
            <w:vMerge w:val="continue"/>
            <w:vAlign w:val="center"/>
          </w:tcPr>
          <w:p w14:paraId="3EA6C3EA">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1EB6C90B">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654B6716">
            <w:pPr>
              <w:pStyle w:val="40"/>
              <w:rPr>
                <w:rFonts w:cs="Times New Roman"/>
              </w:rPr>
            </w:pPr>
            <w:r>
              <w:rPr>
                <w:rFonts w:hint="eastAsia" w:cs="Times New Roman"/>
              </w:rPr>
              <w:t>0.030</w:t>
            </w:r>
          </w:p>
        </w:tc>
        <w:tc>
          <w:tcPr>
            <w:tcW w:w="575" w:type="pct"/>
            <w:tcBorders>
              <w:top w:val="single" w:color="auto" w:sz="4" w:space="0"/>
              <w:left w:val="single" w:color="auto" w:sz="4" w:space="0"/>
              <w:bottom w:val="single" w:color="auto" w:sz="4" w:space="0"/>
              <w:right w:val="single" w:color="auto" w:sz="4" w:space="0"/>
            </w:tcBorders>
            <w:vAlign w:val="center"/>
          </w:tcPr>
          <w:p w14:paraId="18BEAAC2">
            <w:pPr>
              <w:pStyle w:val="40"/>
              <w:rPr>
                <w:rFonts w:cs="Times New Roman"/>
              </w:rPr>
            </w:pPr>
            <w:r>
              <w:rPr>
                <w:rFonts w:hint="eastAsia" w:cs="Times New Roman"/>
              </w:rPr>
              <w:t>91%</w:t>
            </w:r>
          </w:p>
        </w:tc>
      </w:tr>
      <w:tr w14:paraId="2325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3777A348">
            <w:pPr>
              <w:pStyle w:val="40"/>
              <w:rPr>
                <w:rFonts w:cs="Times New Roman"/>
                <w:color w:val="000000" w:themeColor="text1"/>
                <w14:textFill>
                  <w14:solidFill>
                    <w14:schemeClr w14:val="tx1"/>
                  </w14:solidFill>
                </w14:textFill>
              </w:rPr>
            </w:pPr>
          </w:p>
        </w:tc>
        <w:tc>
          <w:tcPr>
            <w:tcW w:w="633" w:type="pct"/>
            <w:vMerge w:val="continue"/>
            <w:vAlign w:val="center"/>
          </w:tcPr>
          <w:p w14:paraId="03BFDDEC">
            <w:pPr>
              <w:pStyle w:val="40"/>
              <w:rPr>
                <w:rFonts w:cs="Times New Roman"/>
                <w:color w:val="000000" w:themeColor="text1"/>
                <w14:textFill>
                  <w14:solidFill>
                    <w14:schemeClr w14:val="tx1"/>
                  </w14:solidFill>
                </w14:textFill>
              </w:rPr>
            </w:pPr>
          </w:p>
        </w:tc>
        <w:tc>
          <w:tcPr>
            <w:tcW w:w="587" w:type="pct"/>
            <w:vMerge w:val="continue"/>
            <w:vAlign w:val="center"/>
          </w:tcPr>
          <w:p w14:paraId="72B15543">
            <w:pPr>
              <w:pStyle w:val="40"/>
              <w:rPr>
                <w:rFonts w:cs="Times New Roman"/>
                <w:color w:val="000000" w:themeColor="text1"/>
                <w14:textFill>
                  <w14:solidFill>
                    <w14:schemeClr w14:val="tx1"/>
                  </w14:solidFill>
                </w14:textFill>
              </w:rPr>
            </w:pPr>
          </w:p>
        </w:tc>
        <w:tc>
          <w:tcPr>
            <w:tcW w:w="683" w:type="pct"/>
            <w:vMerge w:val="continue"/>
            <w:vAlign w:val="center"/>
          </w:tcPr>
          <w:p w14:paraId="1820E3D4">
            <w:pPr>
              <w:pStyle w:val="40"/>
              <w:rPr>
                <w:rFonts w:cs="Times New Roman"/>
                <w:color w:val="000000" w:themeColor="text1"/>
                <w14:textFill>
                  <w14:solidFill>
                    <w14:schemeClr w14:val="tx1"/>
                  </w14:solidFill>
                </w14:textFill>
              </w:rPr>
            </w:pPr>
          </w:p>
        </w:tc>
        <w:tc>
          <w:tcPr>
            <w:tcW w:w="732" w:type="pct"/>
            <w:vMerge w:val="continue"/>
            <w:vAlign w:val="center"/>
          </w:tcPr>
          <w:p w14:paraId="40D0F27D">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2AF38146">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5AB3286E">
            <w:pPr>
              <w:pStyle w:val="40"/>
              <w:rPr>
                <w:rFonts w:cs="Times New Roman"/>
              </w:rPr>
            </w:pPr>
            <w:r>
              <w:rPr>
                <w:rFonts w:hint="eastAsia" w:cs="Times New Roman"/>
              </w:rPr>
              <w:t>0.028</w:t>
            </w:r>
          </w:p>
        </w:tc>
        <w:tc>
          <w:tcPr>
            <w:tcW w:w="575" w:type="pct"/>
            <w:tcBorders>
              <w:top w:val="single" w:color="auto" w:sz="4" w:space="0"/>
              <w:left w:val="single" w:color="auto" w:sz="4" w:space="0"/>
              <w:bottom w:val="single" w:color="auto" w:sz="4" w:space="0"/>
              <w:right w:val="single" w:color="auto" w:sz="4" w:space="0"/>
            </w:tcBorders>
            <w:vAlign w:val="center"/>
          </w:tcPr>
          <w:p w14:paraId="2622E12C">
            <w:pPr>
              <w:pStyle w:val="40"/>
              <w:rPr>
                <w:rFonts w:cs="Times New Roman"/>
              </w:rPr>
            </w:pPr>
            <w:r>
              <w:rPr>
                <w:rFonts w:hint="eastAsia" w:cs="Times New Roman"/>
              </w:rPr>
              <w:t>85%</w:t>
            </w:r>
          </w:p>
        </w:tc>
      </w:tr>
      <w:tr w14:paraId="287EE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6448A8E9">
            <w:pPr>
              <w:pStyle w:val="40"/>
              <w:rPr>
                <w:rFonts w:cs="Times New Roman"/>
                <w:color w:val="000000" w:themeColor="text1"/>
                <w14:textFill>
                  <w14:solidFill>
                    <w14:schemeClr w14:val="tx1"/>
                  </w14:solidFill>
                </w14:textFill>
              </w:rPr>
            </w:pPr>
          </w:p>
        </w:tc>
        <w:tc>
          <w:tcPr>
            <w:tcW w:w="633" w:type="pct"/>
            <w:vMerge w:val="continue"/>
            <w:vAlign w:val="center"/>
          </w:tcPr>
          <w:p w14:paraId="5284D1BA">
            <w:pPr>
              <w:pStyle w:val="40"/>
              <w:rPr>
                <w:rFonts w:cs="Times New Roman"/>
                <w:color w:val="000000" w:themeColor="text1"/>
                <w14:textFill>
                  <w14:solidFill>
                    <w14:schemeClr w14:val="tx1"/>
                  </w14:solidFill>
                </w14:textFill>
              </w:rPr>
            </w:pPr>
          </w:p>
        </w:tc>
        <w:tc>
          <w:tcPr>
            <w:tcW w:w="587" w:type="pct"/>
            <w:vMerge w:val="continue"/>
            <w:vAlign w:val="center"/>
          </w:tcPr>
          <w:p w14:paraId="4C6EB9AA">
            <w:pPr>
              <w:pStyle w:val="40"/>
              <w:rPr>
                <w:rFonts w:cs="Times New Roman"/>
                <w:color w:val="000000" w:themeColor="text1"/>
                <w14:textFill>
                  <w14:solidFill>
                    <w14:schemeClr w14:val="tx1"/>
                  </w14:solidFill>
                </w14:textFill>
              </w:rPr>
            </w:pPr>
          </w:p>
        </w:tc>
        <w:tc>
          <w:tcPr>
            <w:tcW w:w="683" w:type="pct"/>
            <w:vMerge w:val="continue"/>
            <w:vAlign w:val="center"/>
          </w:tcPr>
          <w:p w14:paraId="4ED59A94">
            <w:pPr>
              <w:pStyle w:val="40"/>
              <w:rPr>
                <w:rFonts w:cs="Times New Roman"/>
                <w:color w:val="000000" w:themeColor="text1"/>
                <w14:textFill>
                  <w14:solidFill>
                    <w14:schemeClr w14:val="tx1"/>
                  </w14:solidFill>
                </w14:textFill>
              </w:rPr>
            </w:pPr>
          </w:p>
        </w:tc>
        <w:tc>
          <w:tcPr>
            <w:tcW w:w="732" w:type="pct"/>
            <w:vMerge w:val="continue"/>
            <w:vAlign w:val="center"/>
          </w:tcPr>
          <w:p w14:paraId="73980836">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2A8007C3">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0CB69F55">
            <w:pPr>
              <w:pStyle w:val="40"/>
              <w:rPr>
                <w:rFonts w:cs="Times New Roman"/>
              </w:rPr>
            </w:pPr>
            <w:r>
              <w:rPr>
                <w:rFonts w:hint="eastAsia" w:cs="Times New Roman"/>
              </w:rPr>
              <w:t>0.028</w:t>
            </w:r>
          </w:p>
        </w:tc>
        <w:tc>
          <w:tcPr>
            <w:tcW w:w="575" w:type="pct"/>
            <w:tcBorders>
              <w:top w:val="single" w:color="auto" w:sz="4" w:space="0"/>
              <w:left w:val="single" w:color="auto" w:sz="4" w:space="0"/>
              <w:bottom w:val="single" w:color="auto" w:sz="4" w:space="0"/>
              <w:right w:val="single" w:color="auto" w:sz="4" w:space="0"/>
            </w:tcBorders>
            <w:vAlign w:val="center"/>
          </w:tcPr>
          <w:p w14:paraId="550B2B09">
            <w:pPr>
              <w:pStyle w:val="40"/>
              <w:rPr>
                <w:rFonts w:cs="Times New Roman"/>
              </w:rPr>
            </w:pPr>
            <w:r>
              <w:rPr>
                <w:rFonts w:hint="eastAsia" w:cs="Times New Roman"/>
              </w:rPr>
              <w:t>85%</w:t>
            </w:r>
          </w:p>
        </w:tc>
      </w:tr>
      <w:tr w14:paraId="725D8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27E72476">
            <w:pPr>
              <w:pStyle w:val="40"/>
              <w:rPr>
                <w:rFonts w:cs="Times New Roman"/>
                <w:color w:val="000000" w:themeColor="text1"/>
                <w14:textFill>
                  <w14:solidFill>
                    <w14:schemeClr w14:val="tx1"/>
                  </w14:solidFill>
                </w14:textFill>
              </w:rPr>
            </w:pPr>
          </w:p>
        </w:tc>
        <w:tc>
          <w:tcPr>
            <w:tcW w:w="633" w:type="pct"/>
            <w:vMerge w:val="continue"/>
            <w:vAlign w:val="center"/>
          </w:tcPr>
          <w:p w14:paraId="696E8DDE">
            <w:pPr>
              <w:pStyle w:val="40"/>
              <w:rPr>
                <w:rFonts w:cs="Times New Roman"/>
                <w:color w:val="000000" w:themeColor="text1"/>
                <w14:textFill>
                  <w14:solidFill>
                    <w14:schemeClr w14:val="tx1"/>
                  </w14:solidFill>
                </w14:textFill>
              </w:rPr>
            </w:pPr>
          </w:p>
        </w:tc>
        <w:tc>
          <w:tcPr>
            <w:tcW w:w="587" w:type="pct"/>
            <w:vMerge w:val="continue"/>
            <w:vAlign w:val="center"/>
          </w:tcPr>
          <w:p w14:paraId="51457708">
            <w:pPr>
              <w:pStyle w:val="40"/>
              <w:rPr>
                <w:rFonts w:cs="Times New Roman"/>
                <w:color w:val="000000" w:themeColor="text1"/>
                <w14:textFill>
                  <w14:solidFill>
                    <w14:schemeClr w14:val="tx1"/>
                  </w14:solidFill>
                </w14:textFill>
              </w:rPr>
            </w:pPr>
          </w:p>
        </w:tc>
        <w:tc>
          <w:tcPr>
            <w:tcW w:w="683" w:type="pct"/>
            <w:vMerge w:val="continue"/>
            <w:vAlign w:val="center"/>
          </w:tcPr>
          <w:p w14:paraId="70F451A2">
            <w:pPr>
              <w:pStyle w:val="40"/>
              <w:rPr>
                <w:rFonts w:cs="Times New Roman"/>
                <w:color w:val="000000" w:themeColor="text1"/>
                <w14:textFill>
                  <w14:solidFill>
                    <w14:schemeClr w14:val="tx1"/>
                  </w14:solidFill>
                </w14:textFill>
              </w:rPr>
            </w:pPr>
          </w:p>
        </w:tc>
        <w:tc>
          <w:tcPr>
            <w:tcW w:w="732" w:type="pct"/>
            <w:vMerge w:val="continue"/>
            <w:vAlign w:val="center"/>
          </w:tcPr>
          <w:p w14:paraId="67ECAAFC">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7D687E8D">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2CCBF4D7">
            <w:pPr>
              <w:pStyle w:val="40"/>
              <w:rPr>
                <w:rFonts w:cs="Times New Roman"/>
              </w:rPr>
            </w:pPr>
            <w:r>
              <w:rPr>
                <w:rFonts w:hint="eastAsia" w:cs="Times New Roman"/>
              </w:rPr>
              <w:t>0.029</w:t>
            </w:r>
          </w:p>
        </w:tc>
        <w:tc>
          <w:tcPr>
            <w:tcW w:w="575" w:type="pct"/>
            <w:tcBorders>
              <w:top w:val="single" w:color="auto" w:sz="4" w:space="0"/>
              <w:left w:val="single" w:color="auto" w:sz="4" w:space="0"/>
              <w:bottom w:val="single" w:color="auto" w:sz="4" w:space="0"/>
              <w:right w:val="single" w:color="auto" w:sz="4" w:space="0"/>
            </w:tcBorders>
            <w:vAlign w:val="center"/>
          </w:tcPr>
          <w:p w14:paraId="277C9B46">
            <w:pPr>
              <w:pStyle w:val="40"/>
              <w:rPr>
                <w:rFonts w:cs="Times New Roman"/>
              </w:rPr>
            </w:pPr>
            <w:r>
              <w:rPr>
                <w:rFonts w:hint="eastAsia" w:cs="Times New Roman"/>
              </w:rPr>
              <w:t>88%</w:t>
            </w:r>
          </w:p>
        </w:tc>
      </w:tr>
      <w:tr w14:paraId="3CD68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08B5D0CF">
            <w:pPr>
              <w:pStyle w:val="40"/>
              <w:rPr>
                <w:rFonts w:cs="Times New Roman"/>
                <w:color w:val="000000" w:themeColor="text1"/>
                <w14:textFill>
                  <w14:solidFill>
                    <w14:schemeClr w14:val="tx1"/>
                  </w14:solidFill>
                </w14:textFill>
              </w:rPr>
            </w:pPr>
            <w:bookmarkStart w:id="131" w:name="_Toc515273930"/>
          </w:p>
        </w:tc>
        <w:tc>
          <w:tcPr>
            <w:tcW w:w="633" w:type="pct"/>
            <w:vMerge w:val="continue"/>
            <w:vAlign w:val="center"/>
          </w:tcPr>
          <w:p w14:paraId="42185138">
            <w:pPr>
              <w:pStyle w:val="40"/>
              <w:rPr>
                <w:rFonts w:cs="Times New Roman"/>
                <w:color w:val="000000" w:themeColor="text1"/>
                <w14:textFill>
                  <w14:solidFill>
                    <w14:schemeClr w14:val="tx1"/>
                  </w14:solidFill>
                </w14:textFill>
              </w:rPr>
            </w:pPr>
          </w:p>
        </w:tc>
        <w:tc>
          <w:tcPr>
            <w:tcW w:w="587" w:type="pct"/>
            <w:vMerge w:val="continue"/>
            <w:vAlign w:val="center"/>
          </w:tcPr>
          <w:p w14:paraId="39F097C7">
            <w:pPr>
              <w:pStyle w:val="40"/>
              <w:rPr>
                <w:rFonts w:cs="Times New Roman"/>
                <w:color w:val="000000" w:themeColor="text1"/>
                <w14:textFill>
                  <w14:solidFill>
                    <w14:schemeClr w14:val="tx1"/>
                  </w14:solidFill>
                </w14:textFill>
              </w:rPr>
            </w:pPr>
          </w:p>
        </w:tc>
        <w:tc>
          <w:tcPr>
            <w:tcW w:w="683" w:type="pct"/>
            <w:vMerge w:val="continue"/>
            <w:vAlign w:val="center"/>
          </w:tcPr>
          <w:p w14:paraId="5DFB7D3D">
            <w:pPr>
              <w:pStyle w:val="40"/>
              <w:rPr>
                <w:rFonts w:cs="Times New Roman"/>
                <w:color w:val="000000" w:themeColor="text1"/>
                <w14:textFill>
                  <w14:solidFill>
                    <w14:schemeClr w14:val="tx1"/>
                  </w14:solidFill>
                </w14:textFill>
              </w:rPr>
            </w:pPr>
          </w:p>
        </w:tc>
        <w:tc>
          <w:tcPr>
            <w:tcW w:w="732" w:type="pct"/>
            <w:vMerge w:val="continue"/>
            <w:vAlign w:val="center"/>
          </w:tcPr>
          <w:p w14:paraId="14008619">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73252700">
            <w:pPr>
              <w:pStyle w:val="40"/>
              <w:rPr>
                <w:rFonts w:cs="Times New Roman"/>
              </w:rPr>
            </w:pPr>
            <w:r>
              <w:rPr>
                <w:rFonts w:hint="eastAsia" w:cs="Times New Roman"/>
              </w:rPr>
              <w:t>2026年01月04日</w:t>
            </w:r>
          </w:p>
        </w:tc>
        <w:tc>
          <w:tcPr>
            <w:tcW w:w="429" w:type="pct"/>
            <w:tcBorders>
              <w:top w:val="single" w:color="auto" w:sz="4" w:space="0"/>
              <w:left w:val="single" w:color="auto" w:sz="4" w:space="0"/>
              <w:bottom w:val="single" w:color="auto" w:sz="4" w:space="0"/>
              <w:right w:val="single" w:color="auto" w:sz="4" w:space="0"/>
            </w:tcBorders>
            <w:vAlign w:val="center"/>
          </w:tcPr>
          <w:p w14:paraId="7356147F">
            <w:pPr>
              <w:pStyle w:val="40"/>
              <w:rPr>
                <w:rFonts w:cs="Times New Roman"/>
              </w:rPr>
            </w:pPr>
            <w:r>
              <w:rPr>
                <w:rFonts w:hint="eastAsia" w:cs="Times New Roman"/>
              </w:rPr>
              <w:t>0.029</w:t>
            </w:r>
          </w:p>
        </w:tc>
        <w:tc>
          <w:tcPr>
            <w:tcW w:w="575" w:type="pct"/>
            <w:tcBorders>
              <w:top w:val="single" w:color="auto" w:sz="4" w:space="0"/>
              <w:left w:val="single" w:color="auto" w:sz="4" w:space="0"/>
              <w:bottom w:val="single" w:color="auto" w:sz="4" w:space="0"/>
              <w:right w:val="single" w:color="auto" w:sz="4" w:space="0"/>
            </w:tcBorders>
            <w:vAlign w:val="center"/>
          </w:tcPr>
          <w:p w14:paraId="485D42BF">
            <w:pPr>
              <w:pStyle w:val="40"/>
              <w:rPr>
                <w:rFonts w:cs="Times New Roman"/>
              </w:rPr>
            </w:pPr>
            <w:r>
              <w:rPr>
                <w:rFonts w:hint="eastAsia" w:cs="Times New Roman"/>
              </w:rPr>
              <w:t>88%</w:t>
            </w:r>
          </w:p>
        </w:tc>
      </w:tr>
      <w:tr w14:paraId="29357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0D28A60D">
            <w:pPr>
              <w:pStyle w:val="40"/>
              <w:rPr>
                <w:rFonts w:cs="Times New Roman"/>
                <w:color w:val="000000" w:themeColor="text1"/>
                <w14:textFill>
                  <w14:solidFill>
                    <w14:schemeClr w14:val="tx1"/>
                  </w14:solidFill>
                </w14:textFill>
              </w:rPr>
            </w:pPr>
          </w:p>
        </w:tc>
        <w:tc>
          <w:tcPr>
            <w:tcW w:w="633" w:type="pct"/>
            <w:vMerge w:val="continue"/>
            <w:vAlign w:val="center"/>
          </w:tcPr>
          <w:p w14:paraId="6B77013C">
            <w:pPr>
              <w:pStyle w:val="40"/>
              <w:rPr>
                <w:rFonts w:cs="Times New Roman"/>
                <w:color w:val="000000" w:themeColor="text1"/>
                <w14:textFill>
                  <w14:solidFill>
                    <w14:schemeClr w14:val="tx1"/>
                  </w14:solidFill>
                </w14:textFill>
              </w:rPr>
            </w:pPr>
          </w:p>
        </w:tc>
        <w:tc>
          <w:tcPr>
            <w:tcW w:w="587" w:type="pct"/>
            <w:vMerge w:val="continue"/>
            <w:vAlign w:val="center"/>
          </w:tcPr>
          <w:p w14:paraId="4F7743B2">
            <w:pPr>
              <w:pStyle w:val="40"/>
              <w:rPr>
                <w:rFonts w:cs="Times New Roman"/>
                <w:color w:val="000000" w:themeColor="text1"/>
                <w14:textFill>
                  <w14:solidFill>
                    <w14:schemeClr w14:val="tx1"/>
                  </w14:solidFill>
                </w14:textFill>
              </w:rPr>
            </w:pPr>
          </w:p>
        </w:tc>
        <w:tc>
          <w:tcPr>
            <w:tcW w:w="683" w:type="pct"/>
            <w:vMerge w:val="continue"/>
            <w:vAlign w:val="center"/>
          </w:tcPr>
          <w:p w14:paraId="2D6CE8E5">
            <w:pPr>
              <w:pStyle w:val="40"/>
              <w:rPr>
                <w:rFonts w:cs="Times New Roman"/>
                <w:color w:val="000000" w:themeColor="text1"/>
                <w14:textFill>
                  <w14:solidFill>
                    <w14:schemeClr w14:val="tx1"/>
                  </w14:solidFill>
                </w14:textFill>
              </w:rPr>
            </w:pPr>
          </w:p>
        </w:tc>
        <w:tc>
          <w:tcPr>
            <w:tcW w:w="732" w:type="pct"/>
            <w:vMerge w:val="continue"/>
            <w:vAlign w:val="center"/>
          </w:tcPr>
          <w:p w14:paraId="462F5BE1">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21E4938B">
            <w:pPr>
              <w:pStyle w:val="40"/>
              <w:rPr>
                <w:rFonts w:cs="Times New Roman"/>
              </w:rPr>
            </w:pPr>
            <w:r>
              <w:rPr>
                <w:rFonts w:hint="eastAsia" w:cs="Times New Roman"/>
              </w:rPr>
              <w:t>2026年01月05日</w:t>
            </w:r>
          </w:p>
        </w:tc>
        <w:tc>
          <w:tcPr>
            <w:tcW w:w="429" w:type="pct"/>
            <w:tcBorders>
              <w:top w:val="single" w:color="auto" w:sz="4" w:space="0"/>
              <w:left w:val="single" w:color="auto" w:sz="4" w:space="0"/>
              <w:bottom w:val="single" w:color="auto" w:sz="4" w:space="0"/>
              <w:right w:val="single" w:color="auto" w:sz="4" w:space="0"/>
            </w:tcBorders>
            <w:vAlign w:val="center"/>
          </w:tcPr>
          <w:p w14:paraId="58FCF5F0">
            <w:pPr>
              <w:pStyle w:val="40"/>
              <w:rPr>
                <w:rFonts w:cs="Times New Roman"/>
              </w:rPr>
            </w:pPr>
            <w:r>
              <w:rPr>
                <w:rFonts w:hint="eastAsia" w:cs="Times New Roman"/>
              </w:rPr>
              <w:t>0.027</w:t>
            </w:r>
          </w:p>
        </w:tc>
        <w:tc>
          <w:tcPr>
            <w:tcW w:w="575" w:type="pct"/>
            <w:tcBorders>
              <w:top w:val="single" w:color="auto" w:sz="4" w:space="0"/>
              <w:left w:val="single" w:color="auto" w:sz="4" w:space="0"/>
              <w:bottom w:val="single" w:color="auto" w:sz="4" w:space="0"/>
              <w:right w:val="single" w:color="auto" w:sz="4" w:space="0"/>
            </w:tcBorders>
            <w:vAlign w:val="center"/>
          </w:tcPr>
          <w:p w14:paraId="7B73EC19">
            <w:pPr>
              <w:pStyle w:val="40"/>
              <w:rPr>
                <w:rFonts w:cs="Times New Roman"/>
              </w:rPr>
            </w:pPr>
            <w:r>
              <w:rPr>
                <w:rFonts w:hint="eastAsia" w:cs="Times New Roman"/>
              </w:rPr>
              <w:t>82%</w:t>
            </w:r>
          </w:p>
        </w:tc>
      </w:tr>
      <w:tr w14:paraId="1F32B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restart"/>
            <w:shd w:val="clear" w:color="auto" w:fill="auto"/>
            <w:vAlign w:val="center"/>
          </w:tcPr>
          <w:p w14:paraId="03C49179">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锂电电动工具</w:t>
            </w:r>
          </w:p>
        </w:tc>
        <w:tc>
          <w:tcPr>
            <w:tcW w:w="633" w:type="pct"/>
            <w:vMerge w:val="restart"/>
            <w:shd w:val="clear" w:color="auto" w:fill="auto"/>
            <w:vAlign w:val="center"/>
          </w:tcPr>
          <w:p w14:paraId="270D940B">
            <w:pPr>
              <w:pStyle w:val="40"/>
              <w:rPr>
                <w:rFonts w:cs="Times New Roman"/>
                <w:color w:val="000000" w:themeColor="text1"/>
                <w14:textFill>
                  <w14:solidFill>
                    <w14:schemeClr w14:val="tx1"/>
                  </w14:solidFill>
                </w14:textFill>
              </w:rPr>
            </w:pPr>
            <w:r>
              <w:rPr>
                <w:rFonts w:hint="eastAsia"/>
              </w:rPr>
              <w:t>15</w:t>
            </w:r>
          </w:p>
        </w:tc>
        <w:tc>
          <w:tcPr>
            <w:tcW w:w="587" w:type="pct"/>
            <w:vMerge w:val="restart"/>
            <w:shd w:val="clear" w:color="auto" w:fill="auto"/>
            <w:vAlign w:val="center"/>
          </w:tcPr>
          <w:p w14:paraId="4EF52F9B">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0.050</w:t>
            </w:r>
          </w:p>
        </w:tc>
        <w:tc>
          <w:tcPr>
            <w:tcW w:w="683" w:type="pct"/>
            <w:vMerge w:val="restart"/>
            <w:shd w:val="clear" w:color="auto" w:fill="auto"/>
            <w:vAlign w:val="center"/>
          </w:tcPr>
          <w:p w14:paraId="2F301D55">
            <w:pPr>
              <w:pStyle w:val="40"/>
              <w:rPr>
                <w:rFonts w:cs="Times New Roman"/>
                <w:color w:val="000000" w:themeColor="text1"/>
                <w14:textFill>
                  <w14:solidFill>
                    <w14:schemeClr w14:val="tx1"/>
                  </w14:solidFill>
                </w14:textFill>
              </w:rPr>
            </w:pPr>
            <w:r>
              <w:rPr>
                <w:rFonts w:hint="eastAsia"/>
              </w:rPr>
              <w:t>15</w:t>
            </w:r>
          </w:p>
        </w:tc>
        <w:tc>
          <w:tcPr>
            <w:tcW w:w="732" w:type="pct"/>
            <w:vMerge w:val="restart"/>
            <w:shd w:val="clear" w:color="auto" w:fill="auto"/>
            <w:vAlign w:val="center"/>
          </w:tcPr>
          <w:p w14:paraId="63E21F6B">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0.050</w:t>
            </w: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74DC2808">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4</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3CF8A4C8">
            <w:pPr>
              <w:pStyle w:val="40"/>
              <w:rPr>
                <w:rFonts w:cs="Times New Roman"/>
              </w:rPr>
            </w:pPr>
            <w:r>
              <w:rPr>
                <w:rFonts w:hint="eastAsia" w:cs="Times New Roman"/>
              </w:rPr>
              <w:t>0.045</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29D65976">
            <w:pPr>
              <w:pStyle w:val="40"/>
              <w:rPr>
                <w:rFonts w:cs="Times New Roman"/>
              </w:rPr>
            </w:pPr>
            <w:r>
              <w:rPr>
                <w:rFonts w:hint="eastAsia" w:cs="Times New Roman"/>
              </w:rPr>
              <w:t>90</w:t>
            </w:r>
            <w:r>
              <w:rPr>
                <w:rFonts w:cs="Times New Roman"/>
              </w:rPr>
              <w:t>%</w:t>
            </w:r>
          </w:p>
        </w:tc>
      </w:tr>
      <w:tr w14:paraId="7724D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78BBD09C">
            <w:pPr>
              <w:pStyle w:val="40"/>
              <w:rPr>
                <w:rFonts w:cs="Times New Roman"/>
                <w:color w:val="000000" w:themeColor="text1"/>
                <w14:textFill>
                  <w14:solidFill>
                    <w14:schemeClr w14:val="tx1"/>
                  </w14:solidFill>
                </w14:textFill>
              </w:rPr>
            </w:pPr>
          </w:p>
        </w:tc>
        <w:tc>
          <w:tcPr>
            <w:tcW w:w="633" w:type="pct"/>
            <w:vMerge w:val="continue"/>
            <w:vAlign w:val="center"/>
          </w:tcPr>
          <w:p w14:paraId="583EF0CC">
            <w:pPr>
              <w:pStyle w:val="40"/>
              <w:rPr>
                <w:rFonts w:cs="Times New Roman"/>
                <w:color w:val="000000" w:themeColor="text1"/>
                <w14:textFill>
                  <w14:solidFill>
                    <w14:schemeClr w14:val="tx1"/>
                  </w14:solidFill>
                </w14:textFill>
              </w:rPr>
            </w:pPr>
          </w:p>
        </w:tc>
        <w:tc>
          <w:tcPr>
            <w:tcW w:w="587" w:type="pct"/>
            <w:vMerge w:val="continue"/>
            <w:vAlign w:val="center"/>
          </w:tcPr>
          <w:p w14:paraId="01A8B355">
            <w:pPr>
              <w:pStyle w:val="40"/>
              <w:rPr>
                <w:rFonts w:cs="Times New Roman"/>
                <w:color w:val="000000" w:themeColor="text1"/>
                <w14:textFill>
                  <w14:solidFill>
                    <w14:schemeClr w14:val="tx1"/>
                  </w14:solidFill>
                </w14:textFill>
              </w:rPr>
            </w:pPr>
          </w:p>
        </w:tc>
        <w:tc>
          <w:tcPr>
            <w:tcW w:w="683" w:type="pct"/>
            <w:vMerge w:val="continue"/>
            <w:vAlign w:val="center"/>
          </w:tcPr>
          <w:p w14:paraId="3FF4629A">
            <w:pPr>
              <w:pStyle w:val="40"/>
              <w:rPr>
                <w:rFonts w:cs="Times New Roman"/>
                <w:color w:val="000000" w:themeColor="text1"/>
                <w14:textFill>
                  <w14:solidFill>
                    <w14:schemeClr w14:val="tx1"/>
                  </w14:solidFill>
                </w14:textFill>
              </w:rPr>
            </w:pPr>
          </w:p>
        </w:tc>
        <w:tc>
          <w:tcPr>
            <w:tcW w:w="732" w:type="pct"/>
            <w:vMerge w:val="continue"/>
            <w:vAlign w:val="center"/>
          </w:tcPr>
          <w:p w14:paraId="1D77738F">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0A98EA14">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5</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2758AC6D">
            <w:pPr>
              <w:pStyle w:val="40"/>
              <w:rPr>
                <w:rFonts w:cs="Times New Roman"/>
              </w:rPr>
            </w:pPr>
            <w:r>
              <w:rPr>
                <w:rFonts w:cs="Times New Roman"/>
              </w:rPr>
              <w:t>0.</w:t>
            </w:r>
            <w:r>
              <w:rPr>
                <w:rFonts w:hint="eastAsia" w:cs="Times New Roman"/>
              </w:rPr>
              <w:t>042</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0FDB9D0E">
            <w:pPr>
              <w:pStyle w:val="40"/>
              <w:rPr>
                <w:rFonts w:cs="Times New Roman"/>
              </w:rPr>
            </w:pPr>
            <w:r>
              <w:rPr>
                <w:rFonts w:hint="eastAsia" w:cs="Times New Roman"/>
              </w:rPr>
              <w:t>84</w:t>
            </w:r>
            <w:r>
              <w:rPr>
                <w:rFonts w:cs="Times New Roman"/>
              </w:rPr>
              <w:t>%</w:t>
            </w:r>
          </w:p>
        </w:tc>
      </w:tr>
      <w:tr w14:paraId="271D7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5AA06CCD">
            <w:pPr>
              <w:pStyle w:val="40"/>
              <w:rPr>
                <w:rFonts w:cs="Times New Roman"/>
                <w:color w:val="000000" w:themeColor="text1"/>
                <w14:textFill>
                  <w14:solidFill>
                    <w14:schemeClr w14:val="tx1"/>
                  </w14:solidFill>
                </w14:textFill>
              </w:rPr>
            </w:pPr>
          </w:p>
        </w:tc>
        <w:tc>
          <w:tcPr>
            <w:tcW w:w="633" w:type="pct"/>
            <w:vMerge w:val="continue"/>
            <w:vAlign w:val="center"/>
          </w:tcPr>
          <w:p w14:paraId="577AEDEE">
            <w:pPr>
              <w:pStyle w:val="40"/>
              <w:rPr>
                <w:rFonts w:cs="Times New Roman"/>
                <w:color w:val="000000" w:themeColor="text1"/>
                <w14:textFill>
                  <w14:solidFill>
                    <w14:schemeClr w14:val="tx1"/>
                  </w14:solidFill>
                </w14:textFill>
              </w:rPr>
            </w:pPr>
          </w:p>
        </w:tc>
        <w:tc>
          <w:tcPr>
            <w:tcW w:w="587" w:type="pct"/>
            <w:vMerge w:val="continue"/>
            <w:vAlign w:val="center"/>
          </w:tcPr>
          <w:p w14:paraId="2206AE29">
            <w:pPr>
              <w:pStyle w:val="40"/>
              <w:rPr>
                <w:rFonts w:cs="Times New Roman"/>
                <w:color w:val="000000" w:themeColor="text1"/>
                <w14:textFill>
                  <w14:solidFill>
                    <w14:schemeClr w14:val="tx1"/>
                  </w14:solidFill>
                </w14:textFill>
              </w:rPr>
            </w:pPr>
          </w:p>
        </w:tc>
        <w:tc>
          <w:tcPr>
            <w:tcW w:w="683" w:type="pct"/>
            <w:vMerge w:val="continue"/>
            <w:vAlign w:val="center"/>
          </w:tcPr>
          <w:p w14:paraId="7554278B">
            <w:pPr>
              <w:pStyle w:val="40"/>
              <w:rPr>
                <w:rFonts w:cs="Times New Roman"/>
                <w:color w:val="000000" w:themeColor="text1"/>
                <w14:textFill>
                  <w14:solidFill>
                    <w14:schemeClr w14:val="tx1"/>
                  </w14:solidFill>
                </w14:textFill>
              </w:rPr>
            </w:pPr>
          </w:p>
        </w:tc>
        <w:tc>
          <w:tcPr>
            <w:tcW w:w="732" w:type="pct"/>
            <w:vMerge w:val="continue"/>
            <w:vAlign w:val="center"/>
          </w:tcPr>
          <w:p w14:paraId="387DF8BB">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53BBF3E0">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6</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6C87BF53">
            <w:pPr>
              <w:pStyle w:val="40"/>
              <w:rPr>
                <w:rFonts w:cs="Times New Roman"/>
              </w:rPr>
            </w:pPr>
            <w:r>
              <w:rPr>
                <w:rFonts w:cs="Times New Roman"/>
              </w:rPr>
              <w:t>0.</w:t>
            </w:r>
            <w:r>
              <w:rPr>
                <w:rFonts w:hint="eastAsia" w:cs="Times New Roman"/>
              </w:rPr>
              <w:t>043</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2EC3C306">
            <w:pPr>
              <w:pStyle w:val="40"/>
              <w:rPr>
                <w:rFonts w:cs="Times New Roman"/>
              </w:rPr>
            </w:pPr>
            <w:r>
              <w:rPr>
                <w:rFonts w:hint="eastAsia" w:cs="Times New Roman"/>
              </w:rPr>
              <w:t>86</w:t>
            </w:r>
            <w:r>
              <w:rPr>
                <w:rFonts w:cs="Times New Roman"/>
              </w:rPr>
              <w:t>%</w:t>
            </w:r>
          </w:p>
        </w:tc>
      </w:tr>
      <w:tr w14:paraId="39C41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30916208">
            <w:pPr>
              <w:pStyle w:val="40"/>
              <w:rPr>
                <w:rFonts w:cs="Times New Roman"/>
                <w:color w:val="000000" w:themeColor="text1"/>
                <w14:textFill>
                  <w14:solidFill>
                    <w14:schemeClr w14:val="tx1"/>
                  </w14:solidFill>
                </w14:textFill>
              </w:rPr>
            </w:pPr>
          </w:p>
        </w:tc>
        <w:tc>
          <w:tcPr>
            <w:tcW w:w="633" w:type="pct"/>
            <w:vMerge w:val="continue"/>
            <w:vAlign w:val="center"/>
          </w:tcPr>
          <w:p w14:paraId="546A9210">
            <w:pPr>
              <w:pStyle w:val="40"/>
              <w:rPr>
                <w:rFonts w:cs="Times New Roman"/>
                <w:color w:val="000000" w:themeColor="text1"/>
                <w14:textFill>
                  <w14:solidFill>
                    <w14:schemeClr w14:val="tx1"/>
                  </w14:solidFill>
                </w14:textFill>
              </w:rPr>
            </w:pPr>
          </w:p>
        </w:tc>
        <w:tc>
          <w:tcPr>
            <w:tcW w:w="587" w:type="pct"/>
            <w:vMerge w:val="continue"/>
            <w:vAlign w:val="center"/>
          </w:tcPr>
          <w:p w14:paraId="177262C1">
            <w:pPr>
              <w:pStyle w:val="40"/>
              <w:rPr>
                <w:rFonts w:cs="Times New Roman"/>
                <w:color w:val="000000" w:themeColor="text1"/>
                <w14:textFill>
                  <w14:solidFill>
                    <w14:schemeClr w14:val="tx1"/>
                  </w14:solidFill>
                </w14:textFill>
              </w:rPr>
            </w:pPr>
          </w:p>
        </w:tc>
        <w:tc>
          <w:tcPr>
            <w:tcW w:w="683" w:type="pct"/>
            <w:vMerge w:val="continue"/>
            <w:vAlign w:val="center"/>
          </w:tcPr>
          <w:p w14:paraId="1A435205">
            <w:pPr>
              <w:pStyle w:val="40"/>
              <w:rPr>
                <w:rFonts w:cs="Times New Roman"/>
                <w:color w:val="000000" w:themeColor="text1"/>
                <w14:textFill>
                  <w14:solidFill>
                    <w14:schemeClr w14:val="tx1"/>
                  </w14:solidFill>
                </w14:textFill>
              </w:rPr>
            </w:pPr>
          </w:p>
        </w:tc>
        <w:tc>
          <w:tcPr>
            <w:tcW w:w="732" w:type="pct"/>
            <w:vMerge w:val="continue"/>
            <w:vAlign w:val="center"/>
          </w:tcPr>
          <w:p w14:paraId="23AE3D5E">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6E7517C9">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7</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1D1E75A7">
            <w:pPr>
              <w:pStyle w:val="40"/>
              <w:rPr>
                <w:rFonts w:cs="Times New Roman"/>
              </w:rPr>
            </w:pPr>
            <w:r>
              <w:rPr>
                <w:rFonts w:cs="Times New Roman"/>
              </w:rPr>
              <w:t>0.</w:t>
            </w:r>
            <w:r>
              <w:rPr>
                <w:rFonts w:hint="eastAsia" w:cs="Times New Roman"/>
              </w:rPr>
              <w:t>041</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3494566B">
            <w:pPr>
              <w:pStyle w:val="40"/>
              <w:rPr>
                <w:rFonts w:cs="Times New Roman"/>
              </w:rPr>
            </w:pPr>
            <w:r>
              <w:rPr>
                <w:rFonts w:hint="eastAsia" w:cs="Times New Roman"/>
              </w:rPr>
              <w:t>82</w:t>
            </w:r>
            <w:r>
              <w:rPr>
                <w:rFonts w:cs="Times New Roman"/>
              </w:rPr>
              <w:t>%</w:t>
            </w:r>
          </w:p>
        </w:tc>
      </w:tr>
      <w:tr w14:paraId="6120F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339ADE21">
            <w:pPr>
              <w:pStyle w:val="40"/>
              <w:rPr>
                <w:rFonts w:cs="Times New Roman"/>
                <w:color w:val="000000" w:themeColor="text1"/>
                <w14:textFill>
                  <w14:solidFill>
                    <w14:schemeClr w14:val="tx1"/>
                  </w14:solidFill>
                </w14:textFill>
              </w:rPr>
            </w:pPr>
          </w:p>
        </w:tc>
        <w:tc>
          <w:tcPr>
            <w:tcW w:w="633" w:type="pct"/>
            <w:vMerge w:val="continue"/>
            <w:vAlign w:val="center"/>
          </w:tcPr>
          <w:p w14:paraId="57485521">
            <w:pPr>
              <w:pStyle w:val="40"/>
              <w:rPr>
                <w:rFonts w:cs="Times New Roman"/>
                <w:color w:val="000000" w:themeColor="text1"/>
                <w14:textFill>
                  <w14:solidFill>
                    <w14:schemeClr w14:val="tx1"/>
                  </w14:solidFill>
                </w14:textFill>
              </w:rPr>
            </w:pPr>
          </w:p>
        </w:tc>
        <w:tc>
          <w:tcPr>
            <w:tcW w:w="587" w:type="pct"/>
            <w:vMerge w:val="continue"/>
            <w:vAlign w:val="center"/>
          </w:tcPr>
          <w:p w14:paraId="0CF6B539">
            <w:pPr>
              <w:pStyle w:val="40"/>
              <w:rPr>
                <w:rFonts w:cs="Times New Roman"/>
                <w:color w:val="000000" w:themeColor="text1"/>
                <w14:textFill>
                  <w14:solidFill>
                    <w14:schemeClr w14:val="tx1"/>
                  </w14:solidFill>
                </w14:textFill>
              </w:rPr>
            </w:pPr>
          </w:p>
        </w:tc>
        <w:tc>
          <w:tcPr>
            <w:tcW w:w="683" w:type="pct"/>
            <w:vMerge w:val="continue"/>
            <w:vAlign w:val="center"/>
          </w:tcPr>
          <w:p w14:paraId="6F930433">
            <w:pPr>
              <w:pStyle w:val="40"/>
              <w:rPr>
                <w:rFonts w:cs="Times New Roman"/>
                <w:color w:val="000000" w:themeColor="text1"/>
                <w14:textFill>
                  <w14:solidFill>
                    <w14:schemeClr w14:val="tx1"/>
                  </w14:solidFill>
                </w14:textFill>
              </w:rPr>
            </w:pPr>
          </w:p>
        </w:tc>
        <w:tc>
          <w:tcPr>
            <w:tcW w:w="732" w:type="pct"/>
            <w:vMerge w:val="continue"/>
            <w:vAlign w:val="center"/>
          </w:tcPr>
          <w:p w14:paraId="76151714">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22235287">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4021CD0D">
            <w:pPr>
              <w:pStyle w:val="40"/>
              <w:rPr>
                <w:rFonts w:cs="Times New Roman"/>
              </w:rPr>
            </w:pPr>
            <w:r>
              <w:rPr>
                <w:rFonts w:hint="eastAsia" w:cs="Times New Roman"/>
              </w:rPr>
              <w:t>0.042</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6BC4348D">
            <w:pPr>
              <w:pStyle w:val="40"/>
              <w:rPr>
                <w:rFonts w:cs="Times New Roman"/>
              </w:rPr>
            </w:pPr>
            <w:r>
              <w:rPr>
                <w:rFonts w:hint="eastAsia" w:cs="Times New Roman"/>
              </w:rPr>
              <w:t>84%</w:t>
            </w:r>
          </w:p>
        </w:tc>
      </w:tr>
      <w:tr w14:paraId="282D2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484A95D5">
            <w:pPr>
              <w:pStyle w:val="40"/>
              <w:rPr>
                <w:rFonts w:cs="Times New Roman"/>
                <w:color w:val="000000" w:themeColor="text1"/>
                <w14:textFill>
                  <w14:solidFill>
                    <w14:schemeClr w14:val="tx1"/>
                  </w14:solidFill>
                </w14:textFill>
              </w:rPr>
            </w:pPr>
          </w:p>
        </w:tc>
        <w:tc>
          <w:tcPr>
            <w:tcW w:w="633" w:type="pct"/>
            <w:vMerge w:val="continue"/>
            <w:vAlign w:val="center"/>
          </w:tcPr>
          <w:p w14:paraId="7062D941">
            <w:pPr>
              <w:pStyle w:val="40"/>
              <w:rPr>
                <w:rFonts w:cs="Times New Roman"/>
                <w:color w:val="000000" w:themeColor="text1"/>
                <w14:textFill>
                  <w14:solidFill>
                    <w14:schemeClr w14:val="tx1"/>
                  </w14:solidFill>
                </w14:textFill>
              </w:rPr>
            </w:pPr>
          </w:p>
        </w:tc>
        <w:tc>
          <w:tcPr>
            <w:tcW w:w="587" w:type="pct"/>
            <w:vMerge w:val="continue"/>
            <w:vAlign w:val="center"/>
          </w:tcPr>
          <w:p w14:paraId="1B357A64">
            <w:pPr>
              <w:pStyle w:val="40"/>
              <w:rPr>
                <w:rFonts w:cs="Times New Roman"/>
                <w:color w:val="000000" w:themeColor="text1"/>
                <w14:textFill>
                  <w14:solidFill>
                    <w14:schemeClr w14:val="tx1"/>
                  </w14:solidFill>
                </w14:textFill>
              </w:rPr>
            </w:pPr>
          </w:p>
        </w:tc>
        <w:tc>
          <w:tcPr>
            <w:tcW w:w="683" w:type="pct"/>
            <w:vMerge w:val="continue"/>
            <w:vAlign w:val="center"/>
          </w:tcPr>
          <w:p w14:paraId="6DA517D5">
            <w:pPr>
              <w:pStyle w:val="40"/>
              <w:rPr>
                <w:rFonts w:cs="Times New Roman"/>
                <w:color w:val="000000" w:themeColor="text1"/>
                <w14:textFill>
                  <w14:solidFill>
                    <w14:schemeClr w14:val="tx1"/>
                  </w14:solidFill>
                </w14:textFill>
              </w:rPr>
            </w:pPr>
          </w:p>
        </w:tc>
        <w:tc>
          <w:tcPr>
            <w:tcW w:w="732" w:type="pct"/>
            <w:vMerge w:val="continue"/>
            <w:vAlign w:val="center"/>
          </w:tcPr>
          <w:p w14:paraId="7190277C">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4247A979">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523D5050">
            <w:pPr>
              <w:pStyle w:val="40"/>
              <w:rPr>
                <w:rFonts w:cs="Times New Roman"/>
              </w:rPr>
            </w:pPr>
            <w:r>
              <w:rPr>
                <w:rFonts w:hint="eastAsia" w:cs="Times New Roman"/>
              </w:rPr>
              <w:t>0.040</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153EE03C">
            <w:pPr>
              <w:pStyle w:val="40"/>
              <w:rPr>
                <w:rFonts w:cs="Times New Roman"/>
              </w:rPr>
            </w:pPr>
            <w:r>
              <w:rPr>
                <w:rFonts w:hint="eastAsia" w:cs="Times New Roman"/>
              </w:rPr>
              <w:t>80%</w:t>
            </w:r>
          </w:p>
        </w:tc>
      </w:tr>
      <w:tr w14:paraId="688C2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678E92F9">
            <w:pPr>
              <w:pStyle w:val="40"/>
              <w:rPr>
                <w:rFonts w:cs="Times New Roman"/>
                <w:color w:val="000000" w:themeColor="text1"/>
                <w14:textFill>
                  <w14:solidFill>
                    <w14:schemeClr w14:val="tx1"/>
                  </w14:solidFill>
                </w14:textFill>
              </w:rPr>
            </w:pPr>
          </w:p>
        </w:tc>
        <w:tc>
          <w:tcPr>
            <w:tcW w:w="633" w:type="pct"/>
            <w:vMerge w:val="continue"/>
            <w:vAlign w:val="center"/>
          </w:tcPr>
          <w:p w14:paraId="63A95410">
            <w:pPr>
              <w:pStyle w:val="40"/>
              <w:rPr>
                <w:rFonts w:cs="Times New Roman"/>
                <w:color w:val="000000" w:themeColor="text1"/>
                <w14:textFill>
                  <w14:solidFill>
                    <w14:schemeClr w14:val="tx1"/>
                  </w14:solidFill>
                </w14:textFill>
              </w:rPr>
            </w:pPr>
          </w:p>
        </w:tc>
        <w:tc>
          <w:tcPr>
            <w:tcW w:w="587" w:type="pct"/>
            <w:vMerge w:val="continue"/>
            <w:vAlign w:val="center"/>
          </w:tcPr>
          <w:p w14:paraId="720AE272">
            <w:pPr>
              <w:pStyle w:val="40"/>
              <w:rPr>
                <w:rFonts w:cs="Times New Roman"/>
                <w:color w:val="000000" w:themeColor="text1"/>
                <w14:textFill>
                  <w14:solidFill>
                    <w14:schemeClr w14:val="tx1"/>
                  </w14:solidFill>
                </w14:textFill>
              </w:rPr>
            </w:pPr>
          </w:p>
        </w:tc>
        <w:tc>
          <w:tcPr>
            <w:tcW w:w="683" w:type="pct"/>
            <w:vMerge w:val="continue"/>
            <w:vAlign w:val="center"/>
          </w:tcPr>
          <w:p w14:paraId="269E1A30">
            <w:pPr>
              <w:pStyle w:val="40"/>
              <w:rPr>
                <w:rFonts w:cs="Times New Roman"/>
                <w:color w:val="000000" w:themeColor="text1"/>
                <w14:textFill>
                  <w14:solidFill>
                    <w14:schemeClr w14:val="tx1"/>
                  </w14:solidFill>
                </w14:textFill>
              </w:rPr>
            </w:pPr>
          </w:p>
        </w:tc>
        <w:tc>
          <w:tcPr>
            <w:tcW w:w="732" w:type="pct"/>
            <w:vMerge w:val="continue"/>
            <w:vAlign w:val="center"/>
          </w:tcPr>
          <w:p w14:paraId="1A5F7723">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5B6A2911">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12B66997">
            <w:pPr>
              <w:pStyle w:val="40"/>
              <w:rPr>
                <w:rFonts w:cs="Times New Roman"/>
              </w:rPr>
            </w:pPr>
            <w:r>
              <w:rPr>
                <w:rFonts w:hint="eastAsia" w:cs="Times New Roman"/>
              </w:rPr>
              <w:t>0.045</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7AFD755B">
            <w:pPr>
              <w:pStyle w:val="40"/>
              <w:rPr>
                <w:rFonts w:cs="Times New Roman"/>
              </w:rPr>
            </w:pPr>
            <w:r>
              <w:rPr>
                <w:rFonts w:hint="eastAsia" w:cs="Times New Roman"/>
              </w:rPr>
              <w:t>90%</w:t>
            </w:r>
          </w:p>
        </w:tc>
      </w:tr>
      <w:tr w14:paraId="228BF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6443A57B">
            <w:pPr>
              <w:pStyle w:val="40"/>
              <w:rPr>
                <w:rFonts w:cs="Times New Roman"/>
                <w:color w:val="000000" w:themeColor="text1"/>
                <w14:textFill>
                  <w14:solidFill>
                    <w14:schemeClr w14:val="tx1"/>
                  </w14:solidFill>
                </w14:textFill>
              </w:rPr>
            </w:pPr>
          </w:p>
        </w:tc>
        <w:tc>
          <w:tcPr>
            <w:tcW w:w="633" w:type="pct"/>
            <w:vMerge w:val="continue"/>
            <w:vAlign w:val="center"/>
          </w:tcPr>
          <w:p w14:paraId="12304763">
            <w:pPr>
              <w:pStyle w:val="40"/>
              <w:rPr>
                <w:rFonts w:cs="Times New Roman"/>
                <w:color w:val="000000" w:themeColor="text1"/>
                <w14:textFill>
                  <w14:solidFill>
                    <w14:schemeClr w14:val="tx1"/>
                  </w14:solidFill>
                </w14:textFill>
              </w:rPr>
            </w:pPr>
          </w:p>
        </w:tc>
        <w:tc>
          <w:tcPr>
            <w:tcW w:w="587" w:type="pct"/>
            <w:vMerge w:val="continue"/>
            <w:vAlign w:val="center"/>
          </w:tcPr>
          <w:p w14:paraId="612F636D">
            <w:pPr>
              <w:pStyle w:val="40"/>
              <w:rPr>
                <w:rFonts w:cs="Times New Roman"/>
                <w:color w:val="000000" w:themeColor="text1"/>
                <w14:textFill>
                  <w14:solidFill>
                    <w14:schemeClr w14:val="tx1"/>
                  </w14:solidFill>
                </w14:textFill>
              </w:rPr>
            </w:pPr>
          </w:p>
        </w:tc>
        <w:tc>
          <w:tcPr>
            <w:tcW w:w="683" w:type="pct"/>
            <w:vMerge w:val="continue"/>
            <w:vAlign w:val="center"/>
          </w:tcPr>
          <w:p w14:paraId="72062ADB">
            <w:pPr>
              <w:pStyle w:val="40"/>
              <w:rPr>
                <w:rFonts w:cs="Times New Roman"/>
                <w:color w:val="000000" w:themeColor="text1"/>
                <w14:textFill>
                  <w14:solidFill>
                    <w14:schemeClr w14:val="tx1"/>
                  </w14:solidFill>
                </w14:textFill>
              </w:rPr>
            </w:pPr>
          </w:p>
        </w:tc>
        <w:tc>
          <w:tcPr>
            <w:tcW w:w="732" w:type="pct"/>
            <w:vMerge w:val="continue"/>
            <w:vAlign w:val="center"/>
          </w:tcPr>
          <w:p w14:paraId="71A700BA">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2ED3D270">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0F3CD7B3">
            <w:pPr>
              <w:pStyle w:val="40"/>
              <w:rPr>
                <w:rFonts w:cs="Times New Roman"/>
              </w:rPr>
            </w:pPr>
            <w:r>
              <w:rPr>
                <w:rFonts w:hint="eastAsia" w:cs="Times New Roman"/>
              </w:rPr>
              <w:t>0.043</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2C2BACAB">
            <w:pPr>
              <w:pStyle w:val="40"/>
              <w:rPr>
                <w:rFonts w:cs="Times New Roman"/>
              </w:rPr>
            </w:pPr>
            <w:r>
              <w:rPr>
                <w:rFonts w:hint="eastAsia" w:cs="Times New Roman"/>
              </w:rPr>
              <w:t>86%</w:t>
            </w:r>
          </w:p>
        </w:tc>
      </w:tr>
      <w:tr w14:paraId="4FB1D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6D8D39DE">
            <w:pPr>
              <w:pStyle w:val="40"/>
              <w:rPr>
                <w:rFonts w:cs="Times New Roman"/>
                <w:color w:val="000000" w:themeColor="text1"/>
                <w14:textFill>
                  <w14:solidFill>
                    <w14:schemeClr w14:val="tx1"/>
                  </w14:solidFill>
                </w14:textFill>
              </w:rPr>
            </w:pPr>
          </w:p>
        </w:tc>
        <w:tc>
          <w:tcPr>
            <w:tcW w:w="633" w:type="pct"/>
            <w:vMerge w:val="continue"/>
            <w:vAlign w:val="center"/>
          </w:tcPr>
          <w:p w14:paraId="5DF1D955">
            <w:pPr>
              <w:pStyle w:val="40"/>
              <w:rPr>
                <w:rFonts w:cs="Times New Roman"/>
                <w:color w:val="000000" w:themeColor="text1"/>
                <w14:textFill>
                  <w14:solidFill>
                    <w14:schemeClr w14:val="tx1"/>
                  </w14:solidFill>
                </w14:textFill>
              </w:rPr>
            </w:pPr>
          </w:p>
        </w:tc>
        <w:tc>
          <w:tcPr>
            <w:tcW w:w="587" w:type="pct"/>
            <w:vMerge w:val="continue"/>
            <w:vAlign w:val="center"/>
          </w:tcPr>
          <w:p w14:paraId="222B6A12">
            <w:pPr>
              <w:pStyle w:val="40"/>
              <w:rPr>
                <w:rFonts w:cs="Times New Roman"/>
                <w:color w:val="000000" w:themeColor="text1"/>
                <w14:textFill>
                  <w14:solidFill>
                    <w14:schemeClr w14:val="tx1"/>
                  </w14:solidFill>
                </w14:textFill>
              </w:rPr>
            </w:pPr>
          </w:p>
        </w:tc>
        <w:tc>
          <w:tcPr>
            <w:tcW w:w="683" w:type="pct"/>
            <w:vMerge w:val="continue"/>
            <w:vAlign w:val="center"/>
          </w:tcPr>
          <w:p w14:paraId="7691065C">
            <w:pPr>
              <w:pStyle w:val="40"/>
              <w:rPr>
                <w:rFonts w:cs="Times New Roman"/>
                <w:color w:val="000000" w:themeColor="text1"/>
                <w14:textFill>
                  <w14:solidFill>
                    <w14:schemeClr w14:val="tx1"/>
                  </w14:solidFill>
                </w14:textFill>
              </w:rPr>
            </w:pPr>
          </w:p>
        </w:tc>
        <w:tc>
          <w:tcPr>
            <w:tcW w:w="732" w:type="pct"/>
            <w:vMerge w:val="continue"/>
            <w:vAlign w:val="center"/>
          </w:tcPr>
          <w:p w14:paraId="34ADDEC0">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0D4731D0">
            <w:pPr>
              <w:pStyle w:val="40"/>
              <w:rPr>
                <w:rFonts w:cs="Times New Roman"/>
              </w:rPr>
            </w:pPr>
            <w:r>
              <w:rPr>
                <w:rFonts w:hint="eastAsia" w:cs="Times New Roman"/>
              </w:rPr>
              <w:t>2026年01月04日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7F4EA5AA">
            <w:pPr>
              <w:pStyle w:val="40"/>
              <w:rPr>
                <w:rFonts w:cs="Times New Roman"/>
              </w:rPr>
            </w:pPr>
            <w:r>
              <w:rPr>
                <w:rFonts w:hint="eastAsia" w:cs="Times New Roman"/>
              </w:rPr>
              <w:t>0.040</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0736784D">
            <w:pPr>
              <w:pStyle w:val="40"/>
              <w:rPr>
                <w:rFonts w:cs="Times New Roman"/>
              </w:rPr>
            </w:pPr>
            <w:r>
              <w:rPr>
                <w:rFonts w:hint="eastAsia" w:cs="Times New Roman"/>
              </w:rPr>
              <w:t>80%</w:t>
            </w:r>
          </w:p>
        </w:tc>
      </w:tr>
      <w:tr w14:paraId="1FFF9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7508A66E">
            <w:pPr>
              <w:pStyle w:val="40"/>
              <w:rPr>
                <w:rFonts w:cs="Times New Roman"/>
                <w:color w:val="000000" w:themeColor="text1"/>
                <w14:textFill>
                  <w14:solidFill>
                    <w14:schemeClr w14:val="tx1"/>
                  </w14:solidFill>
                </w14:textFill>
              </w:rPr>
            </w:pPr>
          </w:p>
        </w:tc>
        <w:tc>
          <w:tcPr>
            <w:tcW w:w="633" w:type="pct"/>
            <w:vMerge w:val="continue"/>
            <w:vAlign w:val="center"/>
          </w:tcPr>
          <w:p w14:paraId="67E5B063">
            <w:pPr>
              <w:pStyle w:val="40"/>
              <w:rPr>
                <w:rFonts w:cs="Times New Roman"/>
                <w:color w:val="000000" w:themeColor="text1"/>
                <w14:textFill>
                  <w14:solidFill>
                    <w14:schemeClr w14:val="tx1"/>
                  </w14:solidFill>
                </w14:textFill>
              </w:rPr>
            </w:pPr>
          </w:p>
        </w:tc>
        <w:tc>
          <w:tcPr>
            <w:tcW w:w="587" w:type="pct"/>
            <w:vMerge w:val="continue"/>
            <w:vAlign w:val="center"/>
          </w:tcPr>
          <w:p w14:paraId="71ACAB7D">
            <w:pPr>
              <w:pStyle w:val="40"/>
              <w:rPr>
                <w:rFonts w:cs="Times New Roman"/>
                <w:color w:val="000000" w:themeColor="text1"/>
                <w14:textFill>
                  <w14:solidFill>
                    <w14:schemeClr w14:val="tx1"/>
                  </w14:solidFill>
                </w14:textFill>
              </w:rPr>
            </w:pPr>
          </w:p>
        </w:tc>
        <w:tc>
          <w:tcPr>
            <w:tcW w:w="683" w:type="pct"/>
            <w:vMerge w:val="continue"/>
            <w:vAlign w:val="center"/>
          </w:tcPr>
          <w:p w14:paraId="083BDF56">
            <w:pPr>
              <w:pStyle w:val="40"/>
              <w:rPr>
                <w:rFonts w:cs="Times New Roman"/>
                <w:color w:val="000000" w:themeColor="text1"/>
                <w14:textFill>
                  <w14:solidFill>
                    <w14:schemeClr w14:val="tx1"/>
                  </w14:solidFill>
                </w14:textFill>
              </w:rPr>
            </w:pPr>
          </w:p>
        </w:tc>
        <w:tc>
          <w:tcPr>
            <w:tcW w:w="732" w:type="pct"/>
            <w:vMerge w:val="continue"/>
            <w:vAlign w:val="center"/>
          </w:tcPr>
          <w:p w14:paraId="7BF3A2B5">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4CB5E9FF">
            <w:pPr>
              <w:pStyle w:val="40"/>
              <w:rPr>
                <w:rFonts w:cs="Times New Roman"/>
              </w:rPr>
            </w:pPr>
            <w:r>
              <w:rPr>
                <w:rFonts w:hint="eastAsia" w:cs="Times New Roman"/>
              </w:rPr>
              <w:t>2026年01月05日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79DEB95E">
            <w:pPr>
              <w:pStyle w:val="40"/>
              <w:rPr>
                <w:rFonts w:cs="Times New Roman"/>
              </w:rPr>
            </w:pPr>
            <w:r>
              <w:rPr>
                <w:rFonts w:hint="eastAsia" w:cs="Times New Roman"/>
              </w:rPr>
              <w:t>0.042</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707A5444">
            <w:pPr>
              <w:pStyle w:val="40"/>
              <w:rPr>
                <w:rFonts w:cs="Times New Roman"/>
              </w:rPr>
            </w:pPr>
            <w:r>
              <w:rPr>
                <w:rFonts w:hint="eastAsia" w:cs="Times New Roman"/>
              </w:rPr>
              <w:t>84%</w:t>
            </w:r>
          </w:p>
        </w:tc>
      </w:tr>
    </w:tbl>
    <w:p w14:paraId="2C622158">
      <w:pPr>
        <w:pStyle w:val="6"/>
        <w:rPr>
          <w:rFonts w:cs="Times New Roman"/>
          <w:color w:val="000000" w:themeColor="text1"/>
          <w14:textFill>
            <w14:solidFill>
              <w14:schemeClr w14:val="tx1"/>
            </w14:solidFill>
          </w14:textFill>
        </w:rPr>
      </w:pPr>
      <w:bookmarkStart w:id="132" w:name="_Toc22692"/>
      <w:r>
        <w:rPr>
          <w:rFonts w:cs="Times New Roman"/>
          <w:color w:val="000000" w:themeColor="text1"/>
          <w14:textFill>
            <w14:solidFill>
              <w14:schemeClr w14:val="tx1"/>
            </w14:solidFill>
          </w14:textFill>
        </w:rPr>
        <w:t>9.2环境保护设施调试效果</w:t>
      </w:r>
      <w:bookmarkEnd w:id="131"/>
      <w:bookmarkEnd w:id="132"/>
    </w:p>
    <w:p w14:paraId="4BA60024">
      <w:pPr>
        <w:pStyle w:val="7"/>
        <w:rPr>
          <w:rFonts w:cs="Times New Roman"/>
          <w:color w:val="000000" w:themeColor="text1"/>
          <w:highlight w:val="yellow"/>
          <w14:textFill>
            <w14:solidFill>
              <w14:schemeClr w14:val="tx1"/>
            </w14:solidFill>
          </w14:textFill>
        </w:rPr>
      </w:pPr>
      <w:r>
        <w:rPr>
          <w:rFonts w:cs="Times New Roman"/>
          <w:color w:val="000000" w:themeColor="text1"/>
          <w14:textFill>
            <w14:solidFill>
              <w14:schemeClr w14:val="tx1"/>
            </w14:solidFill>
          </w14:textFill>
        </w:rPr>
        <w:t>9.2.1废水</w:t>
      </w:r>
    </w:p>
    <w:p w14:paraId="3A603062">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嘉兴中一检测研究院有限公司</w:t>
      </w:r>
      <w:r>
        <w:rPr>
          <w:rFonts w:cs="Times New Roman"/>
          <w:color w:val="000000" w:themeColor="text1"/>
          <w14:textFill>
            <w14:solidFill>
              <w14:schemeClr w14:val="tx1"/>
            </w14:solidFill>
          </w14:textFill>
        </w:rPr>
        <w:t>于202</w:t>
      </w:r>
      <w:r>
        <w:rPr>
          <w:rFonts w:hint="eastAsia" w:cs="Times New Roman"/>
          <w:color w:val="000000" w:themeColor="text1"/>
          <w14:textFill>
            <w14:solidFill>
              <w14:schemeClr w14:val="tx1"/>
            </w14:solidFill>
          </w14:textFill>
        </w:rPr>
        <w:t>5</w:t>
      </w:r>
      <w:r>
        <w:rPr>
          <w:rFonts w:cs="Times New Roman"/>
          <w:color w:val="000000" w:themeColor="text1"/>
          <w14:textFill>
            <w14:solidFill>
              <w14:schemeClr w14:val="tx1"/>
            </w14:solidFill>
          </w14:textFill>
        </w:rPr>
        <w:t>年</w:t>
      </w:r>
      <w:r>
        <w:rPr>
          <w:rFonts w:hint="eastAsia"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t>月</w:t>
      </w:r>
      <w:r>
        <w:rPr>
          <w:rFonts w:hint="eastAsia" w:cs="Times New Roman"/>
          <w:color w:val="000000" w:themeColor="text1"/>
          <w14:textFill>
            <w14:solidFill>
              <w14:schemeClr w14:val="tx1"/>
            </w14:solidFill>
          </w14:textFill>
        </w:rPr>
        <w:t>10</w:t>
      </w:r>
      <w:r>
        <w:rPr>
          <w:rFonts w:cs="Times New Roman"/>
          <w:color w:val="000000" w:themeColor="text1"/>
          <w14:textFill>
            <w14:solidFill>
              <w14:schemeClr w14:val="tx1"/>
            </w14:solidFill>
          </w14:textFill>
        </w:rPr>
        <w:t>日、</w:t>
      </w:r>
      <w:r>
        <w:rPr>
          <w:rFonts w:hint="eastAsia"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t>月</w:t>
      </w:r>
      <w:r>
        <w:rPr>
          <w:rFonts w:hint="eastAsia"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t>日对</w:t>
      </w:r>
      <w:r>
        <w:rPr>
          <w:rFonts w:hint="eastAsia" w:cs="Times New Roman"/>
          <w:color w:val="000000" w:themeColor="text1"/>
          <w14:textFill>
            <w14:solidFill>
              <w14:schemeClr w14:val="tx1"/>
            </w14:solidFill>
          </w14:textFill>
        </w:rPr>
        <w:t>虎王管道科技（浙江）有限公司</w:t>
      </w:r>
      <w:r>
        <w:rPr>
          <w:rFonts w:hint="eastAsia" w:cs="Times New Roman"/>
        </w:rPr>
        <w:t>浓液池内、浓液预处理出口</w:t>
      </w:r>
      <w:r>
        <w:rPr>
          <w:rFonts w:hint="eastAsia" w:cs="Times New Roman"/>
          <w:color w:val="000000" w:themeColor="text1"/>
          <w14:textFill>
            <w14:solidFill>
              <w14:schemeClr w14:val="tx1"/>
            </w14:solidFill>
          </w14:textFill>
        </w:rPr>
        <w:t>、综合调节池内、沉淀池出口、生物滤池出口、废水</w:t>
      </w:r>
      <w:r>
        <w:rPr>
          <w:rFonts w:cs="Times New Roman"/>
          <w:color w:val="000000" w:themeColor="text1"/>
          <w14:textFill>
            <w14:solidFill>
              <w14:schemeClr w14:val="tx1"/>
            </w14:solidFill>
          </w14:textFill>
        </w:rPr>
        <w:t>总排口的废水进行了现场监测，废水水质监测结果见表9</w:t>
      </w:r>
      <w:r>
        <w:rPr>
          <w:rFonts w:hint="eastAsia" w:cs="Times New Roman"/>
          <w:color w:val="000000" w:themeColor="text1"/>
          <w14:textFill>
            <w14:solidFill>
              <w14:schemeClr w14:val="tx1"/>
            </w14:solidFill>
          </w14:textFill>
        </w:rPr>
        <w:t>.2.1-1</w:t>
      </w:r>
      <w:r>
        <w:rPr>
          <w:rFonts w:cs="Times New Roman"/>
          <w:color w:val="000000" w:themeColor="text1"/>
          <w14:textFill>
            <w14:solidFill>
              <w14:schemeClr w14:val="tx1"/>
            </w14:solidFill>
          </w14:textFill>
        </w:rPr>
        <w:t>。</w:t>
      </w:r>
    </w:p>
    <w:p w14:paraId="5D484B8A">
      <w:pPr>
        <w:ind w:firstLine="480"/>
        <w:rPr>
          <w:rFonts w:hint="eastAsia" w:cs="Times New Roman" w:eastAsiaTheme="minorEastAsia"/>
          <w:color w:val="000000" w:themeColor="text1"/>
          <w:lang w:val="en-US" w:eastAsia="zh-CN"/>
          <w14:textFill>
            <w14:solidFill>
              <w14:schemeClr w14:val="tx1"/>
            </w14:solidFill>
          </w14:textFill>
        </w:rPr>
      </w:pPr>
      <w:r>
        <w:rPr>
          <w:rFonts w:cs="Times New Roman"/>
          <w:color w:val="000000" w:themeColor="text1"/>
          <w14:textFill>
            <w14:solidFill>
              <w14:schemeClr w14:val="tx1"/>
            </w14:solidFill>
          </w14:textFill>
        </w:rPr>
        <w:t>根据监测结果，</w:t>
      </w:r>
      <w:r>
        <w:rPr>
          <w:rFonts w:hint="eastAsia"/>
        </w:rPr>
        <w:t>公司废水</w:t>
      </w:r>
      <w:r>
        <w:rPr>
          <w:rFonts w:hint="eastAsia" w:cs="Times New Roman"/>
        </w:rPr>
        <w:t>总排</w:t>
      </w:r>
      <w:r>
        <w:rPr>
          <w:rFonts w:hint="eastAsia"/>
        </w:rPr>
        <w:t>口的水质中pH值、COD</w:t>
      </w:r>
      <w:r>
        <w:rPr>
          <w:rFonts w:hint="eastAsia"/>
          <w:vertAlign w:val="subscript"/>
        </w:rPr>
        <w:t>Cr</w:t>
      </w:r>
      <w:r>
        <w:rPr>
          <w:rFonts w:hint="eastAsia"/>
        </w:rPr>
        <w:t>、BOD</w:t>
      </w:r>
      <w:r>
        <w:rPr>
          <w:rFonts w:hint="eastAsia"/>
          <w:vertAlign w:val="subscript"/>
        </w:rPr>
        <w:t>5</w:t>
      </w:r>
      <w:r>
        <w:rPr>
          <w:rFonts w:hint="eastAsia"/>
        </w:rPr>
        <w:t>、SS、石油类、氟化物、阴离子表面活性剂的污染物浓度日均值均达到《污水综合排放标准》（GB8978-1996）表4中的三级标准，NH</w:t>
      </w:r>
      <w:r>
        <w:rPr>
          <w:rFonts w:hint="eastAsia"/>
          <w:vertAlign w:val="subscript"/>
        </w:rPr>
        <w:t>3</w:t>
      </w:r>
      <w:r>
        <w:rPr>
          <w:rFonts w:hint="eastAsia"/>
        </w:rPr>
        <w:t>-N、TP浓度日均值达到《工业企业废水氮、磷污染物间接排放限值》（DB33/887-2013）表1中的其它企业水污染物间接排放限值相关要求，TN浓度日均值达到《污水排入城镇下水道水质标准》（</w:t>
      </w:r>
      <w:r>
        <w:rPr>
          <w:rFonts w:hint="eastAsia"/>
          <w:lang w:val="en-US" w:eastAsia="zh-CN"/>
        </w:rPr>
        <w:t>GB</w:t>
      </w:r>
      <w:r>
        <w:rPr>
          <w:rFonts w:hint="eastAsia"/>
        </w:rPr>
        <w:t>/T31962-2015）中的相关要求</w:t>
      </w:r>
      <w:r>
        <w:rPr>
          <w:rFonts w:cs="Times New Roman"/>
          <w:color w:val="000000" w:themeColor="text1"/>
          <w14:textFill>
            <w14:solidFill>
              <w14:schemeClr w14:val="tx1"/>
            </w14:solidFill>
          </w14:textFill>
        </w:rPr>
        <w:t>。</w:t>
      </w:r>
      <w:r>
        <w:rPr>
          <w:color w:val="000000"/>
        </w:rPr>
        <w:t>pH、COD</w:t>
      </w:r>
      <w:r>
        <w:rPr>
          <w:color w:val="000000"/>
          <w:vertAlign w:val="subscript"/>
        </w:rPr>
        <w:t>Cr</w:t>
      </w:r>
      <w:r>
        <w:rPr>
          <w:color w:val="000000"/>
        </w:rPr>
        <w:t>、</w:t>
      </w:r>
      <w:r>
        <w:rPr>
          <w:rFonts w:hint="eastAsia"/>
          <w:color w:val="000000"/>
        </w:rPr>
        <w:t>BOD</w:t>
      </w:r>
      <w:r>
        <w:rPr>
          <w:rFonts w:hint="eastAsia"/>
          <w:color w:val="000000"/>
          <w:vertAlign w:val="subscript"/>
        </w:rPr>
        <w:t>5</w:t>
      </w:r>
      <w:r>
        <w:rPr>
          <w:rFonts w:hint="eastAsia"/>
          <w:color w:val="000000"/>
        </w:rPr>
        <w:t>、</w:t>
      </w:r>
      <w:r>
        <w:rPr>
          <w:color w:val="000000"/>
        </w:rPr>
        <w:t>SS、NH</w:t>
      </w:r>
      <w:r>
        <w:rPr>
          <w:color w:val="000000"/>
          <w:vertAlign w:val="subscript"/>
        </w:rPr>
        <w:t>3</w:t>
      </w:r>
      <w:r>
        <w:rPr>
          <w:color w:val="000000"/>
        </w:rPr>
        <w:t>-N</w:t>
      </w:r>
      <w:r>
        <w:rPr>
          <w:rFonts w:hint="eastAsia"/>
          <w:color w:val="000000"/>
        </w:rPr>
        <w:t>、TN、TP、石油类、氟化物、LAS</w:t>
      </w:r>
      <w:r>
        <w:rPr>
          <w:rFonts w:cs="Times New Roman"/>
          <w:color w:val="000000" w:themeColor="text1"/>
          <w14:textFill>
            <w14:solidFill>
              <w14:schemeClr w14:val="tx1"/>
            </w14:solidFill>
          </w14:textFill>
        </w:rPr>
        <w:t>的单项次达标率为100%。</w:t>
      </w:r>
      <w:r>
        <w:rPr>
          <w:rFonts w:hint="eastAsia" w:cs="Times New Roman"/>
          <w:color w:val="000000" w:themeColor="text1"/>
          <w:lang w:val="en-US" w:eastAsia="zh-CN"/>
          <w14:textFill>
            <w14:solidFill>
              <w14:schemeClr w14:val="tx1"/>
            </w14:solidFill>
          </w14:textFill>
        </w:rPr>
        <w:t>浓液池</w:t>
      </w:r>
      <w:r>
        <w:rPr>
          <w:rFonts w:hint="eastAsia"/>
        </w:rPr>
        <w:t>主要污染物COD</w:t>
      </w:r>
      <w:r>
        <w:rPr>
          <w:rFonts w:hint="eastAsia"/>
          <w:vertAlign w:val="subscript"/>
        </w:rPr>
        <w:t>Cr</w:t>
      </w:r>
      <w:r>
        <w:rPr>
          <w:rFonts w:hint="eastAsia"/>
        </w:rPr>
        <w:t>处理效率均值为</w:t>
      </w:r>
      <w:r>
        <w:rPr>
          <w:rFonts w:hint="eastAsia"/>
          <w:lang w:val="en-US" w:eastAsia="zh-CN"/>
        </w:rPr>
        <w:t>77</w:t>
      </w:r>
      <w:r>
        <w:rPr>
          <w:rFonts w:hint="eastAsia"/>
        </w:rPr>
        <w:t>%，BOD</w:t>
      </w:r>
      <w:r>
        <w:rPr>
          <w:rFonts w:hint="eastAsia"/>
          <w:vertAlign w:val="subscript"/>
        </w:rPr>
        <w:t>5</w:t>
      </w:r>
      <w:r>
        <w:rPr>
          <w:rFonts w:hint="eastAsia"/>
        </w:rPr>
        <w:t>处理效率均值为</w:t>
      </w:r>
      <w:r>
        <w:rPr>
          <w:rFonts w:hint="eastAsia"/>
          <w:lang w:val="en-US" w:eastAsia="zh-CN"/>
        </w:rPr>
        <w:t>49</w:t>
      </w:r>
      <w:r>
        <w:rPr>
          <w:rFonts w:hint="eastAsia"/>
        </w:rPr>
        <w:t>%，氨氮处理效率均值为</w:t>
      </w:r>
      <w:r>
        <w:rPr>
          <w:rFonts w:hint="eastAsia"/>
          <w:lang w:val="en-US" w:eastAsia="zh-CN"/>
        </w:rPr>
        <w:t>58</w:t>
      </w:r>
      <w:r>
        <w:rPr>
          <w:rFonts w:hint="eastAsia"/>
        </w:rPr>
        <w:t>%，总氮处理效率均值为</w:t>
      </w:r>
      <w:r>
        <w:rPr>
          <w:rFonts w:hint="eastAsia"/>
          <w:lang w:val="en-US" w:eastAsia="zh-CN"/>
        </w:rPr>
        <w:t>65</w:t>
      </w:r>
      <w:r>
        <w:rPr>
          <w:rFonts w:hint="eastAsia"/>
        </w:rPr>
        <w:t>%，悬浮物处理效率均值为</w:t>
      </w:r>
      <w:r>
        <w:rPr>
          <w:rFonts w:hint="eastAsia"/>
          <w:lang w:val="en-US" w:eastAsia="zh-CN"/>
        </w:rPr>
        <w:t>34</w:t>
      </w:r>
      <w:r>
        <w:rPr>
          <w:rFonts w:hint="eastAsia"/>
        </w:rPr>
        <w:t>%，总磷处理效率均值为</w:t>
      </w:r>
      <w:r>
        <w:rPr>
          <w:rFonts w:hint="eastAsia"/>
          <w:lang w:val="en-US" w:eastAsia="zh-CN"/>
        </w:rPr>
        <w:t>67</w:t>
      </w:r>
      <w:r>
        <w:rPr>
          <w:rFonts w:hint="eastAsia"/>
        </w:rPr>
        <w:t>%</w:t>
      </w:r>
      <w:r>
        <w:rPr>
          <w:rFonts w:hint="eastAsia"/>
          <w:lang w:eastAsia="zh-CN"/>
        </w:rPr>
        <w:t>；</w:t>
      </w:r>
      <w:r>
        <w:rPr>
          <w:rFonts w:hint="eastAsia"/>
          <w:lang w:val="en-US" w:eastAsia="zh-CN"/>
        </w:rPr>
        <w:t>生物滤池</w:t>
      </w:r>
      <w:r>
        <w:rPr>
          <w:rFonts w:hint="eastAsia"/>
        </w:rPr>
        <w:t>主要污染物COD</w:t>
      </w:r>
      <w:r>
        <w:rPr>
          <w:rFonts w:hint="eastAsia"/>
          <w:vertAlign w:val="subscript"/>
        </w:rPr>
        <w:t>Cr</w:t>
      </w:r>
      <w:r>
        <w:rPr>
          <w:rFonts w:hint="eastAsia"/>
        </w:rPr>
        <w:t>处理效率均值为</w:t>
      </w:r>
      <w:r>
        <w:rPr>
          <w:rFonts w:hint="eastAsia"/>
          <w:lang w:val="en-US" w:eastAsia="zh-CN"/>
        </w:rPr>
        <w:t>86</w:t>
      </w:r>
      <w:r>
        <w:rPr>
          <w:rFonts w:hint="eastAsia"/>
        </w:rPr>
        <w:t>%，BOD</w:t>
      </w:r>
      <w:r>
        <w:rPr>
          <w:rFonts w:hint="eastAsia"/>
          <w:vertAlign w:val="subscript"/>
        </w:rPr>
        <w:t>5</w:t>
      </w:r>
      <w:r>
        <w:rPr>
          <w:rFonts w:hint="eastAsia"/>
        </w:rPr>
        <w:t>处理效率均值为</w:t>
      </w:r>
      <w:r>
        <w:rPr>
          <w:rFonts w:hint="eastAsia"/>
          <w:lang w:val="en-US" w:eastAsia="zh-CN"/>
        </w:rPr>
        <w:t>81</w:t>
      </w:r>
      <w:r>
        <w:rPr>
          <w:rFonts w:hint="eastAsia"/>
        </w:rPr>
        <w:t>%，氨氮处理效率均值为</w:t>
      </w:r>
      <w:r>
        <w:rPr>
          <w:rFonts w:hint="eastAsia"/>
          <w:lang w:val="en-US" w:eastAsia="zh-CN"/>
        </w:rPr>
        <w:t>73</w:t>
      </w:r>
      <w:r>
        <w:rPr>
          <w:rFonts w:hint="eastAsia"/>
        </w:rPr>
        <w:t>%，总氮处理效率均值为</w:t>
      </w:r>
      <w:r>
        <w:rPr>
          <w:rFonts w:hint="eastAsia"/>
          <w:lang w:val="en-US" w:eastAsia="zh-CN"/>
        </w:rPr>
        <w:t>40</w:t>
      </w:r>
      <w:r>
        <w:rPr>
          <w:rFonts w:hint="eastAsia"/>
        </w:rPr>
        <w:t>%，悬浮物处理效率均值为6</w:t>
      </w:r>
      <w:r>
        <w:rPr>
          <w:rFonts w:hint="eastAsia"/>
          <w:lang w:val="en-US" w:eastAsia="zh-CN"/>
        </w:rPr>
        <w:t>6</w:t>
      </w:r>
      <w:r>
        <w:rPr>
          <w:rFonts w:hint="eastAsia"/>
        </w:rPr>
        <w:t>%，总磷处理效率均值为9</w:t>
      </w:r>
      <w:r>
        <w:rPr>
          <w:rFonts w:hint="eastAsia"/>
          <w:lang w:val="en-US" w:eastAsia="zh-CN"/>
        </w:rPr>
        <w:t>6</w:t>
      </w:r>
      <w:r>
        <w:rPr>
          <w:rFonts w:hint="eastAsia"/>
        </w:rPr>
        <w:t>%，公司综合污水处理设施运行效果良好</w:t>
      </w:r>
      <w:r>
        <w:rPr>
          <w:rFonts w:hint="eastAsia"/>
          <w:lang w:eastAsia="zh-CN"/>
        </w:rPr>
        <w:t>。</w:t>
      </w:r>
    </w:p>
    <w:p w14:paraId="30D23399">
      <w:pPr>
        <w:pStyle w:val="46"/>
        <w:spacing w:before="65" w:after="32"/>
        <w:rPr>
          <w:color w:val="000000" w:themeColor="text1"/>
          <w14:textFill>
            <w14:solidFill>
              <w14:schemeClr w14:val="tx1"/>
            </w14:solidFill>
          </w14:textFill>
        </w:rPr>
      </w:pPr>
      <w:r>
        <w:rPr>
          <w:color w:val="000000" w:themeColor="text1"/>
          <w14:textFill>
            <w14:solidFill>
              <w14:schemeClr w14:val="tx1"/>
            </w14:solidFill>
          </w14:textFill>
        </w:rPr>
        <w:t>表9</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 xml:space="preserve">  废水水质监测结果（单位：pH值为无量纲，其余为mg/L）</w:t>
      </w:r>
    </w:p>
    <w:tbl>
      <w:tblPr>
        <w:tblStyle w:val="30"/>
        <w:tblW w:w="142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79"/>
        <w:gridCol w:w="1250"/>
        <w:gridCol w:w="1107"/>
        <w:gridCol w:w="1484"/>
        <w:gridCol w:w="1442"/>
        <w:gridCol w:w="1435"/>
        <w:gridCol w:w="1517"/>
        <w:gridCol w:w="1559"/>
        <w:gridCol w:w="890"/>
        <w:gridCol w:w="1224"/>
        <w:gridCol w:w="1214"/>
      </w:tblGrid>
      <w:tr w14:paraId="37F57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restart"/>
            <w:vAlign w:val="center"/>
          </w:tcPr>
          <w:p w14:paraId="0B1246DB">
            <w:pPr>
              <w:pStyle w:val="65"/>
              <w:rPr>
                <w:b/>
                <w:bCs/>
              </w:rPr>
            </w:pPr>
            <w:r>
              <w:rPr>
                <w:rFonts w:hint="eastAsia"/>
                <w:b/>
                <w:bCs/>
              </w:rPr>
              <w:t>采样日期</w:t>
            </w:r>
          </w:p>
        </w:tc>
        <w:tc>
          <w:tcPr>
            <w:tcW w:w="1250" w:type="dxa"/>
            <w:vMerge w:val="restart"/>
            <w:vAlign w:val="center"/>
          </w:tcPr>
          <w:p w14:paraId="573503F8">
            <w:pPr>
              <w:pStyle w:val="65"/>
              <w:rPr>
                <w:b/>
                <w:bCs/>
              </w:rPr>
            </w:pPr>
            <w:r>
              <w:rPr>
                <w:rFonts w:hint="eastAsia"/>
                <w:b/>
                <w:bCs/>
              </w:rPr>
              <w:t>监测点位</w:t>
            </w:r>
          </w:p>
        </w:tc>
        <w:tc>
          <w:tcPr>
            <w:tcW w:w="9434" w:type="dxa"/>
            <w:gridSpan w:val="7"/>
            <w:vAlign w:val="center"/>
          </w:tcPr>
          <w:p w14:paraId="27E614B7">
            <w:pPr>
              <w:pStyle w:val="65"/>
              <w:rPr>
                <w:b/>
                <w:bCs/>
              </w:rPr>
            </w:pPr>
            <w:r>
              <w:rPr>
                <w:rFonts w:hint="eastAsia"/>
                <w:b/>
                <w:bCs/>
              </w:rPr>
              <w:t>监测结果</w:t>
            </w:r>
          </w:p>
        </w:tc>
        <w:tc>
          <w:tcPr>
            <w:tcW w:w="1224" w:type="dxa"/>
            <w:vMerge w:val="restart"/>
            <w:vAlign w:val="center"/>
          </w:tcPr>
          <w:p w14:paraId="40B57F3B">
            <w:pPr>
              <w:pStyle w:val="65"/>
              <w:rPr>
                <w:b/>
                <w:bCs/>
              </w:rPr>
            </w:pPr>
            <w:r>
              <w:rPr>
                <w:b/>
                <w:bCs/>
              </w:rPr>
              <w:t>纳管标准</w:t>
            </w:r>
          </w:p>
        </w:tc>
        <w:tc>
          <w:tcPr>
            <w:tcW w:w="1214" w:type="dxa"/>
            <w:vMerge w:val="restart"/>
            <w:vAlign w:val="center"/>
          </w:tcPr>
          <w:p w14:paraId="0DDED09B">
            <w:pPr>
              <w:pStyle w:val="65"/>
              <w:rPr>
                <w:b/>
                <w:bCs/>
              </w:rPr>
            </w:pPr>
            <w:r>
              <w:rPr>
                <w:rFonts w:hint="eastAsia"/>
                <w:b/>
                <w:bCs/>
              </w:rPr>
              <w:t>达标情况</w:t>
            </w:r>
          </w:p>
        </w:tc>
      </w:tr>
      <w:tr w14:paraId="771B8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F40A131">
            <w:pPr>
              <w:pStyle w:val="65"/>
              <w:rPr>
                <w:b/>
                <w:bCs/>
              </w:rPr>
            </w:pPr>
          </w:p>
        </w:tc>
        <w:tc>
          <w:tcPr>
            <w:tcW w:w="1250" w:type="dxa"/>
            <w:vMerge w:val="continue"/>
            <w:vAlign w:val="center"/>
          </w:tcPr>
          <w:p w14:paraId="4D74B708">
            <w:pPr>
              <w:pStyle w:val="65"/>
              <w:rPr>
                <w:b/>
                <w:bCs/>
              </w:rPr>
            </w:pPr>
          </w:p>
        </w:tc>
        <w:tc>
          <w:tcPr>
            <w:tcW w:w="1107" w:type="dxa"/>
            <w:vAlign w:val="center"/>
          </w:tcPr>
          <w:p w14:paraId="119E8CC5">
            <w:pPr>
              <w:pStyle w:val="65"/>
              <w:rPr>
                <w:b/>
                <w:bCs/>
              </w:rPr>
            </w:pPr>
            <w:r>
              <w:rPr>
                <w:rFonts w:hint="eastAsia"/>
                <w:b/>
                <w:bCs/>
              </w:rPr>
              <w:t>监测项目</w:t>
            </w:r>
          </w:p>
        </w:tc>
        <w:tc>
          <w:tcPr>
            <w:tcW w:w="1484" w:type="dxa"/>
            <w:vAlign w:val="center"/>
          </w:tcPr>
          <w:p w14:paraId="0A8B1366">
            <w:pPr>
              <w:pStyle w:val="65"/>
              <w:rPr>
                <w:b/>
                <w:bCs/>
              </w:rPr>
            </w:pPr>
            <w:r>
              <w:rPr>
                <w:rFonts w:hint="eastAsia"/>
                <w:b/>
                <w:bCs/>
              </w:rPr>
              <w:t>第一次</w:t>
            </w:r>
          </w:p>
        </w:tc>
        <w:tc>
          <w:tcPr>
            <w:tcW w:w="1442" w:type="dxa"/>
            <w:vAlign w:val="center"/>
          </w:tcPr>
          <w:p w14:paraId="1473DB84">
            <w:pPr>
              <w:pStyle w:val="65"/>
              <w:rPr>
                <w:b/>
                <w:bCs/>
              </w:rPr>
            </w:pPr>
            <w:r>
              <w:rPr>
                <w:rFonts w:hint="eastAsia"/>
                <w:b/>
                <w:bCs/>
              </w:rPr>
              <w:t>第二次</w:t>
            </w:r>
          </w:p>
        </w:tc>
        <w:tc>
          <w:tcPr>
            <w:tcW w:w="1435" w:type="dxa"/>
            <w:vAlign w:val="center"/>
          </w:tcPr>
          <w:p w14:paraId="3BB917EB">
            <w:pPr>
              <w:pStyle w:val="65"/>
              <w:rPr>
                <w:b/>
                <w:bCs/>
              </w:rPr>
            </w:pPr>
            <w:r>
              <w:rPr>
                <w:rFonts w:hint="eastAsia"/>
                <w:b/>
                <w:bCs/>
              </w:rPr>
              <w:t>第三次</w:t>
            </w:r>
          </w:p>
        </w:tc>
        <w:tc>
          <w:tcPr>
            <w:tcW w:w="1517" w:type="dxa"/>
            <w:vAlign w:val="center"/>
          </w:tcPr>
          <w:p w14:paraId="46D7585B">
            <w:pPr>
              <w:pStyle w:val="65"/>
              <w:rPr>
                <w:b/>
                <w:bCs/>
              </w:rPr>
            </w:pPr>
            <w:r>
              <w:rPr>
                <w:rFonts w:hint="eastAsia"/>
                <w:b/>
                <w:bCs/>
              </w:rPr>
              <w:t>第四次</w:t>
            </w:r>
          </w:p>
        </w:tc>
        <w:tc>
          <w:tcPr>
            <w:tcW w:w="1559" w:type="dxa"/>
            <w:vAlign w:val="center"/>
          </w:tcPr>
          <w:p w14:paraId="4E65678F">
            <w:pPr>
              <w:pStyle w:val="65"/>
              <w:rPr>
                <w:b/>
                <w:bCs/>
              </w:rPr>
            </w:pPr>
            <w:r>
              <w:rPr>
                <w:rFonts w:hint="eastAsia"/>
                <w:b/>
                <w:bCs/>
              </w:rPr>
              <w:t>平行样</w:t>
            </w:r>
          </w:p>
        </w:tc>
        <w:tc>
          <w:tcPr>
            <w:tcW w:w="890" w:type="dxa"/>
            <w:vAlign w:val="center"/>
          </w:tcPr>
          <w:p w14:paraId="2342C440">
            <w:pPr>
              <w:pStyle w:val="65"/>
              <w:rPr>
                <w:b/>
                <w:bCs/>
              </w:rPr>
            </w:pPr>
            <w:r>
              <w:rPr>
                <w:rFonts w:hint="eastAsia"/>
                <w:b/>
                <w:bCs/>
              </w:rPr>
              <w:t>日均值</w:t>
            </w:r>
          </w:p>
        </w:tc>
        <w:tc>
          <w:tcPr>
            <w:tcW w:w="1224" w:type="dxa"/>
            <w:vMerge w:val="continue"/>
            <w:vAlign w:val="center"/>
          </w:tcPr>
          <w:p w14:paraId="536F82EC">
            <w:pPr>
              <w:pStyle w:val="65"/>
              <w:rPr>
                <w:b/>
                <w:bCs/>
              </w:rPr>
            </w:pPr>
          </w:p>
        </w:tc>
        <w:tc>
          <w:tcPr>
            <w:tcW w:w="1214" w:type="dxa"/>
            <w:vMerge w:val="continue"/>
            <w:vAlign w:val="center"/>
          </w:tcPr>
          <w:p w14:paraId="77FE6FFF">
            <w:pPr>
              <w:pStyle w:val="65"/>
              <w:rPr>
                <w:b/>
                <w:bCs/>
              </w:rPr>
            </w:pPr>
          </w:p>
        </w:tc>
      </w:tr>
      <w:tr w14:paraId="6909B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restart"/>
            <w:vAlign w:val="center"/>
          </w:tcPr>
          <w:p w14:paraId="765B90A9">
            <w:pPr>
              <w:pStyle w:val="65"/>
            </w:pPr>
            <w:r>
              <w:rPr>
                <w:rFonts w:hint="eastAsia"/>
              </w:rPr>
              <w:t>2025.11.10</w:t>
            </w:r>
          </w:p>
        </w:tc>
        <w:tc>
          <w:tcPr>
            <w:tcW w:w="1250" w:type="dxa"/>
            <w:vMerge w:val="restart"/>
            <w:vAlign w:val="center"/>
          </w:tcPr>
          <w:p w14:paraId="31C99729">
            <w:pPr>
              <w:pStyle w:val="65"/>
              <w:rPr>
                <w:color w:val="auto"/>
              </w:rPr>
            </w:pPr>
            <w:r>
              <w:rPr>
                <w:rFonts w:hint="eastAsia"/>
                <w:color w:val="auto"/>
              </w:rPr>
              <w:t>浓液池内</w:t>
            </w:r>
          </w:p>
        </w:tc>
        <w:tc>
          <w:tcPr>
            <w:tcW w:w="1107" w:type="dxa"/>
            <w:shd w:val="clear" w:color="auto" w:fill="auto"/>
            <w:vAlign w:val="center"/>
          </w:tcPr>
          <w:p w14:paraId="1DB8CBCD">
            <w:pPr>
              <w:pStyle w:val="65"/>
              <w:rPr>
                <w:color w:val="auto"/>
              </w:rPr>
            </w:pPr>
            <w:r>
              <w:rPr>
                <w:rFonts w:hint="eastAsia"/>
                <w:color w:val="auto"/>
              </w:rPr>
              <w:t>样品性状</w:t>
            </w:r>
          </w:p>
        </w:tc>
        <w:tc>
          <w:tcPr>
            <w:tcW w:w="1484" w:type="dxa"/>
            <w:shd w:val="clear" w:color="auto" w:fill="auto"/>
            <w:vAlign w:val="center"/>
          </w:tcPr>
          <w:p w14:paraId="556F2B06">
            <w:pPr>
              <w:pStyle w:val="65"/>
              <w:rPr>
                <w:color w:val="auto"/>
              </w:rPr>
            </w:pPr>
            <w:r>
              <w:rPr>
                <w:rFonts w:hint="eastAsia"/>
                <w:color w:val="auto"/>
              </w:rPr>
              <w:t>灰色浑浊</w:t>
            </w:r>
          </w:p>
        </w:tc>
        <w:tc>
          <w:tcPr>
            <w:tcW w:w="1442" w:type="dxa"/>
            <w:shd w:val="clear" w:color="auto" w:fill="auto"/>
            <w:vAlign w:val="center"/>
          </w:tcPr>
          <w:p w14:paraId="24D25DD2">
            <w:pPr>
              <w:pStyle w:val="65"/>
              <w:rPr>
                <w:color w:val="auto"/>
              </w:rPr>
            </w:pPr>
            <w:r>
              <w:rPr>
                <w:rFonts w:hint="eastAsia"/>
                <w:color w:val="auto"/>
              </w:rPr>
              <w:t>灰色浑浊</w:t>
            </w:r>
          </w:p>
        </w:tc>
        <w:tc>
          <w:tcPr>
            <w:tcW w:w="1435" w:type="dxa"/>
            <w:shd w:val="clear" w:color="auto" w:fill="auto"/>
            <w:vAlign w:val="center"/>
          </w:tcPr>
          <w:p w14:paraId="3566168F">
            <w:pPr>
              <w:pStyle w:val="65"/>
              <w:rPr>
                <w:color w:val="auto"/>
              </w:rPr>
            </w:pPr>
            <w:r>
              <w:rPr>
                <w:rFonts w:hint="eastAsia"/>
                <w:color w:val="auto"/>
              </w:rPr>
              <w:t>灰色浑浊</w:t>
            </w:r>
          </w:p>
        </w:tc>
        <w:tc>
          <w:tcPr>
            <w:tcW w:w="1517" w:type="dxa"/>
            <w:shd w:val="clear" w:color="auto" w:fill="auto"/>
            <w:vAlign w:val="center"/>
          </w:tcPr>
          <w:p w14:paraId="287C3A8D">
            <w:pPr>
              <w:pStyle w:val="65"/>
              <w:rPr>
                <w:color w:val="auto"/>
              </w:rPr>
            </w:pPr>
            <w:r>
              <w:rPr>
                <w:rFonts w:hint="eastAsia"/>
                <w:color w:val="auto"/>
              </w:rPr>
              <w:t>灰色浑浊</w:t>
            </w:r>
          </w:p>
        </w:tc>
        <w:tc>
          <w:tcPr>
            <w:tcW w:w="1559" w:type="dxa"/>
            <w:shd w:val="clear" w:color="auto" w:fill="auto"/>
            <w:vAlign w:val="center"/>
          </w:tcPr>
          <w:p w14:paraId="40DEFB74">
            <w:pPr>
              <w:pStyle w:val="65"/>
              <w:rPr>
                <w:color w:val="auto"/>
              </w:rPr>
            </w:pPr>
            <w:r>
              <w:rPr>
                <w:rFonts w:hint="eastAsia"/>
                <w:color w:val="auto"/>
              </w:rPr>
              <w:t>灰色浑浊</w:t>
            </w:r>
          </w:p>
        </w:tc>
        <w:tc>
          <w:tcPr>
            <w:tcW w:w="890" w:type="dxa"/>
            <w:shd w:val="clear" w:color="auto" w:fill="auto"/>
            <w:vAlign w:val="center"/>
          </w:tcPr>
          <w:p w14:paraId="45616EE0">
            <w:pPr>
              <w:pStyle w:val="65"/>
              <w:rPr>
                <w:color w:val="auto"/>
              </w:rPr>
            </w:pPr>
            <w:r>
              <w:rPr>
                <w:rFonts w:hint="eastAsia"/>
                <w:color w:val="auto"/>
              </w:rPr>
              <w:t>/</w:t>
            </w:r>
          </w:p>
        </w:tc>
        <w:tc>
          <w:tcPr>
            <w:tcW w:w="1224" w:type="dxa"/>
            <w:shd w:val="clear" w:color="auto" w:fill="auto"/>
            <w:vAlign w:val="center"/>
          </w:tcPr>
          <w:p w14:paraId="45E76A21">
            <w:pPr>
              <w:pStyle w:val="65"/>
              <w:rPr>
                <w:strike/>
                <w:color w:val="auto"/>
              </w:rPr>
            </w:pPr>
            <w:r>
              <w:rPr>
                <w:rFonts w:hint="eastAsia"/>
                <w:strike/>
                <w:color w:val="auto"/>
              </w:rPr>
              <w:t>-</w:t>
            </w:r>
          </w:p>
        </w:tc>
        <w:tc>
          <w:tcPr>
            <w:tcW w:w="1214" w:type="dxa"/>
            <w:shd w:val="clear" w:color="auto" w:fill="auto"/>
            <w:vAlign w:val="center"/>
          </w:tcPr>
          <w:p w14:paraId="59DF5D43">
            <w:pPr>
              <w:pStyle w:val="65"/>
              <w:rPr>
                <w:strike/>
                <w:color w:val="auto"/>
              </w:rPr>
            </w:pPr>
            <w:r>
              <w:rPr>
                <w:rFonts w:hint="eastAsia"/>
                <w:strike/>
                <w:color w:val="auto"/>
              </w:rPr>
              <w:t>-</w:t>
            </w:r>
          </w:p>
        </w:tc>
      </w:tr>
      <w:tr w14:paraId="51CCC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47361CE">
            <w:pPr>
              <w:pStyle w:val="65"/>
            </w:pPr>
          </w:p>
        </w:tc>
        <w:tc>
          <w:tcPr>
            <w:tcW w:w="1250" w:type="dxa"/>
            <w:vMerge w:val="continue"/>
            <w:vAlign w:val="center"/>
          </w:tcPr>
          <w:p w14:paraId="497BEA83">
            <w:pPr>
              <w:pStyle w:val="65"/>
              <w:rPr>
                <w:strike/>
                <w:color w:val="auto"/>
              </w:rPr>
            </w:pPr>
          </w:p>
        </w:tc>
        <w:tc>
          <w:tcPr>
            <w:tcW w:w="1107" w:type="dxa"/>
            <w:shd w:val="clear" w:color="auto" w:fill="auto"/>
            <w:vAlign w:val="center"/>
          </w:tcPr>
          <w:p w14:paraId="31E072CA">
            <w:pPr>
              <w:pStyle w:val="65"/>
              <w:rPr>
                <w:color w:val="auto"/>
              </w:rPr>
            </w:pPr>
            <w:r>
              <w:rPr>
                <w:rFonts w:hint="eastAsia"/>
                <w:color w:val="auto"/>
              </w:rPr>
              <w:t>pH值</w:t>
            </w:r>
          </w:p>
        </w:tc>
        <w:tc>
          <w:tcPr>
            <w:tcW w:w="1484" w:type="dxa"/>
            <w:shd w:val="clear" w:color="auto" w:fill="auto"/>
            <w:vAlign w:val="center"/>
          </w:tcPr>
          <w:p w14:paraId="0AA08900">
            <w:pPr>
              <w:pStyle w:val="65"/>
              <w:rPr>
                <w:color w:val="auto"/>
              </w:rPr>
            </w:pPr>
            <w:r>
              <w:rPr>
                <w:rFonts w:hint="eastAsia"/>
                <w:color w:val="auto"/>
              </w:rPr>
              <w:t>7.6</w:t>
            </w:r>
          </w:p>
        </w:tc>
        <w:tc>
          <w:tcPr>
            <w:tcW w:w="1442" w:type="dxa"/>
            <w:shd w:val="clear" w:color="auto" w:fill="auto"/>
            <w:vAlign w:val="center"/>
          </w:tcPr>
          <w:p w14:paraId="4BB481C4">
            <w:pPr>
              <w:pStyle w:val="65"/>
              <w:rPr>
                <w:color w:val="auto"/>
              </w:rPr>
            </w:pPr>
            <w:r>
              <w:rPr>
                <w:rFonts w:hint="eastAsia"/>
                <w:color w:val="auto"/>
              </w:rPr>
              <w:t>7.5</w:t>
            </w:r>
          </w:p>
        </w:tc>
        <w:tc>
          <w:tcPr>
            <w:tcW w:w="1435" w:type="dxa"/>
            <w:shd w:val="clear" w:color="auto" w:fill="auto"/>
            <w:vAlign w:val="center"/>
          </w:tcPr>
          <w:p w14:paraId="66E321F4">
            <w:pPr>
              <w:pStyle w:val="65"/>
              <w:rPr>
                <w:color w:val="auto"/>
              </w:rPr>
            </w:pPr>
            <w:r>
              <w:rPr>
                <w:rFonts w:hint="eastAsia"/>
                <w:color w:val="auto"/>
              </w:rPr>
              <w:t>7.6</w:t>
            </w:r>
          </w:p>
        </w:tc>
        <w:tc>
          <w:tcPr>
            <w:tcW w:w="1517" w:type="dxa"/>
            <w:shd w:val="clear" w:color="auto" w:fill="auto"/>
            <w:vAlign w:val="center"/>
          </w:tcPr>
          <w:p w14:paraId="329A811B">
            <w:pPr>
              <w:pStyle w:val="65"/>
              <w:rPr>
                <w:color w:val="auto"/>
              </w:rPr>
            </w:pPr>
            <w:r>
              <w:rPr>
                <w:rFonts w:hint="eastAsia"/>
                <w:color w:val="auto"/>
              </w:rPr>
              <w:t>7.5</w:t>
            </w:r>
          </w:p>
        </w:tc>
        <w:tc>
          <w:tcPr>
            <w:tcW w:w="1559" w:type="dxa"/>
            <w:shd w:val="clear" w:color="auto" w:fill="auto"/>
            <w:vAlign w:val="center"/>
          </w:tcPr>
          <w:p w14:paraId="6C57BF20">
            <w:pPr>
              <w:pStyle w:val="65"/>
              <w:rPr>
                <w:color w:val="auto"/>
              </w:rPr>
            </w:pPr>
            <w:r>
              <w:rPr>
                <w:rFonts w:hint="eastAsia"/>
                <w:color w:val="auto"/>
              </w:rPr>
              <w:t>7.5</w:t>
            </w:r>
          </w:p>
        </w:tc>
        <w:tc>
          <w:tcPr>
            <w:tcW w:w="890" w:type="dxa"/>
            <w:shd w:val="clear" w:color="auto" w:fill="auto"/>
            <w:vAlign w:val="center"/>
          </w:tcPr>
          <w:p w14:paraId="7D4C120D">
            <w:pPr>
              <w:pStyle w:val="65"/>
              <w:rPr>
                <w:rFonts w:hint="eastAsia" w:eastAsiaTheme="minorEastAsia"/>
                <w:color w:val="auto"/>
                <w:lang w:eastAsia="zh-CN"/>
              </w:rPr>
            </w:pPr>
            <w:r>
              <w:rPr>
                <w:rFonts w:hint="eastAsia"/>
                <w:color w:val="auto"/>
                <w:lang w:val="en-US" w:eastAsia="zh-CN"/>
              </w:rPr>
              <w:t>/</w:t>
            </w:r>
          </w:p>
        </w:tc>
        <w:tc>
          <w:tcPr>
            <w:tcW w:w="1224" w:type="dxa"/>
            <w:shd w:val="clear" w:color="auto" w:fill="auto"/>
            <w:vAlign w:val="center"/>
          </w:tcPr>
          <w:p w14:paraId="6A5D7E6C">
            <w:pPr>
              <w:pStyle w:val="65"/>
              <w:rPr>
                <w:strike/>
                <w:color w:val="auto"/>
              </w:rPr>
            </w:pPr>
            <w:r>
              <w:rPr>
                <w:rFonts w:hint="eastAsia"/>
                <w:strike/>
                <w:color w:val="auto"/>
              </w:rPr>
              <w:t>-</w:t>
            </w:r>
          </w:p>
        </w:tc>
        <w:tc>
          <w:tcPr>
            <w:tcW w:w="1214" w:type="dxa"/>
            <w:shd w:val="clear" w:color="auto" w:fill="auto"/>
            <w:vAlign w:val="center"/>
          </w:tcPr>
          <w:p w14:paraId="1FC7DF43">
            <w:pPr>
              <w:pStyle w:val="65"/>
              <w:rPr>
                <w:strike/>
                <w:color w:val="auto"/>
              </w:rPr>
            </w:pPr>
            <w:r>
              <w:rPr>
                <w:rFonts w:hint="eastAsia"/>
                <w:strike/>
                <w:color w:val="auto"/>
              </w:rPr>
              <w:t>-</w:t>
            </w:r>
          </w:p>
        </w:tc>
      </w:tr>
      <w:tr w14:paraId="7AE0A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72D822D">
            <w:pPr>
              <w:pStyle w:val="65"/>
            </w:pPr>
          </w:p>
        </w:tc>
        <w:tc>
          <w:tcPr>
            <w:tcW w:w="1250" w:type="dxa"/>
            <w:vMerge w:val="continue"/>
            <w:vAlign w:val="center"/>
          </w:tcPr>
          <w:p w14:paraId="67E7CAC4">
            <w:pPr>
              <w:pStyle w:val="65"/>
              <w:rPr>
                <w:strike/>
                <w:color w:val="auto"/>
              </w:rPr>
            </w:pPr>
          </w:p>
        </w:tc>
        <w:tc>
          <w:tcPr>
            <w:tcW w:w="1107" w:type="dxa"/>
            <w:shd w:val="clear" w:color="auto" w:fill="auto"/>
            <w:vAlign w:val="center"/>
          </w:tcPr>
          <w:p w14:paraId="425AB9EA">
            <w:pPr>
              <w:pStyle w:val="65"/>
              <w:rPr>
                <w:color w:val="auto"/>
              </w:rPr>
            </w:pPr>
            <w:r>
              <w:rPr>
                <w:rFonts w:hint="eastAsia"/>
                <w:color w:val="auto"/>
              </w:rPr>
              <w:t>COD</w:t>
            </w:r>
            <w:r>
              <w:rPr>
                <w:rFonts w:hint="eastAsia"/>
                <w:color w:val="auto"/>
                <w:vertAlign w:val="subscript"/>
              </w:rPr>
              <w:t>Cr</w:t>
            </w:r>
          </w:p>
        </w:tc>
        <w:tc>
          <w:tcPr>
            <w:tcW w:w="1484" w:type="dxa"/>
            <w:shd w:val="clear" w:color="auto" w:fill="auto"/>
            <w:vAlign w:val="center"/>
          </w:tcPr>
          <w:p w14:paraId="2D9B1163">
            <w:pPr>
              <w:pStyle w:val="65"/>
              <w:rPr>
                <w:color w:val="auto"/>
              </w:rPr>
            </w:pPr>
            <w:r>
              <w:rPr>
                <w:rFonts w:hint="eastAsia"/>
                <w:color w:val="auto"/>
              </w:rPr>
              <w:t>2.72</w:t>
            </w:r>
            <w:r>
              <w:rPr>
                <w:color w:val="auto"/>
              </w:rPr>
              <w:t>×10</w:t>
            </w:r>
            <w:r>
              <w:rPr>
                <w:rFonts w:hint="eastAsia"/>
                <w:color w:val="auto"/>
                <w:vertAlign w:val="superscript"/>
              </w:rPr>
              <w:t>4</w:t>
            </w:r>
          </w:p>
        </w:tc>
        <w:tc>
          <w:tcPr>
            <w:tcW w:w="1442" w:type="dxa"/>
            <w:shd w:val="clear" w:color="auto" w:fill="auto"/>
            <w:vAlign w:val="center"/>
          </w:tcPr>
          <w:p w14:paraId="30F6D277">
            <w:pPr>
              <w:pStyle w:val="65"/>
              <w:rPr>
                <w:color w:val="auto"/>
              </w:rPr>
            </w:pPr>
            <w:r>
              <w:rPr>
                <w:rFonts w:hint="eastAsia"/>
                <w:color w:val="auto"/>
              </w:rPr>
              <w:t>2.16</w:t>
            </w:r>
            <w:r>
              <w:rPr>
                <w:color w:val="auto"/>
              </w:rPr>
              <w:t>×10</w:t>
            </w:r>
            <w:r>
              <w:rPr>
                <w:rFonts w:hint="eastAsia"/>
                <w:color w:val="auto"/>
                <w:vertAlign w:val="superscript"/>
              </w:rPr>
              <w:t>4</w:t>
            </w:r>
          </w:p>
        </w:tc>
        <w:tc>
          <w:tcPr>
            <w:tcW w:w="1435" w:type="dxa"/>
            <w:shd w:val="clear" w:color="auto" w:fill="auto"/>
            <w:vAlign w:val="center"/>
          </w:tcPr>
          <w:p w14:paraId="07F4EE5C">
            <w:pPr>
              <w:pStyle w:val="65"/>
              <w:rPr>
                <w:color w:val="auto"/>
              </w:rPr>
            </w:pPr>
            <w:r>
              <w:rPr>
                <w:rFonts w:hint="eastAsia"/>
                <w:color w:val="auto"/>
              </w:rPr>
              <w:t>2.46</w:t>
            </w:r>
            <w:r>
              <w:rPr>
                <w:color w:val="auto"/>
              </w:rPr>
              <w:t>×10</w:t>
            </w:r>
            <w:r>
              <w:rPr>
                <w:rFonts w:hint="eastAsia"/>
                <w:color w:val="auto"/>
                <w:vertAlign w:val="superscript"/>
              </w:rPr>
              <w:t>4</w:t>
            </w:r>
          </w:p>
        </w:tc>
        <w:tc>
          <w:tcPr>
            <w:tcW w:w="1517" w:type="dxa"/>
            <w:shd w:val="clear" w:color="auto" w:fill="auto"/>
            <w:vAlign w:val="center"/>
          </w:tcPr>
          <w:p w14:paraId="5A68EBB4">
            <w:pPr>
              <w:pStyle w:val="65"/>
              <w:rPr>
                <w:color w:val="auto"/>
              </w:rPr>
            </w:pPr>
            <w:r>
              <w:rPr>
                <w:rFonts w:hint="eastAsia"/>
                <w:color w:val="auto"/>
              </w:rPr>
              <w:t>2.61</w:t>
            </w:r>
            <w:r>
              <w:rPr>
                <w:color w:val="auto"/>
              </w:rPr>
              <w:t>×10</w:t>
            </w:r>
            <w:r>
              <w:rPr>
                <w:rFonts w:hint="eastAsia"/>
                <w:color w:val="auto"/>
                <w:vertAlign w:val="superscript"/>
              </w:rPr>
              <w:t>4</w:t>
            </w:r>
          </w:p>
        </w:tc>
        <w:tc>
          <w:tcPr>
            <w:tcW w:w="1559" w:type="dxa"/>
            <w:shd w:val="clear" w:color="auto" w:fill="auto"/>
            <w:vAlign w:val="center"/>
          </w:tcPr>
          <w:p w14:paraId="06273FA5">
            <w:pPr>
              <w:pStyle w:val="65"/>
              <w:rPr>
                <w:color w:val="auto"/>
              </w:rPr>
            </w:pPr>
            <w:r>
              <w:rPr>
                <w:rFonts w:hint="eastAsia"/>
                <w:color w:val="auto"/>
              </w:rPr>
              <w:t>2.70</w:t>
            </w:r>
            <w:r>
              <w:rPr>
                <w:color w:val="auto"/>
              </w:rPr>
              <w:t>×10</w:t>
            </w:r>
            <w:r>
              <w:rPr>
                <w:rFonts w:hint="eastAsia"/>
                <w:color w:val="auto"/>
                <w:vertAlign w:val="superscript"/>
              </w:rPr>
              <w:t>4</w:t>
            </w:r>
          </w:p>
        </w:tc>
        <w:tc>
          <w:tcPr>
            <w:tcW w:w="890" w:type="dxa"/>
            <w:shd w:val="clear" w:color="auto" w:fill="auto"/>
            <w:vAlign w:val="center"/>
          </w:tcPr>
          <w:p w14:paraId="2AC15BF5">
            <w:pPr>
              <w:pStyle w:val="65"/>
              <w:rPr>
                <w:color w:val="auto"/>
              </w:rPr>
            </w:pPr>
            <w:r>
              <w:rPr>
                <w:rFonts w:hint="eastAsia"/>
                <w:color w:val="auto"/>
              </w:rPr>
              <w:t>2.53</w:t>
            </w:r>
            <w:r>
              <w:rPr>
                <w:color w:val="auto"/>
              </w:rPr>
              <w:t>×10</w:t>
            </w:r>
            <w:r>
              <w:rPr>
                <w:rFonts w:hint="eastAsia"/>
                <w:color w:val="auto"/>
                <w:vertAlign w:val="superscript"/>
              </w:rPr>
              <w:t>4</w:t>
            </w:r>
          </w:p>
        </w:tc>
        <w:tc>
          <w:tcPr>
            <w:tcW w:w="1224" w:type="dxa"/>
            <w:shd w:val="clear" w:color="auto" w:fill="auto"/>
            <w:vAlign w:val="center"/>
          </w:tcPr>
          <w:p w14:paraId="56F196A0">
            <w:pPr>
              <w:pStyle w:val="65"/>
              <w:rPr>
                <w:strike/>
                <w:color w:val="auto"/>
              </w:rPr>
            </w:pPr>
            <w:r>
              <w:rPr>
                <w:rFonts w:hint="eastAsia"/>
                <w:strike/>
                <w:color w:val="auto"/>
              </w:rPr>
              <w:t>-</w:t>
            </w:r>
          </w:p>
        </w:tc>
        <w:tc>
          <w:tcPr>
            <w:tcW w:w="1214" w:type="dxa"/>
            <w:shd w:val="clear" w:color="auto" w:fill="auto"/>
            <w:vAlign w:val="center"/>
          </w:tcPr>
          <w:p w14:paraId="0D2C630D">
            <w:pPr>
              <w:pStyle w:val="65"/>
              <w:rPr>
                <w:strike/>
                <w:color w:val="auto"/>
              </w:rPr>
            </w:pPr>
            <w:r>
              <w:rPr>
                <w:rFonts w:hint="eastAsia"/>
                <w:strike/>
                <w:color w:val="auto"/>
              </w:rPr>
              <w:t>-</w:t>
            </w:r>
          </w:p>
        </w:tc>
      </w:tr>
      <w:tr w14:paraId="36DB5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72391E2">
            <w:pPr>
              <w:pStyle w:val="65"/>
            </w:pPr>
          </w:p>
        </w:tc>
        <w:tc>
          <w:tcPr>
            <w:tcW w:w="1250" w:type="dxa"/>
            <w:vMerge w:val="continue"/>
            <w:vAlign w:val="center"/>
          </w:tcPr>
          <w:p w14:paraId="4AA03BBB">
            <w:pPr>
              <w:pStyle w:val="65"/>
              <w:rPr>
                <w:strike/>
                <w:color w:val="auto"/>
              </w:rPr>
            </w:pPr>
          </w:p>
        </w:tc>
        <w:tc>
          <w:tcPr>
            <w:tcW w:w="1107" w:type="dxa"/>
            <w:shd w:val="clear" w:color="auto" w:fill="auto"/>
            <w:vAlign w:val="center"/>
          </w:tcPr>
          <w:p w14:paraId="00204A5B">
            <w:pPr>
              <w:pStyle w:val="65"/>
              <w:rPr>
                <w:color w:val="auto"/>
              </w:rPr>
            </w:pPr>
            <w:r>
              <w:rPr>
                <w:rFonts w:hint="eastAsia"/>
                <w:color w:val="auto"/>
              </w:rPr>
              <w:t>BOD</w:t>
            </w:r>
            <w:r>
              <w:rPr>
                <w:color w:val="auto"/>
                <w:vertAlign w:val="subscript"/>
              </w:rPr>
              <w:t>5</w:t>
            </w:r>
          </w:p>
        </w:tc>
        <w:tc>
          <w:tcPr>
            <w:tcW w:w="1484" w:type="dxa"/>
            <w:shd w:val="clear" w:color="auto" w:fill="auto"/>
            <w:vAlign w:val="center"/>
          </w:tcPr>
          <w:p w14:paraId="71D13B3B">
            <w:pPr>
              <w:pStyle w:val="65"/>
              <w:rPr>
                <w:color w:val="auto"/>
              </w:rPr>
            </w:pPr>
            <w:r>
              <w:rPr>
                <w:rFonts w:hint="eastAsia"/>
                <w:color w:val="auto"/>
              </w:rPr>
              <w:t>874</w:t>
            </w:r>
          </w:p>
        </w:tc>
        <w:tc>
          <w:tcPr>
            <w:tcW w:w="1442" w:type="dxa"/>
            <w:shd w:val="clear" w:color="auto" w:fill="auto"/>
            <w:vAlign w:val="center"/>
          </w:tcPr>
          <w:p w14:paraId="02DA2CCB">
            <w:pPr>
              <w:pStyle w:val="65"/>
              <w:rPr>
                <w:color w:val="auto"/>
              </w:rPr>
            </w:pPr>
            <w:r>
              <w:rPr>
                <w:rFonts w:hint="eastAsia"/>
                <w:color w:val="auto"/>
              </w:rPr>
              <w:t>892</w:t>
            </w:r>
          </w:p>
        </w:tc>
        <w:tc>
          <w:tcPr>
            <w:tcW w:w="1435" w:type="dxa"/>
            <w:shd w:val="clear" w:color="auto" w:fill="auto"/>
            <w:vAlign w:val="center"/>
          </w:tcPr>
          <w:p w14:paraId="06F507E5">
            <w:pPr>
              <w:pStyle w:val="65"/>
              <w:rPr>
                <w:color w:val="auto"/>
              </w:rPr>
            </w:pPr>
            <w:r>
              <w:rPr>
                <w:rFonts w:hint="eastAsia"/>
                <w:color w:val="auto"/>
              </w:rPr>
              <w:t>846</w:t>
            </w:r>
          </w:p>
        </w:tc>
        <w:tc>
          <w:tcPr>
            <w:tcW w:w="1517" w:type="dxa"/>
            <w:shd w:val="clear" w:color="auto" w:fill="auto"/>
            <w:vAlign w:val="center"/>
          </w:tcPr>
          <w:p w14:paraId="013C8CC0">
            <w:pPr>
              <w:pStyle w:val="65"/>
              <w:rPr>
                <w:color w:val="auto"/>
              </w:rPr>
            </w:pPr>
            <w:r>
              <w:rPr>
                <w:rFonts w:hint="eastAsia"/>
                <w:color w:val="auto"/>
              </w:rPr>
              <w:t>930</w:t>
            </w:r>
          </w:p>
        </w:tc>
        <w:tc>
          <w:tcPr>
            <w:tcW w:w="1559" w:type="dxa"/>
            <w:shd w:val="clear" w:color="auto" w:fill="auto"/>
            <w:vAlign w:val="center"/>
          </w:tcPr>
          <w:p w14:paraId="0AF060D5">
            <w:pPr>
              <w:pStyle w:val="65"/>
              <w:rPr>
                <w:color w:val="auto"/>
              </w:rPr>
            </w:pPr>
            <w:r>
              <w:rPr>
                <w:rFonts w:hint="eastAsia"/>
                <w:color w:val="auto"/>
              </w:rPr>
              <w:t>-</w:t>
            </w:r>
          </w:p>
        </w:tc>
        <w:tc>
          <w:tcPr>
            <w:tcW w:w="890" w:type="dxa"/>
            <w:shd w:val="clear" w:color="auto" w:fill="auto"/>
            <w:vAlign w:val="center"/>
          </w:tcPr>
          <w:p w14:paraId="42BF93B7">
            <w:pPr>
              <w:pStyle w:val="65"/>
              <w:rPr>
                <w:color w:val="auto"/>
              </w:rPr>
            </w:pPr>
            <w:r>
              <w:rPr>
                <w:rFonts w:hint="eastAsia"/>
                <w:color w:val="auto"/>
              </w:rPr>
              <w:t>886</w:t>
            </w:r>
          </w:p>
        </w:tc>
        <w:tc>
          <w:tcPr>
            <w:tcW w:w="1224" w:type="dxa"/>
            <w:shd w:val="clear" w:color="auto" w:fill="auto"/>
            <w:vAlign w:val="center"/>
          </w:tcPr>
          <w:p w14:paraId="4A92A4BB">
            <w:pPr>
              <w:pStyle w:val="65"/>
              <w:rPr>
                <w:strike/>
                <w:color w:val="auto"/>
              </w:rPr>
            </w:pPr>
            <w:r>
              <w:rPr>
                <w:rFonts w:hint="eastAsia"/>
                <w:strike/>
                <w:color w:val="auto"/>
              </w:rPr>
              <w:t>-</w:t>
            </w:r>
          </w:p>
        </w:tc>
        <w:tc>
          <w:tcPr>
            <w:tcW w:w="1214" w:type="dxa"/>
            <w:shd w:val="clear" w:color="auto" w:fill="auto"/>
            <w:vAlign w:val="center"/>
          </w:tcPr>
          <w:p w14:paraId="76C6774B">
            <w:pPr>
              <w:pStyle w:val="65"/>
              <w:rPr>
                <w:strike/>
                <w:color w:val="auto"/>
              </w:rPr>
            </w:pPr>
            <w:r>
              <w:rPr>
                <w:rFonts w:hint="eastAsia"/>
                <w:strike/>
                <w:color w:val="auto"/>
              </w:rPr>
              <w:t>-</w:t>
            </w:r>
          </w:p>
        </w:tc>
      </w:tr>
      <w:tr w14:paraId="0B680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8C61246">
            <w:pPr>
              <w:pStyle w:val="65"/>
            </w:pPr>
          </w:p>
        </w:tc>
        <w:tc>
          <w:tcPr>
            <w:tcW w:w="1250" w:type="dxa"/>
            <w:vMerge w:val="continue"/>
            <w:vAlign w:val="center"/>
          </w:tcPr>
          <w:p w14:paraId="01B7C7DF">
            <w:pPr>
              <w:pStyle w:val="65"/>
              <w:rPr>
                <w:strike/>
                <w:color w:val="auto"/>
              </w:rPr>
            </w:pPr>
          </w:p>
        </w:tc>
        <w:tc>
          <w:tcPr>
            <w:tcW w:w="1107" w:type="dxa"/>
            <w:shd w:val="clear" w:color="auto" w:fill="auto"/>
            <w:vAlign w:val="center"/>
          </w:tcPr>
          <w:p w14:paraId="027B7195">
            <w:pPr>
              <w:pStyle w:val="65"/>
              <w:rPr>
                <w:color w:val="auto"/>
              </w:rPr>
            </w:pPr>
            <w:r>
              <w:rPr>
                <w:rFonts w:hint="eastAsia"/>
                <w:color w:val="auto"/>
              </w:rPr>
              <w:t>悬浮物</w:t>
            </w:r>
          </w:p>
        </w:tc>
        <w:tc>
          <w:tcPr>
            <w:tcW w:w="1484" w:type="dxa"/>
            <w:shd w:val="clear" w:color="auto" w:fill="auto"/>
            <w:vAlign w:val="center"/>
          </w:tcPr>
          <w:p w14:paraId="54C1241E">
            <w:pPr>
              <w:pStyle w:val="65"/>
              <w:rPr>
                <w:color w:val="auto"/>
              </w:rPr>
            </w:pPr>
            <w:r>
              <w:rPr>
                <w:rFonts w:hint="eastAsia"/>
                <w:color w:val="auto"/>
              </w:rPr>
              <w:t>232</w:t>
            </w:r>
          </w:p>
        </w:tc>
        <w:tc>
          <w:tcPr>
            <w:tcW w:w="1442" w:type="dxa"/>
            <w:shd w:val="clear" w:color="auto" w:fill="auto"/>
            <w:vAlign w:val="center"/>
          </w:tcPr>
          <w:p w14:paraId="10936C36">
            <w:pPr>
              <w:pStyle w:val="65"/>
              <w:rPr>
                <w:color w:val="auto"/>
              </w:rPr>
            </w:pPr>
            <w:r>
              <w:rPr>
                <w:rFonts w:hint="eastAsia"/>
                <w:color w:val="auto"/>
              </w:rPr>
              <w:t>204</w:t>
            </w:r>
          </w:p>
        </w:tc>
        <w:tc>
          <w:tcPr>
            <w:tcW w:w="1435" w:type="dxa"/>
            <w:shd w:val="clear" w:color="auto" w:fill="auto"/>
            <w:vAlign w:val="center"/>
          </w:tcPr>
          <w:p w14:paraId="02AB133C">
            <w:pPr>
              <w:pStyle w:val="65"/>
              <w:rPr>
                <w:color w:val="auto"/>
              </w:rPr>
            </w:pPr>
            <w:r>
              <w:rPr>
                <w:rFonts w:hint="eastAsia"/>
                <w:color w:val="auto"/>
              </w:rPr>
              <w:t>276</w:t>
            </w:r>
          </w:p>
        </w:tc>
        <w:tc>
          <w:tcPr>
            <w:tcW w:w="1517" w:type="dxa"/>
            <w:shd w:val="clear" w:color="auto" w:fill="auto"/>
            <w:vAlign w:val="center"/>
          </w:tcPr>
          <w:p w14:paraId="780DA070">
            <w:pPr>
              <w:pStyle w:val="65"/>
              <w:rPr>
                <w:color w:val="auto"/>
              </w:rPr>
            </w:pPr>
            <w:r>
              <w:rPr>
                <w:rFonts w:hint="eastAsia"/>
                <w:color w:val="auto"/>
              </w:rPr>
              <w:t>256</w:t>
            </w:r>
          </w:p>
        </w:tc>
        <w:tc>
          <w:tcPr>
            <w:tcW w:w="1559" w:type="dxa"/>
            <w:shd w:val="clear" w:color="auto" w:fill="auto"/>
            <w:vAlign w:val="center"/>
          </w:tcPr>
          <w:p w14:paraId="3DD0D902">
            <w:pPr>
              <w:pStyle w:val="65"/>
              <w:rPr>
                <w:color w:val="auto"/>
              </w:rPr>
            </w:pPr>
            <w:r>
              <w:rPr>
                <w:rFonts w:hint="eastAsia"/>
                <w:color w:val="auto"/>
              </w:rPr>
              <w:t>-</w:t>
            </w:r>
          </w:p>
        </w:tc>
        <w:tc>
          <w:tcPr>
            <w:tcW w:w="890" w:type="dxa"/>
            <w:shd w:val="clear" w:color="auto" w:fill="auto"/>
            <w:vAlign w:val="center"/>
          </w:tcPr>
          <w:p w14:paraId="1021F6EC">
            <w:pPr>
              <w:pStyle w:val="65"/>
              <w:rPr>
                <w:color w:val="auto"/>
              </w:rPr>
            </w:pPr>
            <w:r>
              <w:rPr>
                <w:rFonts w:hint="eastAsia"/>
                <w:color w:val="auto"/>
              </w:rPr>
              <w:t>242</w:t>
            </w:r>
          </w:p>
        </w:tc>
        <w:tc>
          <w:tcPr>
            <w:tcW w:w="1224" w:type="dxa"/>
            <w:shd w:val="clear" w:color="auto" w:fill="auto"/>
            <w:vAlign w:val="center"/>
          </w:tcPr>
          <w:p w14:paraId="020A835F">
            <w:pPr>
              <w:pStyle w:val="65"/>
              <w:rPr>
                <w:strike/>
                <w:color w:val="auto"/>
              </w:rPr>
            </w:pPr>
            <w:r>
              <w:rPr>
                <w:rFonts w:hint="eastAsia"/>
                <w:strike/>
                <w:color w:val="auto"/>
              </w:rPr>
              <w:t>-</w:t>
            </w:r>
          </w:p>
        </w:tc>
        <w:tc>
          <w:tcPr>
            <w:tcW w:w="1214" w:type="dxa"/>
            <w:shd w:val="clear" w:color="auto" w:fill="auto"/>
            <w:vAlign w:val="center"/>
          </w:tcPr>
          <w:p w14:paraId="685E7980">
            <w:pPr>
              <w:pStyle w:val="65"/>
              <w:rPr>
                <w:strike/>
                <w:color w:val="auto"/>
              </w:rPr>
            </w:pPr>
            <w:r>
              <w:rPr>
                <w:rFonts w:hint="eastAsia"/>
                <w:strike/>
                <w:color w:val="auto"/>
              </w:rPr>
              <w:t>-</w:t>
            </w:r>
          </w:p>
        </w:tc>
      </w:tr>
      <w:tr w14:paraId="706EE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FF5F534">
            <w:pPr>
              <w:pStyle w:val="65"/>
            </w:pPr>
          </w:p>
        </w:tc>
        <w:tc>
          <w:tcPr>
            <w:tcW w:w="1250" w:type="dxa"/>
            <w:vMerge w:val="continue"/>
            <w:vAlign w:val="center"/>
          </w:tcPr>
          <w:p w14:paraId="09CC9A58">
            <w:pPr>
              <w:pStyle w:val="65"/>
              <w:rPr>
                <w:strike/>
                <w:color w:val="auto"/>
              </w:rPr>
            </w:pPr>
          </w:p>
        </w:tc>
        <w:tc>
          <w:tcPr>
            <w:tcW w:w="1107" w:type="dxa"/>
            <w:shd w:val="clear" w:color="auto" w:fill="auto"/>
            <w:vAlign w:val="center"/>
          </w:tcPr>
          <w:p w14:paraId="0949DC44">
            <w:pPr>
              <w:pStyle w:val="65"/>
              <w:rPr>
                <w:color w:val="auto"/>
              </w:rPr>
            </w:pPr>
            <w:r>
              <w:rPr>
                <w:rFonts w:hint="eastAsia"/>
                <w:color w:val="auto"/>
              </w:rPr>
              <w:t>氨氮</w:t>
            </w:r>
          </w:p>
        </w:tc>
        <w:tc>
          <w:tcPr>
            <w:tcW w:w="1484" w:type="dxa"/>
            <w:shd w:val="clear" w:color="auto" w:fill="auto"/>
            <w:vAlign w:val="center"/>
          </w:tcPr>
          <w:p w14:paraId="7193DC51">
            <w:pPr>
              <w:pStyle w:val="65"/>
              <w:rPr>
                <w:color w:val="auto"/>
              </w:rPr>
            </w:pPr>
            <w:r>
              <w:rPr>
                <w:rFonts w:hint="eastAsia"/>
                <w:color w:val="auto"/>
              </w:rPr>
              <w:t>136</w:t>
            </w:r>
          </w:p>
        </w:tc>
        <w:tc>
          <w:tcPr>
            <w:tcW w:w="1442" w:type="dxa"/>
            <w:shd w:val="clear" w:color="auto" w:fill="auto"/>
            <w:vAlign w:val="center"/>
          </w:tcPr>
          <w:p w14:paraId="5077F16E">
            <w:pPr>
              <w:pStyle w:val="65"/>
              <w:rPr>
                <w:color w:val="auto"/>
              </w:rPr>
            </w:pPr>
            <w:r>
              <w:rPr>
                <w:rFonts w:hint="eastAsia"/>
                <w:color w:val="auto"/>
              </w:rPr>
              <w:t>147</w:t>
            </w:r>
          </w:p>
        </w:tc>
        <w:tc>
          <w:tcPr>
            <w:tcW w:w="1435" w:type="dxa"/>
            <w:shd w:val="clear" w:color="auto" w:fill="auto"/>
            <w:vAlign w:val="center"/>
          </w:tcPr>
          <w:p w14:paraId="2475F948">
            <w:pPr>
              <w:pStyle w:val="65"/>
              <w:rPr>
                <w:color w:val="auto"/>
              </w:rPr>
            </w:pPr>
            <w:r>
              <w:rPr>
                <w:rFonts w:hint="eastAsia"/>
                <w:color w:val="auto"/>
              </w:rPr>
              <w:t>132</w:t>
            </w:r>
          </w:p>
        </w:tc>
        <w:tc>
          <w:tcPr>
            <w:tcW w:w="1517" w:type="dxa"/>
            <w:shd w:val="clear" w:color="auto" w:fill="auto"/>
            <w:vAlign w:val="center"/>
          </w:tcPr>
          <w:p w14:paraId="5CE8FD58">
            <w:pPr>
              <w:pStyle w:val="65"/>
              <w:rPr>
                <w:color w:val="auto"/>
              </w:rPr>
            </w:pPr>
            <w:r>
              <w:rPr>
                <w:rFonts w:hint="eastAsia"/>
                <w:color w:val="auto"/>
              </w:rPr>
              <w:t>156</w:t>
            </w:r>
          </w:p>
        </w:tc>
        <w:tc>
          <w:tcPr>
            <w:tcW w:w="1559" w:type="dxa"/>
            <w:shd w:val="clear" w:color="auto" w:fill="auto"/>
            <w:vAlign w:val="center"/>
          </w:tcPr>
          <w:p w14:paraId="714C1007">
            <w:pPr>
              <w:pStyle w:val="65"/>
              <w:rPr>
                <w:color w:val="auto"/>
              </w:rPr>
            </w:pPr>
            <w:r>
              <w:rPr>
                <w:rFonts w:hint="eastAsia"/>
                <w:color w:val="auto"/>
              </w:rPr>
              <w:t>159</w:t>
            </w:r>
          </w:p>
        </w:tc>
        <w:tc>
          <w:tcPr>
            <w:tcW w:w="890" w:type="dxa"/>
            <w:shd w:val="clear" w:color="auto" w:fill="auto"/>
            <w:vAlign w:val="center"/>
          </w:tcPr>
          <w:p w14:paraId="0E0FCE70">
            <w:pPr>
              <w:pStyle w:val="65"/>
              <w:rPr>
                <w:color w:val="auto"/>
              </w:rPr>
            </w:pPr>
            <w:r>
              <w:rPr>
                <w:rFonts w:hint="eastAsia"/>
                <w:color w:val="auto"/>
              </w:rPr>
              <w:t>146</w:t>
            </w:r>
          </w:p>
        </w:tc>
        <w:tc>
          <w:tcPr>
            <w:tcW w:w="1224" w:type="dxa"/>
            <w:shd w:val="clear" w:color="auto" w:fill="auto"/>
            <w:vAlign w:val="center"/>
          </w:tcPr>
          <w:p w14:paraId="0F6F55C3">
            <w:pPr>
              <w:pStyle w:val="65"/>
              <w:rPr>
                <w:strike/>
                <w:color w:val="auto"/>
              </w:rPr>
            </w:pPr>
            <w:r>
              <w:rPr>
                <w:rFonts w:hint="eastAsia"/>
                <w:strike/>
                <w:color w:val="auto"/>
              </w:rPr>
              <w:t>-</w:t>
            </w:r>
          </w:p>
        </w:tc>
        <w:tc>
          <w:tcPr>
            <w:tcW w:w="1214" w:type="dxa"/>
            <w:shd w:val="clear" w:color="auto" w:fill="auto"/>
            <w:vAlign w:val="center"/>
          </w:tcPr>
          <w:p w14:paraId="3D39E0B9">
            <w:pPr>
              <w:pStyle w:val="65"/>
              <w:rPr>
                <w:strike/>
                <w:color w:val="auto"/>
              </w:rPr>
            </w:pPr>
            <w:r>
              <w:rPr>
                <w:rFonts w:hint="eastAsia"/>
                <w:strike/>
                <w:color w:val="auto"/>
              </w:rPr>
              <w:t>-</w:t>
            </w:r>
          </w:p>
        </w:tc>
      </w:tr>
      <w:tr w14:paraId="14BF4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A77B027">
            <w:pPr>
              <w:pStyle w:val="65"/>
            </w:pPr>
          </w:p>
        </w:tc>
        <w:tc>
          <w:tcPr>
            <w:tcW w:w="1250" w:type="dxa"/>
            <w:vMerge w:val="continue"/>
            <w:vAlign w:val="center"/>
          </w:tcPr>
          <w:p w14:paraId="0CADAAB4">
            <w:pPr>
              <w:pStyle w:val="65"/>
              <w:rPr>
                <w:strike/>
                <w:color w:val="auto"/>
              </w:rPr>
            </w:pPr>
          </w:p>
        </w:tc>
        <w:tc>
          <w:tcPr>
            <w:tcW w:w="1107" w:type="dxa"/>
            <w:shd w:val="clear" w:color="auto" w:fill="auto"/>
            <w:vAlign w:val="center"/>
          </w:tcPr>
          <w:p w14:paraId="7D7A6965">
            <w:pPr>
              <w:pStyle w:val="65"/>
              <w:rPr>
                <w:color w:val="auto"/>
              </w:rPr>
            </w:pPr>
            <w:r>
              <w:rPr>
                <w:rFonts w:hint="eastAsia"/>
                <w:color w:val="auto"/>
              </w:rPr>
              <w:t>石油类</w:t>
            </w:r>
          </w:p>
        </w:tc>
        <w:tc>
          <w:tcPr>
            <w:tcW w:w="1484" w:type="dxa"/>
            <w:shd w:val="clear" w:color="auto" w:fill="auto"/>
            <w:vAlign w:val="center"/>
          </w:tcPr>
          <w:p w14:paraId="5C2A35C2">
            <w:pPr>
              <w:pStyle w:val="65"/>
              <w:rPr>
                <w:color w:val="auto"/>
              </w:rPr>
            </w:pPr>
            <w:r>
              <w:rPr>
                <w:rFonts w:hint="eastAsia"/>
                <w:color w:val="auto"/>
              </w:rPr>
              <w:t>951</w:t>
            </w:r>
          </w:p>
        </w:tc>
        <w:tc>
          <w:tcPr>
            <w:tcW w:w="1442" w:type="dxa"/>
            <w:shd w:val="clear" w:color="auto" w:fill="auto"/>
            <w:vAlign w:val="center"/>
          </w:tcPr>
          <w:p w14:paraId="5A5D4D3C">
            <w:pPr>
              <w:pStyle w:val="65"/>
              <w:rPr>
                <w:color w:val="auto"/>
              </w:rPr>
            </w:pPr>
            <w:r>
              <w:rPr>
                <w:rFonts w:hint="eastAsia"/>
                <w:color w:val="auto"/>
              </w:rPr>
              <w:t>999</w:t>
            </w:r>
          </w:p>
        </w:tc>
        <w:tc>
          <w:tcPr>
            <w:tcW w:w="1435" w:type="dxa"/>
            <w:shd w:val="clear" w:color="auto" w:fill="auto"/>
            <w:vAlign w:val="center"/>
          </w:tcPr>
          <w:p w14:paraId="4868D701">
            <w:pPr>
              <w:pStyle w:val="65"/>
              <w:rPr>
                <w:color w:val="auto"/>
              </w:rPr>
            </w:pPr>
            <w:r>
              <w:rPr>
                <w:rFonts w:hint="eastAsia"/>
                <w:color w:val="auto"/>
              </w:rPr>
              <w:t>1.02</w:t>
            </w:r>
            <w:r>
              <w:rPr>
                <w:color w:val="auto"/>
              </w:rPr>
              <w:t>×10</w:t>
            </w:r>
            <w:r>
              <w:rPr>
                <w:rFonts w:hint="eastAsia"/>
                <w:color w:val="auto"/>
                <w:vertAlign w:val="superscript"/>
              </w:rPr>
              <w:t>3</w:t>
            </w:r>
          </w:p>
        </w:tc>
        <w:tc>
          <w:tcPr>
            <w:tcW w:w="1517" w:type="dxa"/>
            <w:shd w:val="clear" w:color="auto" w:fill="auto"/>
            <w:vAlign w:val="center"/>
          </w:tcPr>
          <w:p w14:paraId="790D23E4">
            <w:pPr>
              <w:pStyle w:val="65"/>
              <w:rPr>
                <w:color w:val="auto"/>
              </w:rPr>
            </w:pPr>
            <w:r>
              <w:rPr>
                <w:rFonts w:hint="eastAsia"/>
                <w:color w:val="auto"/>
              </w:rPr>
              <w:t>1.01</w:t>
            </w:r>
            <w:r>
              <w:rPr>
                <w:color w:val="auto"/>
              </w:rPr>
              <w:t>×10</w:t>
            </w:r>
            <w:r>
              <w:rPr>
                <w:rFonts w:hint="eastAsia"/>
                <w:color w:val="auto"/>
                <w:vertAlign w:val="superscript"/>
              </w:rPr>
              <w:t>3</w:t>
            </w:r>
          </w:p>
        </w:tc>
        <w:tc>
          <w:tcPr>
            <w:tcW w:w="1559" w:type="dxa"/>
            <w:shd w:val="clear" w:color="auto" w:fill="auto"/>
            <w:vAlign w:val="center"/>
          </w:tcPr>
          <w:p w14:paraId="0826DC90">
            <w:pPr>
              <w:pStyle w:val="65"/>
              <w:rPr>
                <w:color w:val="auto"/>
              </w:rPr>
            </w:pPr>
            <w:r>
              <w:rPr>
                <w:rFonts w:hint="eastAsia"/>
                <w:color w:val="auto"/>
              </w:rPr>
              <w:t>-</w:t>
            </w:r>
          </w:p>
        </w:tc>
        <w:tc>
          <w:tcPr>
            <w:tcW w:w="890" w:type="dxa"/>
            <w:shd w:val="clear" w:color="auto" w:fill="auto"/>
            <w:vAlign w:val="center"/>
          </w:tcPr>
          <w:p w14:paraId="55E8482B">
            <w:pPr>
              <w:pStyle w:val="65"/>
              <w:rPr>
                <w:color w:val="auto"/>
              </w:rPr>
            </w:pPr>
            <w:r>
              <w:rPr>
                <w:rFonts w:hint="eastAsia"/>
                <w:color w:val="auto"/>
              </w:rPr>
              <w:t>995</w:t>
            </w:r>
          </w:p>
        </w:tc>
        <w:tc>
          <w:tcPr>
            <w:tcW w:w="1224" w:type="dxa"/>
            <w:shd w:val="clear" w:color="auto" w:fill="auto"/>
            <w:vAlign w:val="center"/>
          </w:tcPr>
          <w:p w14:paraId="4B257AE1">
            <w:pPr>
              <w:pStyle w:val="65"/>
              <w:rPr>
                <w:strike/>
                <w:color w:val="auto"/>
              </w:rPr>
            </w:pPr>
            <w:r>
              <w:rPr>
                <w:rFonts w:hint="eastAsia"/>
                <w:strike/>
                <w:color w:val="auto"/>
              </w:rPr>
              <w:t>-</w:t>
            </w:r>
          </w:p>
        </w:tc>
        <w:tc>
          <w:tcPr>
            <w:tcW w:w="1214" w:type="dxa"/>
            <w:shd w:val="clear" w:color="auto" w:fill="auto"/>
            <w:vAlign w:val="center"/>
          </w:tcPr>
          <w:p w14:paraId="77E7DABC">
            <w:pPr>
              <w:pStyle w:val="65"/>
              <w:rPr>
                <w:strike/>
                <w:color w:val="auto"/>
              </w:rPr>
            </w:pPr>
            <w:r>
              <w:rPr>
                <w:rFonts w:hint="eastAsia"/>
                <w:strike/>
                <w:color w:val="auto"/>
              </w:rPr>
              <w:t>-</w:t>
            </w:r>
          </w:p>
        </w:tc>
      </w:tr>
      <w:tr w14:paraId="00D35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8E1B0FB">
            <w:pPr>
              <w:pStyle w:val="65"/>
            </w:pPr>
          </w:p>
        </w:tc>
        <w:tc>
          <w:tcPr>
            <w:tcW w:w="1250" w:type="dxa"/>
            <w:vMerge w:val="continue"/>
            <w:vAlign w:val="center"/>
          </w:tcPr>
          <w:p w14:paraId="554F5590">
            <w:pPr>
              <w:pStyle w:val="65"/>
              <w:rPr>
                <w:strike/>
                <w:color w:val="auto"/>
              </w:rPr>
            </w:pPr>
          </w:p>
        </w:tc>
        <w:tc>
          <w:tcPr>
            <w:tcW w:w="1107" w:type="dxa"/>
            <w:shd w:val="clear" w:color="auto" w:fill="auto"/>
            <w:vAlign w:val="center"/>
          </w:tcPr>
          <w:p w14:paraId="5F9260FC">
            <w:pPr>
              <w:pStyle w:val="65"/>
              <w:rPr>
                <w:color w:val="auto"/>
              </w:rPr>
            </w:pPr>
            <w:r>
              <w:rPr>
                <w:rFonts w:hint="eastAsia"/>
                <w:color w:val="auto"/>
              </w:rPr>
              <w:t>总磷</w:t>
            </w:r>
          </w:p>
        </w:tc>
        <w:tc>
          <w:tcPr>
            <w:tcW w:w="1484" w:type="dxa"/>
            <w:shd w:val="clear" w:color="auto" w:fill="auto"/>
            <w:vAlign w:val="center"/>
          </w:tcPr>
          <w:p w14:paraId="0D9F7E10">
            <w:pPr>
              <w:pStyle w:val="65"/>
              <w:rPr>
                <w:color w:val="auto"/>
              </w:rPr>
            </w:pPr>
            <w:r>
              <w:rPr>
                <w:rFonts w:hint="eastAsia"/>
                <w:color w:val="auto"/>
              </w:rPr>
              <w:t>28.9</w:t>
            </w:r>
          </w:p>
        </w:tc>
        <w:tc>
          <w:tcPr>
            <w:tcW w:w="1442" w:type="dxa"/>
            <w:shd w:val="clear" w:color="auto" w:fill="auto"/>
            <w:vAlign w:val="center"/>
          </w:tcPr>
          <w:p w14:paraId="3AB3EF79">
            <w:pPr>
              <w:pStyle w:val="65"/>
              <w:rPr>
                <w:color w:val="auto"/>
              </w:rPr>
            </w:pPr>
            <w:r>
              <w:rPr>
                <w:rFonts w:hint="eastAsia"/>
                <w:color w:val="auto"/>
              </w:rPr>
              <w:t>26.8</w:t>
            </w:r>
          </w:p>
        </w:tc>
        <w:tc>
          <w:tcPr>
            <w:tcW w:w="1435" w:type="dxa"/>
            <w:shd w:val="clear" w:color="auto" w:fill="auto"/>
            <w:vAlign w:val="center"/>
          </w:tcPr>
          <w:p w14:paraId="23F6CF9F">
            <w:pPr>
              <w:pStyle w:val="65"/>
              <w:rPr>
                <w:color w:val="auto"/>
              </w:rPr>
            </w:pPr>
            <w:r>
              <w:rPr>
                <w:rFonts w:hint="eastAsia"/>
                <w:color w:val="auto"/>
              </w:rPr>
              <w:t>28.1</w:t>
            </w:r>
          </w:p>
        </w:tc>
        <w:tc>
          <w:tcPr>
            <w:tcW w:w="1517" w:type="dxa"/>
            <w:shd w:val="clear" w:color="auto" w:fill="auto"/>
            <w:vAlign w:val="center"/>
          </w:tcPr>
          <w:p w14:paraId="4E87D85C">
            <w:pPr>
              <w:pStyle w:val="65"/>
              <w:rPr>
                <w:color w:val="auto"/>
              </w:rPr>
            </w:pPr>
            <w:r>
              <w:rPr>
                <w:rFonts w:hint="eastAsia"/>
                <w:color w:val="auto"/>
              </w:rPr>
              <w:t>29.8</w:t>
            </w:r>
          </w:p>
        </w:tc>
        <w:tc>
          <w:tcPr>
            <w:tcW w:w="1559" w:type="dxa"/>
            <w:shd w:val="clear" w:color="auto" w:fill="auto"/>
            <w:vAlign w:val="center"/>
          </w:tcPr>
          <w:p w14:paraId="4C8413D8">
            <w:pPr>
              <w:pStyle w:val="65"/>
              <w:rPr>
                <w:color w:val="auto"/>
              </w:rPr>
            </w:pPr>
            <w:r>
              <w:rPr>
                <w:rFonts w:hint="eastAsia"/>
                <w:color w:val="auto"/>
              </w:rPr>
              <w:t>30.5</w:t>
            </w:r>
          </w:p>
        </w:tc>
        <w:tc>
          <w:tcPr>
            <w:tcW w:w="890" w:type="dxa"/>
            <w:shd w:val="clear" w:color="auto" w:fill="auto"/>
            <w:vAlign w:val="center"/>
          </w:tcPr>
          <w:p w14:paraId="01FA17D2">
            <w:pPr>
              <w:pStyle w:val="65"/>
              <w:rPr>
                <w:color w:val="auto"/>
              </w:rPr>
            </w:pPr>
            <w:r>
              <w:rPr>
                <w:rFonts w:hint="eastAsia"/>
                <w:color w:val="auto"/>
              </w:rPr>
              <w:t>28.8</w:t>
            </w:r>
          </w:p>
        </w:tc>
        <w:tc>
          <w:tcPr>
            <w:tcW w:w="1224" w:type="dxa"/>
            <w:shd w:val="clear" w:color="auto" w:fill="auto"/>
            <w:vAlign w:val="center"/>
          </w:tcPr>
          <w:p w14:paraId="7270784D">
            <w:pPr>
              <w:pStyle w:val="65"/>
              <w:rPr>
                <w:strike/>
                <w:color w:val="auto"/>
              </w:rPr>
            </w:pPr>
            <w:r>
              <w:rPr>
                <w:rFonts w:hint="eastAsia"/>
                <w:strike/>
                <w:color w:val="auto"/>
              </w:rPr>
              <w:t>-</w:t>
            </w:r>
          </w:p>
        </w:tc>
        <w:tc>
          <w:tcPr>
            <w:tcW w:w="1214" w:type="dxa"/>
            <w:shd w:val="clear" w:color="auto" w:fill="auto"/>
            <w:vAlign w:val="center"/>
          </w:tcPr>
          <w:p w14:paraId="5FC417D6">
            <w:pPr>
              <w:pStyle w:val="65"/>
              <w:rPr>
                <w:strike/>
                <w:color w:val="auto"/>
              </w:rPr>
            </w:pPr>
            <w:r>
              <w:rPr>
                <w:rFonts w:hint="eastAsia"/>
                <w:strike/>
                <w:color w:val="auto"/>
              </w:rPr>
              <w:t>-</w:t>
            </w:r>
          </w:p>
        </w:tc>
      </w:tr>
      <w:tr w14:paraId="65458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61EFE97">
            <w:pPr>
              <w:pStyle w:val="65"/>
            </w:pPr>
          </w:p>
        </w:tc>
        <w:tc>
          <w:tcPr>
            <w:tcW w:w="1250" w:type="dxa"/>
            <w:vMerge w:val="continue"/>
            <w:vAlign w:val="center"/>
          </w:tcPr>
          <w:p w14:paraId="2E19CEEF">
            <w:pPr>
              <w:pStyle w:val="65"/>
              <w:rPr>
                <w:strike/>
                <w:color w:val="auto"/>
              </w:rPr>
            </w:pPr>
          </w:p>
        </w:tc>
        <w:tc>
          <w:tcPr>
            <w:tcW w:w="1107" w:type="dxa"/>
            <w:shd w:val="clear" w:color="auto" w:fill="auto"/>
            <w:vAlign w:val="center"/>
          </w:tcPr>
          <w:p w14:paraId="2F24713B">
            <w:pPr>
              <w:pStyle w:val="65"/>
              <w:rPr>
                <w:color w:val="auto"/>
              </w:rPr>
            </w:pPr>
            <w:r>
              <w:rPr>
                <w:rFonts w:hint="eastAsia"/>
                <w:color w:val="auto"/>
              </w:rPr>
              <w:t>总氮</w:t>
            </w:r>
          </w:p>
        </w:tc>
        <w:tc>
          <w:tcPr>
            <w:tcW w:w="1484" w:type="dxa"/>
            <w:shd w:val="clear" w:color="auto" w:fill="auto"/>
            <w:vAlign w:val="center"/>
          </w:tcPr>
          <w:p w14:paraId="2418A613">
            <w:pPr>
              <w:pStyle w:val="65"/>
              <w:rPr>
                <w:color w:val="auto"/>
              </w:rPr>
            </w:pPr>
            <w:r>
              <w:rPr>
                <w:rFonts w:hint="eastAsia"/>
                <w:color w:val="auto"/>
              </w:rPr>
              <w:t>237</w:t>
            </w:r>
          </w:p>
        </w:tc>
        <w:tc>
          <w:tcPr>
            <w:tcW w:w="1442" w:type="dxa"/>
            <w:shd w:val="clear" w:color="auto" w:fill="auto"/>
            <w:vAlign w:val="center"/>
          </w:tcPr>
          <w:p w14:paraId="60A7DEDF">
            <w:pPr>
              <w:pStyle w:val="65"/>
              <w:rPr>
                <w:color w:val="auto"/>
              </w:rPr>
            </w:pPr>
            <w:r>
              <w:rPr>
                <w:rFonts w:hint="eastAsia"/>
                <w:color w:val="auto"/>
              </w:rPr>
              <w:t>272</w:t>
            </w:r>
          </w:p>
        </w:tc>
        <w:tc>
          <w:tcPr>
            <w:tcW w:w="1435" w:type="dxa"/>
            <w:shd w:val="clear" w:color="auto" w:fill="auto"/>
            <w:vAlign w:val="center"/>
          </w:tcPr>
          <w:p w14:paraId="231E0527">
            <w:pPr>
              <w:pStyle w:val="65"/>
              <w:rPr>
                <w:color w:val="auto"/>
              </w:rPr>
            </w:pPr>
            <w:r>
              <w:rPr>
                <w:rFonts w:hint="eastAsia"/>
                <w:color w:val="auto"/>
              </w:rPr>
              <w:t>252</w:t>
            </w:r>
          </w:p>
        </w:tc>
        <w:tc>
          <w:tcPr>
            <w:tcW w:w="1517" w:type="dxa"/>
            <w:shd w:val="clear" w:color="auto" w:fill="auto"/>
            <w:vAlign w:val="center"/>
          </w:tcPr>
          <w:p w14:paraId="51B87179">
            <w:pPr>
              <w:pStyle w:val="65"/>
              <w:rPr>
                <w:color w:val="auto"/>
              </w:rPr>
            </w:pPr>
            <w:r>
              <w:rPr>
                <w:rFonts w:hint="eastAsia"/>
                <w:color w:val="auto"/>
              </w:rPr>
              <w:t>290</w:t>
            </w:r>
          </w:p>
        </w:tc>
        <w:tc>
          <w:tcPr>
            <w:tcW w:w="1559" w:type="dxa"/>
            <w:shd w:val="clear" w:color="auto" w:fill="auto"/>
            <w:vAlign w:val="center"/>
          </w:tcPr>
          <w:p w14:paraId="2BE613AA">
            <w:pPr>
              <w:pStyle w:val="65"/>
              <w:rPr>
                <w:color w:val="auto"/>
              </w:rPr>
            </w:pPr>
            <w:r>
              <w:rPr>
                <w:rFonts w:hint="eastAsia"/>
                <w:color w:val="auto"/>
              </w:rPr>
              <w:t>296</w:t>
            </w:r>
          </w:p>
        </w:tc>
        <w:tc>
          <w:tcPr>
            <w:tcW w:w="890" w:type="dxa"/>
            <w:shd w:val="clear" w:color="auto" w:fill="auto"/>
            <w:vAlign w:val="center"/>
          </w:tcPr>
          <w:p w14:paraId="348D1908">
            <w:pPr>
              <w:pStyle w:val="65"/>
              <w:rPr>
                <w:color w:val="auto"/>
              </w:rPr>
            </w:pPr>
            <w:r>
              <w:rPr>
                <w:rFonts w:hint="eastAsia"/>
                <w:color w:val="auto"/>
              </w:rPr>
              <w:t>269</w:t>
            </w:r>
          </w:p>
        </w:tc>
        <w:tc>
          <w:tcPr>
            <w:tcW w:w="1224" w:type="dxa"/>
            <w:shd w:val="clear" w:color="auto" w:fill="auto"/>
            <w:vAlign w:val="center"/>
          </w:tcPr>
          <w:p w14:paraId="24060B32">
            <w:pPr>
              <w:pStyle w:val="65"/>
              <w:rPr>
                <w:strike/>
                <w:color w:val="auto"/>
              </w:rPr>
            </w:pPr>
            <w:r>
              <w:rPr>
                <w:rFonts w:hint="eastAsia"/>
                <w:strike/>
                <w:color w:val="auto"/>
              </w:rPr>
              <w:t>-</w:t>
            </w:r>
          </w:p>
        </w:tc>
        <w:tc>
          <w:tcPr>
            <w:tcW w:w="1214" w:type="dxa"/>
            <w:shd w:val="clear" w:color="auto" w:fill="auto"/>
            <w:vAlign w:val="center"/>
          </w:tcPr>
          <w:p w14:paraId="16E834FD">
            <w:pPr>
              <w:pStyle w:val="65"/>
              <w:rPr>
                <w:strike/>
                <w:color w:val="auto"/>
              </w:rPr>
            </w:pPr>
            <w:r>
              <w:rPr>
                <w:rFonts w:hint="eastAsia"/>
                <w:strike/>
                <w:color w:val="auto"/>
              </w:rPr>
              <w:t>-</w:t>
            </w:r>
          </w:p>
        </w:tc>
      </w:tr>
      <w:tr w14:paraId="06975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85BCF4C">
            <w:pPr>
              <w:pStyle w:val="65"/>
            </w:pPr>
          </w:p>
        </w:tc>
        <w:tc>
          <w:tcPr>
            <w:tcW w:w="1250" w:type="dxa"/>
            <w:vMerge w:val="continue"/>
            <w:vAlign w:val="center"/>
          </w:tcPr>
          <w:p w14:paraId="352C7A91">
            <w:pPr>
              <w:pStyle w:val="65"/>
              <w:rPr>
                <w:strike/>
                <w:color w:val="auto"/>
              </w:rPr>
            </w:pPr>
          </w:p>
        </w:tc>
        <w:tc>
          <w:tcPr>
            <w:tcW w:w="1107" w:type="dxa"/>
            <w:vAlign w:val="center"/>
          </w:tcPr>
          <w:p w14:paraId="0666CBFE">
            <w:pPr>
              <w:pStyle w:val="65"/>
              <w:rPr>
                <w:color w:val="auto"/>
              </w:rPr>
            </w:pPr>
            <w:r>
              <w:rPr>
                <w:rFonts w:hint="eastAsia"/>
                <w:color w:val="auto"/>
              </w:rPr>
              <w:t>氟化物</w:t>
            </w:r>
          </w:p>
        </w:tc>
        <w:tc>
          <w:tcPr>
            <w:tcW w:w="1484" w:type="dxa"/>
            <w:vAlign w:val="center"/>
          </w:tcPr>
          <w:p w14:paraId="30AC9568">
            <w:pPr>
              <w:pStyle w:val="65"/>
              <w:rPr>
                <w:color w:val="auto"/>
              </w:rPr>
            </w:pPr>
            <w:r>
              <w:rPr>
                <w:rFonts w:hint="eastAsia"/>
                <w:color w:val="auto"/>
              </w:rPr>
              <w:t>2.67</w:t>
            </w:r>
          </w:p>
        </w:tc>
        <w:tc>
          <w:tcPr>
            <w:tcW w:w="1442" w:type="dxa"/>
            <w:vAlign w:val="center"/>
          </w:tcPr>
          <w:p w14:paraId="67EC9138">
            <w:pPr>
              <w:pStyle w:val="65"/>
              <w:rPr>
                <w:color w:val="auto"/>
              </w:rPr>
            </w:pPr>
            <w:r>
              <w:rPr>
                <w:rFonts w:hint="eastAsia"/>
                <w:color w:val="auto"/>
              </w:rPr>
              <w:t>2.46</w:t>
            </w:r>
          </w:p>
        </w:tc>
        <w:tc>
          <w:tcPr>
            <w:tcW w:w="1435" w:type="dxa"/>
            <w:vAlign w:val="center"/>
          </w:tcPr>
          <w:p w14:paraId="798BF465">
            <w:pPr>
              <w:pStyle w:val="65"/>
              <w:rPr>
                <w:color w:val="auto"/>
              </w:rPr>
            </w:pPr>
            <w:r>
              <w:rPr>
                <w:rFonts w:hint="eastAsia"/>
                <w:color w:val="auto"/>
              </w:rPr>
              <w:t>2.73</w:t>
            </w:r>
          </w:p>
        </w:tc>
        <w:tc>
          <w:tcPr>
            <w:tcW w:w="1517" w:type="dxa"/>
            <w:vAlign w:val="center"/>
          </w:tcPr>
          <w:p w14:paraId="092BCBD8">
            <w:pPr>
              <w:pStyle w:val="65"/>
              <w:rPr>
                <w:color w:val="auto"/>
              </w:rPr>
            </w:pPr>
            <w:r>
              <w:rPr>
                <w:rFonts w:hint="eastAsia"/>
                <w:color w:val="auto"/>
              </w:rPr>
              <w:t>2.38</w:t>
            </w:r>
          </w:p>
        </w:tc>
        <w:tc>
          <w:tcPr>
            <w:tcW w:w="1559" w:type="dxa"/>
            <w:vAlign w:val="center"/>
          </w:tcPr>
          <w:p w14:paraId="7037C866">
            <w:pPr>
              <w:pStyle w:val="65"/>
              <w:rPr>
                <w:color w:val="auto"/>
              </w:rPr>
            </w:pPr>
            <w:r>
              <w:rPr>
                <w:rFonts w:hint="eastAsia"/>
                <w:color w:val="auto"/>
              </w:rPr>
              <w:t>-</w:t>
            </w:r>
          </w:p>
        </w:tc>
        <w:tc>
          <w:tcPr>
            <w:tcW w:w="890" w:type="dxa"/>
            <w:vAlign w:val="center"/>
          </w:tcPr>
          <w:p w14:paraId="270FF455">
            <w:pPr>
              <w:pStyle w:val="65"/>
              <w:rPr>
                <w:color w:val="auto"/>
              </w:rPr>
            </w:pPr>
            <w:r>
              <w:rPr>
                <w:rFonts w:hint="eastAsia"/>
                <w:color w:val="auto"/>
              </w:rPr>
              <w:t>2.56</w:t>
            </w:r>
          </w:p>
        </w:tc>
        <w:tc>
          <w:tcPr>
            <w:tcW w:w="1224" w:type="dxa"/>
            <w:vAlign w:val="center"/>
          </w:tcPr>
          <w:p w14:paraId="2A1D1D59">
            <w:pPr>
              <w:pStyle w:val="65"/>
              <w:rPr>
                <w:strike/>
                <w:color w:val="auto"/>
              </w:rPr>
            </w:pPr>
            <w:r>
              <w:rPr>
                <w:rFonts w:hint="eastAsia"/>
                <w:strike/>
                <w:color w:val="auto"/>
              </w:rPr>
              <w:t>-</w:t>
            </w:r>
          </w:p>
        </w:tc>
        <w:tc>
          <w:tcPr>
            <w:tcW w:w="1214" w:type="dxa"/>
            <w:vAlign w:val="center"/>
          </w:tcPr>
          <w:p w14:paraId="39FBA936">
            <w:pPr>
              <w:pStyle w:val="65"/>
              <w:rPr>
                <w:strike/>
                <w:color w:val="auto"/>
              </w:rPr>
            </w:pPr>
            <w:r>
              <w:rPr>
                <w:rFonts w:hint="eastAsia"/>
                <w:strike/>
                <w:color w:val="auto"/>
              </w:rPr>
              <w:t>-</w:t>
            </w:r>
          </w:p>
        </w:tc>
      </w:tr>
      <w:tr w14:paraId="33AD2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76C51B5">
            <w:pPr>
              <w:pStyle w:val="65"/>
            </w:pPr>
          </w:p>
        </w:tc>
        <w:tc>
          <w:tcPr>
            <w:tcW w:w="1250" w:type="dxa"/>
            <w:vMerge w:val="continue"/>
            <w:vAlign w:val="center"/>
          </w:tcPr>
          <w:p w14:paraId="11877E46">
            <w:pPr>
              <w:pStyle w:val="65"/>
              <w:rPr>
                <w:strike/>
                <w:color w:val="auto"/>
              </w:rPr>
            </w:pPr>
          </w:p>
        </w:tc>
        <w:tc>
          <w:tcPr>
            <w:tcW w:w="1107" w:type="dxa"/>
            <w:vAlign w:val="center"/>
          </w:tcPr>
          <w:p w14:paraId="1603FE1A">
            <w:pPr>
              <w:pStyle w:val="65"/>
              <w:rPr>
                <w:color w:val="auto"/>
              </w:rPr>
            </w:pPr>
            <w:r>
              <w:rPr>
                <w:rFonts w:hint="eastAsia"/>
                <w:color w:val="auto"/>
              </w:rPr>
              <w:t>LAS</w:t>
            </w:r>
          </w:p>
        </w:tc>
        <w:tc>
          <w:tcPr>
            <w:tcW w:w="1484" w:type="dxa"/>
            <w:vAlign w:val="center"/>
          </w:tcPr>
          <w:p w14:paraId="3237E78A">
            <w:pPr>
              <w:pStyle w:val="65"/>
              <w:rPr>
                <w:color w:val="auto"/>
              </w:rPr>
            </w:pPr>
            <w:r>
              <w:rPr>
                <w:rFonts w:hint="eastAsia"/>
                <w:color w:val="auto"/>
              </w:rPr>
              <w:t>56.806</w:t>
            </w:r>
          </w:p>
        </w:tc>
        <w:tc>
          <w:tcPr>
            <w:tcW w:w="1442" w:type="dxa"/>
            <w:vAlign w:val="center"/>
          </w:tcPr>
          <w:p w14:paraId="25BA6689">
            <w:pPr>
              <w:pStyle w:val="65"/>
              <w:rPr>
                <w:color w:val="auto"/>
              </w:rPr>
            </w:pPr>
            <w:r>
              <w:rPr>
                <w:rFonts w:hint="eastAsia"/>
                <w:color w:val="auto"/>
              </w:rPr>
              <w:t>58.592</w:t>
            </w:r>
          </w:p>
        </w:tc>
        <w:tc>
          <w:tcPr>
            <w:tcW w:w="1435" w:type="dxa"/>
            <w:vAlign w:val="center"/>
          </w:tcPr>
          <w:p w14:paraId="7AFC6198">
            <w:pPr>
              <w:pStyle w:val="65"/>
              <w:rPr>
                <w:color w:val="auto"/>
              </w:rPr>
            </w:pPr>
            <w:r>
              <w:rPr>
                <w:rFonts w:hint="eastAsia"/>
                <w:color w:val="auto"/>
              </w:rPr>
              <w:t>52.367</w:t>
            </w:r>
          </w:p>
        </w:tc>
        <w:tc>
          <w:tcPr>
            <w:tcW w:w="1517" w:type="dxa"/>
            <w:vAlign w:val="center"/>
          </w:tcPr>
          <w:p w14:paraId="3F38FD87">
            <w:pPr>
              <w:pStyle w:val="65"/>
              <w:rPr>
                <w:color w:val="auto"/>
              </w:rPr>
            </w:pPr>
            <w:r>
              <w:rPr>
                <w:rFonts w:hint="eastAsia"/>
                <w:color w:val="auto"/>
              </w:rPr>
              <w:t>53.898</w:t>
            </w:r>
          </w:p>
        </w:tc>
        <w:tc>
          <w:tcPr>
            <w:tcW w:w="1559" w:type="dxa"/>
            <w:vAlign w:val="center"/>
          </w:tcPr>
          <w:p w14:paraId="086300E2">
            <w:pPr>
              <w:pStyle w:val="65"/>
              <w:rPr>
                <w:color w:val="auto"/>
              </w:rPr>
            </w:pPr>
            <w:r>
              <w:rPr>
                <w:rFonts w:hint="eastAsia"/>
                <w:color w:val="auto"/>
              </w:rPr>
              <w:t>-</w:t>
            </w:r>
          </w:p>
        </w:tc>
        <w:tc>
          <w:tcPr>
            <w:tcW w:w="890" w:type="dxa"/>
            <w:vAlign w:val="center"/>
          </w:tcPr>
          <w:p w14:paraId="59259399">
            <w:pPr>
              <w:pStyle w:val="65"/>
              <w:rPr>
                <w:color w:val="auto"/>
              </w:rPr>
            </w:pPr>
            <w:r>
              <w:rPr>
                <w:rFonts w:hint="eastAsia"/>
                <w:color w:val="auto"/>
              </w:rPr>
              <w:t>55.416</w:t>
            </w:r>
          </w:p>
        </w:tc>
        <w:tc>
          <w:tcPr>
            <w:tcW w:w="1224" w:type="dxa"/>
            <w:vAlign w:val="center"/>
          </w:tcPr>
          <w:p w14:paraId="119C48F3">
            <w:pPr>
              <w:pStyle w:val="65"/>
              <w:rPr>
                <w:strike/>
                <w:color w:val="auto"/>
              </w:rPr>
            </w:pPr>
          </w:p>
        </w:tc>
        <w:tc>
          <w:tcPr>
            <w:tcW w:w="1214" w:type="dxa"/>
            <w:vAlign w:val="center"/>
          </w:tcPr>
          <w:p w14:paraId="33A74920">
            <w:pPr>
              <w:pStyle w:val="65"/>
              <w:rPr>
                <w:strike/>
                <w:color w:val="auto"/>
              </w:rPr>
            </w:pPr>
          </w:p>
        </w:tc>
      </w:tr>
      <w:tr w14:paraId="64FAB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5096B7E">
            <w:pPr>
              <w:pStyle w:val="65"/>
            </w:pPr>
          </w:p>
        </w:tc>
        <w:tc>
          <w:tcPr>
            <w:tcW w:w="1250" w:type="dxa"/>
            <w:vMerge w:val="restart"/>
            <w:vAlign w:val="center"/>
          </w:tcPr>
          <w:p w14:paraId="256D797F">
            <w:pPr>
              <w:pStyle w:val="65"/>
              <w:rPr>
                <w:strike/>
                <w:color w:val="auto"/>
              </w:rPr>
            </w:pPr>
            <w:r>
              <w:rPr>
                <w:rFonts w:hint="eastAsia"/>
                <w:color w:val="auto"/>
              </w:rPr>
              <w:t>浓液预处理出口</w:t>
            </w:r>
          </w:p>
        </w:tc>
        <w:tc>
          <w:tcPr>
            <w:tcW w:w="1107" w:type="dxa"/>
            <w:vAlign w:val="center"/>
          </w:tcPr>
          <w:p w14:paraId="73DAC3DE">
            <w:pPr>
              <w:pStyle w:val="65"/>
              <w:rPr>
                <w:strike/>
                <w:color w:val="auto"/>
                <w:highlight w:val="yellow"/>
              </w:rPr>
            </w:pPr>
            <w:r>
              <w:rPr>
                <w:rFonts w:hint="eastAsia"/>
                <w:color w:val="auto"/>
              </w:rPr>
              <w:t>样品性状</w:t>
            </w:r>
          </w:p>
        </w:tc>
        <w:tc>
          <w:tcPr>
            <w:tcW w:w="1484" w:type="dxa"/>
            <w:vAlign w:val="center"/>
          </w:tcPr>
          <w:p w14:paraId="2A990779">
            <w:pPr>
              <w:pStyle w:val="65"/>
              <w:rPr>
                <w:strike/>
                <w:color w:val="auto"/>
                <w:highlight w:val="yellow"/>
              </w:rPr>
            </w:pPr>
            <w:r>
              <w:rPr>
                <w:rFonts w:hint="eastAsia"/>
                <w:color w:val="auto"/>
              </w:rPr>
              <w:t>微黄微浑</w:t>
            </w:r>
          </w:p>
        </w:tc>
        <w:tc>
          <w:tcPr>
            <w:tcW w:w="1442" w:type="dxa"/>
            <w:vAlign w:val="center"/>
          </w:tcPr>
          <w:p w14:paraId="4BC06F1E">
            <w:pPr>
              <w:pStyle w:val="65"/>
              <w:rPr>
                <w:color w:val="auto"/>
              </w:rPr>
            </w:pPr>
            <w:r>
              <w:rPr>
                <w:rFonts w:hint="eastAsia"/>
                <w:color w:val="auto"/>
              </w:rPr>
              <w:t>微黄微浑</w:t>
            </w:r>
          </w:p>
        </w:tc>
        <w:tc>
          <w:tcPr>
            <w:tcW w:w="1435" w:type="dxa"/>
            <w:vAlign w:val="center"/>
          </w:tcPr>
          <w:p w14:paraId="3073BAA6">
            <w:pPr>
              <w:pStyle w:val="65"/>
              <w:rPr>
                <w:color w:val="auto"/>
              </w:rPr>
            </w:pPr>
            <w:r>
              <w:rPr>
                <w:rFonts w:hint="eastAsia"/>
                <w:color w:val="auto"/>
              </w:rPr>
              <w:t>微黄微浑</w:t>
            </w:r>
          </w:p>
        </w:tc>
        <w:tc>
          <w:tcPr>
            <w:tcW w:w="1517" w:type="dxa"/>
            <w:vAlign w:val="center"/>
          </w:tcPr>
          <w:p w14:paraId="62CC4998">
            <w:pPr>
              <w:pStyle w:val="65"/>
              <w:rPr>
                <w:color w:val="auto"/>
              </w:rPr>
            </w:pPr>
            <w:r>
              <w:rPr>
                <w:rFonts w:hint="eastAsia"/>
                <w:color w:val="auto"/>
              </w:rPr>
              <w:t>微黄微浑</w:t>
            </w:r>
          </w:p>
        </w:tc>
        <w:tc>
          <w:tcPr>
            <w:tcW w:w="1559" w:type="dxa"/>
            <w:vAlign w:val="center"/>
          </w:tcPr>
          <w:p w14:paraId="52303D82">
            <w:pPr>
              <w:pStyle w:val="65"/>
              <w:rPr>
                <w:color w:val="auto"/>
              </w:rPr>
            </w:pPr>
            <w:r>
              <w:rPr>
                <w:rFonts w:hint="eastAsia"/>
                <w:color w:val="auto"/>
              </w:rPr>
              <w:t>微黄微浑</w:t>
            </w:r>
          </w:p>
        </w:tc>
        <w:tc>
          <w:tcPr>
            <w:tcW w:w="890" w:type="dxa"/>
            <w:vAlign w:val="center"/>
          </w:tcPr>
          <w:p w14:paraId="1FB496A5">
            <w:pPr>
              <w:pStyle w:val="65"/>
              <w:rPr>
                <w:strike/>
                <w:color w:val="auto"/>
              </w:rPr>
            </w:pPr>
            <w:r>
              <w:rPr>
                <w:rFonts w:hint="eastAsia"/>
                <w:color w:val="auto"/>
              </w:rPr>
              <w:t>/</w:t>
            </w:r>
          </w:p>
        </w:tc>
        <w:tc>
          <w:tcPr>
            <w:tcW w:w="1224" w:type="dxa"/>
            <w:vAlign w:val="center"/>
          </w:tcPr>
          <w:p w14:paraId="6E03F96D">
            <w:pPr>
              <w:pStyle w:val="65"/>
              <w:rPr>
                <w:strike/>
                <w:color w:val="auto"/>
              </w:rPr>
            </w:pPr>
            <w:r>
              <w:rPr>
                <w:rFonts w:hint="eastAsia"/>
                <w:strike/>
                <w:color w:val="auto"/>
              </w:rPr>
              <w:t>-</w:t>
            </w:r>
          </w:p>
        </w:tc>
        <w:tc>
          <w:tcPr>
            <w:tcW w:w="1214" w:type="dxa"/>
            <w:vAlign w:val="center"/>
          </w:tcPr>
          <w:p w14:paraId="2984C15C">
            <w:pPr>
              <w:pStyle w:val="65"/>
              <w:rPr>
                <w:strike/>
                <w:color w:val="auto"/>
              </w:rPr>
            </w:pPr>
            <w:r>
              <w:rPr>
                <w:rFonts w:hint="eastAsia"/>
                <w:strike/>
                <w:color w:val="auto"/>
              </w:rPr>
              <w:t>-</w:t>
            </w:r>
          </w:p>
        </w:tc>
      </w:tr>
      <w:tr w14:paraId="6CF65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21EE27B">
            <w:pPr>
              <w:pStyle w:val="65"/>
            </w:pPr>
          </w:p>
        </w:tc>
        <w:tc>
          <w:tcPr>
            <w:tcW w:w="1250" w:type="dxa"/>
            <w:vMerge w:val="continue"/>
            <w:vAlign w:val="center"/>
          </w:tcPr>
          <w:p w14:paraId="75E349F1">
            <w:pPr>
              <w:pStyle w:val="65"/>
              <w:rPr>
                <w:strike/>
                <w:color w:val="auto"/>
              </w:rPr>
            </w:pPr>
          </w:p>
        </w:tc>
        <w:tc>
          <w:tcPr>
            <w:tcW w:w="1107" w:type="dxa"/>
            <w:vAlign w:val="center"/>
          </w:tcPr>
          <w:p w14:paraId="2B98AAC6">
            <w:pPr>
              <w:pStyle w:val="65"/>
              <w:rPr>
                <w:strike/>
                <w:color w:val="auto"/>
                <w:highlight w:val="yellow"/>
              </w:rPr>
            </w:pPr>
            <w:r>
              <w:rPr>
                <w:rFonts w:hint="eastAsia"/>
                <w:color w:val="auto"/>
              </w:rPr>
              <w:t>pH值</w:t>
            </w:r>
          </w:p>
        </w:tc>
        <w:tc>
          <w:tcPr>
            <w:tcW w:w="1484" w:type="dxa"/>
            <w:vAlign w:val="center"/>
          </w:tcPr>
          <w:p w14:paraId="1ADC4107">
            <w:pPr>
              <w:pStyle w:val="65"/>
              <w:rPr>
                <w:strike/>
                <w:color w:val="auto"/>
                <w:highlight w:val="yellow"/>
              </w:rPr>
            </w:pPr>
            <w:r>
              <w:rPr>
                <w:rFonts w:hint="eastAsia"/>
                <w:color w:val="auto"/>
              </w:rPr>
              <w:t>12.1</w:t>
            </w:r>
          </w:p>
        </w:tc>
        <w:tc>
          <w:tcPr>
            <w:tcW w:w="1442" w:type="dxa"/>
            <w:vAlign w:val="center"/>
          </w:tcPr>
          <w:p w14:paraId="0EB76DE2">
            <w:pPr>
              <w:pStyle w:val="65"/>
              <w:rPr>
                <w:strike/>
                <w:color w:val="auto"/>
                <w:highlight w:val="yellow"/>
              </w:rPr>
            </w:pPr>
            <w:r>
              <w:rPr>
                <w:rFonts w:hint="eastAsia"/>
                <w:color w:val="auto"/>
              </w:rPr>
              <w:t>11.9</w:t>
            </w:r>
          </w:p>
        </w:tc>
        <w:tc>
          <w:tcPr>
            <w:tcW w:w="1435" w:type="dxa"/>
            <w:vAlign w:val="center"/>
          </w:tcPr>
          <w:p w14:paraId="2DFF1D64">
            <w:pPr>
              <w:pStyle w:val="65"/>
              <w:rPr>
                <w:strike/>
                <w:color w:val="auto"/>
                <w:highlight w:val="yellow"/>
              </w:rPr>
            </w:pPr>
            <w:r>
              <w:rPr>
                <w:rFonts w:hint="eastAsia"/>
                <w:color w:val="auto"/>
              </w:rPr>
              <w:t>12.4</w:t>
            </w:r>
          </w:p>
        </w:tc>
        <w:tc>
          <w:tcPr>
            <w:tcW w:w="1517" w:type="dxa"/>
            <w:vAlign w:val="center"/>
          </w:tcPr>
          <w:p w14:paraId="2F175833">
            <w:pPr>
              <w:pStyle w:val="65"/>
              <w:rPr>
                <w:strike/>
                <w:color w:val="auto"/>
                <w:highlight w:val="yellow"/>
              </w:rPr>
            </w:pPr>
            <w:r>
              <w:rPr>
                <w:rFonts w:hint="eastAsia"/>
                <w:color w:val="auto"/>
              </w:rPr>
              <w:t>12.4</w:t>
            </w:r>
          </w:p>
        </w:tc>
        <w:tc>
          <w:tcPr>
            <w:tcW w:w="1559" w:type="dxa"/>
            <w:vAlign w:val="center"/>
          </w:tcPr>
          <w:p w14:paraId="2D9F7252">
            <w:pPr>
              <w:pStyle w:val="65"/>
              <w:rPr>
                <w:strike/>
                <w:color w:val="auto"/>
              </w:rPr>
            </w:pPr>
            <w:r>
              <w:rPr>
                <w:rFonts w:hint="eastAsia"/>
                <w:color w:val="auto"/>
              </w:rPr>
              <w:t>12.4</w:t>
            </w:r>
          </w:p>
        </w:tc>
        <w:tc>
          <w:tcPr>
            <w:tcW w:w="890" w:type="dxa"/>
            <w:vAlign w:val="center"/>
          </w:tcPr>
          <w:p w14:paraId="58F18CCD">
            <w:pPr>
              <w:pStyle w:val="65"/>
              <w:rPr>
                <w:strike/>
                <w:color w:val="auto"/>
              </w:rPr>
            </w:pPr>
            <w:r>
              <w:rPr>
                <w:rFonts w:hint="eastAsia"/>
                <w:color w:val="auto"/>
              </w:rPr>
              <w:t>12.2</w:t>
            </w:r>
          </w:p>
        </w:tc>
        <w:tc>
          <w:tcPr>
            <w:tcW w:w="1224" w:type="dxa"/>
            <w:vAlign w:val="center"/>
          </w:tcPr>
          <w:p w14:paraId="45B38C95">
            <w:pPr>
              <w:pStyle w:val="65"/>
              <w:rPr>
                <w:strike/>
                <w:color w:val="auto"/>
              </w:rPr>
            </w:pPr>
            <w:r>
              <w:rPr>
                <w:rFonts w:hint="eastAsia"/>
                <w:strike/>
                <w:color w:val="auto"/>
              </w:rPr>
              <w:t>-</w:t>
            </w:r>
          </w:p>
        </w:tc>
        <w:tc>
          <w:tcPr>
            <w:tcW w:w="1214" w:type="dxa"/>
            <w:vAlign w:val="center"/>
          </w:tcPr>
          <w:p w14:paraId="1425107D">
            <w:pPr>
              <w:pStyle w:val="65"/>
              <w:rPr>
                <w:strike/>
                <w:color w:val="auto"/>
              </w:rPr>
            </w:pPr>
            <w:r>
              <w:rPr>
                <w:rFonts w:hint="eastAsia"/>
                <w:strike/>
                <w:color w:val="auto"/>
              </w:rPr>
              <w:t>-</w:t>
            </w:r>
          </w:p>
        </w:tc>
      </w:tr>
      <w:tr w14:paraId="10603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13B7515">
            <w:pPr>
              <w:pStyle w:val="65"/>
            </w:pPr>
          </w:p>
        </w:tc>
        <w:tc>
          <w:tcPr>
            <w:tcW w:w="1250" w:type="dxa"/>
            <w:vMerge w:val="continue"/>
            <w:vAlign w:val="center"/>
          </w:tcPr>
          <w:p w14:paraId="21076F16">
            <w:pPr>
              <w:pStyle w:val="65"/>
              <w:rPr>
                <w:strike/>
                <w:color w:val="auto"/>
              </w:rPr>
            </w:pPr>
          </w:p>
        </w:tc>
        <w:tc>
          <w:tcPr>
            <w:tcW w:w="1107" w:type="dxa"/>
            <w:vAlign w:val="center"/>
          </w:tcPr>
          <w:p w14:paraId="353D6B45">
            <w:pPr>
              <w:pStyle w:val="65"/>
              <w:rPr>
                <w:strike/>
                <w:color w:val="auto"/>
              </w:rPr>
            </w:pPr>
            <w:r>
              <w:rPr>
                <w:rFonts w:hint="eastAsia"/>
                <w:color w:val="auto"/>
              </w:rPr>
              <w:t>COD</w:t>
            </w:r>
            <w:r>
              <w:rPr>
                <w:rFonts w:hint="eastAsia"/>
                <w:color w:val="auto"/>
                <w:vertAlign w:val="subscript"/>
              </w:rPr>
              <w:t>Cr</w:t>
            </w:r>
          </w:p>
        </w:tc>
        <w:tc>
          <w:tcPr>
            <w:tcW w:w="1484" w:type="dxa"/>
            <w:vAlign w:val="center"/>
          </w:tcPr>
          <w:p w14:paraId="10490C76">
            <w:pPr>
              <w:pStyle w:val="65"/>
              <w:rPr>
                <w:strike/>
                <w:color w:val="auto"/>
              </w:rPr>
            </w:pPr>
            <w:r>
              <w:rPr>
                <w:rFonts w:hint="eastAsia"/>
                <w:color w:val="auto"/>
              </w:rPr>
              <w:t>6.66</w:t>
            </w:r>
            <w:r>
              <w:rPr>
                <w:color w:val="auto"/>
              </w:rPr>
              <w:t>×10</w:t>
            </w:r>
            <w:r>
              <w:rPr>
                <w:rFonts w:hint="eastAsia"/>
                <w:color w:val="auto"/>
                <w:vertAlign w:val="superscript"/>
              </w:rPr>
              <w:t>3</w:t>
            </w:r>
          </w:p>
        </w:tc>
        <w:tc>
          <w:tcPr>
            <w:tcW w:w="1442" w:type="dxa"/>
            <w:vAlign w:val="center"/>
          </w:tcPr>
          <w:p w14:paraId="5D6FCEE7">
            <w:pPr>
              <w:pStyle w:val="65"/>
              <w:rPr>
                <w:strike/>
                <w:color w:val="auto"/>
              </w:rPr>
            </w:pPr>
            <w:r>
              <w:rPr>
                <w:rFonts w:hint="eastAsia"/>
                <w:color w:val="auto"/>
              </w:rPr>
              <w:t>5.68</w:t>
            </w:r>
            <w:r>
              <w:rPr>
                <w:color w:val="auto"/>
              </w:rPr>
              <w:t>×10</w:t>
            </w:r>
            <w:r>
              <w:rPr>
                <w:rFonts w:hint="eastAsia"/>
                <w:color w:val="auto"/>
                <w:vertAlign w:val="superscript"/>
              </w:rPr>
              <w:t>3</w:t>
            </w:r>
          </w:p>
        </w:tc>
        <w:tc>
          <w:tcPr>
            <w:tcW w:w="1435" w:type="dxa"/>
            <w:vAlign w:val="center"/>
          </w:tcPr>
          <w:p w14:paraId="25614B10">
            <w:pPr>
              <w:pStyle w:val="65"/>
              <w:rPr>
                <w:strike/>
                <w:color w:val="auto"/>
              </w:rPr>
            </w:pPr>
            <w:r>
              <w:rPr>
                <w:rFonts w:hint="eastAsia"/>
                <w:color w:val="auto"/>
              </w:rPr>
              <w:t>7.27</w:t>
            </w:r>
            <w:r>
              <w:rPr>
                <w:color w:val="auto"/>
              </w:rPr>
              <w:t>×10</w:t>
            </w:r>
            <w:r>
              <w:rPr>
                <w:rFonts w:hint="eastAsia"/>
                <w:color w:val="auto"/>
                <w:vertAlign w:val="superscript"/>
              </w:rPr>
              <w:t>3</w:t>
            </w:r>
          </w:p>
        </w:tc>
        <w:tc>
          <w:tcPr>
            <w:tcW w:w="1517" w:type="dxa"/>
            <w:vAlign w:val="center"/>
          </w:tcPr>
          <w:p w14:paraId="208961CE">
            <w:pPr>
              <w:pStyle w:val="65"/>
              <w:rPr>
                <w:strike/>
                <w:color w:val="auto"/>
              </w:rPr>
            </w:pPr>
            <w:r>
              <w:rPr>
                <w:rFonts w:hint="eastAsia"/>
                <w:color w:val="auto"/>
              </w:rPr>
              <w:t>5.40</w:t>
            </w:r>
            <w:r>
              <w:rPr>
                <w:color w:val="auto"/>
              </w:rPr>
              <w:t>×10</w:t>
            </w:r>
            <w:r>
              <w:rPr>
                <w:rFonts w:hint="eastAsia"/>
                <w:color w:val="auto"/>
                <w:vertAlign w:val="superscript"/>
              </w:rPr>
              <w:t>3</w:t>
            </w:r>
          </w:p>
        </w:tc>
        <w:tc>
          <w:tcPr>
            <w:tcW w:w="1559" w:type="dxa"/>
            <w:vAlign w:val="center"/>
          </w:tcPr>
          <w:p w14:paraId="5179F021">
            <w:pPr>
              <w:pStyle w:val="65"/>
              <w:rPr>
                <w:strike/>
                <w:color w:val="auto"/>
              </w:rPr>
            </w:pPr>
            <w:r>
              <w:rPr>
                <w:rFonts w:hint="eastAsia"/>
                <w:color w:val="auto"/>
              </w:rPr>
              <w:t>5.62</w:t>
            </w:r>
            <w:r>
              <w:rPr>
                <w:color w:val="auto"/>
              </w:rPr>
              <w:t>×10</w:t>
            </w:r>
            <w:r>
              <w:rPr>
                <w:rFonts w:hint="eastAsia"/>
                <w:color w:val="auto"/>
                <w:vertAlign w:val="superscript"/>
              </w:rPr>
              <w:t>3</w:t>
            </w:r>
          </w:p>
        </w:tc>
        <w:tc>
          <w:tcPr>
            <w:tcW w:w="890" w:type="dxa"/>
            <w:vAlign w:val="center"/>
          </w:tcPr>
          <w:p w14:paraId="4DFE0917">
            <w:pPr>
              <w:pStyle w:val="65"/>
              <w:rPr>
                <w:strike/>
                <w:color w:val="auto"/>
              </w:rPr>
            </w:pPr>
            <w:r>
              <w:rPr>
                <w:rFonts w:hint="eastAsia"/>
                <w:color w:val="auto"/>
              </w:rPr>
              <w:t>6.13</w:t>
            </w:r>
            <w:r>
              <w:rPr>
                <w:color w:val="auto"/>
              </w:rPr>
              <w:t>×10</w:t>
            </w:r>
            <w:r>
              <w:rPr>
                <w:rFonts w:hint="eastAsia"/>
                <w:color w:val="auto"/>
                <w:vertAlign w:val="superscript"/>
              </w:rPr>
              <w:t>3</w:t>
            </w:r>
          </w:p>
        </w:tc>
        <w:tc>
          <w:tcPr>
            <w:tcW w:w="1224" w:type="dxa"/>
            <w:vAlign w:val="center"/>
          </w:tcPr>
          <w:p w14:paraId="25AF8ECC">
            <w:pPr>
              <w:pStyle w:val="65"/>
              <w:rPr>
                <w:strike/>
                <w:color w:val="auto"/>
              </w:rPr>
            </w:pPr>
            <w:r>
              <w:rPr>
                <w:rFonts w:hint="eastAsia"/>
                <w:strike/>
                <w:color w:val="auto"/>
              </w:rPr>
              <w:t>-</w:t>
            </w:r>
          </w:p>
        </w:tc>
        <w:tc>
          <w:tcPr>
            <w:tcW w:w="1214" w:type="dxa"/>
            <w:vAlign w:val="center"/>
          </w:tcPr>
          <w:p w14:paraId="5B0600F9">
            <w:pPr>
              <w:pStyle w:val="65"/>
              <w:rPr>
                <w:strike/>
                <w:color w:val="auto"/>
              </w:rPr>
            </w:pPr>
            <w:r>
              <w:rPr>
                <w:rFonts w:hint="eastAsia"/>
                <w:strike/>
                <w:color w:val="auto"/>
              </w:rPr>
              <w:t>-</w:t>
            </w:r>
          </w:p>
        </w:tc>
      </w:tr>
      <w:tr w14:paraId="2AD86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6B61B16">
            <w:pPr>
              <w:pStyle w:val="65"/>
            </w:pPr>
          </w:p>
        </w:tc>
        <w:tc>
          <w:tcPr>
            <w:tcW w:w="1250" w:type="dxa"/>
            <w:vMerge w:val="continue"/>
            <w:vAlign w:val="center"/>
          </w:tcPr>
          <w:p w14:paraId="233A0AB6">
            <w:pPr>
              <w:pStyle w:val="65"/>
              <w:rPr>
                <w:strike/>
                <w:color w:val="auto"/>
              </w:rPr>
            </w:pPr>
          </w:p>
        </w:tc>
        <w:tc>
          <w:tcPr>
            <w:tcW w:w="1107" w:type="dxa"/>
            <w:vAlign w:val="center"/>
          </w:tcPr>
          <w:p w14:paraId="04B9BB4B">
            <w:pPr>
              <w:pStyle w:val="65"/>
              <w:rPr>
                <w:strike/>
                <w:color w:val="auto"/>
              </w:rPr>
            </w:pPr>
            <w:r>
              <w:rPr>
                <w:rFonts w:hint="eastAsia"/>
                <w:color w:val="auto"/>
              </w:rPr>
              <w:t>BOD</w:t>
            </w:r>
            <w:r>
              <w:rPr>
                <w:color w:val="auto"/>
                <w:vertAlign w:val="subscript"/>
              </w:rPr>
              <w:t>5</w:t>
            </w:r>
          </w:p>
        </w:tc>
        <w:tc>
          <w:tcPr>
            <w:tcW w:w="1484" w:type="dxa"/>
            <w:vAlign w:val="center"/>
          </w:tcPr>
          <w:p w14:paraId="6452D12F">
            <w:pPr>
              <w:pStyle w:val="65"/>
              <w:rPr>
                <w:strike/>
                <w:color w:val="auto"/>
              </w:rPr>
            </w:pPr>
            <w:r>
              <w:rPr>
                <w:rFonts w:hint="eastAsia"/>
                <w:color w:val="auto"/>
              </w:rPr>
              <w:t>466</w:t>
            </w:r>
          </w:p>
        </w:tc>
        <w:tc>
          <w:tcPr>
            <w:tcW w:w="1442" w:type="dxa"/>
            <w:vAlign w:val="center"/>
          </w:tcPr>
          <w:p w14:paraId="582FE6F8">
            <w:pPr>
              <w:pStyle w:val="65"/>
              <w:rPr>
                <w:strike/>
                <w:color w:val="auto"/>
              </w:rPr>
            </w:pPr>
            <w:r>
              <w:rPr>
                <w:rFonts w:hint="eastAsia"/>
                <w:color w:val="auto"/>
              </w:rPr>
              <w:t>432</w:t>
            </w:r>
          </w:p>
        </w:tc>
        <w:tc>
          <w:tcPr>
            <w:tcW w:w="1435" w:type="dxa"/>
            <w:vAlign w:val="center"/>
          </w:tcPr>
          <w:p w14:paraId="40BC8B57">
            <w:pPr>
              <w:pStyle w:val="65"/>
              <w:rPr>
                <w:strike/>
                <w:color w:val="auto"/>
              </w:rPr>
            </w:pPr>
            <w:r>
              <w:rPr>
                <w:rFonts w:hint="eastAsia"/>
                <w:color w:val="auto"/>
              </w:rPr>
              <w:t>455</w:t>
            </w:r>
          </w:p>
        </w:tc>
        <w:tc>
          <w:tcPr>
            <w:tcW w:w="1517" w:type="dxa"/>
            <w:vAlign w:val="center"/>
          </w:tcPr>
          <w:p w14:paraId="1C3A5AE1">
            <w:pPr>
              <w:pStyle w:val="65"/>
              <w:rPr>
                <w:strike/>
                <w:color w:val="auto"/>
              </w:rPr>
            </w:pPr>
            <w:r>
              <w:rPr>
                <w:rFonts w:hint="eastAsia"/>
                <w:color w:val="auto"/>
              </w:rPr>
              <w:t>447</w:t>
            </w:r>
          </w:p>
        </w:tc>
        <w:tc>
          <w:tcPr>
            <w:tcW w:w="1559" w:type="dxa"/>
            <w:vAlign w:val="center"/>
          </w:tcPr>
          <w:p w14:paraId="05BD2E27">
            <w:pPr>
              <w:pStyle w:val="65"/>
              <w:rPr>
                <w:strike/>
                <w:color w:val="auto"/>
              </w:rPr>
            </w:pPr>
            <w:r>
              <w:rPr>
                <w:rFonts w:hint="eastAsia"/>
                <w:color w:val="auto"/>
              </w:rPr>
              <w:t>-</w:t>
            </w:r>
          </w:p>
        </w:tc>
        <w:tc>
          <w:tcPr>
            <w:tcW w:w="890" w:type="dxa"/>
            <w:vAlign w:val="center"/>
          </w:tcPr>
          <w:p w14:paraId="45A03B6D">
            <w:pPr>
              <w:pStyle w:val="65"/>
              <w:rPr>
                <w:strike/>
                <w:color w:val="auto"/>
              </w:rPr>
            </w:pPr>
            <w:r>
              <w:rPr>
                <w:rFonts w:hint="eastAsia"/>
                <w:color w:val="auto"/>
              </w:rPr>
              <w:t>450</w:t>
            </w:r>
          </w:p>
        </w:tc>
        <w:tc>
          <w:tcPr>
            <w:tcW w:w="1224" w:type="dxa"/>
            <w:vAlign w:val="center"/>
          </w:tcPr>
          <w:p w14:paraId="2F149359">
            <w:pPr>
              <w:pStyle w:val="65"/>
              <w:rPr>
                <w:strike/>
                <w:color w:val="auto"/>
              </w:rPr>
            </w:pPr>
            <w:r>
              <w:rPr>
                <w:rFonts w:hint="eastAsia"/>
                <w:strike/>
                <w:color w:val="auto"/>
              </w:rPr>
              <w:t>-</w:t>
            </w:r>
          </w:p>
        </w:tc>
        <w:tc>
          <w:tcPr>
            <w:tcW w:w="1214" w:type="dxa"/>
            <w:vAlign w:val="center"/>
          </w:tcPr>
          <w:p w14:paraId="43659380">
            <w:pPr>
              <w:pStyle w:val="65"/>
              <w:rPr>
                <w:strike/>
                <w:color w:val="auto"/>
              </w:rPr>
            </w:pPr>
            <w:r>
              <w:rPr>
                <w:rFonts w:hint="eastAsia"/>
                <w:strike/>
                <w:color w:val="auto"/>
              </w:rPr>
              <w:t>-</w:t>
            </w:r>
          </w:p>
        </w:tc>
      </w:tr>
      <w:tr w14:paraId="2641B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B8D75C7">
            <w:pPr>
              <w:pStyle w:val="65"/>
            </w:pPr>
          </w:p>
        </w:tc>
        <w:tc>
          <w:tcPr>
            <w:tcW w:w="1250" w:type="dxa"/>
            <w:vMerge w:val="continue"/>
            <w:vAlign w:val="center"/>
          </w:tcPr>
          <w:p w14:paraId="0CEC3587">
            <w:pPr>
              <w:pStyle w:val="65"/>
              <w:rPr>
                <w:strike/>
                <w:color w:val="auto"/>
              </w:rPr>
            </w:pPr>
          </w:p>
        </w:tc>
        <w:tc>
          <w:tcPr>
            <w:tcW w:w="1107" w:type="dxa"/>
            <w:vAlign w:val="center"/>
          </w:tcPr>
          <w:p w14:paraId="5CCE348A">
            <w:pPr>
              <w:pStyle w:val="65"/>
              <w:rPr>
                <w:strike/>
                <w:color w:val="auto"/>
              </w:rPr>
            </w:pPr>
            <w:r>
              <w:rPr>
                <w:rFonts w:hint="eastAsia"/>
                <w:color w:val="auto"/>
              </w:rPr>
              <w:t>悬浮物</w:t>
            </w:r>
          </w:p>
        </w:tc>
        <w:tc>
          <w:tcPr>
            <w:tcW w:w="1484" w:type="dxa"/>
            <w:vAlign w:val="center"/>
          </w:tcPr>
          <w:p w14:paraId="6DC26A52">
            <w:pPr>
              <w:pStyle w:val="65"/>
              <w:rPr>
                <w:strike/>
                <w:color w:val="auto"/>
              </w:rPr>
            </w:pPr>
            <w:r>
              <w:rPr>
                <w:rFonts w:hint="eastAsia"/>
                <w:color w:val="auto"/>
              </w:rPr>
              <w:t>168</w:t>
            </w:r>
          </w:p>
        </w:tc>
        <w:tc>
          <w:tcPr>
            <w:tcW w:w="1442" w:type="dxa"/>
            <w:vAlign w:val="center"/>
          </w:tcPr>
          <w:p w14:paraId="5675C3F9">
            <w:pPr>
              <w:pStyle w:val="65"/>
              <w:rPr>
                <w:strike/>
                <w:color w:val="auto"/>
              </w:rPr>
            </w:pPr>
            <w:r>
              <w:rPr>
                <w:rFonts w:hint="eastAsia"/>
                <w:color w:val="auto"/>
              </w:rPr>
              <w:t>134</w:t>
            </w:r>
          </w:p>
        </w:tc>
        <w:tc>
          <w:tcPr>
            <w:tcW w:w="1435" w:type="dxa"/>
            <w:vAlign w:val="center"/>
          </w:tcPr>
          <w:p w14:paraId="7EEC0EC8">
            <w:pPr>
              <w:pStyle w:val="65"/>
              <w:rPr>
                <w:strike/>
                <w:color w:val="auto"/>
              </w:rPr>
            </w:pPr>
            <w:r>
              <w:rPr>
                <w:rFonts w:hint="eastAsia"/>
                <w:color w:val="auto"/>
              </w:rPr>
              <w:t>186</w:t>
            </w:r>
          </w:p>
        </w:tc>
        <w:tc>
          <w:tcPr>
            <w:tcW w:w="1517" w:type="dxa"/>
            <w:vAlign w:val="center"/>
          </w:tcPr>
          <w:p w14:paraId="40FFFB01">
            <w:pPr>
              <w:pStyle w:val="65"/>
              <w:rPr>
                <w:strike/>
                <w:color w:val="auto"/>
              </w:rPr>
            </w:pPr>
            <w:r>
              <w:rPr>
                <w:rFonts w:hint="eastAsia"/>
                <w:color w:val="auto"/>
              </w:rPr>
              <w:t>152</w:t>
            </w:r>
          </w:p>
        </w:tc>
        <w:tc>
          <w:tcPr>
            <w:tcW w:w="1559" w:type="dxa"/>
            <w:vAlign w:val="center"/>
          </w:tcPr>
          <w:p w14:paraId="374D2204">
            <w:pPr>
              <w:pStyle w:val="65"/>
              <w:rPr>
                <w:strike/>
                <w:color w:val="auto"/>
              </w:rPr>
            </w:pPr>
            <w:r>
              <w:rPr>
                <w:rFonts w:hint="eastAsia"/>
                <w:color w:val="auto"/>
              </w:rPr>
              <w:t>-</w:t>
            </w:r>
          </w:p>
        </w:tc>
        <w:tc>
          <w:tcPr>
            <w:tcW w:w="890" w:type="dxa"/>
            <w:vAlign w:val="center"/>
          </w:tcPr>
          <w:p w14:paraId="251EC653">
            <w:pPr>
              <w:pStyle w:val="65"/>
              <w:rPr>
                <w:strike/>
                <w:color w:val="auto"/>
              </w:rPr>
            </w:pPr>
            <w:r>
              <w:rPr>
                <w:rFonts w:hint="eastAsia"/>
                <w:color w:val="auto"/>
              </w:rPr>
              <w:t>160</w:t>
            </w:r>
          </w:p>
        </w:tc>
        <w:tc>
          <w:tcPr>
            <w:tcW w:w="1224" w:type="dxa"/>
            <w:vAlign w:val="center"/>
          </w:tcPr>
          <w:p w14:paraId="28AB33F2">
            <w:pPr>
              <w:pStyle w:val="65"/>
              <w:rPr>
                <w:strike/>
                <w:color w:val="auto"/>
              </w:rPr>
            </w:pPr>
            <w:r>
              <w:rPr>
                <w:rFonts w:hint="eastAsia"/>
                <w:strike/>
                <w:color w:val="auto"/>
              </w:rPr>
              <w:t>-</w:t>
            </w:r>
          </w:p>
        </w:tc>
        <w:tc>
          <w:tcPr>
            <w:tcW w:w="1214" w:type="dxa"/>
            <w:vAlign w:val="center"/>
          </w:tcPr>
          <w:p w14:paraId="4AF4A3EE">
            <w:pPr>
              <w:pStyle w:val="65"/>
              <w:rPr>
                <w:strike/>
                <w:color w:val="auto"/>
              </w:rPr>
            </w:pPr>
            <w:r>
              <w:rPr>
                <w:rFonts w:hint="eastAsia"/>
                <w:strike/>
                <w:color w:val="auto"/>
              </w:rPr>
              <w:t>-</w:t>
            </w:r>
          </w:p>
        </w:tc>
      </w:tr>
      <w:tr w14:paraId="3A22B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184D89D">
            <w:pPr>
              <w:pStyle w:val="65"/>
            </w:pPr>
          </w:p>
        </w:tc>
        <w:tc>
          <w:tcPr>
            <w:tcW w:w="1250" w:type="dxa"/>
            <w:vMerge w:val="continue"/>
            <w:vAlign w:val="center"/>
          </w:tcPr>
          <w:p w14:paraId="2076C924">
            <w:pPr>
              <w:pStyle w:val="65"/>
              <w:rPr>
                <w:strike/>
                <w:color w:val="auto"/>
              </w:rPr>
            </w:pPr>
          </w:p>
        </w:tc>
        <w:tc>
          <w:tcPr>
            <w:tcW w:w="1107" w:type="dxa"/>
            <w:vAlign w:val="center"/>
          </w:tcPr>
          <w:p w14:paraId="080F3636">
            <w:pPr>
              <w:pStyle w:val="65"/>
              <w:rPr>
                <w:strike/>
                <w:color w:val="auto"/>
              </w:rPr>
            </w:pPr>
            <w:r>
              <w:rPr>
                <w:rFonts w:hint="eastAsia"/>
                <w:color w:val="auto"/>
              </w:rPr>
              <w:t>氨氮</w:t>
            </w:r>
          </w:p>
        </w:tc>
        <w:tc>
          <w:tcPr>
            <w:tcW w:w="1484" w:type="dxa"/>
            <w:vAlign w:val="center"/>
          </w:tcPr>
          <w:p w14:paraId="4A9F57B6">
            <w:pPr>
              <w:pStyle w:val="65"/>
              <w:rPr>
                <w:strike/>
                <w:color w:val="auto"/>
              </w:rPr>
            </w:pPr>
            <w:r>
              <w:rPr>
                <w:rFonts w:hint="eastAsia"/>
                <w:color w:val="auto"/>
              </w:rPr>
              <w:t>55.2</w:t>
            </w:r>
          </w:p>
        </w:tc>
        <w:tc>
          <w:tcPr>
            <w:tcW w:w="1442" w:type="dxa"/>
            <w:vAlign w:val="center"/>
          </w:tcPr>
          <w:p w14:paraId="5DF4AD65">
            <w:pPr>
              <w:pStyle w:val="65"/>
              <w:rPr>
                <w:strike/>
                <w:color w:val="auto"/>
              </w:rPr>
            </w:pPr>
            <w:r>
              <w:rPr>
                <w:rFonts w:hint="eastAsia"/>
                <w:color w:val="auto"/>
              </w:rPr>
              <w:t>58.2</w:t>
            </w:r>
          </w:p>
        </w:tc>
        <w:tc>
          <w:tcPr>
            <w:tcW w:w="1435" w:type="dxa"/>
            <w:vAlign w:val="center"/>
          </w:tcPr>
          <w:p w14:paraId="0EACD216">
            <w:pPr>
              <w:pStyle w:val="65"/>
              <w:rPr>
                <w:strike/>
                <w:color w:val="auto"/>
              </w:rPr>
            </w:pPr>
            <w:r>
              <w:rPr>
                <w:rFonts w:hint="eastAsia"/>
                <w:color w:val="auto"/>
              </w:rPr>
              <w:t>53.1</w:t>
            </w:r>
          </w:p>
        </w:tc>
        <w:tc>
          <w:tcPr>
            <w:tcW w:w="1517" w:type="dxa"/>
            <w:vAlign w:val="center"/>
          </w:tcPr>
          <w:p w14:paraId="17045A08">
            <w:pPr>
              <w:pStyle w:val="65"/>
              <w:rPr>
                <w:strike/>
                <w:color w:val="auto"/>
              </w:rPr>
            </w:pPr>
            <w:r>
              <w:rPr>
                <w:rFonts w:hint="eastAsia"/>
                <w:color w:val="auto"/>
              </w:rPr>
              <w:t>60.2</w:t>
            </w:r>
          </w:p>
        </w:tc>
        <w:tc>
          <w:tcPr>
            <w:tcW w:w="1559" w:type="dxa"/>
            <w:vAlign w:val="center"/>
          </w:tcPr>
          <w:p w14:paraId="1CFE95B0">
            <w:pPr>
              <w:pStyle w:val="65"/>
              <w:rPr>
                <w:strike/>
                <w:color w:val="auto"/>
              </w:rPr>
            </w:pPr>
            <w:r>
              <w:rPr>
                <w:rFonts w:hint="eastAsia"/>
                <w:color w:val="auto"/>
              </w:rPr>
              <w:t>61.4</w:t>
            </w:r>
          </w:p>
        </w:tc>
        <w:tc>
          <w:tcPr>
            <w:tcW w:w="890" w:type="dxa"/>
            <w:vAlign w:val="center"/>
          </w:tcPr>
          <w:p w14:paraId="6DC13DED">
            <w:pPr>
              <w:pStyle w:val="65"/>
              <w:rPr>
                <w:strike/>
                <w:color w:val="auto"/>
              </w:rPr>
            </w:pPr>
            <w:r>
              <w:rPr>
                <w:rFonts w:hint="eastAsia"/>
                <w:color w:val="auto"/>
              </w:rPr>
              <w:t>57.6</w:t>
            </w:r>
          </w:p>
        </w:tc>
        <w:tc>
          <w:tcPr>
            <w:tcW w:w="1224" w:type="dxa"/>
            <w:vAlign w:val="center"/>
          </w:tcPr>
          <w:p w14:paraId="2971A7C2">
            <w:pPr>
              <w:pStyle w:val="65"/>
              <w:rPr>
                <w:strike/>
                <w:color w:val="auto"/>
              </w:rPr>
            </w:pPr>
            <w:r>
              <w:rPr>
                <w:rFonts w:hint="eastAsia"/>
                <w:strike/>
                <w:color w:val="auto"/>
              </w:rPr>
              <w:t>-</w:t>
            </w:r>
          </w:p>
        </w:tc>
        <w:tc>
          <w:tcPr>
            <w:tcW w:w="1214" w:type="dxa"/>
            <w:vAlign w:val="center"/>
          </w:tcPr>
          <w:p w14:paraId="083D7E4B">
            <w:pPr>
              <w:pStyle w:val="65"/>
              <w:rPr>
                <w:strike/>
                <w:color w:val="auto"/>
              </w:rPr>
            </w:pPr>
            <w:r>
              <w:rPr>
                <w:rFonts w:hint="eastAsia"/>
                <w:strike/>
                <w:color w:val="auto"/>
              </w:rPr>
              <w:t>-</w:t>
            </w:r>
          </w:p>
        </w:tc>
      </w:tr>
      <w:tr w14:paraId="52575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17800FD">
            <w:pPr>
              <w:pStyle w:val="65"/>
            </w:pPr>
          </w:p>
        </w:tc>
        <w:tc>
          <w:tcPr>
            <w:tcW w:w="1250" w:type="dxa"/>
            <w:vMerge w:val="continue"/>
            <w:vAlign w:val="center"/>
          </w:tcPr>
          <w:p w14:paraId="53CAD475">
            <w:pPr>
              <w:pStyle w:val="65"/>
              <w:rPr>
                <w:strike/>
                <w:color w:val="auto"/>
              </w:rPr>
            </w:pPr>
          </w:p>
        </w:tc>
        <w:tc>
          <w:tcPr>
            <w:tcW w:w="1107" w:type="dxa"/>
            <w:vAlign w:val="center"/>
          </w:tcPr>
          <w:p w14:paraId="27457196">
            <w:pPr>
              <w:pStyle w:val="65"/>
              <w:rPr>
                <w:strike/>
                <w:color w:val="auto"/>
              </w:rPr>
            </w:pPr>
            <w:r>
              <w:rPr>
                <w:rFonts w:hint="eastAsia"/>
                <w:color w:val="auto"/>
              </w:rPr>
              <w:t>石油类</w:t>
            </w:r>
          </w:p>
        </w:tc>
        <w:tc>
          <w:tcPr>
            <w:tcW w:w="1484" w:type="dxa"/>
            <w:vAlign w:val="center"/>
          </w:tcPr>
          <w:p w14:paraId="2E233C3E">
            <w:pPr>
              <w:pStyle w:val="65"/>
              <w:rPr>
                <w:strike/>
                <w:color w:val="auto"/>
              </w:rPr>
            </w:pPr>
            <w:r>
              <w:rPr>
                <w:rFonts w:hint="eastAsia"/>
                <w:color w:val="auto"/>
              </w:rPr>
              <w:t>52.9</w:t>
            </w:r>
          </w:p>
        </w:tc>
        <w:tc>
          <w:tcPr>
            <w:tcW w:w="1442" w:type="dxa"/>
            <w:vAlign w:val="center"/>
          </w:tcPr>
          <w:p w14:paraId="18CAEB92">
            <w:pPr>
              <w:pStyle w:val="65"/>
              <w:rPr>
                <w:strike/>
                <w:color w:val="auto"/>
              </w:rPr>
            </w:pPr>
            <w:r>
              <w:rPr>
                <w:rFonts w:hint="eastAsia"/>
                <w:color w:val="auto"/>
              </w:rPr>
              <w:t>59.7</w:t>
            </w:r>
          </w:p>
        </w:tc>
        <w:tc>
          <w:tcPr>
            <w:tcW w:w="1435" w:type="dxa"/>
            <w:vAlign w:val="center"/>
          </w:tcPr>
          <w:p w14:paraId="3BBBF9BC">
            <w:pPr>
              <w:pStyle w:val="65"/>
              <w:rPr>
                <w:strike/>
                <w:color w:val="auto"/>
              </w:rPr>
            </w:pPr>
            <w:r>
              <w:rPr>
                <w:rFonts w:hint="eastAsia"/>
                <w:color w:val="auto"/>
              </w:rPr>
              <w:t>58.7</w:t>
            </w:r>
          </w:p>
        </w:tc>
        <w:tc>
          <w:tcPr>
            <w:tcW w:w="1517" w:type="dxa"/>
            <w:vAlign w:val="center"/>
          </w:tcPr>
          <w:p w14:paraId="356875E4">
            <w:pPr>
              <w:pStyle w:val="65"/>
              <w:rPr>
                <w:strike/>
                <w:color w:val="auto"/>
              </w:rPr>
            </w:pPr>
            <w:r>
              <w:rPr>
                <w:rFonts w:hint="eastAsia"/>
                <w:color w:val="auto"/>
              </w:rPr>
              <w:t>50.0</w:t>
            </w:r>
          </w:p>
        </w:tc>
        <w:tc>
          <w:tcPr>
            <w:tcW w:w="1559" w:type="dxa"/>
            <w:vAlign w:val="center"/>
          </w:tcPr>
          <w:p w14:paraId="037F8872">
            <w:pPr>
              <w:pStyle w:val="65"/>
              <w:rPr>
                <w:strike/>
                <w:color w:val="auto"/>
              </w:rPr>
            </w:pPr>
            <w:r>
              <w:rPr>
                <w:rFonts w:hint="eastAsia"/>
                <w:color w:val="auto"/>
              </w:rPr>
              <w:t>-</w:t>
            </w:r>
          </w:p>
        </w:tc>
        <w:tc>
          <w:tcPr>
            <w:tcW w:w="890" w:type="dxa"/>
            <w:vAlign w:val="center"/>
          </w:tcPr>
          <w:p w14:paraId="4EA21E02">
            <w:pPr>
              <w:pStyle w:val="65"/>
              <w:rPr>
                <w:strike/>
                <w:color w:val="auto"/>
              </w:rPr>
            </w:pPr>
            <w:r>
              <w:rPr>
                <w:rFonts w:hint="eastAsia"/>
                <w:color w:val="auto"/>
              </w:rPr>
              <w:t>55.3</w:t>
            </w:r>
          </w:p>
        </w:tc>
        <w:tc>
          <w:tcPr>
            <w:tcW w:w="1224" w:type="dxa"/>
            <w:vAlign w:val="center"/>
          </w:tcPr>
          <w:p w14:paraId="3C660D17">
            <w:pPr>
              <w:pStyle w:val="65"/>
              <w:rPr>
                <w:strike/>
                <w:color w:val="auto"/>
              </w:rPr>
            </w:pPr>
            <w:r>
              <w:rPr>
                <w:rFonts w:hint="eastAsia"/>
                <w:strike/>
                <w:color w:val="auto"/>
              </w:rPr>
              <w:t>-</w:t>
            </w:r>
          </w:p>
        </w:tc>
        <w:tc>
          <w:tcPr>
            <w:tcW w:w="1214" w:type="dxa"/>
            <w:vAlign w:val="center"/>
          </w:tcPr>
          <w:p w14:paraId="32110772">
            <w:pPr>
              <w:pStyle w:val="65"/>
              <w:rPr>
                <w:strike/>
                <w:color w:val="auto"/>
              </w:rPr>
            </w:pPr>
            <w:r>
              <w:rPr>
                <w:rFonts w:hint="eastAsia"/>
                <w:strike/>
                <w:color w:val="auto"/>
              </w:rPr>
              <w:t>-</w:t>
            </w:r>
          </w:p>
        </w:tc>
      </w:tr>
      <w:tr w14:paraId="5C420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C95F3D9">
            <w:pPr>
              <w:pStyle w:val="65"/>
            </w:pPr>
          </w:p>
        </w:tc>
        <w:tc>
          <w:tcPr>
            <w:tcW w:w="1250" w:type="dxa"/>
            <w:vMerge w:val="continue"/>
            <w:vAlign w:val="center"/>
          </w:tcPr>
          <w:p w14:paraId="1FB8CBA9">
            <w:pPr>
              <w:pStyle w:val="65"/>
              <w:rPr>
                <w:strike/>
                <w:color w:val="auto"/>
              </w:rPr>
            </w:pPr>
          </w:p>
        </w:tc>
        <w:tc>
          <w:tcPr>
            <w:tcW w:w="1107" w:type="dxa"/>
            <w:vAlign w:val="center"/>
          </w:tcPr>
          <w:p w14:paraId="0F69E7BE">
            <w:pPr>
              <w:pStyle w:val="65"/>
              <w:rPr>
                <w:strike/>
                <w:color w:val="auto"/>
              </w:rPr>
            </w:pPr>
            <w:r>
              <w:rPr>
                <w:rFonts w:hint="eastAsia"/>
                <w:color w:val="auto"/>
              </w:rPr>
              <w:t>总磷</w:t>
            </w:r>
          </w:p>
        </w:tc>
        <w:tc>
          <w:tcPr>
            <w:tcW w:w="1484" w:type="dxa"/>
            <w:vAlign w:val="center"/>
          </w:tcPr>
          <w:p w14:paraId="6CEC133A">
            <w:pPr>
              <w:pStyle w:val="65"/>
              <w:rPr>
                <w:strike/>
                <w:color w:val="auto"/>
              </w:rPr>
            </w:pPr>
            <w:r>
              <w:rPr>
                <w:rFonts w:hint="eastAsia"/>
                <w:color w:val="auto"/>
              </w:rPr>
              <w:t>10.4</w:t>
            </w:r>
          </w:p>
        </w:tc>
        <w:tc>
          <w:tcPr>
            <w:tcW w:w="1442" w:type="dxa"/>
            <w:vAlign w:val="center"/>
          </w:tcPr>
          <w:p w14:paraId="37AA828B">
            <w:pPr>
              <w:pStyle w:val="65"/>
              <w:rPr>
                <w:strike/>
                <w:color w:val="auto"/>
              </w:rPr>
            </w:pPr>
            <w:r>
              <w:rPr>
                <w:rFonts w:hint="eastAsia"/>
                <w:color w:val="auto"/>
              </w:rPr>
              <w:t>10.0</w:t>
            </w:r>
          </w:p>
        </w:tc>
        <w:tc>
          <w:tcPr>
            <w:tcW w:w="1435" w:type="dxa"/>
            <w:vAlign w:val="center"/>
          </w:tcPr>
          <w:p w14:paraId="235EECAF">
            <w:pPr>
              <w:pStyle w:val="65"/>
              <w:rPr>
                <w:strike/>
                <w:color w:val="auto"/>
              </w:rPr>
            </w:pPr>
            <w:r>
              <w:rPr>
                <w:rFonts w:hint="eastAsia"/>
                <w:color w:val="auto"/>
              </w:rPr>
              <w:t>11.2</w:t>
            </w:r>
          </w:p>
        </w:tc>
        <w:tc>
          <w:tcPr>
            <w:tcW w:w="1517" w:type="dxa"/>
            <w:vAlign w:val="center"/>
          </w:tcPr>
          <w:p w14:paraId="0BAAB56B">
            <w:pPr>
              <w:pStyle w:val="65"/>
              <w:rPr>
                <w:strike/>
                <w:color w:val="auto"/>
              </w:rPr>
            </w:pPr>
            <w:r>
              <w:rPr>
                <w:rFonts w:hint="eastAsia"/>
                <w:color w:val="auto"/>
              </w:rPr>
              <w:t>10.9</w:t>
            </w:r>
          </w:p>
        </w:tc>
        <w:tc>
          <w:tcPr>
            <w:tcW w:w="1559" w:type="dxa"/>
            <w:vAlign w:val="center"/>
          </w:tcPr>
          <w:p w14:paraId="2EFE740F">
            <w:pPr>
              <w:pStyle w:val="65"/>
              <w:rPr>
                <w:strike/>
                <w:color w:val="auto"/>
              </w:rPr>
            </w:pPr>
            <w:r>
              <w:rPr>
                <w:rFonts w:hint="eastAsia"/>
                <w:color w:val="auto"/>
              </w:rPr>
              <w:t>10.7</w:t>
            </w:r>
          </w:p>
        </w:tc>
        <w:tc>
          <w:tcPr>
            <w:tcW w:w="890" w:type="dxa"/>
            <w:vAlign w:val="center"/>
          </w:tcPr>
          <w:p w14:paraId="72B7210A">
            <w:pPr>
              <w:pStyle w:val="65"/>
              <w:rPr>
                <w:strike/>
                <w:color w:val="auto"/>
              </w:rPr>
            </w:pPr>
            <w:r>
              <w:rPr>
                <w:rFonts w:hint="eastAsia"/>
                <w:color w:val="auto"/>
              </w:rPr>
              <w:t>10.6</w:t>
            </w:r>
          </w:p>
        </w:tc>
        <w:tc>
          <w:tcPr>
            <w:tcW w:w="1224" w:type="dxa"/>
            <w:vAlign w:val="center"/>
          </w:tcPr>
          <w:p w14:paraId="767B624F">
            <w:pPr>
              <w:pStyle w:val="65"/>
              <w:rPr>
                <w:strike/>
                <w:color w:val="auto"/>
              </w:rPr>
            </w:pPr>
            <w:r>
              <w:rPr>
                <w:rFonts w:hint="eastAsia"/>
                <w:strike/>
                <w:color w:val="auto"/>
              </w:rPr>
              <w:t>-</w:t>
            </w:r>
          </w:p>
        </w:tc>
        <w:tc>
          <w:tcPr>
            <w:tcW w:w="1214" w:type="dxa"/>
            <w:vAlign w:val="center"/>
          </w:tcPr>
          <w:p w14:paraId="76775D44">
            <w:pPr>
              <w:pStyle w:val="65"/>
              <w:rPr>
                <w:strike/>
                <w:color w:val="auto"/>
              </w:rPr>
            </w:pPr>
            <w:r>
              <w:rPr>
                <w:rFonts w:hint="eastAsia"/>
                <w:strike/>
                <w:color w:val="auto"/>
              </w:rPr>
              <w:t>-</w:t>
            </w:r>
          </w:p>
        </w:tc>
      </w:tr>
      <w:tr w14:paraId="6B4D1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1079" w:type="dxa"/>
            <w:vMerge w:val="continue"/>
            <w:vAlign w:val="center"/>
          </w:tcPr>
          <w:p w14:paraId="6B423DD6">
            <w:pPr>
              <w:pStyle w:val="65"/>
            </w:pPr>
          </w:p>
        </w:tc>
        <w:tc>
          <w:tcPr>
            <w:tcW w:w="1250" w:type="dxa"/>
            <w:vMerge w:val="continue"/>
            <w:vAlign w:val="center"/>
          </w:tcPr>
          <w:p w14:paraId="674B1CBF">
            <w:pPr>
              <w:pStyle w:val="65"/>
              <w:rPr>
                <w:strike/>
                <w:color w:val="auto"/>
              </w:rPr>
            </w:pPr>
          </w:p>
        </w:tc>
        <w:tc>
          <w:tcPr>
            <w:tcW w:w="1107" w:type="dxa"/>
            <w:vAlign w:val="center"/>
          </w:tcPr>
          <w:p w14:paraId="479ABBB4">
            <w:pPr>
              <w:pStyle w:val="65"/>
              <w:rPr>
                <w:strike/>
                <w:color w:val="auto"/>
              </w:rPr>
            </w:pPr>
            <w:r>
              <w:rPr>
                <w:rFonts w:hint="eastAsia"/>
                <w:color w:val="auto"/>
              </w:rPr>
              <w:t>总氮</w:t>
            </w:r>
          </w:p>
        </w:tc>
        <w:tc>
          <w:tcPr>
            <w:tcW w:w="1484" w:type="dxa"/>
            <w:vAlign w:val="center"/>
          </w:tcPr>
          <w:p w14:paraId="161FCCF3">
            <w:pPr>
              <w:pStyle w:val="65"/>
              <w:rPr>
                <w:strike/>
                <w:color w:val="auto"/>
              </w:rPr>
            </w:pPr>
            <w:r>
              <w:rPr>
                <w:rFonts w:hint="eastAsia"/>
                <w:color w:val="auto"/>
              </w:rPr>
              <w:t>81.5</w:t>
            </w:r>
          </w:p>
        </w:tc>
        <w:tc>
          <w:tcPr>
            <w:tcW w:w="1442" w:type="dxa"/>
            <w:vAlign w:val="center"/>
          </w:tcPr>
          <w:p w14:paraId="5D06309C">
            <w:pPr>
              <w:pStyle w:val="65"/>
              <w:rPr>
                <w:strike/>
                <w:color w:val="auto"/>
              </w:rPr>
            </w:pPr>
            <w:r>
              <w:rPr>
                <w:rFonts w:hint="eastAsia"/>
                <w:color w:val="auto"/>
              </w:rPr>
              <w:t>87.5</w:t>
            </w:r>
          </w:p>
        </w:tc>
        <w:tc>
          <w:tcPr>
            <w:tcW w:w="1435" w:type="dxa"/>
            <w:vAlign w:val="center"/>
          </w:tcPr>
          <w:p w14:paraId="5183C290">
            <w:pPr>
              <w:pStyle w:val="65"/>
              <w:rPr>
                <w:strike/>
                <w:color w:val="auto"/>
              </w:rPr>
            </w:pPr>
            <w:r>
              <w:rPr>
                <w:rFonts w:hint="eastAsia"/>
                <w:color w:val="auto"/>
              </w:rPr>
              <w:t>103</w:t>
            </w:r>
          </w:p>
        </w:tc>
        <w:tc>
          <w:tcPr>
            <w:tcW w:w="1517" w:type="dxa"/>
            <w:vAlign w:val="center"/>
          </w:tcPr>
          <w:p w14:paraId="46CBEBBF">
            <w:pPr>
              <w:pStyle w:val="65"/>
              <w:rPr>
                <w:strike/>
                <w:color w:val="auto"/>
              </w:rPr>
            </w:pPr>
            <w:r>
              <w:rPr>
                <w:rFonts w:hint="eastAsia"/>
                <w:color w:val="auto"/>
              </w:rPr>
              <w:t>125</w:t>
            </w:r>
          </w:p>
        </w:tc>
        <w:tc>
          <w:tcPr>
            <w:tcW w:w="1559" w:type="dxa"/>
            <w:vAlign w:val="center"/>
          </w:tcPr>
          <w:p w14:paraId="181FEBA3">
            <w:pPr>
              <w:pStyle w:val="65"/>
              <w:rPr>
                <w:strike/>
                <w:color w:val="auto"/>
              </w:rPr>
            </w:pPr>
            <w:r>
              <w:rPr>
                <w:rFonts w:hint="eastAsia"/>
                <w:color w:val="auto"/>
              </w:rPr>
              <w:t>127</w:t>
            </w:r>
          </w:p>
        </w:tc>
        <w:tc>
          <w:tcPr>
            <w:tcW w:w="890" w:type="dxa"/>
            <w:vAlign w:val="center"/>
          </w:tcPr>
          <w:p w14:paraId="1B9F7940">
            <w:pPr>
              <w:pStyle w:val="65"/>
              <w:rPr>
                <w:strike/>
                <w:color w:val="auto"/>
              </w:rPr>
            </w:pPr>
            <w:r>
              <w:rPr>
                <w:rFonts w:hint="eastAsia"/>
                <w:color w:val="auto"/>
              </w:rPr>
              <w:t>105</w:t>
            </w:r>
          </w:p>
        </w:tc>
        <w:tc>
          <w:tcPr>
            <w:tcW w:w="1224" w:type="dxa"/>
            <w:vAlign w:val="center"/>
          </w:tcPr>
          <w:p w14:paraId="4FFB4618">
            <w:pPr>
              <w:pStyle w:val="65"/>
              <w:rPr>
                <w:strike/>
                <w:color w:val="auto"/>
              </w:rPr>
            </w:pPr>
            <w:r>
              <w:rPr>
                <w:rFonts w:hint="eastAsia"/>
                <w:strike/>
                <w:color w:val="auto"/>
              </w:rPr>
              <w:t>-</w:t>
            </w:r>
          </w:p>
        </w:tc>
        <w:tc>
          <w:tcPr>
            <w:tcW w:w="1214" w:type="dxa"/>
            <w:vAlign w:val="center"/>
          </w:tcPr>
          <w:p w14:paraId="75BCE93F">
            <w:pPr>
              <w:pStyle w:val="65"/>
              <w:rPr>
                <w:strike/>
                <w:color w:val="auto"/>
              </w:rPr>
            </w:pPr>
            <w:r>
              <w:rPr>
                <w:rFonts w:hint="eastAsia"/>
                <w:strike/>
                <w:color w:val="auto"/>
              </w:rPr>
              <w:t>-</w:t>
            </w:r>
          </w:p>
        </w:tc>
      </w:tr>
      <w:tr w14:paraId="743DB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6836B9F">
            <w:pPr>
              <w:pStyle w:val="65"/>
            </w:pPr>
          </w:p>
        </w:tc>
        <w:tc>
          <w:tcPr>
            <w:tcW w:w="1250" w:type="dxa"/>
            <w:vMerge w:val="continue"/>
            <w:vAlign w:val="center"/>
          </w:tcPr>
          <w:p w14:paraId="7AC46DBA">
            <w:pPr>
              <w:pStyle w:val="65"/>
              <w:rPr>
                <w:strike/>
                <w:color w:val="auto"/>
              </w:rPr>
            </w:pPr>
          </w:p>
        </w:tc>
        <w:tc>
          <w:tcPr>
            <w:tcW w:w="1107" w:type="dxa"/>
            <w:vAlign w:val="center"/>
          </w:tcPr>
          <w:p w14:paraId="5CB276E6">
            <w:pPr>
              <w:pStyle w:val="65"/>
              <w:rPr>
                <w:strike/>
                <w:color w:val="auto"/>
              </w:rPr>
            </w:pPr>
            <w:r>
              <w:rPr>
                <w:rFonts w:hint="eastAsia"/>
                <w:color w:val="auto"/>
              </w:rPr>
              <w:t>氟化物</w:t>
            </w:r>
          </w:p>
        </w:tc>
        <w:tc>
          <w:tcPr>
            <w:tcW w:w="1484" w:type="dxa"/>
            <w:vAlign w:val="center"/>
          </w:tcPr>
          <w:p w14:paraId="458838FC">
            <w:pPr>
              <w:pStyle w:val="65"/>
              <w:rPr>
                <w:strike/>
                <w:color w:val="auto"/>
              </w:rPr>
            </w:pPr>
            <w:r>
              <w:rPr>
                <w:rFonts w:hint="eastAsia"/>
                <w:color w:val="auto"/>
              </w:rPr>
              <w:t>2.47</w:t>
            </w:r>
          </w:p>
        </w:tc>
        <w:tc>
          <w:tcPr>
            <w:tcW w:w="1442" w:type="dxa"/>
            <w:vAlign w:val="center"/>
          </w:tcPr>
          <w:p w14:paraId="15FEF6D0">
            <w:pPr>
              <w:pStyle w:val="65"/>
              <w:rPr>
                <w:strike/>
                <w:color w:val="auto"/>
              </w:rPr>
            </w:pPr>
            <w:r>
              <w:rPr>
                <w:rFonts w:hint="eastAsia"/>
                <w:color w:val="auto"/>
              </w:rPr>
              <w:t>2.35</w:t>
            </w:r>
          </w:p>
        </w:tc>
        <w:tc>
          <w:tcPr>
            <w:tcW w:w="1435" w:type="dxa"/>
            <w:vAlign w:val="center"/>
          </w:tcPr>
          <w:p w14:paraId="714F462D">
            <w:pPr>
              <w:pStyle w:val="65"/>
              <w:rPr>
                <w:strike/>
                <w:color w:val="auto"/>
              </w:rPr>
            </w:pPr>
            <w:r>
              <w:rPr>
                <w:rFonts w:hint="eastAsia"/>
                <w:color w:val="auto"/>
              </w:rPr>
              <w:t>2.32</w:t>
            </w:r>
          </w:p>
        </w:tc>
        <w:tc>
          <w:tcPr>
            <w:tcW w:w="1517" w:type="dxa"/>
            <w:vAlign w:val="center"/>
          </w:tcPr>
          <w:p w14:paraId="09442A88">
            <w:pPr>
              <w:pStyle w:val="65"/>
              <w:rPr>
                <w:strike/>
                <w:color w:val="auto"/>
              </w:rPr>
            </w:pPr>
            <w:r>
              <w:rPr>
                <w:rFonts w:hint="eastAsia"/>
                <w:color w:val="auto"/>
              </w:rPr>
              <w:t>2.49</w:t>
            </w:r>
          </w:p>
        </w:tc>
        <w:tc>
          <w:tcPr>
            <w:tcW w:w="1559" w:type="dxa"/>
            <w:vAlign w:val="center"/>
          </w:tcPr>
          <w:p w14:paraId="17205264">
            <w:pPr>
              <w:pStyle w:val="65"/>
              <w:rPr>
                <w:strike/>
                <w:color w:val="auto"/>
              </w:rPr>
            </w:pPr>
            <w:r>
              <w:rPr>
                <w:rFonts w:hint="eastAsia"/>
                <w:color w:val="auto"/>
              </w:rPr>
              <w:t>-</w:t>
            </w:r>
          </w:p>
        </w:tc>
        <w:tc>
          <w:tcPr>
            <w:tcW w:w="890" w:type="dxa"/>
            <w:vAlign w:val="center"/>
          </w:tcPr>
          <w:p w14:paraId="4E057588">
            <w:pPr>
              <w:pStyle w:val="65"/>
              <w:rPr>
                <w:strike/>
                <w:color w:val="auto"/>
              </w:rPr>
            </w:pPr>
            <w:r>
              <w:rPr>
                <w:rFonts w:hint="eastAsia"/>
                <w:color w:val="auto"/>
              </w:rPr>
              <w:t>2.41</w:t>
            </w:r>
          </w:p>
        </w:tc>
        <w:tc>
          <w:tcPr>
            <w:tcW w:w="1224" w:type="dxa"/>
            <w:vAlign w:val="center"/>
          </w:tcPr>
          <w:p w14:paraId="427ACCE1">
            <w:pPr>
              <w:pStyle w:val="65"/>
              <w:rPr>
                <w:strike/>
                <w:color w:val="auto"/>
              </w:rPr>
            </w:pPr>
            <w:r>
              <w:rPr>
                <w:rFonts w:hint="eastAsia"/>
                <w:strike/>
                <w:color w:val="auto"/>
              </w:rPr>
              <w:t>-</w:t>
            </w:r>
          </w:p>
        </w:tc>
        <w:tc>
          <w:tcPr>
            <w:tcW w:w="1214" w:type="dxa"/>
            <w:vAlign w:val="center"/>
          </w:tcPr>
          <w:p w14:paraId="7C12B1D8">
            <w:pPr>
              <w:pStyle w:val="65"/>
              <w:rPr>
                <w:strike/>
                <w:color w:val="auto"/>
              </w:rPr>
            </w:pPr>
            <w:r>
              <w:rPr>
                <w:rFonts w:hint="eastAsia"/>
                <w:strike/>
                <w:color w:val="auto"/>
              </w:rPr>
              <w:t>-</w:t>
            </w:r>
          </w:p>
        </w:tc>
      </w:tr>
      <w:tr w14:paraId="07699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DBEADEB">
            <w:pPr>
              <w:pStyle w:val="65"/>
            </w:pPr>
          </w:p>
        </w:tc>
        <w:tc>
          <w:tcPr>
            <w:tcW w:w="1250" w:type="dxa"/>
            <w:vMerge w:val="continue"/>
            <w:vAlign w:val="center"/>
          </w:tcPr>
          <w:p w14:paraId="1722FAFF">
            <w:pPr>
              <w:pStyle w:val="65"/>
              <w:rPr>
                <w:strike/>
                <w:color w:val="auto"/>
              </w:rPr>
            </w:pPr>
          </w:p>
        </w:tc>
        <w:tc>
          <w:tcPr>
            <w:tcW w:w="1107" w:type="dxa"/>
            <w:vAlign w:val="center"/>
          </w:tcPr>
          <w:p w14:paraId="3403CE65">
            <w:pPr>
              <w:pStyle w:val="65"/>
              <w:rPr>
                <w:color w:val="auto"/>
              </w:rPr>
            </w:pPr>
            <w:r>
              <w:rPr>
                <w:rFonts w:hint="eastAsia"/>
                <w:color w:val="auto"/>
              </w:rPr>
              <w:t>LAS</w:t>
            </w:r>
          </w:p>
        </w:tc>
        <w:tc>
          <w:tcPr>
            <w:tcW w:w="1484" w:type="dxa"/>
            <w:vAlign w:val="center"/>
          </w:tcPr>
          <w:p w14:paraId="1111D6A8">
            <w:pPr>
              <w:pStyle w:val="65"/>
              <w:rPr>
                <w:color w:val="auto"/>
              </w:rPr>
            </w:pPr>
            <w:r>
              <w:rPr>
                <w:rFonts w:hint="eastAsia"/>
                <w:color w:val="auto"/>
              </w:rPr>
              <w:t>34.253</w:t>
            </w:r>
          </w:p>
        </w:tc>
        <w:tc>
          <w:tcPr>
            <w:tcW w:w="1442" w:type="dxa"/>
            <w:vAlign w:val="center"/>
          </w:tcPr>
          <w:p w14:paraId="746495F6">
            <w:pPr>
              <w:pStyle w:val="65"/>
              <w:rPr>
                <w:color w:val="auto"/>
              </w:rPr>
            </w:pPr>
            <w:r>
              <w:rPr>
                <w:rFonts w:hint="eastAsia"/>
                <w:color w:val="auto"/>
              </w:rPr>
              <w:t>33.804</w:t>
            </w:r>
          </w:p>
        </w:tc>
        <w:tc>
          <w:tcPr>
            <w:tcW w:w="1435" w:type="dxa"/>
            <w:vAlign w:val="center"/>
          </w:tcPr>
          <w:p w14:paraId="51DA01A4">
            <w:pPr>
              <w:pStyle w:val="65"/>
              <w:rPr>
                <w:color w:val="auto"/>
              </w:rPr>
            </w:pPr>
            <w:r>
              <w:rPr>
                <w:rFonts w:hint="eastAsia"/>
                <w:color w:val="auto"/>
              </w:rPr>
              <w:t>32.824</w:t>
            </w:r>
          </w:p>
        </w:tc>
        <w:tc>
          <w:tcPr>
            <w:tcW w:w="1517" w:type="dxa"/>
            <w:vAlign w:val="center"/>
          </w:tcPr>
          <w:p w14:paraId="337DD369">
            <w:pPr>
              <w:pStyle w:val="65"/>
              <w:rPr>
                <w:color w:val="auto"/>
              </w:rPr>
            </w:pPr>
            <w:r>
              <w:rPr>
                <w:rFonts w:hint="eastAsia"/>
                <w:color w:val="auto"/>
              </w:rPr>
              <w:t>34.906</w:t>
            </w:r>
          </w:p>
        </w:tc>
        <w:tc>
          <w:tcPr>
            <w:tcW w:w="1559" w:type="dxa"/>
            <w:vAlign w:val="center"/>
          </w:tcPr>
          <w:p w14:paraId="7D242D05">
            <w:pPr>
              <w:pStyle w:val="65"/>
              <w:rPr>
                <w:color w:val="auto"/>
              </w:rPr>
            </w:pPr>
            <w:r>
              <w:rPr>
                <w:rFonts w:hint="eastAsia"/>
                <w:color w:val="auto"/>
              </w:rPr>
              <w:t>-</w:t>
            </w:r>
          </w:p>
        </w:tc>
        <w:tc>
          <w:tcPr>
            <w:tcW w:w="890" w:type="dxa"/>
            <w:vAlign w:val="center"/>
          </w:tcPr>
          <w:p w14:paraId="6FE01CC3">
            <w:pPr>
              <w:pStyle w:val="65"/>
              <w:rPr>
                <w:color w:val="auto"/>
              </w:rPr>
            </w:pPr>
            <w:r>
              <w:rPr>
                <w:rFonts w:hint="eastAsia"/>
                <w:color w:val="auto"/>
              </w:rPr>
              <w:t>33.947</w:t>
            </w:r>
          </w:p>
        </w:tc>
        <w:tc>
          <w:tcPr>
            <w:tcW w:w="1224" w:type="dxa"/>
            <w:vAlign w:val="center"/>
          </w:tcPr>
          <w:p w14:paraId="03BC601A">
            <w:pPr>
              <w:pStyle w:val="65"/>
              <w:rPr>
                <w:strike/>
                <w:color w:val="auto"/>
              </w:rPr>
            </w:pPr>
            <w:r>
              <w:rPr>
                <w:rFonts w:hint="eastAsia"/>
                <w:strike/>
                <w:color w:val="auto"/>
              </w:rPr>
              <w:t>-</w:t>
            </w:r>
          </w:p>
        </w:tc>
        <w:tc>
          <w:tcPr>
            <w:tcW w:w="1214" w:type="dxa"/>
            <w:vAlign w:val="center"/>
          </w:tcPr>
          <w:p w14:paraId="6CBF7147">
            <w:pPr>
              <w:pStyle w:val="65"/>
              <w:rPr>
                <w:strike/>
                <w:color w:val="auto"/>
              </w:rPr>
            </w:pPr>
            <w:r>
              <w:rPr>
                <w:rFonts w:hint="eastAsia"/>
                <w:strike/>
                <w:color w:val="auto"/>
              </w:rPr>
              <w:t>-</w:t>
            </w:r>
          </w:p>
        </w:tc>
      </w:tr>
      <w:tr w14:paraId="12270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8768952">
            <w:pPr>
              <w:pStyle w:val="65"/>
            </w:pPr>
          </w:p>
        </w:tc>
        <w:tc>
          <w:tcPr>
            <w:tcW w:w="1250" w:type="dxa"/>
            <w:vMerge w:val="restart"/>
            <w:vAlign w:val="center"/>
          </w:tcPr>
          <w:p w14:paraId="767F0386">
            <w:pPr>
              <w:pStyle w:val="65"/>
              <w:rPr>
                <w:color w:val="auto"/>
              </w:rPr>
            </w:pPr>
            <w:r>
              <w:rPr>
                <w:rFonts w:hint="eastAsia"/>
                <w:color w:val="auto"/>
              </w:rPr>
              <w:t>综合调节池内</w:t>
            </w:r>
          </w:p>
        </w:tc>
        <w:tc>
          <w:tcPr>
            <w:tcW w:w="1107" w:type="dxa"/>
            <w:vAlign w:val="center"/>
          </w:tcPr>
          <w:p w14:paraId="01B72BE3">
            <w:pPr>
              <w:pStyle w:val="65"/>
              <w:rPr>
                <w:color w:val="auto"/>
              </w:rPr>
            </w:pPr>
            <w:r>
              <w:rPr>
                <w:rFonts w:hint="eastAsia"/>
                <w:color w:val="auto"/>
              </w:rPr>
              <w:t>样品性状</w:t>
            </w:r>
          </w:p>
        </w:tc>
        <w:tc>
          <w:tcPr>
            <w:tcW w:w="1484" w:type="dxa"/>
            <w:vAlign w:val="center"/>
          </w:tcPr>
          <w:p w14:paraId="6B1B4ED9">
            <w:pPr>
              <w:pStyle w:val="65"/>
              <w:rPr>
                <w:color w:val="auto"/>
              </w:rPr>
            </w:pPr>
            <w:r>
              <w:rPr>
                <w:rFonts w:hint="eastAsia"/>
                <w:color w:val="auto"/>
              </w:rPr>
              <w:t>微黄微浑</w:t>
            </w:r>
          </w:p>
        </w:tc>
        <w:tc>
          <w:tcPr>
            <w:tcW w:w="1442" w:type="dxa"/>
            <w:vAlign w:val="center"/>
          </w:tcPr>
          <w:p w14:paraId="11ACBB32">
            <w:pPr>
              <w:pStyle w:val="65"/>
              <w:rPr>
                <w:color w:val="auto"/>
              </w:rPr>
            </w:pPr>
            <w:r>
              <w:rPr>
                <w:rFonts w:hint="eastAsia"/>
                <w:color w:val="auto"/>
              </w:rPr>
              <w:t>微黄微浑</w:t>
            </w:r>
          </w:p>
        </w:tc>
        <w:tc>
          <w:tcPr>
            <w:tcW w:w="1435" w:type="dxa"/>
            <w:vAlign w:val="center"/>
          </w:tcPr>
          <w:p w14:paraId="2A9627FC">
            <w:pPr>
              <w:pStyle w:val="65"/>
              <w:rPr>
                <w:color w:val="auto"/>
              </w:rPr>
            </w:pPr>
            <w:r>
              <w:rPr>
                <w:rFonts w:hint="eastAsia"/>
                <w:color w:val="auto"/>
              </w:rPr>
              <w:t>微黄微浑</w:t>
            </w:r>
          </w:p>
        </w:tc>
        <w:tc>
          <w:tcPr>
            <w:tcW w:w="1517" w:type="dxa"/>
            <w:vAlign w:val="center"/>
          </w:tcPr>
          <w:p w14:paraId="5D88B893">
            <w:pPr>
              <w:pStyle w:val="65"/>
              <w:rPr>
                <w:color w:val="auto"/>
              </w:rPr>
            </w:pPr>
            <w:r>
              <w:rPr>
                <w:rFonts w:hint="eastAsia"/>
                <w:color w:val="auto"/>
              </w:rPr>
              <w:t>微黄微浑</w:t>
            </w:r>
          </w:p>
        </w:tc>
        <w:tc>
          <w:tcPr>
            <w:tcW w:w="1559" w:type="dxa"/>
            <w:vAlign w:val="center"/>
          </w:tcPr>
          <w:p w14:paraId="611DCAEC">
            <w:pPr>
              <w:pStyle w:val="65"/>
              <w:rPr>
                <w:color w:val="auto"/>
              </w:rPr>
            </w:pPr>
            <w:r>
              <w:rPr>
                <w:rFonts w:hint="eastAsia"/>
                <w:color w:val="auto"/>
              </w:rPr>
              <w:t>微黄微浑</w:t>
            </w:r>
          </w:p>
        </w:tc>
        <w:tc>
          <w:tcPr>
            <w:tcW w:w="890" w:type="dxa"/>
            <w:vAlign w:val="center"/>
          </w:tcPr>
          <w:p w14:paraId="4EFEB2AC">
            <w:pPr>
              <w:pStyle w:val="65"/>
              <w:rPr>
                <w:color w:val="auto"/>
              </w:rPr>
            </w:pPr>
            <w:r>
              <w:rPr>
                <w:rFonts w:hint="eastAsia"/>
                <w:color w:val="auto"/>
              </w:rPr>
              <w:t>/</w:t>
            </w:r>
          </w:p>
        </w:tc>
        <w:tc>
          <w:tcPr>
            <w:tcW w:w="1224" w:type="dxa"/>
            <w:vAlign w:val="center"/>
          </w:tcPr>
          <w:p w14:paraId="1C1962C1">
            <w:pPr>
              <w:pStyle w:val="65"/>
              <w:rPr>
                <w:color w:val="auto"/>
              </w:rPr>
            </w:pPr>
            <w:r>
              <w:rPr>
                <w:rFonts w:hint="eastAsia"/>
                <w:strike/>
                <w:color w:val="auto"/>
              </w:rPr>
              <w:t>-</w:t>
            </w:r>
          </w:p>
        </w:tc>
        <w:tc>
          <w:tcPr>
            <w:tcW w:w="1214" w:type="dxa"/>
            <w:vAlign w:val="center"/>
          </w:tcPr>
          <w:p w14:paraId="14EE39AB">
            <w:pPr>
              <w:pStyle w:val="65"/>
              <w:rPr>
                <w:color w:val="auto"/>
              </w:rPr>
            </w:pPr>
            <w:r>
              <w:rPr>
                <w:rFonts w:hint="eastAsia"/>
                <w:strike/>
                <w:color w:val="auto"/>
              </w:rPr>
              <w:t>-</w:t>
            </w:r>
          </w:p>
        </w:tc>
      </w:tr>
      <w:tr w14:paraId="18A8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E53A952">
            <w:pPr>
              <w:pStyle w:val="65"/>
            </w:pPr>
          </w:p>
        </w:tc>
        <w:tc>
          <w:tcPr>
            <w:tcW w:w="1250" w:type="dxa"/>
            <w:vMerge w:val="continue"/>
            <w:vAlign w:val="center"/>
          </w:tcPr>
          <w:p w14:paraId="6A93A3C0">
            <w:pPr>
              <w:pStyle w:val="65"/>
              <w:rPr>
                <w:color w:val="auto"/>
              </w:rPr>
            </w:pPr>
          </w:p>
        </w:tc>
        <w:tc>
          <w:tcPr>
            <w:tcW w:w="1107" w:type="dxa"/>
            <w:vAlign w:val="center"/>
          </w:tcPr>
          <w:p w14:paraId="3CFDEB6B">
            <w:pPr>
              <w:pStyle w:val="65"/>
              <w:rPr>
                <w:color w:val="auto"/>
              </w:rPr>
            </w:pPr>
            <w:r>
              <w:rPr>
                <w:rFonts w:hint="eastAsia"/>
                <w:color w:val="auto"/>
              </w:rPr>
              <w:t>pH值</w:t>
            </w:r>
          </w:p>
        </w:tc>
        <w:tc>
          <w:tcPr>
            <w:tcW w:w="1484" w:type="dxa"/>
            <w:vAlign w:val="center"/>
          </w:tcPr>
          <w:p w14:paraId="743D4C92">
            <w:pPr>
              <w:pStyle w:val="65"/>
              <w:rPr>
                <w:color w:val="auto"/>
              </w:rPr>
            </w:pPr>
            <w:r>
              <w:rPr>
                <w:rFonts w:hint="eastAsia"/>
                <w:color w:val="auto"/>
              </w:rPr>
              <w:t>8.1</w:t>
            </w:r>
          </w:p>
        </w:tc>
        <w:tc>
          <w:tcPr>
            <w:tcW w:w="1442" w:type="dxa"/>
            <w:vAlign w:val="center"/>
          </w:tcPr>
          <w:p w14:paraId="6EAF8209">
            <w:pPr>
              <w:pStyle w:val="65"/>
              <w:rPr>
                <w:color w:val="auto"/>
              </w:rPr>
            </w:pPr>
            <w:r>
              <w:rPr>
                <w:rFonts w:hint="eastAsia"/>
                <w:color w:val="auto"/>
              </w:rPr>
              <w:t>7.9</w:t>
            </w:r>
          </w:p>
        </w:tc>
        <w:tc>
          <w:tcPr>
            <w:tcW w:w="1435" w:type="dxa"/>
            <w:vAlign w:val="center"/>
          </w:tcPr>
          <w:p w14:paraId="5E1C7CFE">
            <w:pPr>
              <w:pStyle w:val="65"/>
              <w:rPr>
                <w:color w:val="auto"/>
              </w:rPr>
            </w:pPr>
            <w:r>
              <w:rPr>
                <w:rFonts w:hint="eastAsia"/>
                <w:color w:val="auto"/>
              </w:rPr>
              <w:t>8.2</w:t>
            </w:r>
          </w:p>
        </w:tc>
        <w:tc>
          <w:tcPr>
            <w:tcW w:w="1517" w:type="dxa"/>
            <w:vAlign w:val="center"/>
          </w:tcPr>
          <w:p w14:paraId="05F40181">
            <w:pPr>
              <w:pStyle w:val="65"/>
              <w:rPr>
                <w:color w:val="auto"/>
              </w:rPr>
            </w:pPr>
            <w:r>
              <w:rPr>
                <w:rFonts w:hint="eastAsia"/>
                <w:color w:val="auto"/>
              </w:rPr>
              <w:t>8.2</w:t>
            </w:r>
          </w:p>
        </w:tc>
        <w:tc>
          <w:tcPr>
            <w:tcW w:w="1559" w:type="dxa"/>
            <w:vAlign w:val="center"/>
          </w:tcPr>
          <w:p w14:paraId="7CEA748C">
            <w:pPr>
              <w:pStyle w:val="65"/>
              <w:rPr>
                <w:color w:val="auto"/>
              </w:rPr>
            </w:pPr>
            <w:r>
              <w:rPr>
                <w:rFonts w:hint="eastAsia"/>
                <w:color w:val="auto"/>
              </w:rPr>
              <w:t>8.2</w:t>
            </w:r>
          </w:p>
        </w:tc>
        <w:tc>
          <w:tcPr>
            <w:tcW w:w="890" w:type="dxa"/>
            <w:vAlign w:val="center"/>
          </w:tcPr>
          <w:p w14:paraId="49861206">
            <w:pPr>
              <w:pStyle w:val="65"/>
              <w:rPr>
                <w:color w:val="auto"/>
              </w:rPr>
            </w:pPr>
            <w:r>
              <w:rPr>
                <w:rFonts w:hint="eastAsia"/>
                <w:color w:val="auto"/>
              </w:rPr>
              <w:t>8.1</w:t>
            </w:r>
          </w:p>
        </w:tc>
        <w:tc>
          <w:tcPr>
            <w:tcW w:w="1224" w:type="dxa"/>
            <w:vAlign w:val="center"/>
          </w:tcPr>
          <w:p w14:paraId="376E5110">
            <w:pPr>
              <w:pStyle w:val="65"/>
              <w:rPr>
                <w:color w:val="auto"/>
              </w:rPr>
            </w:pPr>
            <w:r>
              <w:rPr>
                <w:rFonts w:hint="eastAsia"/>
                <w:strike/>
                <w:color w:val="auto"/>
              </w:rPr>
              <w:t>-</w:t>
            </w:r>
          </w:p>
        </w:tc>
        <w:tc>
          <w:tcPr>
            <w:tcW w:w="1214" w:type="dxa"/>
            <w:vAlign w:val="center"/>
          </w:tcPr>
          <w:p w14:paraId="1E28A756">
            <w:pPr>
              <w:pStyle w:val="65"/>
              <w:rPr>
                <w:color w:val="auto"/>
              </w:rPr>
            </w:pPr>
            <w:r>
              <w:rPr>
                <w:rFonts w:hint="eastAsia"/>
                <w:strike/>
                <w:color w:val="auto"/>
              </w:rPr>
              <w:t>-</w:t>
            </w:r>
          </w:p>
        </w:tc>
      </w:tr>
      <w:tr w14:paraId="20DEF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94D08C3">
            <w:pPr>
              <w:pStyle w:val="65"/>
            </w:pPr>
          </w:p>
        </w:tc>
        <w:tc>
          <w:tcPr>
            <w:tcW w:w="1250" w:type="dxa"/>
            <w:vMerge w:val="continue"/>
            <w:vAlign w:val="center"/>
          </w:tcPr>
          <w:p w14:paraId="6B55D477">
            <w:pPr>
              <w:pStyle w:val="65"/>
            </w:pPr>
          </w:p>
        </w:tc>
        <w:tc>
          <w:tcPr>
            <w:tcW w:w="1107" w:type="dxa"/>
            <w:vAlign w:val="center"/>
          </w:tcPr>
          <w:p w14:paraId="56C4B8D7">
            <w:pPr>
              <w:pStyle w:val="65"/>
            </w:pPr>
            <w:r>
              <w:rPr>
                <w:rFonts w:hint="eastAsia"/>
                <w:color w:val="auto"/>
              </w:rPr>
              <w:t>COD</w:t>
            </w:r>
            <w:r>
              <w:rPr>
                <w:rFonts w:hint="eastAsia"/>
                <w:color w:val="auto"/>
                <w:vertAlign w:val="subscript"/>
              </w:rPr>
              <w:t>Cr</w:t>
            </w:r>
          </w:p>
        </w:tc>
        <w:tc>
          <w:tcPr>
            <w:tcW w:w="1484" w:type="dxa"/>
            <w:vAlign w:val="center"/>
          </w:tcPr>
          <w:p w14:paraId="53F3E140">
            <w:pPr>
              <w:pStyle w:val="65"/>
            </w:pPr>
            <w:r>
              <w:rPr>
                <w:rFonts w:hint="eastAsia"/>
                <w:color w:val="auto"/>
              </w:rPr>
              <w:t>2.77</w:t>
            </w:r>
            <w:r>
              <w:rPr>
                <w:color w:val="auto"/>
              </w:rPr>
              <w:t>×10</w:t>
            </w:r>
            <w:r>
              <w:rPr>
                <w:rFonts w:hint="eastAsia"/>
                <w:color w:val="auto"/>
                <w:vertAlign w:val="superscript"/>
              </w:rPr>
              <w:t>3</w:t>
            </w:r>
          </w:p>
        </w:tc>
        <w:tc>
          <w:tcPr>
            <w:tcW w:w="1442" w:type="dxa"/>
            <w:vAlign w:val="center"/>
          </w:tcPr>
          <w:p w14:paraId="4E154996">
            <w:pPr>
              <w:pStyle w:val="65"/>
            </w:pPr>
            <w:r>
              <w:rPr>
                <w:rFonts w:hint="eastAsia"/>
                <w:color w:val="auto"/>
              </w:rPr>
              <w:t>2.69</w:t>
            </w:r>
            <w:r>
              <w:rPr>
                <w:color w:val="auto"/>
              </w:rPr>
              <w:t>×10</w:t>
            </w:r>
            <w:r>
              <w:rPr>
                <w:rFonts w:hint="eastAsia"/>
                <w:color w:val="auto"/>
                <w:vertAlign w:val="superscript"/>
              </w:rPr>
              <w:t>3</w:t>
            </w:r>
          </w:p>
        </w:tc>
        <w:tc>
          <w:tcPr>
            <w:tcW w:w="1435" w:type="dxa"/>
            <w:vAlign w:val="center"/>
          </w:tcPr>
          <w:p w14:paraId="21B4EA91">
            <w:pPr>
              <w:pStyle w:val="65"/>
            </w:pPr>
            <w:r>
              <w:rPr>
                <w:rFonts w:hint="eastAsia"/>
                <w:color w:val="auto"/>
              </w:rPr>
              <w:t>2.16</w:t>
            </w:r>
            <w:r>
              <w:rPr>
                <w:color w:val="auto"/>
              </w:rPr>
              <w:t>×10</w:t>
            </w:r>
            <w:r>
              <w:rPr>
                <w:rFonts w:hint="eastAsia"/>
                <w:color w:val="auto"/>
                <w:vertAlign w:val="superscript"/>
              </w:rPr>
              <w:t>3</w:t>
            </w:r>
          </w:p>
        </w:tc>
        <w:tc>
          <w:tcPr>
            <w:tcW w:w="1517" w:type="dxa"/>
            <w:vAlign w:val="center"/>
          </w:tcPr>
          <w:p w14:paraId="349785CF">
            <w:pPr>
              <w:pStyle w:val="65"/>
            </w:pPr>
            <w:r>
              <w:rPr>
                <w:rFonts w:hint="eastAsia"/>
                <w:color w:val="auto"/>
              </w:rPr>
              <w:t>2.40</w:t>
            </w:r>
            <w:r>
              <w:rPr>
                <w:color w:val="auto"/>
              </w:rPr>
              <w:t>×10</w:t>
            </w:r>
            <w:r>
              <w:rPr>
                <w:rFonts w:hint="eastAsia"/>
                <w:color w:val="auto"/>
                <w:vertAlign w:val="superscript"/>
              </w:rPr>
              <w:t>3</w:t>
            </w:r>
          </w:p>
        </w:tc>
        <w:tc>
          <w:tcPr>
            <w:tcW w:w="1559" w:type="dxa"/>
            <w:vAlign w:val="center"/>
          </w:tcPr>
          <w:p w14:paraId="33F51477">
            <w:pPr>
              <w:pStyle w:val="65"/>
            </w:pPr>
            <w:r>
              <w:rPr>
                <w:rFonts w:hint="eastAsia"/>
                <w:color w:val="auto"/>
              </w:rPr>
              <w:t>2.46</w:t>
            </w:r>
            <w:r>
              <w:rPr>
                <w:color w:val="auto"/>
              </w:rPr>
              <w:t>×10</w:t>
            </w:r>
            <w:r>
              <w:rPr>
                <w:rFonts w:hint="eastAsia"/>
                <w:color w:val="auto"/>
                <w:vertAlign w:val="superscript"/>
              </w:rPr>
              <w:t>3</w:t>
            </w:r>
          </w:p>
        </w:tc>
        <w:tc>
          <w:tcPr>
            <w:tcW w:w="890" w:type="dxa"/>
            <w:vAlign w:val="center"/>
          </w:tcPr>
          <w:p w14:paraId="5C1EF0E5">
            <w:pPr>
              <w:pStyle w:val="65"/>
            </w:pPr>
            <w:r>
              <w:rPr>
                <w:rFonts w:hint="eastAsia"/>
                <w:color w:val="auto"/>
              </w:rPr>
              <w:t>2.50</w:t>
            </w:r>
            <w:r>
              <w:rPr>
                <w:color w:val="auto"/>
              </w:rPr>
              <w:t>×10</w:t>
            </w:r>
            <w:r>
              <w:rPr>
                <w:rFonts w:hint="eastAsia"/>
                <w:color w:val="auto"/>
                <w:vertAlign w:val="superscript"/>
              </w:rPr>
              <w:t>3</w:t>
            </w:r>
          </w:p>
        </w:tc>
        <w:tc>
          <w:tcPr>
            <w:tcW w:w="1224" w:type="dxa"/>
            <w:vAlign w:val="center"/>
          </w:tcPr>
          <w:p w14:paraId="2A0C6EF7">
            <w:pPr>
              <w:pStyle w:val="65"/>
            </w:pPr>
            <w:r>
              <w:rPr>
                <w:rFonts w:hint="eastAsia"/>
                <w:strike/>
                <w:color w:val="auto"/>
              </w:rPr>
              <w:t>-</w:t>
            </w:r>
          </w:p>
        </w:tc>
        <w:tc>
          <w:tcPr>
            <w:tcW w:w="1214" w:type="dxa"/>
            <w:vAlign w:val="center"/>
          </w:tcPr>
          <w:p w14:paraId="3A09B12E">
            <w:pPr>
              <w:pStyle w:val="65"/>
              <w:rPr>
                <w:color w:val="auto"/>
              </w:rPr>
            </w:pPr>
            <w:r>
              <w:rPr>
                <w:rFonts w:hint="eastAsia"/>
                <w:strike/>
                <w:color w:val="auto"/>
              </w:rPr>
              <w:t>-</w:t>
            </w:r>
          </w:p>
        </w:tc>
      </w:tr>
      <w:tr w14:paraId="0E05C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46C98B2">
            <w:pPr>
              <w:pStyle w:val="65"/>
            </w:pPr>
          </w:p>
        </w:tc>
        <w:tc>
          <w:tcPr>
            <w:tcW w:w="1250" w:type="dxa"/>
            <w:vMerge w:val="continue"/>
            <w:vAlign w:val="center"/>
          </w:tcPr>
          <w:p w14:paraId="752AA061">
            <w:pPr>
              <w:pStyle w:val="65"/>
            </w:pPr>
          </w:p>
        </w:tc>
        <w:tc>
          <w:tcPr>
            <w:tcW w:w="1107" w:type="dxa"/>
            <w:vAlign w:val="center"/>
          </w:tcPr>
          <w:p w14:paraId="7F57A085">
            <w:pPr>
              <w:pStyle w:val="65"/>
            </w:pPr>
            <w:r>
              <w:rPr>
                <w:rFonts w:hint="eastAsia"/>
                <w:color w:val="auto"/>
              </w:rPr>
              <w:t>BOD</w:t>
            </w:r>
            <w:r>
              <w:rPr>
                <w:color w:val="auto"/>
                <w:vertAlign w:val="subscript"/>
              </w:rPr>
              <w:t>5</w:t>
            </w:r>
          </w:p>
        </w:tc>
        <w:tc>
          <w:tcPr>
            <w:tcW w:w="1484" w:type="dxa"/>
            <w:vAlign w:val="center"/>
          </w:tcPr>
          <w:p w14:paraId="5FB6151C">
            <w:pPr>
              <w:pStyle w:val="65"/>
            </w:pPr>
            <w:r>
              <w:rPr>
                <w:rFonts w:hint="eastAsia"/>
                <w:color w:val="auto"/>
              </w:rPr>
              <w:t>187</w:t>
            </w:r>
          </w:p>
        </w:tc>
        <w:tc>
          <w:tcPr>
            <w:tcW w:w="1442" w:type="dxa"/>
            <w:vAlign w:val="center"/>
          </w:tcPr>
          <w:p w14:paraId="6754CAAE">
            <w:pPr>
              <w:pStyle w:val="65"/>
            </w:pPr>
            <w:r>
              <w:rPr>
                <w:rFonts w:hint="eastAsia"/>
                <w:color w:val="auto"/>
              </w:rPr>
              <w:t>204</w:t>
            </w:r>
          </w:p>
        </w:tc>
        <w:tc>
          <w:tcPr>
            <w:tcW w:w="1435" w:type="dxa"/>
            <w:vAlign w:val="center"/>
          </w:tcPr>
          <w:p w14:paraId="3AF06A8D">
            <w:pPr>
              <w:pStyle w:val="65"/>
            </w:pPr>
            <w:r>
              <w:rPr>
                <w:rFonts w:hint="eastAsia"/>
                <w:color w:val="auto"/>
              </w:rPr>
              <w:t>215</w:t>
            </w:r>
          </w:p>
        </w:tc>
        <w:tc>
          <w:tcPr>
            <w:tcW w:w="1517" w:type="dxa"/>
            <w:vAlign w:val="center"/>
          </w:tcPr>
          <w:p w14:paraId="343467EF">
            <w:pPr>
              <w:pStyle w:val="65"/>
            </w:pPr>
            <w:r>
              <w:rPr>
                <w:rFonts w:hint="eastAsia"/>
                <w:color w:val="auto"/>
              </w:rPr>
              <w:t>222</w:t>
            </w:r>
          </w:p>
        </w:tc>
        <w:tc>
          <w:tcPr>
            <w:tcW w:w="1559" w:type="dxa"/>
            <w:vAlign w:val="center"/>
          </w:tcPr>
          <w:p w14:paraId="598404F4">
            <w:pPr>
              <w:pStyle w:val="65"/>
            </w:pPr>
            <w:r>
              <w:rPr>
                <w:rFonts w:hint="eastAsia"/>
                <w:color w:val="auto"/>
              </w:rPr>
              <w:t>-</w:t>
            </w:r>
          </w:p>
        </w:tc>
        <w:tc>
          <w:tcPr>
            <w:tcW w:w="890" w:type="dxa"/>
            <w:vAlign w:val="center"/>
          </w:tcPr>
          <w:p w14:paraId="38BEE945">
            <w:pPr>
              <w:pStyle w:val="65"/>
            </w:pPr>
            <w:r>
              <w:rPr>
                <w:rFonts w:hint="eastAsia"/>
                <w:color w:val="auto"/>
              </w:rPr>
              <w:t>207</w:t>
            </w:r>
          </w:p>
        </w:tc>
        <w:tc>
          <w:tcPr>
            <w:tcW w:w="1224" w:type="dxa"/>
            <w:vAlign w:val="center"/>
          </w:tcPr>
          <w:p w14:paraId="0F07D3BC">
            <w:pPr>
              <w:pStyle w:val="65"/>
            </w:pPr>
            <w:r>
              <w:rPr>
                <w:rFonts w:hint="eastAsia"/>
                <w:strike/>
                <w:color w:val="auto"/>
              </w:rPr>
              <w:t>-</w:t>
            </w:r>
          </w:p>
        </w:tc>
        <w:tc>
          <w:tcPr>
            <w:tcW w:w="1214" w:type="dxa"/>
            <w:vAlign w:val="center"/>
          </w:tcPr>
          <w:p w14:paraId="3A529AB4">
            <w:pPr>
              <w:pStyle w:val="65"/>
            </w:pPr>
            <w:r>
              <w:rPr>
                <w:rFonts w:hint="eastAsia"/>
                <w:strike/>
                <w:color w:val="auto"/>
              </w:rPr>
              <w:t>-</w:t>
            </w:r>
          </w:p>
        </w:tc>
      </w:tr>
      <w:tr w14:paraId="6B844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F049341">
            <w:pPr>
              <w:pStyle w:val="65"/>
            </w:pPr>
          </w:p>
        </w:tc>
        <w:tc>
          <w:tcPr>
            <w:tcW w:w="1250" w:type="dxa"/>
            <w:vMerge w:val="continue"/>
            <w:vAlign w:val="center"/>
          </w:tcPr>
          <w:p w14:paraId="3D91E367">
            <w:pPr>
              <w:pStyle w:val="65"/>
            </w:pPr>
          </w:p>
        </w:tc>
        <w:tc>
          <w:tcPr>
            <w:tcW w:w="1107" w:type="dxa"/>
            <w:vAlign w:val="center"/>
          </w:tcPr>
          <w:p w14:paraId="20CDC880">
            <w:pPr>
              <w:pStyle w:val="65"/>
            </w:pPr>
            <w:r>
              <w:rPr>
                <w:rFonts w:hint="eastAsia"/>
                <w:color w:val="auto"/>
              </w:rPr>
              <w:t>悬浮物</w:t>
            </w:r>
          </w:p>
        </w:tc>
        <w:tc>
          <w:tcPr>
            <w:tcW w:w="1484" w:type="dxa"/>
            <w:vAlign w:val="center"/>
          </w:tcPr>
          <w:p w14:paraId="1191A76D">
            <w:pPr>
              <w:pStyle w:val="65"/>
            </w:pPr>
            <w:r>
              <w:rPr>
                <w:rFonts w:hint="eastAsia"/>
                <w:color w:val="auto"/>
              </w:rPr>
              <w:t>124</w:t>
            </w:r>
          </w:p>
        </w:tc>
        <w:tc>
          <w:tcPr>
            <w:tcW w:w="1442" w:type="dxa"/>
            <w:vAlign w:val="center"/>
          </w:tcPr>
          <w:p w14:paraId="1BD0BAAB">
            <w:pPr>
              <w:pStyle w:val="65"/>
            </w:pPr>
            <w:r>
              <w:rPr>
                <w:rFonts w:hint="eastAsia"/>
                <w:color w:val="auto"/>
              </w:rPr>
              <w:t>98</w:t>
            </w:r>
          </w:p>
        </w:tc>
        <w:tc>
          <w:tcPr>
            <w:tcW w:w="1435" w:type="dxa"/>
            <w:vAlign w:val="center"/>
          </w:tcPr>
          <w:p w14:paraId="31960332">
            <w:pPr>
              <w:pStyle w:val="65"/>
            </w:pPr>
            <w:r>
              <w:rPr>
                <w:rFonts w:hint="eastAsia"/>
                <w:color w:val="auto"/>
              </w:rPr>
              <w:t>102</w:t>
            </w:r>
          </w:p>
        </w:tc>
        <w:tc>
          <w:tcPr>
            <w:tcW w:w="1517" w:type="dxa"/>
            <w:vAlign w:val="center"/>
          </w:tcPr>
          <w:p w14:paraId="63055D2B">
            <w:pPr>
              <w:pStyle w:val="65"/>
            </w:pPr>
            <w:r>
              <w:rPr>
                <w:rFonts w:hint="eastAsia"/>
                <w:color w:val="auto"/>
              </w:rPr>
              <w:t>118</w:t>
            </w:r>
          </w:p>
        </w:tc>
        <w:tc>
          <w:tcPr>
            <w:tcW w:w="1559" w:type="dxa"/>
            <w:vAlign w:val="center"/>
          </w:tcPr>
          <w:p w14:paraId="5FD429D0">
            <w:pPr>
              <w:pStyle w:val="65"/>
            </w:pPr>
            <w:r>
              <w:rPr>
                <w:rFonts w:hint="eastAsia"/>
                <w:color w:val="auto"/>
              </w:rPr>
              <w:t>-</w:t>
            </w:r>
          </w:p>
        </w:tc>
        <w:tc>
          <w:tcPr>
            <w:tcW w:w="890" w:type="dxa"/>
            <w:vAlign w:val="center"/>
          </w:tcPr>
          <w:p w14:paraId="6954FFAE">
            <w:pPr>
              <w:pStyle w:val="65"/>
            </w:pPr>
            <w:r>
              <w:rPr>
                <w:rFonts w:hint="eastAsia"/>
                <w:color w:val="auto"/>
              </w:rPr>
              <w:t>111</w:t>
            </w:r>
          </w:p>
        </w:tc>
        <w:tc>
          <w:tcPr>
            <w:tcW w:w="1224" w:type="dxa"/>
            <w:vAlign w:val="center"/>
          </w:tcPr>
          <w:p w14:paraId="7CE19E5C">
            <w:pPr>
              <w:pStyle w:val="65"/>
            </w:pPr>
            <w:r>
              <w:rPr>
                <w:rFonts w:hint="eastAsia"/>
                <w:strike/>
                <w:color w:val="auto"/>
              </w:rPr>
              <w:t>-</w:t>
            </w:r>
          </w:p>
        </w:tc>
        <w:tc>
          <w:tcPr>
            <w:tcW w:w="1214" w:type="dxa"/>
            <w:vAlign w:val="center"/>
          </w:tcPr>
          <w:p w14:paraId="76851BB1">
            <w:pPr>
              <w:pStyle w:val="65"/>
            </w:pPr>
            <w:r>
              <w:rPr>
                <w:rFonts w:hint="eastAsia"/>
                <w:strike/>
                <w:color w:val="auto"/>
              </w:rPr>
              <w:t>-</w:t>
            </w:r>
          </w:p>
        </w:tc>
      </w:tr>
      <w:tr w14:paraId="230C7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BC8EA87">
            <w:pPr>
              <w:pStyle w:val="65"/>
            </w:pPr>
          </w:p>
        </w:tc>
        <w:tc>
          <w:tcPr>
            <w:tcW w:w="1250" w:type="dxa"/>
            <w:vMerge w:val="continue"/>
            <w:vAlign w:val="center"/>
          </w:tcPr>
          <w:p w14:paraId="75DA1D9F">
            <w:pPr>
              <w:pStyle w:val="65"/>
            </w:pPr>
          </w:p>
        </w:tc>
        <w:tc>
          <w:tcPr>
            <w:tcW w:w="1107" w:type="dxa"/>
            <w:vAlign w:val="center"/>
          </w:tcPr>
          <w:p w14:paraId="4BAF6222">
            <w:pPr>
              <w:pStyle w:val="65"/>
            </w:pPr>
            <w:r>
              <w:rPr>
                <w:rFonts w:hint="eastAsia"/>
                <w:color w:val="auto"/>
              </w:rPr>
              <w:t>氨氮</w:t>
            </w:r>
          </w:p>
        </w:tc>
        <w:tc>
          <w:tcPr>
            <w:tcW w:w="1484" w:type="dxa"/>
            <w:vAlign w:val="center"/>
          </w:tcPr>
          <w:p w14:paraId="2254987B">
            <w:pPr>
              <w:pStyle w:val="65"/>
            </w:pPr>
            <w:r>
              <w:rPr>
                <w:rFonts w:hint="eastAsia"/>
                <w:color w:val="auto"/>
              </w:rPr>
              <w:t>40.5</w:t>
            </w:r>
          </w:p>
        </w:tc>
        <w:tc>
          <w:tcPr>
            <w:tcW w:w="1442" w:type="dxa"/>
            <w:vAlign w:val="center"/>
          </w:tcPr>
          <w:p w14:paraId="226A7044">
            <w:pPr>
              <w:pStyle w:val="65"/>
            </w:pPr>
            <w:r>
              <w:rPr>
                <w:rFonts w:hint="eastAsia"/>
                <w:color w:val="auto"/>
              </w:rPr>
              <w:t>44.5</w:t>
            </w:r>
          </w:p>
        </w:tc>
        <w:tc>
          <w:tcPr>
            <w:tcW w:w="1435" w:type="dxa"/>
            <w:vAlign w:val="center"/>
          </w:tcPr>
          <w:p w14:paraId="6861A26A">
            <w:pPr>
              <w:pStyle w:val="65"/>
            </w:pPr>
            <w:r>
              <w:rPr>
                <w:rFonts w:hint="eastAsia"/>
                <w:color w:val="auto"/>
              </w:rPr>
              <w:t>38.1</w:t>
            </w:r>
          </w:p>
        </w:tc>
        <w:tc>
          <w:tcPr>
            <w:tcW w:w="1517" w:type="dxa"/>
            <w:vAlign w:val="center"/>
          </w:tcPr>
          <w:p w14:paraId="04A0A1D1">
            <w:pPr>
              <w:pStyle w:val="65"/>
            </w:pPr>
            <w:r>
              <w:rPr>
                <w:rFonts w:hint="eastAsia"/>
                <w:color w:val="auto"/>
              </w:rPr>
              <w:t>45.2</w:t>
            </w:r>
          </w:p>
        </w:tc>
        <w:tc>
          <w:tcPr>
            <w:tcW w:w="1559" w:type="dxa"/>
            <w:vAlign w:val="center"/>
          </w:tcPr>
          <w:p w14:paraId="216C7238">
            <w:pPr>
              <w:pStyle w:val="65"/>
            </w:pPr>
            <w:r>
              <w:rPr>
                <w:rFonts w:hint="eastAsia"/>
                <w:color w:val="auto"/>
              </w:rPr>
              <w:t>46.1</w:t>
            </w:r>
          </w:p>
        </w:tc>
        <w:tc>
          <w:tcPr>
            <w:tcW w:w="890" w:type="dxa"/>
            <w:vAlign w:val="center"/>
          </w:tcPr>
          <w:p w14:paraId="58669706">
            <w:pPr>
              <w:pStyle w:val="65"/>
            </w:pPr>
            <w:r>
              <w:rPr>
                <w:rFonts w:hint="eastAsia"/>
                <w:color w:val="auto"/>
              </w:rPr>
              <w:t>42.9</w:t>
            </w:r>
          </w:p>
        </w:tc>
        <w:tc>
          <w:tcPr>
            <w:tcW w:w="1224" w:type="dxa"/>
            <w:vAlign w:val="center"/>
          </w:tcPr>
          <w:p w14:paraId="72BCA25C">
            <w:pPr>
              <w:pStyle w:val="65"/>
            </w:pPr>
            <w:r>
              <w:rPr>
                <w:rFonts w:hint="eastAsia"/>
                <w:strike/>
                <w:color w:val="auto"/>
              </w:rPr>
              <w:t>-</w:t>
            </w:r>
          </w:p>
        </w:tc>
        <w:tc>
          <w:tcPr>
            <w:tcW w:w="1214" w:type="dxa"/>
            <w:vAlign w:val="center"/>
          </w:tcPr>
          <w:p w14:paraId="49AD93D0">
            <w:pPr>
              <w:pStyle w:val="65"/>
            </w:pPr>
            <w:r>
              <w:rPr>
                <w:rFonts w:hint="eastAsia"/>
                <w:strike/>
                <w:color w:val="auto"/>
              </w:rPr>
              <w:t>-</w:t>
            </w:r>
          </w:p>
        </w:tc>
      </w:tr>
      <w:tr w14:paraId="184B2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14DDE92">
            <w:pPr>
              <w:pStyle w:val="65"/>
            </w:pPr>
          </w:p>
        </w:tc>
        <w:tc>
          <w:tcPr>
            <w:tcW w:w="1250" w:type="dxa"/>
            <w:vMerge w:val="continue"/>
            <w:vAlign w:val="center"/>
          </w:tcPr>
          <w:p w14:paraId="136052F2">
            <w:pPr>
              <w:pStyle w:val="65"/>
            </w:pPr>
          </w:p>
        </w:tc>
        <w:tc>
          <w:tcPr>
            <w:tcW w:w="1107" w:type="dxa"/>
            <w:vAlign w:val="center"/>
          </w:tcPr>
          <w:p w14:paraId="715AC176">
            <w:pPr>
              <w:pStyle w:val="65"/>
            </w:pPr>
            <w:r>
              <w:rPr>
                <w:rFonts w:hint="eastAsia"/>
                <w:color w:val="auto"/>
              </w:rPr>
              <w:t>石油类</w:t>
            </w:r>
          </w:p>
        </w:tc>
        <w:tc>
          <w:tcPr>
            <w:tcW w:w="1484" w:type="dxa"/>
            <w:vAlign w:val="center"/>
          </w:tcPr>
          <w:p w14:paraId="41BCCADF">
            <w:pPr>
              <w:pStyle w:val="65"/>
            </w:pPr>
            <w:r>
              <w:rPr>
                <w:rFonts w:hint="eastAsia"/>
                <w:color w:val="auto"/>
              </w:rPr>
              <w:t>36.1</w:t>
            </w:r>
          </w:p>
        </w:tc>
        <w:tc>
          <w:tcPr>
            <w:tcW w:w="1442" w:type="dxa"/>
            <w:vAlign w:val="center"/>
          </w:tcPr>
          <w:p w14:paraId="02BFA25C">
            <w:pPr>
              <w:pStyle w:val="65"/>
            </w:pPr>
            <w:r>
              <w:rPr>
                <w:rFonts w:hint="eastAsia"/>
                <w:color w:val="auto"/>
              </w:rPr>
              <w:t>40.8</w:t>
            </w:r>
          </w:p>
        </w:tc>
        <w:tc>
          <w:tcPr>
            <w:tcW w:w="1435" w:type="dxa"/>
            <w:vAlign w:val="center"/>
          </w:tcPr>
          <w:p w14:paraId="0CC452A1">
            <w:pPr>
              <w:pStyle w:val="65"/>
            </w:pPr>
            <w:r>
              <w:rPr>
                <w:rFonts w:hint="eastAsia"/>
                <w:color w:val="auto"/>
              </w:rPr>
              <w:t>35.0</w:t>
            </w:r>
          </w:p>
        </w:tc>
        <w:tc>
          <w:tcPr>
            <w:tcW w:w="1517" w:type="dxa"/>
            <w:vAlign w:val="center"/>
          </w:tcPr>
          <w:p w14:paraId="62A2AE99">
            <w:pPr>
              <w:pStyle w:val="65"/>
            </w:pPr>
            <w:r>
              <w:rPr>
                <w:rFonts w:hint="eastAsia"/>
                <w:color w:val="auto"/>
              </w:rPr>
              <w:t>26.0</w:t>
            </w:r>
          </w:p>
        </w:tc>
        <w:tc>
          <w:tcPr>
            <w:tcW w:w="1559" w:type="dxa"/>
            <w:vAlign w:val="center"/>
          </w:tcPr>
          <w:p w14:paraId="161118B0">
            <w:pPr>
              <w:pStyle w:val="65"/>
            </w:pPr>
            <w:r>
              <w:rPr>
                <w:rFonts w:hint="eastAsia"/>
                <w:color w:val="auto"/>
              </w:rPr>
              <w:t>-</w:t>
            </w:r>
          </w:p>
        </w:tc>
        <w:tc>
          <w:tcPr>
            <w:tcW w:w="890" w:type="dxa"/>
            <w:vAlign w:val="center"/>
          </w:tcPr>
          <w:p w14:paraId="28ECDED2">
            <w:pPr>
              <w:pStyle w:val="65"/>
            </w:pPr>
            <w:r>
              <w:rPr>
                <w:rFonts w:hint="eastAsia"/>
                <w:color w:val="auto"/>
              </w:rPr>
              <w:t>34.5</w:t>
            </w:r>
          </w:p>
        </w:tc>
        <w:tc>
          <w:tcPr>
            <w:tcW w:w="1224" w:type="dxa"/>
            <w:vAlign w:val="center"/>
          </w:tcPr>
          <w:p w14:paraId="222CF1B0">
            <w:pPr>
              <w:pStyle w:val="65"/>
            </w:pPr>
            <w:r>
              <w:rPr>
                <w:rFonts w:hint="eastAsia"/>
                <w:strike/>
                <w:color w:val="auto"/>
              </w:rPr>
              <w:t>-</w:t>
            </w:r>
          </w:p>
        </w:tc>
        <w:tc>
          <w:tcPr>
            <w:tcW w:w="1214" w:type="dxa"/>
            <w:vAlign w:val="center"/>
          </w:tcPr>
          <w:p w14:paraId="3140A6C9">
            <w:pPr>
              <w:pStyle w:val="65"/>
            </w:pPr>
            <w:r>
              <w:rPr>
                <w:rFonts w:hint="eastAsia"/>
                <w:strike/>
                <w:color w:val="auto"/>
              </w:rPr>
              <w:t>-</w:t>
            </w:r>
          </w:p>
        </w:tc>
      </w:tr>
      <w:tr w14:paraId="06D3D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677EACF">
            <w:pPr>
              <w:pStyle w:val="65"/>
            </w:pPr>
          </w:p>
        </w:tc>
        <w:tc>
          <w:tcPr>
            <w:tcW w:w="1250" w:type="dxa"/>
            <w:vMerge w:val="continue"/>
            <w:vAlign w:val="center"/>
          </w:tcPr>
          <w:p w14:paraId="1177CEE9">
            <w:pPr>
              <w:pStyle w:val="65"/>
            </w:pPr>
          </w:p>
        </w:tc>
        <w:tc>
          <w:tcPr>
            <w:tcW w:w="1107" w:type="dxa"/>
            <w:vAlign w:val="center"/>
          </w:tcPr>
          <w:p w14:paraId="3C496D9A">
            <w:pPr>
              <w:pStyle w:val="65"/>
            </w:pPr>
            <w:r>
              <w:rPr>
                <w:rFonts w:hint="eastAsia"/>
                <w:color w:val="auto"/>
              </w:rPr>
              <w:t>总磷</w:t>
            </w:r>
          </w:p>
        </w:tc>
        <w:tc>
          <w:tcPr>
            <w:tcW w:w="1484" w:type="dxa"/>
            <w:vAlign w:val="center"/>
          </w:tcPr>
          <w:p w14:paraId="67FE862F">
            <w:pPr>
              <w:pStyle w:val="65"/>
            </w:pPr>
            <w:r>
              <w:rPr>
                <w:rFonts w:hint="eastAsia"/>
                <w:color w:val="auto"/>
              </w:rPr>
              <w:t>6.28</w:t>
            </w:r>
          </w:p>
        </w:tc>
        <w:tc>
          <w:tcPr>
            <w:tcW w:w="1442" w:type="dxa"/>
            <w:vAlign w:val="center"/>
          </w:tcPr>
          <w:p w14:paraId="2A6E9FBA">
            <w:pPr>
              <w:pStyle w:val="65"/>
            </w:pPr>
            <w:r>
              <w:rPr>
                <w:rFonts w:hint="eastAsia"/>
                <w:color w:val="auto"/>
              </w:rPr>
              <w:t>5.05</w:t>
            </w:r>
          </w:p>
        </w:tc>
        <w:tc>
          <w:tcPr>
            <w:tcW w:w="1435" w:type="dxa"/>
            <w:vAlign w:val="center"/>
          </w:tcPr>
          <w:p w14:paraId="70F27690">
            <w:pPr>
              <w:pStyle w:val="65"/>
            </w:pPr>
            <w:r>
              <w:rPr>
                <w:rFonts w:hint="eastAsia"/>
                <w:color w:val="auto"/>
              </w:rPr>
              <w:t>5.34</w:t>
            </w:r>
          </w:p>
        </w:tc>
        <w:tc>
          <w:tcPr>
            <w:tcW w:w="1517" w:type="dxa"/>
            <w:vAlign w:val="center"/>
          </w:tcPr>
          <w:p w14:paraId="20BB63E8">
            <w:pPr>
              <w:pStyle w:val="65"/>
            </w:pPr>
            <w:r>
              <w:rPr>
                <w:rFonts w:hint="eastAsia"/>
                <w:color w:val="auto"/>
              </w:rPr>
              <w:t>5.76</w:t>
            </w:r>
          </w:p>
        </w:tc>
        <w:tc>
          <w:tcPr>
            <w:tcW w:w="1559" w:type="dxa"/>
            <w:vAlign w:val="center"/>
          </w:tcPr>
          <w:p w14:paraId="4FF47CD8">
            <w:pPr>
              <w:pStyle w:val="65"/>
            </w:pPr>
            <w:r>
              <w:rPr>
                <w:rFonts w:hint="eastAsia"/>
                <w:color w:val="auto"/>
              </w:rPr>
              <w:t>5.65</w:t>
            </w:r>
          </w:p>
        </w:tc>
        <w:tc>
          <w:tcPr>
            <w:tcW w:w="890" w:type="dxa"/>
            <w:vAlign w:val="center"/>
          </w:tcPr>
          <w:p w14:paraId="716641D5">
            <w:pPr>
              <w:pStyle w:val="65"/>
            </w:pPr>
            <w:r>
              <w:rPr>
                <w:rFonts w:hint="eastAsia"/>
                <w:color w:val="auto"/>
              </w:rPr>
              <w:t>5.62</w:t>
            </w:r>
          </w:p>
        </w:tc>
        <w:tc>
          <w:tcPr>
            <w:tcW w:w="1224" w:type="dxa"/>
            <w:vAlign w:val="center"/>
          </w:tcPr>
          <w:p w14:paraId="7AF880A3">
            <w:pPr>
              <w:pStyle w:val="65"/>
            </w:pPr>
            <w:r>
              <w:rPr>
                <w:rFonts w:hint="eastAsia"/>
                <w:strike/>
                <w:color w:val="auto"/>
              </w:rPr>
              <w:t>-</w:t>
            </w:r>
          </w:p>
        </w:tc>
        <w:tc>
          <w:tcPr>
            <w:tcW w:w="1214" w:type="dxa"/>
            <w:vAlign w:val="center"/>
          </w:tcPr>
          <w:p w14:paraId="2A6BDB96">
            <w:pPr>
              <w:pStyle w:val="65"/>
            </w:pPr>
            <w:r>
              <w:rPr>
                <w:rFonts w:hint="eastAsia"/>
                <w:strike/>
                <w:color w:val="auto"/>
              </w:rPr>
              <w:t>-</w:t>
            </w:r>
          </w:p>
        </w:tc>
      </w:tr>
      <w:tr w14:paraId="04CA4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73B62C8">
            <w:pPr>
              <w:pStyle w:val="65"/>
            </w:pPr>
          </w:p>
        </w:tc>
        <w:tc>
          <w:tcPr>
            <w:tcW w:w="1250" w:type="dxa"/>
            <w:vMerge w:val="continue"/>
            <w:vAlign w:val="center"/>
          </w:tcPr>
          <w:p w14:paraId="0C495053">
            <w:pPr>
              <w:pStyle w:val="65"/>
            </w:pPr>
          </w:p>
        </w:tc>
        <w:tc>
          <w:tcPr>
            <w:tcW w:w="1107" w:type="dxa"/>
            <w:vAlign w:val="center"/>
          </w:tcPr>
          <w:p w14:paraId="739B466F">
            <w:pPr>
              <w:pStyle w:val="65"/>
            </w:pPr>
            <w:r>
              <w:rPr>
                <w:rFonts w:hint="eastAsia"/>
                <w:color w:val="auto"/>
              </w:rPr>
              <w:t>总氮</w:t>
            </w:r>
          </w:p>
        </w:tc>
        <w:tc>
          <w:tcPr>
            <w:tcW w:w="1484" w:type="dxa"/>
            <w:vAlign w:val="center"/>
          </w:tcPr>
          <w:p w14:paraId="26E9F8B4">
            <w:pPr>
              <w:pStyle w:val="65"/>
            </w:pPr>
            <w:r>
              <w:rPr>
                <w:rFonts w:hint="eastAsia"/>
                <w:color w:val="auto"/>
              </w:rPr>
              <w:t>61.0</w:t>
            </w:r>
          </w:p>
        </w:tc>
        <w:tc>
          <w:tcPr>
            <w:tcW w:w="1442" w:type="dxa"/>
            <w:vAlign w:val="center"/>
          </w:tcPr>
          <w:p w14:paraId="78F6C5EA">
            <w:pPr>
              <w:pStyle w:val="65"/>
            </w:pPr>
            <w:r>
              <w:rPr>
                <w:rFonts w:hint="eastAsia"/>
                <w:color w:val="auto"/>
              </w:rPr>
              <w:t>58.0</w:t>
            </w:r>
          </w:p>
        </w:tc>
        <w:tc>
          <w:tcPr>
            <w:tcW w:w="1435" w:type="dxa"/>
            <w:vAlign w:val="center"/>
          </w:tcPr>
          <w:p w14:paraId="2E138883">
            <w:pPr>
              <w:pStyle w:val="65"/>
            </w:pPr>
            <w:r>
              <w:rPr>
                <w:rFonts w:hint="eastAsia"/>
                <w:color w:val="auto"/>
              </w:rPr>
              <w:t>59.3</w:t>
            </w:r>
          </w:p>
        </w:tc>
        <w:tc>
          <w:tcPr>
            <w:tcW w:w="1517" w:type="dxa"/>
            <w:vAlign w:val="center"/>
          </w:tcPr>
          <w:p w14:paraId="3E68CFA6">
            <w:pPr>
              <w:pStyle w:val="65"/>
            </w:pPr>
            <w:r>
              <w:rPr>
                <w:rFonts w:hint="eastAsia"/>
                <w:color w:val="auto"/>
              </w:rPr>
              <w:t>67.8</w:t>
            </w:r>
          </w:p>
        </w:tc>
        <w:tc>
          <w:tcPr>
            <w:tcW w:w="1559" w:type="dxa"/>
            <w:vAlign w:val="center"/>
          </w:tcPr>
          <w:p w14:paraId="55F2E6C6">
            <w:pPr>
              <w:pStyle w:val="65"/>
            </w:pPr>
            <w:r>
              <w:rPr>
                <w:rFonts w:hint="eastAsia"/>
                <w:color w:val="auto"/>
              </w:rPr>
              <w:t>68.7</w:t>
            </w:r>
          </w:p>
        </w:tc>
        <w:tc>
          <w:tcPr>
            <w:tcW w:w="890" w:type="dxa"/>
            <w:vAlign w:val="center"/>
          </w:tcPr>
          <w:p w14:paraId="628C211B">
            <w:pPr>
              <w:pStyle w:val="65"/>
            </w:pPr>
            <w:r>
              <w:rPr>
                <w:rFonts w:hint="eastAsia"/>
                <w:color w:val="auto"/>
              </w:rPr>
              <w:t>63.0</w:t>
            </w:r>
          </w:p>
        </w:tc>
        <w:tc>
          <w:tcPr>
            <w:tcW w:w="1224" w:type="dxa"/>
            <w:vAlign w:val="center"/>
          </w:tcPr>
          <w:p w14:paraId="34DEE738">
            <w:pPr>
              <w:pStyle w:val="65"/>
            </w:pPr>
            <w:r>
              <w:rPr>
                <w:rFonts w:hint="eastAsia"/>
                <w:strike/>
                <w:color w:val="auto"/>
              </w:rPr>
              <w:t>-</w:t>
            </w:r>
          </w:p>
        </w:tc>
        <w:tc>
          <w:tcPr>
            <w:tcW w:w="1214" w:type="dxa"/>
            <w:vAlign w:val="center"/>
          </w:tcPr>
          <w:p w14:paraId="66592416">
            <w:pPr>
              <w:pStyle w:val="65"/>
            </w:pPr>
            <w:r>
              <w:rPr>
                <w:rFonts w:hint="eastAsia"/>
                <w:strike/>
                <w:color w:val="auto"/>
              </w:rPr>
              <w:t>-</w:t>
            </w:r>
          </w:p>
        </w:tc>
      </w:tr>
      <w:tr w14:paraId="0F0BB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F9A7536">
            <w:pPr>
              <w:pStyle w:val="65"/>
            </w:pPr>
          </w:p>
        </w:tc>
        <w:tc>
          <w:tcPr>
            <w:tcW w:w="1250" w:type="dxa"/>
            <w:vMerge w:val="continue"/>
            <w:vAlign w:val="center"/>
          </w:tcPr>
          <w:p w14:paraId="438F73BB">
            <w:pPr>
              <w:pStyle w:val="65"/>
            </w:pPr>
          </w:p>
        </w:tc>
        <w:tc>
          <w:tcPr>
            <w:tcW w:w="1107" w:type="dxa"/>
            <w:vAlign w:val="center"/>
          </w:tcPr>
          <w:p w14:paraId="7157A1F9">
            <w:pPr>
              <w:pStyle w:val="65"/>
            </w:pPr>
            <w:r>
              <w:rPr>
                <w:rFonts w:hint="eastAsia"/>
                <w:color w:val="auto"/>
              </w:rPr>
              <w:t>氟化物</w:t>
            </w:r>
          </w:p>
        </w:tc>
        <w:tc>
          <w:tcPr>
            <w:tcW w:w="1484" w:type="dxa"/>
            <w:vAlign w:val="center"/>
          </w:tcPr>
          <w:p w14:paraId="49EDD3E1">
            <w:pPr>
              <w:pStyle w:val="65"/>
            </w:pPr>
            <w:r>
              <w:rPr>
                <w:rFonts w:hint="eastAsia"/>
                <w:color w:val="auto"/>
              </w:rPr>
              <w:t>15.3</w:t>
            </w:r>
          </w:p>
        </w:tc>
        <w:tc>
          <w:tcPr>
            <w:tcW w:w="1442" w:type="dxa"/>
            <w:vAlign w:val="center"/>
          </w:tcPr>
          <w:p w14:paraId="43E6337B">
            <w:pPr>
              <w:pStyle w:val="65"/>
            </w:pPr>
            <w:r>
              <w:rPr>
                <w:rFonts w:hint="eastAsia"/>
                <w:color w:val="auto"/>
              </w:rPr>
              <w:t>11.9</w:t>
            </w:r>
          </w:p>
        </w:tc>
        <w:tc>
          <w:tcPr>
            <w:tcW w:w="1435" w:type="dxa"/>
            <w:vAlign w:val="center"/>
          </w:tcPr>
          <w:p w14:paraId="7151E03B">
            <w:pPr>
              <w:pStyle w:val="65"/>
            </w:pPr>
            <w:r>
              <w:rPr>
                <w:rFonts w:hint="eastAsia"/>
                <w:color w:val="auto"/>
              </w:rPr>
              <w:t>12.3</w:t>
            </w:r>
          </w:p>
        </w:tc>
        <w:tc>
          <w:tcPr>
            <w:tcW w:w="1517" w:type="dxa"/>
            <w:vAlign w:val="center"/>
          </w:tcPr>
          <w:p w14:paraId="6D141C82">
            <w:pPr>
              <w:pStyle w:val="65"/>
            </w:pPr>
            <w:r>
              <w:rPr>
                <w:rFonts w:hint="eastAsia"/>
                <w:color w:val="auto"/>
              </w:rPr>
              <w:t>12.8</w:t>
            </w:r>
          </w:p>
        </w:tc>
        <w:tc>
          <w:tcPr>
            <w:tcW w:w="1559" w:type="dxa"/>
            <w:vAlign w:val="center"/>
          </w:tcPr>
          <w:p w14:paraId="3796A8C7">
            <w:pPr>
              <w:pStyle w:val="65"/>
            </w:pPr>
            <w:r>
              <w:rPr>
                <w:rFonts w:hint="eastAsia"/>
                <w:color w:val="auto"/>
              </w:rPr>
              <w:t>-</w:t>
            </w:r>
          </w:p>
        </w:tc>
        <w:tc>
          <w:tcPr>
            <w:tcW w:w="890" w:type="dxa"/>
            <w:vAlign w:val="center"/>
          </w:tcPr>
          <w:p w14:paraId="29D5B662">
            <w:pPr>
              <w:pStyle w:val="65"/>
            </w:pPr>
            <w:r>
              <w:rPr>
                <w:rFonts w:hint="eastAsia"/>
                <w:color w:val="auto"/>
              </w:rPr>
              <w:t>13.1</w:t>
            </w:r>
          </w:p>
        </w:tc>
        <w:tc>
          <w:tcPr>
            <w:tcW w:w="1224" w:type="dxa"/>
            <w:vAlign w:val="center"/>
          </w:tcPr>
          <w:p w14:paraId="06C28A26">
            <w:pPr>
              <w:pStyle w:val="65"/>
            </w:pPr>
            <w:r>
              <w:rPr>
                <w:rFonts w:hint="eastAsia"/>
                <w:strike/>
                <w:color w:val="auto"/>
              </w:rPr>
              <w:t>-</w:t>
            </w:r>
          </w:p>
        </w:tc>
        <w:tc>
          <w:tcPr>
            <w:tcW w:w="1214" w:type="dxa"/>
            <w:vAlign w:val="center"/>
          </w:tcPr>
          <w:p w14:paraId="703A7E49">
            <w:pPr>
              <w:pStyle w:val="65"/>
            </w:pPr>
            <w:r>
              <w:rPr>
                <w:rFonts w:hint="eastAsia"/>
                <w:strike/>
                <w:color w:val="auto"/>
              </w:rPr>
              <w:t>-</w:t>
            </w:r>
          </w:p>
        </w:tc>
      </w:tr>
      <w:tr w14:paraId="34D59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F5F49AD">
            <w:pPr>
              <w:pStyle w:val="65"/>
            </w:pPr>
          </w:p>
        </w:tc>
        <w:tc>
          <w:tcPr>
            <w:tcW w:w="1250" w:type="dxa"/>
            <w:vMerge w:val="continue"/>
            <w:vAlign w:val="center"/>
          </w:tcPr>
          <w:p w14:paraId="159A476B">
            <w:pPr>
              <w:pStyle w:val="65"/>
            </w:pPr>
          </w:p>
        </w:tc>
        <w:tc>
          <w:tcPr>
            <w:tcW w:w="1107" w:type="dxa"/>
            <w:vAlign w:val="center"/>
          </w:tcPr>
          <w:p w14:paraId="5AB297FB">
            <w:pPr>
              <w:pStyle w:val="65"/>
            </w:pPr>
            <w:r>
              <w:rPr>
                <w:rFonts w:hint="eastAsia"/>
                <w:color w:val="auto"/>
              </w:rPr>
              <w:t>LAS</w:t>
            </w:r>
          </w:p>
        </w:tc>
        <w:tc>
          <w:tcPr>
            <w:tcW w:w="1484" w:type="dxa"/>
            <w:vAlign w:val="center"/>
          </w:tcPr>
          <w:p w14:paraId="107D564C">
            <w:pPr>
              <w:pStyle w:val="65"/>
            </w:pPr>
            <w:r>
              <w:rPr>
                <w:rFonts w:hint="eastAsia"/>
                <w:color w:val="auto"/>
              </w:rPr>
              <w:t>0.760</w:t>
            </w:r>
          </w:p>
        </w:tc>
        <w:tc>
          <w:tcPr>
            <w:tcW w:w="1442" w:type="dxa"/>
            <w:vAlign w:val="center"/>
          </w:tcPr>
          <w:p w14:paraId="33645A7B">
            <w:pPr>
              <w:pStyle w:val="65"/>
            </w:pPr>
            <w:r>
              <w:rPr>
                <w:rFonts w:hint="eastAsia"/>
                <w:color w:val="auto"/>
              </w:rPr>
              <w:t>0.700</w:t>
            </w:r>
          </w:p>
        </w:tc>
        <w:tc>
          <w:tcPr>
            <w:tcW w:w="1435" w:type="dxa"/>
            <w:vAlign w:val="center"/>
          </w:tcPr>
          <w:p w14:paraId="2BEFF55B">
            <w:pPr>
              <w:pStyle w:val="65"/>
            </w:pPr>
            <w:r>
              <w:rPr>
                <w:rFonts w:hint="eastAsia"/>
              </w:rPr>
              <w:t>0.792</w:t>
            </w:r>
          </w:p>
        </w:tc>
        <w:tc>
          <w:tcPr>
            <w:tcW w:w="1517" w:type="dxa"/>
            <w:vAlign w:val="center"/>
          </w:tcPr>
          <w:p w14:paraId="2FA46147">
            <w:pPr>
              <w:pStyle w:val="65"/>
            </w:pPr>
            <w:r>
              <w:rPr>
                <w:rFonts w:hint="eastAsia"/>
                <w:color w:val="auto"/>
              </w:rPr>
              <w:t>0.758</w:t>
            </w:r>
          </w:p>
        </w:tc>
        <w:tc>
          <w:tcPr>
            <w:tcW w:w="1559" w:type="dxa"/>
            <w:vAlign w:val="center"/>
          </w:tcPr>
          <w:p w14:paraId="5034A3A1">
            <w:pPr>
              <w:pStyle w:val="65"/>
            </w:pPr>
            <w:r>
              <w:rPr>
                <w:rFonts w:hint="eastAsia"/>
                <w:color w:val="auto"/>
              </w:rPr>
              <w:t>-</w:t>
            </w:r>
          </w:p>
        </w:tc>
        <w:tc>
          <w:tcPr>
            <w:tcW w:w="890" w:type="dxa"/>
            <w:vAlign w:val="center"/>
          </w:tcPr>
          <w:p w14:paraId="0E76323B">
            <w:pPr>
              <w:pStyle w:val="65"/>
            </w:pPr>
            <w:r>
              <w:rPr>
                <w:rFonts w:hint="eastAsia"/>
                <w:color w:val="auto"/>
              </w:rPr>
              <w:t>0.753</w:t>
            </w:r>
          </w:p>
        </w:tc>
        <w:tc>
          <w:tcPr>
            <w:tcW w:w="1224" w:type="dxa"/>
            <w:vAlign w:val="center"/>
          </w:tcPr>
          <w:p w14:paraId="6771B3A2">
            <w:pPr>
              <w:pStyle w:val="65"/>
            </w:pPr>
            <w:r>
              <w:rPr>
                <w:rFonts w:hint="eastAsia"/>
                <w:strike/>
                <w:color w:val="auto"/>
              </w:rPr>
              <w:t>-</w:t>
            </w:r>
          </w:p>
        </w:tc>
        <w:tc>
          <w:tcPr>
            <w:tcW w:w="1214" w:type="dxa"/>
            <w:vAlign w:val="center"/>
          </w:tcPr>
          <w:p w14:paraId="10054285">
            <w:pPr>
              <w:pStyle w:val="65"/>
            </w:pPr>
            <w:r>
              <w:rPr>
                <w:rFonts w:hint="eastAsia"/>
                <w:strike/>
                <w:color w:val="auto"/>
              </w:rPr>
              <w:t>-</w:t>
            </w:r>
          </w:p>
        </w:tc>
      </w:tr>
      <w:tr w14:paraId="1394B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0B578B5">
            <w:pPr>
              <w:pStyle w:val="65"/>
            </w:pPr>
          </w:p>
        </w:tc>
        <w:tc>
          <w:tcPr>
            <w:tcW w:w="1250" w:type="dxa"/>
            <w:vMerge w:val="restart"/>
            <w:vAlign w:val="center"/>
          </w:tcPr>
          <w:p w14:paraId="4CE472A6">
            <w:pPr>
              <w:pStyle w:val="65"/>
            </w:pPr>
            <w:r>
              <w:rPr>
                <w:rFonts w:hint="eastAsia"/>
              </w:rPr>
              <w:t>沉淀池出口</w:t>
            </w:r>
          </w:p>
        </w:tc>
        <w:tc>
          <w:tcPr>
            <w:tcW w:w="1107" w:type="dxa"/>
            <w:shd w:val="clear" w:color="auto" w:fill="auto"/>
            <w:vAlign w:val="center"/>
          </w:tcPr>
          <w:p w14:paraId="730F1B4D">
            <w:pPr>
              <w:pStyle w:val="65"/>
              <w:rPr>
                <w:color w:val="auto"/>
              </w:rPr>
            </w:pPr>
            <w:r>
              <w:rPr>
                <w:rFonts w:hint="eastAsia"/>
                <w:color w:val="auto"/>
              </w:rPr>
              <w:t>样品性状</w:t>
            </w:r>
          </w:p>
        </w:tc>
        <w:tc>
          <w:tcPr>
            <w:tcW w:w="1484" w:type="dxa"/>
            <w:shd w:val="clear" w:color="auto" w:fill="auto"/>
            <w:vAlign w:val="center"/>
          </w:tcPr>
          <w:p w14:paraId="25974BD7">
            <w:pPr>
              <w:pStyle w:val="65"/>
              <w:rPr>
                <w:color w:val="auto"/>
              </w:rPr>
            </w:pPr>
            <w:r>
              <w:rPr>
                <w:rFonts w:hint="eastAsia"/>
                <w:color w:val="auto"/>
              </w:rPr>
              <w:t>微黄微浑</w:t>
            </w:r>
          </w:p>
        </w:tc>
        <w:tc>
          <w:tcPr>
            <w:tcW w:w="1442" w:type="dxa"/>
            <w:shd w:val="clear" w:color="auto" w:fill="auto"/>
            <w:vAlign w:val="center"/>
          </w:tcPr>
          <w:p w14:paraId="38453C1D">
            <w:pPr>
              <w:pStyle w:val="65"/>
              <w:rPr>
                <w:color w:val="auto"/>
              </w:rPr>
            </w:pPr>
            <w:r>
              <w:rPr>
                <w:rFonts w:hint="eastAsia"/>
                <w:color w:val="auto"/>
              </w:rPr>
              <w:t>微黄微浑</w:t>
            </w:r>
          </w:p>
        </w:tc>
        <w:tc>
          <w:tcPr>
            <w:tcW w:w="1435" w:type="dxa"/>
            <w:shd w:val="clear" w:color="auto" w:fill="auto"/>
            <w:vAlign w:val="center"/>
          </w:tcPr>
          <w:p w14:paraId="5320098A">
            <w:pPr>
              <w:pStyle w:val="65"/>
              <w:rPr>
                <w:color w:val="auto"/>
              </w:rPr>
            </w:pPr>
            <w:r>
              <w:rPr>
                <w:rFonts w:hint="eastAsia"/>
                <w:color w:val="auto"/>
              </w:rPr>
              <w:t>微黄微浑</w:t>
            </w:r>
          </w:p>
        </w:tc>
        <w:tc>
          <w:tcPr>
            <w:tcW w:w="1517" w:type="dxa"/>
            <w:shd w:val="clear" w:color="auto" w:fill="auto"/>
            <w:vAlign w:val="center"/>
          </w:tcPr>
          <w:p w14:paraId="0F1AC748">
            <w:pPr>
              <w:pStyle w:val="65"/>
              <w:rPr>
                <w:color w:val="auto"/>
              </w:rPr>
            </w:pPr>
            <w:r>
              <w:rPr>
                <w:rFonts w:hint="eastAsia"/>
                <w:color w:val="auto"/>
              </w:rPr>
              <w:t>微黄微浑</w:t>
            </w:r>
          </w:p>
        </w:tc>
        <w:tc>
          <w:tcPr>
            <w:tcW w:w="1559" w:type="dxa"/>
            <w:shd w:val="clear" w:color="auto" w:fill="auto"/>
            <w:vAlign w:val="center"/>
          </w:tcPr>
          <w:p w14:paraId="115BC7F6">
            <w:pPr>
              <w:pStyle w:val="65"/>
              <w:rPr>
                <w:color w:val="auto"/>
              </w:rPr>
            </w:pPr>
            <w:r>
              <w:rPr>
                <w:rFonts w:hint="eastAsia"/>
                <w:color w:val="auto"/>
              </w:rPr>
              <w:t>微黄微浑</w:t>
            </w:r>
          </w:p>
        </w:tc>
        <w:tc>
          <w:tcPr>
            <w:tcW w:w="890" w:type="dxa"/>
            <w:shd w:val="clear" w:color="auto" w:fill="auto"/>
            <w:vAlign w:val="center"/>
          </w:tcPr>
          <w:p w14:paraId="0912E1B1">
            <w:pPr>
              <w:pStyle w:val="65"/>
              <w:rPr>
                <w:color w:val="auto"/>
              </w:rPr>
            </w:pPr>
            <w:r>
              <w:rPr>
                <w:rFonts w:hint="eastAsia"/>
                <w:color w:val="auto"/>
              </w:rPr>
              <w:t>/</w:t>
            </w:r>
          </w:p>
        </w:tc>
        <w:tc>
          <w:tcPr>
            <w:tcW w:w="1224" w:type="dxa"/>
            <w:shd w:val="clear" w:color="auto" w:fill="auto"/>
            <w:vAlign w:val="center"/>
          </w:tcPr>
          <w:p w14:paraId="3468F50E">
            <w:pPr>
              <w:pStyle w:val="65"/>
              <w:rPr>
                <w:color w:val="auto"/>
              </w:rPr>
            </w:pPr>
            <w:r>
              <w:rPr>
                <w:rFonts w:hint="eastAsia"/>
                <w:strike/>
                <w:color w:val="auto"/>
              </w:rPr>
              <w:t>-</w:t>
            </w:r>
          </w:p>
        </w:tc>
        <w:tc>
          <w:tcPr>
            <w:tcW w:w="1214" w:type="dxa"/>
            <w:shd w:val="clear" w:color="auto" w:fill="auto"/>
            <w:vAlign w:val="center"/>
          </w:tcPr>
          <w:p w14:paraId="398DE4F1">
            <w:pPr>
              <w:pStyle w:val="65"/>
              <w:rPr>
                <w:color w:val="auto"/>
              </w:rPr>
            </w:pPr>
            <w:r>
              <w:rPr>
                <w:rFonts w:hint="eastAsia"/>
                <w:strike/>
                <w:color w:val="auto"/>
              </w:rPr>
              <w:t>-</w:t>
            </w:r>
          </w:p>
        </w:tc>
      </w:tr>
      <w:tr w14:paraId="69ED3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B2F50D3">
            <w:pPr>
              <w:pStyle w:val="65"/>
            </w:pPr>
          </w:p>
        </w:tc>
        <w:tc>
          <w:tcPr>
            <w:tcW w:w="1250" w:type="dxa"/>
            <w:vMerge w:val="continue"/>
            <w:vAlign w:val="center"/>
          </w:tcPr>
          <w:p w14:paraId="713C7EAC">
            <w:pPr>
              <w:pStyle w:val="65"/>
            </w:pPr>
          </w:p>
        </w:tc>
        <w:tc>
          <w:tcPr>
            <w:tcW w:w="1107" w:type="dxa"/>
            <w:shd w:val="clear" w:color="auto" w:fill="auto"/>
            <w:vAlign w:val="center"/>
          </w:tcPr>
          <w:p w14:paraId="38D48C63">
            <w:pPr>
              <w:pStyle w:val="65"/>
              <w:rPr>
                <w:color w:val="auto"/>
              </w:rPr>
            </w:pPr>
            <w:r>
              <w:rPr>
                <w:rFonts w:hint="eastAsia"/>
                <w:color w:val="auto"/>
              </w:rPr>
              <w:t>pH值</w:t>
            </w:r>
          </w:p>
        </w:tc>
        <w:tc>
          <w:tcPr>
            <w:tcW w:w="1484" w:type="dxa"/>
            <w:shd w:val="clear" w:color="auto" w:fill="auto"/>
            <w:vAlign w:val="center"/>
          </w:tcPr>
          <w:p w14:paraId="4D1A8E33">
            <w:pPr>
              <w:pStyle w:val="65"/>
              <w:rPr>
                <w:color w:val="auto"/>
              </w:rPr>
            </w:pPr>
            <w:r>
              <w:rPr>
                <w:rFonts w:hint="eastAsia"/>
                <w:color w:val="auto"/>
              </w:rPr>
              <w:t>8.0</w:t>
            </w:r>
          </w:p>
        </w:tc>
        <w:tc>
          <w:tcPr>
            <w:tcW w:w="1442" w:type="dxa"/>
            <w:shd w:val="clear" w:color="auto" w:fill="auto"/>
            <w:vAlign w:val="center"/>
          </w:tcPr>
          <w:p w14:paraId="0ECE2B5F">
            <w:pPr>
              <w:pStyle w:val="65"/>
              <w:rPr>
                <w:color w:val="auto"/>
              </w:rPr>
            </w:pPr>
            <w:r>
              <w:rPr>
                <w:rFonts w:hint="eastAsia"/>
                <w:color w:val="auto"/>
              </w:rPr>
              <w:t>7.9</w:t>
            </w:r>
          </w:p>
        </w:tc>
        <w:tc>
          <w:tcPr>
            <w:tcW w:w="1435" w:type="dxa"/>
            <w:shd w:val="clear" w:color="auto" w:fill="auto"/>
            <w:vAlign w:val="center"/>
          </w:tcPr>
          <w:p w14:paraId="1662A41F">
            <w:pPr>
              <w:pStyle w:val="65"/>
              <w:rPr>
                <w:color w:val="auto"/>
              </w:rPr>
            </w:pPr>
            <w:r>
              <w:rPr>
                <w:rFonts w:hint="eastAsia"/>
                <w:color w:val="auto"/>
              </w:rPr>
              <w:t>7.9</w:t>
            </w:r>
          </w:p>
        </w:tc>
        <w:tc>
          <w:tcPr>
            <w:tcW w:w="1517" w:type="dxa"/>
            <w:shd w:val="clear" w:color="auto" w:fill="auto"/>
            <w:vAlign w:val="center"/>
          </w:tcPr>
          <w:p w14:paraId="613EED1C">
            <w:pPr>
              <w:pStyle w:val="65"/>
              <w:rPr>
                <w:color w:val="auto"/>
              </w:rPr>
            </w:pPr>
            <w:r>
              <w:rPr>
                <w:rFonts w:hint="eastAsia"/>
                <w:color w:val="auto"/>
              </w:rPr>
              <w:t>8.1</w:t>
            </w:r>
          </w:p>
        </w:tc>
        <w:tc>
          <w:tcPr>
            <w:tcW w:w="1559" w:type="dxa"/>
            <w:shd w:val="clear" w:color="auto" w:fill="auto"/>
            <w:vAlign w:val="center"/>
          </w:tcPr>
          <w:p w14:paraId="461B3FAF">
            <w:pPr>
              <w:pStyle w:val="65"/>
              <w:rPr>
                <w:color w:val="auto"/>
              </w:rPr>
            </w:pPr>
            <w:r>
              <w:rPr>
                <w:rFonts w:hint="eastAsia"/>
                <w:color w:val="auto"/>
              </w:rPr>
              <w:t>8.1</w:t>
            </w:r>
          </w:p>
        </w:tc>
        <w:tc>
          <w:tcPr>
            <w:tcW w:w="890" w:type="dxa"/>
            <w:shd w:val="clear" w:color="auto" w:fill="auto"/>
            <w:vAlign w:val="center"/>
          </w:tcPr>
          <w:p w14:paraId="1E6707B9">
            <w:pPr>
              <w:pStyle w:val="65"/>
              <w:rPr>
                <w:color w:val="auto"/>
              </w:rPr>
            </w:pPr>
            <w:r>
              <w:rPr>
                <w:rFonts w:hint="eastAsia"/>
                <w:color w:val="auto"/>
              </w:rPr>
              <w:t>8.0</w:t>
            </w:r>
          </w:p>
        </w:tc>
        <w:tc>
          <w:tcPr>
            <w:tcW w:w="1224" w:type="dxa"/>
            <w:shd w:val="clear" w:color="auto" w:fill="auto"/>
            <w:vAlign w:val="center"/>
          </w:tcPr>
          <w:p w14:paraId="71A0144D">
            <w:pPr>
              <w:pStyle w:val="65"/>
              <w:rPr>
                <w:color w:val="auto"/>
              </w:rPr>
            </w:pPr>
            <w:r>
              <w:rPr>
                <w:rFonts w:hint="eastAsia"/>
                <w:strike/>
                <w:color w:val="auto"/>
              </w:rPr>
              <w:t>-</w:t>
            </w:r>
          </w:p>
        </w:tc>
        <w:tc>
          <w:tcPr>
            <w:tcW w:w="1214" w:type="dxa"/>
            <w:shd w:val="clear" w:color="auto" w:fill="auto"/>
            <w:vAlign w:val="center"/>
          </w:tcPr>
          <w:p w14:paraId="2537D4D8">
            <w:pPr>
              <w:pStyle w:val="65"/>
              <w:rPr>
                <w:color w:val="auto"/>
              </w:rPr>
            </w:pPr>
            <w:r>
              <w:rPr>
                <w:rFonts w:hint="eastAsia"/>
                <w:strike/>
                <w:color w:val="auto"/>
              </w:rPr>
              <w:t>-</w:t>
            </w:r>
          </w:p>
        </w:tc>
      </w:tr>
      <w:tr w14:paraId="1A7B1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CEA7779">
            <w:pPr>
              <w:pStyle w:val="65"/>
            </w:pPr>
          </w:p>
        </w:tc>
        <w:tc>
          <w:tcPr>
            <w:tcW w:w="1250" w:type="dxa"/>
            <w:vMerge w:val="continue"/>
            <w:vAlign w:val="center"/>
          </w:tcPr>
          <w:p w14:paraId="59F64C86">
            <w:pPr>
              <w:pStyle w:val="65"/>
            </w:pPr>
          </w:p>
        </w:tc>
        <w:tc>
          <w:tcPr>
            <w:tcW w:w="1107" w:type="dxa"/>
            <w:shd w:val="clear" w:color="auto" w:fill="auto"/>
            <w:vAlign w:val="center"/>
          </w:tcPr>
          <w:p w14:paraId="58E29C47">
            <w:pPr>
              <w:pStyle w:val="65"/>
            </w:pPr>
            <w:r>
              <w:rPr>
                <w:rFonts w:hint="eastAsia"/>
                <w:color w:val="auto"/>
              </w:rPr>
              <w:t>COD</w:t>
            </w:r>
            <w:r>
              <w:rPr>
                <w:rFonts w:hint="eastAsia"/>
                <w:color w:val="auto"/>
                <w:vertAlign w:val="subscript"/>
              </w:rPr>
              <w:t>Cr</w:t>
            </w:r>
          </w:p>
        </w:tc>
        <w:tc>
          <w:tcPr>
            <w:tcW w:w="1484" w:type="dxa"/>
            <w:shd w:val="clear" w:color="auto" w:fill="auto"/>
            <w:vAlign w:val="center"/>
          </w:tcPr>
          <w:p w14:paraId="08922357">
            <w:pPr>
              <w:pStyle w:val="65"/>
            </w:pPr>
            <w:r>
              <w:rPr>
                <w:rFonts w:hint="eastAsia"/>
                <w:color w:val="auto"/>
              </w:rPr>
              <w:t>1.14</w:t>
            </w:r>
            <w:r>
              <w:rPr>
                <w:color w:val="auto"/>
              </w:rPr>
              <w:t>×10</w:t>
            </w:r>
            <w:r>
              <w:rPr>
                <w:rFonts w:hint="eastAsia"/>
                <w:color w:val="auto"/>
                <w:vertAlign w:val="superscript"/>
              </w:rPr>
              <w:t>3</w:t>
            </w:r>
          </w:p>
        </w:tc>
        <w:tc>
          <w:tcPr>
            <w:tcW w:w="1442" w:type="dxa"/>
            <w:shd w:val="clear" w:color="auto" w:fill="auto"/>
            <w:vAlign w:val="center"/>
          </w:tcPr>
          <w:p w14:paraId="69628862">
            <w:pPr>
              <w:pStyle w:val="65"/>
            </w:pPr>
            <w:r>
              <w:rPr>
                <w:rFonts w:hint="eastAsia"/>
                <w:color w:val="auto"/>
              </w:rPr>
              <w:t>873</w:t>
            </w:r>
          </w:p>
        </w:tc>
        <w:tc>
          <w:tcPr>
            <w:tcW w:w="1435" w:type="dxa"/>
            <w:shd w:val="clear" w:color="auto" w:fill="auto"/>
            <w:vAlign w:val="center"/>
          </w:tcPr>
          <w:p w14:paraId="04171842">
            <w:pPr>
              <w:pStyle w:val="65"/>
            </w:pPr>
            <w:r>
              <w:rPr>
                <w:rFonts w:hint="eastAsia"/>
                <w:color w:val="auto"/>
              </w:rPr>
              <w:t>1.39</w:t>
            </w:r>
            <w:r>
              <w:rPr>
                <w:color w:val="auto"/>
              </w:rPr>
              <w:t>×10</w:t>
            </w:r>
            <w:r>
              <w:rPr>
                <w:rFonts w:hint="eastAsia"/>
                <w:color w:val="auto"/>
                <w:vertAlign w:val="superscript"/>
              </w:rPr>
              <w:t>3</w:t>
            </w:r>
          </w:p>
        </w:tc>
        <w:tc>
          <w:tcPr>
            <w:tcW w:w="1517" w:type="dxa"/>
            <w:shd w:val="clear" w:color="auto" w:fill="auto"/>
            <w:vAlign w:val="center"/>
          </w:tcPr>
          <w:p w14:paraId="050A4ABC">
            <w:pPr>
              <w:pStyle w:val="65"/>
            </w:pPr>
            <w:r>
              <w:rPr>
                <w:rFonts w:hint="eastAsia"/>
                <w:color w:val="auto"/>
              </w:rPr>
              <w:t>1.10</w:t>
            </w:r>
            <w:r>
              <w:rPr>
                <w:color w:val="auto"/>
              </w:rPr>
              <w:t>×10</w:t>
            </w:r>
            <w:r>
              <w:rPr>
                <w:rFonts w:hint="eastAsia"/>
                <w:color w:val="auto"/>
                <w:vertAlign w:val="superscript"/>
              </w:rPr>
              <w:t>3</w:t>
            </w:r>
          </w:p>
        </w:tc>
        <w:tc>
          <w:tcPr>
            <w:tcW w:w="1559" w:type="dxa"/>
            <w:shd w:val="clear" w:color="auto" w:fill="auto"/>
            <w:vAlign w:val="center"/>
          </w:tcPr>
          <w:p w14:paraId="76E1CEF5">
            <w:pPr>
              <w:pStyle w:val="65"/>
            </w:pPr>
            <w:r>
              <w:rPr>
                <w:rFonts w:hint="eastAsia"/>
                <w:color w:val="auto"/>
              </w:rPr>
              <w:t>1.14</w:t>
            </w:r>
            <w:r>
              <w:rPr>
                <w:color w:val="auto"/>
              </w:rPr>
              <w:t>×10</w:t>
            </w:r>
            <w:r>
              <w:rPr>
                <w:rFonts w:hint="eastAsia"/>
                <w:color w:val="auto"/>
                <w:vertAlign w:val="superscript"/>
              </w:rPr>
              <w:t>3</w:t>
            </w:r>
          </w:p>
        </w:tc>
        <w:tc>
          <w:tcPr>
            <w:tcW w:w="890" w:type="dxa"/>
            <w:shd w:val="clear" w:color="auto" w:fill="auto"/>
            <w:vAlign w:val="center"/>
          </w:tcPr>
          <w:p w14:paraId="4FCD83D7">
            <w:pPr>
              <w:pStyle w:val="65"/>
            </w:pPr>
            <w:r>
              <w:rPr>
                <w:rFonts w:hint="eastAsia"/>
                <w:color w:val="auto"/>
              </w:rPr>
              <w:t>1.13</w:t>
            </w:r>
            <w:r>
              <w:rPr>
                <w:color w:val="auto"/>
              </w:rPr>
              <w:t>×10</w:t>
            </w:r>
            <w:r>
              <w:rPr>
                <w:rFonts w:hint="eastAsia"/>
                <w:color w:val="auto"/>
                <w:vertAlign w:val="superscript"/>
              </w:rPr>
              <w:t>3</w:t>
            </w:r>
          </w:p>
        </w:tc>
        <w:tc>
          <w:tcPr>
            <w:tcW w:w="1224" w:type="dxa"/>
            <w:shd w:val="clear" w:color="auto" w:fill="auto"/>
            <w:vAlign w:val="center"/>
          </w:tcPr>
          <w:p w14:paraId="1A47AC3E">
            <w:pPr>
              <w:pStyle w:val="65"/>
            </w:pPr>
            <w:r>
              <w:rPr>
                <w:rFonts w:hint="eastAsia"/>
                <w:strike/>
                <w:color w:val="auto"/>
              </w:rPr>
              <w:t>-</w:t>
            </w:r>
          </w:p>
        </w:tc>
        <w:tc>
          <w:tcPr>
            <w:tcW w:w="1214" w:type="dxa"/>
            <w:shd w:val="clear" w:color="auto" w:fill="auto"/>
            <w:vAlign w:val="center"/>
          </w:tcPr>
          <w:p w14:paraId="4AA797E5">
            <w:pPr>
              <w:pStyle w:val="65"/>
              <w:rPr>
                <w:color w:val="auto"/>
              </w:rPr>
            </w:pPr>
            <w:r>
              <w:rPr>
                <w:rFonts w:hint="eastAsia"/>
                <w:strike/>
                <w:color w:val="auto"/>
              </w:rPr>
              <w:t>-</w:t>
            </w:r>
          </w:p>
        </w:tc>
      </w:tr>
      <w:tr w14:paraId="2FAA4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E24613F">
            <w:pPr>
              <w:pStyle w:val="65"/>
            </w:pPr>
          </w:p>
        </w:tc>
        <w:tc>
          <w:tcPr>
            <w:tcW w:w="1250" w:type="dxa"/>
            <w:vMerge w:val="continue"/>
            <w:vAlign w:val="center"/>
          </w:tcPr>
          <w:p w14:paraId="54B39E81">
            <w:pPr>
              <w:pStyle w:val="65"/>
            </w:pPr>
          </w:p>
        </w:tc>
        <w:tc>
          <w:tcPr>
            <w:tcW w:w="1107" w:type="dxa"/>
            <w:shd w:val="clear" w:color="auto" w:fill="auto"/>
            <w:vAlign w:val="center"/>
          </w:tcPr>
          <w:p w14:paraId="09D49501">
            <w:pPr>
              <w:pStyle w:val="65"/>
            </w:pPr>
            <w:r>
              <w:rPr>
                <w:rFonts w:hint="eastAsia"/>
                <w:color w:val="auto"/>
              </w:rPr>
              <w:t>BOD</w:t>
            </w:r>
            <w:r>
              <w:rPr>
                <w:color w:val="auto"/>
                <w:vertAlign w:val="subscript"/>
              </w:rPr>
              <w:t>5</w:t>
            </w:r>
          </w:p>
        </w:tc>
        <w:tc>
          <w:tcPr>
            <w:tcW w:w="1484" w:type="dxa"/>
            <w:shd w:val="clear" w:color="auto" w:fill="auto"/>
            <w:vAlign w:val="center"/>
          </w:tcPr>
          <w:p w14:paraId="3B650E8C">
            <w:pPr>
              <w:pStyle w:val="65"/>
            </w:pPr>
            <w:r>
              <w:rPr>
                <w:rFonts w:hint="eastAsia"/>
                <w:color w:val="auto"/>
              </w:rPr>
              <w:t>73.2</w:t>
            </w:r>
          </w:p>
        </w:tc>
        <w:tc>
          <w:tcPr>
            <w:tcW w:w="1442" w:type="dxa"/>
            <w:shd w:val="clear" w:color="auto" w:fill="auto"/>
            <w:vAlign w:val="center"/>
          </w:tcPr>
          <w:p w14:paraId="2EEBD9C4">
            <w:pPr>
              <w:pStyle w:val="65"/>
            </w:pPr>
            <w:r>
              <w:rPr>
                <w:rFonts w:hint="eastAsia"/>
                <w:color w:val="auto"/>
              </w:rPr>
              <w:t>78.6</w:t>
            </w:r>
          </w:p>
        </w:tc>
        <w:tc>
          <w:tcPr>
            <w:tcW w:w="1435" w:type="dxa"/>
            <w:shd w:val="clear" w:color="auto" w:fill="auto"/>
            <w:vAlign w:val="center"/>
          </w:tcPr>
          <w:p w14:paraId="290E03EE">
            <w:pPr>
              <w:pStyle w:val="65"/>
            </w:pPr>
            <w:r>
              <w:rPr>
                <w:rFonts w:hint="eastAsia"/>
                <w:color w:val="auto"/>
              </w:rPr>
              <w:t>81.4</w:t>
            </w:r>
          </w:p>
        </w:tc>
        <w:tc>
          <w:tcPr>
            <w:tcW w:w="1517" w:type="dxa"/>
            <w:shd w:val="clear" w:color="auto" w:fill="auto"/>
            <w:vAlign w:val="center"/>
          </w:tcPr>
          <w:p w14:paraId="19B97F21">
            <w:pPr>
              <w:pStyle w:val="65"/>
            </w:pPr>
            <w:r>
              <w:rPr>
                <w:rFonts w:hint="eastAsia"/>
                <w:color w:val="auto"/>
              </w:rPr>
              <w:t>75.6</w:t>
            </w:r>
          </w:p>
        </w:tc>
        <w:tc>
          <w:tcPr>
            <w:tcW w:w="1559" w:type="dxa"/>
            <w:shd w:val="clear" w:color="auto" w:fill="auto"/>
            <w:vAlign w:val="center"/>
          </w:tcPr>
          <w:p w14:paraId="7C4EDB45">
            <w:pPr>
              <w:pStyle w:val="65"/>
            </w:pPr>
            <w:r>
              <w:rPr>
                <w:rFonts w:hint="eastAsia"/>
                <w:color w:val="auto"/>
              </w:rPr>
              <w:t>-</w:t>
            </w:r>
          </w:p>
        </w:tc>
        <w:tc>
          <w:tcPr>
            <w:tcW w:w="890" w:type="dxa"/>
            <w:shd w:val="clear" w:color="auto" w:fill="auto"/>
            <w:vAlign w:val="center"/>
          </w:tcPr>
          <w:p w14:paraId="783ECE70">
            <w:pPr>
              <w:pStyle w:val="65"/>
            </w:pPr>
            <w:r>
              <w:rPr>
                <w:rFonts w:hint="eastAsia"/>
                <w:color w:val="auto"/>
              </w:rPr>
              <w:t>77.2</w:t>
            </w:r>
          </w:p>
        </w:tc>
        <w:tc>
          <w:tcPr>
            <w:tcW w:w="1224" w:type="dxa"/>
            <w:shd w:val="clear" w:color="auto" w:fill="auto"/>
            <w:vAlign w:val="center"/>
          </w:tcPr>
          <w:p w14:paraId="1C829FF1">
            <w:pPr>
              <w:pStyle w:val="65"/>
            </w:pPr>
            <w:r>
              <w:rPr>
                <w:rFonts w:hint="eastAsia"/>
                <w:strike/>
                <w:color w:val="auto"/>
              </w:rPr>
              <w:t>-</w:t>
            </w:r>
          </w:p>
        </w:tc>
        <w:tc>
          <w:tcPr>
            <w:tcW w:w="1214" w:type="dxa"/>
            <w:shd w:val="clear" w:color="auto" w:fill="auto"/>
            <w:vAlign w:val="center"/>
          </w:tcPr>
          <w:p w14:paraId="5A3EA0C3">
            <w:pPr>
              <w:pStyle w:val="65"/>
            </w:pPr>
            <w:r>
              <w:rPr>
                <w:rFonts w:hint="eastAsia"/>
                <w:strike/>
                <w:color w:val="auto"/>
              </w:rPr>
              <w:t>-</w:t>
            </w:r>
          </w:p>
        </w:tc>
      </w:tr>
      <w:tr w14:paraId="6E755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33B42C9">
            <w:pPr>
              <w:pStyle w:val="65"/>
            </w:pPr>
          </w:p>
        </w:tc>
        <w:tc>
          <w:tcPr>
            <w:tcW w:w="1250" w:type="dxa"/>
            <w:vMerge w:val="continue"/>
            <w:vAlign w:val="center"/>
          </w:tcPr>
          <w:p w14:paraId="037DDA36">
            <w:pPr>
              <w:pStyle w:val="65"/>
            </w:pPr>
          </w:p>
        </w:tc>
        <w:tc>
          <w:tcPr>
            <w:tcW w:w="1107" w:type="dxa"/>
            <w:shd w:val="clear" w:color="auto" w:fill="auto"/>
            <w:vAlign w:val="center"/>
          </w:tcPr>
          <w:p w14:paraId="0E28FE25">
            <w:pPr>
              <w:pStyle w:val="65"/>
            </w:pPr>
            <w:r>
              <w:rPr>
                <w:rFonts w:hint="eastAsia"/>
                <w:color w:val="auto"/>
              </w:rPr>
              <w:t>悬浮物</w:t>
            </w:r>
          </w:p>
        </w:tc>
        <w:tc>
          <w:tcPr>
            <w:tcW w:w="1484" w:type="dxa"/>
            <w:shd w:val="clear" w:color="auto" w:fill="auto"/>
            <w:vAlign w:val="center"/>
          </w:tcPr>
          <w:p w14:paraId="55AA9194">
            <w:pPr>
              <w:pStyle w:val="65"/>
            </w:pPr>
            <w:r>
              <w:rPr>
                <w:rFonts w:hint="eastAsia"/>
                <w:color w:val="auto"/>
              </w:rPr>
              <w:t>85</w:t>
            </w:r>
          </w:p>
        </w:tc>
        <w:tc>
          <w:tcPr>
            <w:tcW w:w="1442" w:type="dxa"/>
            <w:shd w:val="clear" w:color="auto" w:fill="auto"/>
            <w:vAlign w:val="center"/>
          </w:tcPr>
          <w:p w14:paraId="0B9FC731">
            <w:pPr>
              <w:pStyle w:val="65"/>
            </w:pPr>
            <w:r>
              <w:rPr>
                <w:rFonts w:hint="eastAsia"/>
                <w:color w:val="auto"/>
              </w:rPr>
              <w:t>72</w:t>
            </w:r>
          </w:p>
        </w:tc>
        <w:tc>
          <w:tcPr>
            <w:tcW w:w="1435" w:type="dxa"/>
            <w:shd w:val="clear" w:color="auto" w:fill="auto"/>
            <w:vAlign w:val="center"/>
          </w:tcPr>
          <w:p w14:paraId="0BA94FE9">
            <w:pPr>
              <w:pStyle w:val="65"/>
            </w:pPr>
            <w:r>
              <w:rPr>
                <w:rFonts w:hint="eastAsia"/>
                <w:color w:val="auto"/>
              </w:rPr>
              <w:t>89</w:t>
            </w:r>
          </w:p>
        </w:tc>
        <w:tc>
          <w:tcPr>
            <w:tcW w:w="1517" w:type="dxa"/>
            <w:shd w:val="clear" w:color="auto" w:fill="auto"/>
            <w:vAlign w:val="center"/>
          </w:tcPr>
          <w:p w14:paraId="796B5E74">
            <w:pPr>
              <w:pStyle w:val="65"/>
            </w:pPr>
            <w:r>
              <w:rPr>
                <w:rFonts w:hint="eastAsia"/>
                <w:color w:val="auto"/>
              </w:rPr>
              <w:t>68</w:t>
            </w:r>
          </w:p>
        </w:tc>
        <w:tc>
          <w:tcPr>
            <w:tcW w:w="1559" w:type="dxa"/>
            <w:shd w:val="clear" w:color="auto" w:fill="auto"/>
            <w:vAlign w:val="center"/>
          </w:tcPr>
          <w:p w14:paraId="27138CEA">
            <w:pPr>
              <w:pStyle w:val="65"/>
            </w:pPr>
            <w:r>
              <w:rPr>
                <w:rFonts w:hint="eastAsia"/>
                <w:color w:val="auto"/>
              </w:rPr>
              <w:t>-</w:t>
            </w:r>
          </w:p>
        </w:tc>
        <w:tc>
          <w:tcPr>
            <w:tcW w:w="890" w:type="dxa"/>
            <w:shd w:val="clear" w:color="auto" w:fill="auto"/>
            <w:vAlign w:val="center"/>
          </w:tcPr>
          <w:p w14:paraId="3411C1C1">
            <w:pPr>
              <w:pStyle w:val="65"/>
            </w:pPr>
            <w:r>
              <w:rPr>
                <w:rFonts w:hint="eastAsia"/>
                <w:color w:val="auto"/>
              </w:rPr>
              <w:t>79</w:t>
            </w:r>
          </w:p>
        </w:tc>
        <w:tc>
          <w:tcPr>
            <w:tcW w:w="1224" w:type="dxa"/>
            <w:shd w:val="clear" w:color="auto" w:fill="auto"/>
            <w:vAlign w:val="center"/>
          </w:tcPr>
          <w:p w14:paraId="2842CD4D">
            <w:pPr>
              <w:pStyle w:val="65"/>
            </w:pPr>
            <w:r>
              <w:rPr>
                <w:rFonts w:hint="eastAsia"/>
                <w:strike/>
                <w:color w:val="auto"/>
              </w:rPr>
              <w:t>-</w:t>
            </w:r>
          </w:p>
        </w:tc>
        <w:tc>
          <w:tcPr>
            <w:tcW w:w="1214" w:type="dxa"/>
            <w:shd w:val="clear" w:color="auto" w:fill="auto"/>
            <w:vAlign w:val="center"/>
          </w:tcPr>
          <w:p w14:paraId="25CAC1B1">
            <w:pPr>
              <w:pStyle w:val="65"/>
            </w:pPr>
            <w:r>
              <w:rPr>
                <w:rFonts w:hint="eastAsia"/>
                <w:strike/>
                <w:color w:val="auto"/>
              </w:rPr>
              <w:t>-</w:t>
            </w:r>
          </w:p>
        </w:tc>
      </w:tr>
      <w:tr w14:paraId="546EF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6BFBFC5">
            <w:pPr>
              <w:pStyle w:val="65"/>
            </w:pPr>
          </w:p>
        </w:tc>
        <w:tc>
          <w:tcPr>
            <w:tcW w:w="1250" w:type="dxa"/>
            <w:vMerge w:val="continue"/>
            <w:vAlign w:val="center"/>
          </w:tcPr>
          <w:p w14:paraId="252CA257">
            <w:pPr>
              <w:pStyle w:val="65"/>
            </w:pPr>
          </w:p>
        </w:tc>
        <w:tc>
          <w:tcPr>
            <w:tcW w:w="1107" w:type="dxa"/>
            <w:shd w:val="clear" w:color="auto" w:fill="auto"/>
            <w:vAlign w:val="center"/>
          </w:tcPr>
          <w:p w14:paraId="3C5C98CE">
            <w:pPr>
              <w:pStyle w:val="65"/>
            </w:pPr>
            <w:r>
              <w:rPr>
                <w:rFonts w:hint="eastAsia"/>
                <w:color w:val="auto"/>
              </w:rPr>
              <w:t>氨氮</w:t>
            </w:r>
          </w:p>
        </w:tc>
        <w:tc>
          <w:tcPr>
            <w:tcW w:w="1484" w:type="dxa"/>
            <w:shd w:val="clear" w:color="auto" w:fill="auto"/>
            <w:vAlign w:val="center"/>
          </w:tcPr>
          <w:p w14:paraId="475EEF53">
            <w:pPr>
              <w:pStyle w:val="65"/>
            </w:pPr>
            <w:r>
              <w:rPr>
                <w:rFonts w:hint="eastAsia"/>
                <w:color w:val="auto"/>
              </w:rPr>
              <w:t>23.4</w:t>
            </w:r>
          </w:p>
        </w:tc>
        <w:tc>
          <w:tcPr>
            <w:tcW w:w="1442" w:type="dxa"/>
            <w:shd w:val="clear" w:color="auto" w:fill="auto"/>
            <w:vAlign w:val="center"/>
          </w:tcPr>
          <w:p w14:paraId="201030DA">
            <w:pPr>
              <w:pStyle w:val="65"/>
            </w:pPr>
            <w:r>
              <w:rPr>
                <w:rFonts w:hint="eastAsia"/>
                <w:color w:val="auto"/>
              </w:rPr>
              <w:t>24.5</w:t>
            </w:r>
          </w:p>
        </w:tc>
        <w:tc>
          <w:tcPr>
            <w:tcW w:w="1435" w:type="dxa"/>
            <w:shd w:val="clear" w:color="auto" w:fill="auto"/>
            <w:vAlign w:val="center"/>
          </w:tcPr>
          <w:p w14:paraId="282ECBAD">
            <w:pPr>
              <w:pStyle w:val="65"/>
            </w:pPr>
            <w:r>
              <w:rPr>
                <w:rFonts w:hint="eastAsia"/>
                <w:color w:val="auto"/>
              </w:rPr>
              <w:t>20.1</w:t>
            </w:r>
          </w:p>
        </w:tc>
        <w:tc>
          <w:tcPr>
            <w:tcW w:w="1517" w:type="dxa"/>
            <w:shd w:val="clear" w:color="auto" w:fill="auto"/>
            <w:vAlign w:val="center"/>
          </w:tcPr>
          <w:p w14:paraId="26487355">
            <w:pPr>
              <w:pStyle w:val="65"/>
            </w:pPr>
            <w:r>
              <w:rPr>
                <w:rFonts w:hint="eastAsia"/>
                <w:color w:val="auto"/>
              </w:rPr>
              <w:t>20.8</w:t>
            </w:r>
          </w:p>
        </w:tc>
        <w:tc>
          <w:tcPr>
            <w:tcW w:w="1559" w:type="dxa"/>
            <w:shd w:val="clear" w:color="auto" w:fill="auto"/>
            <w:vAlign w:val="center"/>
          </w:tcPr>
          <w:p w14:paraId="447D424B">
            <w:pPr>
              <w:pStyle w:val="65"/>
            </w:pPr>
            <w:r>
              <w:rPr>
                <w:rFonts w:hint="eastAsia"/>
                <w:color w:val="auto"/>
              </w:rPr>
              <w:t>21.3</w:t>
            </w:r>
          </w:p>
        </w:tc>
        <w:tc>
          <w:tcPr>
            <w:tcW w:w="890" w:type="dxa"/>
            <w:shd w:val="clear" w:color="auto" w:fill="auto"/>
            <w:vAlign w:val="center"/>
          </w:tcPr>
          <w:p w14:paraId="14651CDA">
            <w:pPr>
              <w:pStyle w:val="65"/>
            </w:pPr>
            <w:r>
              <w:rPr>
                <w:rFonts w:hint="eastAsia"/>
                <w:color w:val="auto"/>
              </w:rPr>
              <w:t>22.0</w:t>
            </w:r>
          </w:p>
        </w:tc>
        <w:tc>
          <w:tcPr>
            <w:tcW w:w="1224" w:type="dxa"/>
            <w:shd w:val="clear" w:color="auto" w:fill="auto"/>
            <w:vAlign w:val="center"/>
          </w:tcPr>
          <w:p w14:paraId="0610965D">
            <w:pPr>
              <w:pStyle w:val="65"/>
            </w:pPr>
            <w:r>
              <w:rPr>
                <w:rFonts w:hint="eastAsia"/>
                <w:strike/>
                <w:color w:val="auto"/>
              </w:rPr>
              <w:t>-</w:t>
            </w:r>
          </w:p>
        </w:tc>
        <w:tc>
          <w:tcPr>
            <w:tcW w:w="1214" w:type="dxa"/>
            <w:shd w:val="clear" w:color="auto" w:fill="auto"/>
            <w:vAlign w:val="center"/>
          </w:tcPr>
          <w:p w14:paraId="456525FB">
            <w:pPr>
              <w:pStyle w:val="65"/>
            </w:pPr>
            <w:r>
              <w:rPr>
                <w:rFonts w:hint="eastAsia"/>
                <w:strike/>
                <w:color w:val="auto"/>
              </w:rPr>
              <w:t>-</w:t>
            </w:r>
          </w:p>
        </w:tc>
      </w:tr>
      <w:tr w14:paraId="13ED2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F1B3097">
            <w:pPr>
              <w:pStyle w:val="65"/>
            </w:pPr>
          </w:p>
        </w:tc>
        <w:tc>
          <w:tcPr>
            <w:tcW w:w="1250" w:type="dxa"/>
            <w:vMerge w:val="continue"/>
            <w:vAlign w:val="center"/>
          </w:tcPr>
          <w:p w14:paraId="1123F6B0">
            <w:pPr>
              <w:pStyle w:val="65"/>
            </w:pPr>
          </w:p>
        </w:tc>
        <w:tc>
          <w:tcPr>
            <w:tcW w:w="1107" w:type="dxa"/>
            <w:shd w:val="clear" w:color="auto" w:fill="auto"/>
            <w:vAlign w:val="center"/>
          </w:tcPr>
          <w:p w14:paraId="2BBB6BA5">
            <w:pPr>
              <w:pStyle w:val="65"/>
            </w:pPr>
            <w:r>
              <w:rPr>
                <w:rFonts w:hint="eastAsia"/>
                <w:color w:val="auto"/>
              </w:rPr>
              <w:t>石油类</w:t>
            </w:r>
          </w:p>
        </w:tc>
        <w:tc>
          <w:tcPr>
            <w:tcW w:w="1484" w:type="dxa"/>
            <w:shd w:val="clear" w:color="auto" w:fill="auto"/>
            <w:vAlign w:val="center"/>
          </w:tcPr>
          <w:p w14:paraId="501D6B23">
            <w:pPr>
              <w:pStyle w:val="65"/>
            </w:pPr>
            <w:r>
              <w:rPr>
                <w:rFonts w:hint="eastAsia"/>
                <w:color w:val="auto"/>
              </w:rPr>
              <w:t>4.49</w:t>
            </w:r>
          </w:p>
        </w:tc>
        <w:tc>
          <w:tcPr>
            <w:tcW w:w="1442" w:type="dxa"/>
            <w:shd w:val="clear" w:color="auto" w:fill="auto"/>
            <w:vAlign w:val="center"/>
          </w:tcPr>
          <w:p w14:paraId="13A40186">
            <w:pPr>
              <w:pStyle w:val="65"/>
            </w:pPr>
            <w:r>
              <w:rPr>
                <w:rFonts w:hint="eastAsia"/>
                <w:color w:val="auto"/>
              </w:rPr>
              <w:t>4.15</w:t>
            </w:r>
          </w:p>
        </w:tc>
        <w:tc>
          <w:tcPr>
            <w:tcW w:w="1435" w:type="dxa"/>
            <w:shd w:val="clear" w:color="auto" w:fill="auto"/>
            <w:vAlign w:val="center"/>
          </w:tcPr>
          <w:p w14:paraId="15DB230F">
            <w:pPr>
              <w:pStyle w:val="65"/>
            </w:pPr>
            <w:r>
              <w:rPr>
                <w:rFonts w:hint="eastAsia"/>
                <w:color w:val="auto"/>
              </w:rPr>
              <w:t>4.21</w:t>
            </w:r>
          </w:p>
        </w:tc>
        <w:tc>
          <w:tcPr>
            <w:tcW w:w="1517" w:type="dxa"/>
            <w:shd w:val="clear" w:color="auto" w:fill="auto"/>
            <w:vAlign w:val="center"/>
          </w:tcPr>
          <w:p w14:paraId="12DCC4D4">
            <w:pPr>
              <w:pStyle w:val="65"/>
            </w:pPr>
            <w:r>
              <w:rPr>
                <w:rFonts w:hint="eastAsia"/>
                <w:color w:val="auto"/>
              </w:rPr>
              <w:t>4.27</w:t>
            </w:r>
          </w:p>
        </w:tc>
        <w:tc>
          <w:tcPr>
            <w:tcW w:w="1559" w:type="dxa"/>
            <w:shd w:val="clear" w:color="auto" w:fill="auto"/>
            <w:vAlign w:val="center"/>
          </w:tcPr>
          <w:p w14:paraId="3A77AC58">
            <w:pPr>
              <w:pStyle w:val="65"/>
            </w:pPr>
            <w:r>
              <w:rPr>
                <w:rFonts w:hint="eastAsia"/>
                <w:color w:val="auto"/>
              </w:rPr>
              <w:t>-</w:t>
            </w:r>
          </w:p>
        </w:tc>
        <w:tc>
          <w:tcPr>
            <w:tcW w:w="890" w:type="dxa"/>
            <w:shd w:val="clear" w:color="auto" w:fill="auto"/>
            <w:vAlign w:val="center"/>
          </w:tcPr>
          <w:p w14:paraId="1C1B6FB5">
            <w:pPr>
              <w:pStyle w:val="65"/>
            </w:pPr>
            <w:r>
              <w:rPr>
                <w:rFonts w:hint="eastAsia"/>
                <w:color w:val="auto"/>
              </w:rPr>
              <w:t>4.28</w:t>
            </w:r>
          </w:p>
        </w:tc>
        <w:tc>
          <w:tcPr>
            <w:tcW w:w="1224" w:type="dxa"/>
            <w:shd w:val="clear" w:color="auto" w:fill="auto"/>
            <w:vAlign w:val="center"/>
          </w:tcPr>
          <w:p w14:paraId="63992E05">
            <w:pPr>
              <w:pStyle w:val="65"/>
            </w:pPr>
            <w:r>
              <w:rPr>
                <w:rFonts w:hint="eastAsia"/>
                <w:strike/>
                <w:color w:val="auto"/>
              </w:rPr>
              <w:t>-</w:t>
            </w:r>
          </w:p>
        </w:tc>
        <w:tc>
          <w:tcPr>
            <w:tcW w:w="1214" w:type="dxa"/>
            <w:shd w:val="clear" w:color="auto" w:fill="auto"/>
            <w:vAlign w:val="center"/>
          </w:tcPr>
          <w:p w14:paraId="068769A9">
            <w:pPr>
              <w:pStyle w:val="65"/>
            </w:pPr>
            <w:r>
              <w:rPr>
                <w:rFonts w:hint="eastAsia"/>
                <w:strike/>
                <w:color w:val="auto"/>
              </w:rPr>
              <w:t>-</w:t>
            </w:r>
          </w:p>
        </w:tc>
      </w:tr>
      <w:tr w14:paraId="455A7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BAAA7D8">
            <w:pPr>
              <w:pStyle w:val="65"/>
            </w:pPr>
          </w:p>
        </w:tc>
        <w:tc>
          <w:tcPr>
            <w:tcW w:w="1250" w:type="dxa"/>
            <w:vMerge w:val="continue"/>
            <w:vAlign w:val="center"/>
          </w:tcPr>
          <w:p w14:paraId="2CF5C03E">
            <w:pPr>
              <w:pStyle w:val="65"/>
            </w:pPr>
          </w:p>
        </w:tc>
        <w:tc>
          <w:tcPr>
            <w:tcW w:w="1107" w:type="dxa"/>
            <w:shd w:val="clear" w:color="auto" w:fill="auto"/>
            <w:vAlign w:val="center"/>
          </w:tcPr>
          <w:p w14:paraId="6ADCDBE5">
            <w:pPr>
              <w:pStyle w:val="65"/>
            </w:pPr>
            <w:r>
              <w:rPr>
                <w:rFonts w:hint="eastAsia"/>
                <w:color w:val="auto"/>
              </w:rPr>
              <w:t>总磷</w:t>
            </w:r>
          </w:p>
        </w:tc>
        <w:tc>
          <w:tcPr>
            <w:tcW w:w="1484" w:type="dxa"/>
            <w:shd w:val="clear" w:color="auto" w:fill="auto"/>
            <w:vAlign w:val="center"/>
          </w:tcPr>
          <w:p w14:paraId="35ECC412">
            <w:pPr>
              <w:pStyle w:val="65"/>
            </w:pPr>
            <w:r>
              <w:rPr>
                <w:rFonts w:hint="eastAsia"/>
                <w:color w:val="auto"/>
              </w:rPr>
              <w:t>1.43</w:t>
            </w:r>
          </w:p>
        </w:tc>
        <w:tc>
          <w:tcPr>
            <w:tcW w:w="1442" w:type="dxa"/>
            <w:shd w:val="clear" w:color="auto" w:fill="auto"/>
            <w:vAlign w:val="center"/>
          </w:tcPr>
          <w:p w14:paraId="572AC552">
            <w:pPr>
              <w:pStyle w:val="65"/>
            </w:pPr>
            <w:r>
              <w:rPr>
                <w:rFonts w:hint="eastAsia"/>
                <w:color w:val="auto"/>
              </w:rPr>
              <w:t>1.25</w:t>
            </w:r>
          </w:p>
        </w:tc>
        <w:tc>
          <w:tcPr>
            <w:tcW w:w="1435" w:type="dxa"/>
            <w:shd w:val="clear" w:color="auto" w:fill="auto"/>
            <w:vAlign w:val="center"/>
          </w:tcPr>
          <w:p w14:paraId="1EE0D261">
            <w:pPr>
              <w:pStyle w:val="65"/>
            </w:pPr>
            <w:r>
              <w:rPr>
                <w:rFonts w:hint="eastAsia"/>
                <w:color w:val="auto"/>
              </w:rPr>
              <w:t>1.30</w:t>
            </w:r>
          </w:p>
        </w:tc>
        <w:tc>
          <w:tcPr>
            <w:tcW w:w="1517" w:type="dxa"/>
            <w:shd w:val="clear" w:color="auto" w:fill="auto"/>
            <w:vAlign w:val="center"/>
          </w:tcPr>
          <w:p w14:paraId="31F382D2">
            <w:pPr>
              <w:pStyle w:val="65"/>
            </w:pPr>
            <w:r>
              <w:rPr>
                <w:rFonts w:hint="eastAsia"/>
                <w:color w:val="auto"/>
              </w:rPr>
              <w:t>1.10</w:t>
            </w:r>
          </w:p>
        </w:tc>
        <w:tc>
          <w:tcPr>
            <w:tcW w:w="1559" w:type="dxa"/>
            <w:shd w:val="clear" w:color="auto" w:fill="auto"/>
            <w:vAlign w:val="center"/>
          </w:tcPr>
          <w:p w14:paraId="65EE72E0">
            <w:pPr>
              <w:pStyle w:val="65"/>
            </w:pPr>
            <w:r>
              <w:rPr>
                <w:rFonts w:hint="eastAsia"/>
                <w:color w:val="auto"/>
              </w:rPr>
              <w:t>1.09</w:t>
            </w:r>
          </w:p>
        </w:tc>
        <w:tc>
          <w:tcPr>
            <w:tcW w:w="890" w:type="dxa"/>
            <w:shd w:val="clear" w:color="auto" w:fill="auto"/>
            <w:vAlign w:val="center"/>
          </w:tcPr>
          <w:p w14:paraId="07B9EB3F">
            <w:pPr>
              <w:pStyle w:val="65"/>
            </w:pPr>
            <w:r>
              <w:rPr>
                <w:rFonts w:hint="eastAsia"/>
                <w:color w:val="auto"/>
              </w:rPr>
              <w:t>1.03</w:t>
            </w:r>
          </w:p>
        </w:tc>
        <w:tc>
          <w:tcPr>
            <w:tcW w:w="1224" w:type="dxa"/>
            <w:shd w:val="clear" w:color="auto" w:fill="auto"/>
            <w:vAlign w:val="center"/>
          </w:tcPr>
          <w:p w14:paraId="02828AA2">
            <w:pPr>
              <w:pStyle w:val="65"/>
            </w:pPr>
            <w:r>
              <w:rPr>
                <w:rFonts w:hint="eastAsia"/>
                <w:strike/>
                <w:color w:val="auto"/>
              </w:rPr>
              <w:t>-</w:t>
            </w:r>
          </w:p>
        </w:tc>
        <w:tc>
          <w:tcPr>
            <w:tcW w:w="1214" w:type="dxa"/>
            <w:shd w:val="clear" w:color="auto" w:fill="auto"/>
            <w:vAlign w:val="center"/>
          </w:tcPr>
          <w:p w14:paraId="650D2BE9">
            <w:pPr>
              <w:pStyle w:val="65"/>
            </w:pPr>
            <w:r>
              <w:rPr>
                <w:rFonts w:hint="eastAsia"/>
                <w:strike/>
                <w:color w:val="auto"/>
              </w:rPr>
              <w:t>-</w:t>
            </w:r>
          </w:p>
        </w:tc>
      </w:tr>
      <w:tr w14:paraId="13627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AEBEF17">
            <w:pPr>
              <w:pStyle w:val="65"/>
            </w:pPr>
          </w:p>
        </w:tc>
        <w:tc>
          <w:tcPr>
            <w:tcW w:w="1250" w:type="dxa"/>
            <w:vMerge w:val="continue"/>
            <w:vAlign w:val="center"/>
          </w:tcPr>
          <w:p w14:paraId="08400BB8">
            <w:pPr>
              <w:pStyle w:val="65"/>
            </w:pPr>
          </w:p>
        </w:tc>
        <w:tc>
          <w:tcPr>
            <w:tcW w:w="1107" w:type="dxa"/>
            <w:shd w:val="clear" w:color="auto" w:fill="auto"/>
            <w:vAlign w:val="center"/>
          </w:tcPr>
          <w:p w14:paraId="1C0E3477">
            <w:pPr>
              <w:pStyle w:val="65"/>
            </w:pPr>
            <w:r>
              <w:rPr>
                <w:rFonts w:hint="eastAsia"/>
                <w:color w:val="auto"/>
              </w:rPr>
              <w:t>总氮</w:t>
            </w:r>
          </w:p>
        </w:tc>
        <w:tc>
          <w:tcPr>
            <w:tcW w:w="1484" w:type="dxa"/>
            <w:shd w:val="clear" w:color="auto" w:fill="auto"/>
            <w:vAlign w:val="center"/>
          </w:tcPr>
          <w:p w14:paraId="67FF698F">
            <w:pPr>
              <w:pStyle w:val="65"/>
            </w:pPr>
            <w:r>
              <w:rPr>
                <w:rFonts w:hint="eastAsia"/>
                <w:color w:val="auto"/>
              </w:rPr>
              <w:t>31.8</w:t>
            </w:r>
          </w:p>
        </w:tc>
        <w:tc>
          <w:tcPr>
            <w:tcW w:w="1442" w:type="dxa"/>
            <w:shd w:val="clear" w:color="auto" w:fill="auto"/>
            <w:vAlign w:val="center"/>
          </w:tcPr>
          <w:p w14:paraId="4C8172DB">
            <w:pPr>
              <w:pStyle w:val="65"/>
            </w:pPr>
            <w:r>
              <w:rPr>
                <w:rFonts w:hint="eastAsia"/>
                <w:color w:val="auto"/>
              </w:rPr>
              <w:t>41.3</w:t>
            </w:r>
          </w:p>
        </w:tc>
        <w:tc>
          <w:tcPr>
            <w:tcW w:w="1435" w:type="dxa"/>
            <w:shd w:val="clear" w:color="auto" w:fill="auto"/>
            <w:vAlign w:val="center"/>
          </w:tcPr>
          <w:p w14:paraId="1D202895">
            <w:pPr>
              <w:pStyle w:val="65"/>
            </w:pPr>
            <w:r>
              <w:rPr>
                <w:rFonts w:hint="eastAsia"/>
                <w:color w:val="auto"/>
              </w:rPr>
              <w:t>37.9</w:t>
            </w:r>
          </w:p>
        </w:tc>
        <w:tc>
          <w:tcPr>
            <w:tcW w:w="1517" w:type="dxa"/>
            <w:shd w:val="clear" w:color="auto" w:fill="auto"/>
            <w:vAlign w:val="center"/>
          </w:tcPr>
          <w:p w14:paraId="75C19A9E">
            <w:pPr>
              <w:pStyle w:val="65"/>
            </w:pPr>
            <w:r>
              <w:rPr>
                <w:rFonts w:hint="eastAsia"/>
                <w:color w:val="auto"/>
              </w:rPr>
              <w:t>41.7</w:t>
            </w:r>
          </w:p>
        </w:tc>
        <w:tc>
          <w:tcPr>
            <w:tcW w:w="1559" w:type="dxa"/>
            <w:shd w:val="clear" w:color="auto" w:fill="auto"/>
            <w:vAlign w:val="center"/>
          </w:tcPr>
          <w:p w14:paraId="1F558BF9">
            <w:pPr>
              <w:pStyle w:val="65"/>
            </w:pPr>
            <w:r>
              <w:rPr>
                <w:rFonts w:hint="eastAsia"/>
                <w:color w:val="auto"/>
              </w:rPr>
              <w:t>43.7</w:t>
            </w:r>
          </w:p>
        </w:tc>
        <w:tc>
          <w:tcPr>
            <w:tcW w:w="890" w:type="dxa"/>
            <w:shd w:val="clear" w:color="auto" w:fill="auto"/>
            <w:vAlign w:val="center"/>
          </w:tcPr>
          <w:p w14:paraId="2FE78A94">
            <w:pPr>
              <w:pStyle w:val="65"/>
            </w:pPr>
            <w:r>
              <w:rPr>
                <w:rFonts w:hint="eastAsia"/>
                <w:color w:val="auto"/>
              </w:rPr>
              <w:t>39.3</w:t>
            </w:r>
          </w:p>
        </w:tc>
        <w:tc>
          <w:tcPr>
            <w:tcW w:w="1224" w:type="dxa"/>
            <w:shd w:val="clear" w:color="auto" w:fill="auto"/>
            <w:vAlign w:val="center"/>
          </w:tcPr>
          <w:p w14:paraId="60BC0F4E">
            <w:pPr>
              <w:pStyle w:val="65"/>
            </w:pPr>
            <w:r>
              <w:rPr>
                <w:rFonts w:hint="eastAsia"/>
                <w:strike/>
                <w:color w:val="auto"/>
              </w:rPr>
              <w:t>-</w:t>
            </w:r>
          </w:p>
        </w:tc>
        <w:tc>
          <w:tcPr>
            <w:tcW w:w="1214" w:type="dxa"/>
            <w:shd w:val="clear" w:color="auto" w:fill="auto"/>
            <w:vAlign w:val="center"/>
          </w:tcPr>
          <w:p w14:paraId="29A3FE60">
            <w:pPr>
              <w:pStyle w:val="65"/>
            </w:pPr>
            <w:r>
              <w:rPr>
                <w:rFonts w:hint="eastAsia"/>
                <w:strike/>
                <w:color w:val="auto"/>
              </w:rPr>
              <w:t>-</w:t>
            </w:r>
          </w:p>
        </w:tc>
      </w:tr>
      <w:tr w14:paraId="6F3A3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37A2C75">
            <w:pPr>
              <w:pStyle w:val="65"/>
            </w:pPr>
          </w:p>
        </w:tc>
        <w:tc>
          <w:tcPr>
            <w:tcW w:w="1250" w:type="dxa"/>
            <w:vMerge w:val="continue"/>
            <w:vAlign w:val="center"/>
          </w:tcPr>
          <w:p w14:paraId="410858B9">
            <w:pPr>
              <w:pStyle w:val="65"/>
            </w:pPr>
          </w:p>
        </w:tc>
        <w:tc>
          <w:tcPr>
            <w:tcW w:w="1107" w:type="dxa"/>
            <w:shd w:val="clear" w:color="auto" w:fill="auto"/>
            <w:vAlign w:val="center"/>
          </w:tcPr>
          <w:p w14:paraId="78409156">
            <w:pPr>
              <w:pStyle w:val="65"/>
            </w:pPr>
            <w:r>
              <w:rPr>
                <w:rFonts w:hint="eastAsia"/>
                <w:color w:val="auto"/>
              </w:rPr>
              <w:t>氟化物</w:t>
            </w:r>
          </w:p>
        </w:tc>
        <w:tc>
          <w:tcPr>
            <w:tcW w:w="1484" w:type="dxa"/>
            <w:shd w:val="clear" w:color="auto" w:fill="auto"/>
            <w:vAlign w:val="center"/>
          </w:tcPr>
          <w:p w14:paraId="6014922B">
            <w:pPr>
              <w:pStyle w:val="65"/>
            </w:pPr>
            <w:r>
              <w:rPr>
                <w:rFonts w:hint="eastAsia"/>
                <w:color w:val="auto"/>
              </w:rPr>
              <w:t>8.71</w:t>
            </w:r>
          </w:p>
        </w:tc>
        <w:tc>
          <w:tcPr>
            <w:tcW w:w="1442" w:type="dxa"/>
            <w:shd w:val="clear" w:color="auto" w:fill="auto"/>
            <w:vAlign w:val="center"/>
          </w:tcPr>
          <w:p w14:paraId="10385444">
            <w:pPr>
              <w:pStyle w:val="65"/>
            </w:pPr>
            <w:r>
              <w:rPr>
                <w:rFonts w:hint="eastAsia"/>
                <w:color w:val="auto"/>
              </w:rPr>
              <w:t>9.89</w:t>
            </w:r>
          </w:p>
        </w:tc>
        <w:tc>
          <w:tcPr>
            <w:tcW w:w="1435" w:type="dxa"/>
            <w:shd w:val="clear" w:color="auto" w:fill="auto"/>
            <w:vAlign w:val="center"/>
          </w:tcPr>
          <w:p w14:paraId="5C05639B">
            <w:pPr>
              <w:pStyle w:val="65"/>
            </w:pPr>
            <w:r>
              <w:rPr>
                <w:rFonts w:hint="eastAsia"/>
                <w:color w:val="auto"/>
              </w:rPr>
              <w:t>8.38</w:t>
            </w:r>
          </w:p>
        </w:tc>
        <w:tc>
          <w:tcPr>
            <w:tcW w:w="1517" w:type="dxa"/>
            <w:shd w:val="clear" w:color="auto" w:fill="auto"/>
            <w:vAlign w:val="center"/>
          </w:tcPr>
          <w:p w14:paraId="55CB2645">
            <w:pPr>
              <w:pStyle w:val="65"/>
            </w:pPr>
            <w:r>
              <w:rPr>
                <w:rFonts w:hint="eastAsia"/>
                <w:color w:val="auto"/>
              </w:rPr>
              <w:t>9.70</w:t>
            </w:r>
          </w:p>
        </w:tc>
        <w:tc>
          <w:tcPr>
            <w:tcW w:w="1559" w:type="dxa"/>
            <w:shd w:val="clear" w:color="auto" w:fill="auto"/>
            <w:vAlign w:val="center"/>
          </w:tcPr>
          <w:p w14:paraId="6D8813A8">
            <w:pPr>
              <w:pStyle w:val="65"/>
            </w:pPr>
            <w:r>
              <w:rPr>
                <w:rFonts w:hint="eastAsia"/>
                <w:color w:val="auto"/>
              </w:rPr>
              <w:t>-</w:t>
            </w:r>
          </w:p>
        </w:tc>
        <w:tc>
          <w:tcPr>
            <w:tcW w:w="890" w:type="dxa"/>
            <w:shd w:val="clear" w:color="auto" w:fill="auto"/>
            <w:vAlign w:val="center"/>
          </w:tcPr>
          <w:p w14:paraId="18671822">
            <w:pPr>
              <w:pStyle w:val="65"/>
            </w:pPr>
            <w:r>
              <w:rPr>
                <w:rFonts w:hint="eastAsia"/>
                <w:color w:val="auto"/>
              </w:rPr>
              <w:t>9.17</w:t>
            </w:r>
          </w:p>
        </w:tc>
        <w:tc>
          <w:tcPr>
            <w:tcW w:w="1224" w:type="dxa"/>
            <w:shd w:val="clear" w:color="auto" w:fill="auto"/>
            <w:vAlign w:val="center"/>
          </w:tcPr>
          <w:p w14:paraId="46158CD2">
            <w:pPr>
              <w:pStyle w:val="65"/>
            </w:pPr>
            <w:r>
              <w:rPr>
                <w:rFonts w:hint="eastAsia"/>
                <w:strike/>
                <w:color w:val="auto"/>
              </w:rPr>
              <w:t>-</w:t>
            </w:r>
          </w:p>
        </w:tc>
        <w:tc>
          <w:tcPr>
            <w:tcW w:w="1214" w:type="dxa"/>
            <w:shd w:val="clear" w:color="auto" w:fill="auto"/>
            <w:vAlign w:val="center"/>
          </w:tcPr>
          <w:p w14:paraId="43C81E2B">
            <w:pPr>
              <w:pStyle w:val="65"/>
            </w:pPr>
            <w:r>
              <w:rPr>
                <w:rFonts w:hint="eastAsia"/>
                <w:strike/>
                <w:color w:val="auto"/>
              </w:rPr>
              <w:t>-</w:t>
            </w:r>
          </w:p>
        </w:tc>
      </w:tr>
      <w:tr w14:paraId="18CBD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7180713">
            <w:pPr>
              <w:pStyle w:val="65"/>
            </w:pPr>
          </w:p>
        </w:tc>
        <w:tc>
          <w:tcPr>
            <w:tcW w:w="1250" w:type="dxa"/>
            <w:vMerge w:val="continue"/>
            <w:vAlign w:val="center"/>
          </w:tcPr>
          <w:p w14:paraId="5FD42F0E">
            <w:pPr>
              <w:pStyle w:val="65"/>
            </w:pPr>
          </w:p>
        </w:tc>
        <w:tc>
          <w:tcPr>
            <w:tcW w:w="1107" w:type="dxa"/>
            <w:shd w:val="clear" w:color="auto" w:fill="auto"/>
            <w:vAlign w:val="center"/>
          </w:tcPr>
          <w:p w14:paraId="6A1E0D0A">
            <w:pPr>
              <w:pStyle w:val="65"/>
            </w:pPr>
            <w:r>
              <w:rPr>
                <w:rFonts w:hint="eastAsia"/>
                <w:color w:val="auto"/>
              </w:rPr>
              <w:t>LAS</w:t>
            </w:r>
          </w:p>
        </w:tc>
        <w:tc>
          <w:tcPr>
            <w:tcW w:w="1484" w:type="dxa"/>
            <w:shd w:val="clear" w:color="auto" w:fill="auto"/>
            <w:vAlign w:val="center"/>
          </w:tcPr>
          <w:p w14:paraId="1DE73A7C">
            <w:pPr>
              <w:pStyle w:val="65"/>
            </w:pPr>
            <w:r>
              <w:rPr>
                <w:rFonts w:hint="eastAsia"/>
                <w:color w:val="auto"/>
              </w:rPr>
              <w:t>0.184</w:t>
            </w:r>
          </w:p>
        </w:tc>
        <w:tc>
          <w:tcPr>
            <w:tcW w:w="1442" w:type="dxa"/>
            <w:shd w:val="clear" w:color="auto" w:fill="auto"/>
            <w:vAlign w:val="center"/>
          </w:tcPr>
          <w:p w14:paraId="4ABB7892">
            <w:pPr>
              <w:pStyle w:val="65"/>
            </w:pPr>
            <w:r>
              <w:rPr>
                <w:rFonts w:hint="eastAsia"/>
                <w:color w:val="auto"/>
              </w:rPr>
              <w:t>0.213</w:t>
            </w:r>
          </w:p>
        </w:tc>
        <w:tc>
          <w:tcPr>
            <w:tcW w:w="1435" w:type="dxa"/>
            <w:shd w:val="clear" w:color="auto" w:fill="auto"/>
            <w:vAlign w:val="center"/>
          </w:tcPr>
          <w:p w14:paraId="150D447F">
            <w:pPr>
              <w:pStyle w:val="65"/>
            </w:pPr>
            <w:r>
              <w:rPr>
                <w:rFonts w:hint="eastAsia"/>
              </w:rPr>
              <w:t>0.178</w:t>
            </w:r>
          </w:p>
        </w:tc>
        <w:tc>
          <w:tcPr>
            <w:tcW w:w="1517" w:type="dxa"/>
            <w:shd w:val="clear" w:color="auto" w:fill="auto"/>
            <w:vAlign w:val="center"/>
          </w:tcPr>
          <w:p w14:paraId="39096C3E">
            <w:pPr>
              <w:pStyle w:val="65"/>
            </w:pPr>
            <w:r>
              <w:rPr>
                <w:rFonts w:hint="eastAsia"/>
                <w:color w:val="auto"/>
              </w:rPr>
              <w:t>0.166</w:t>
            </w:r>
          </w:p>
        </w:tc>
        <w:tc>
          <w:tcPr>
            <w:tcW w:w="1559" w:type="dxa"/>
            <w:shd w:val="clear" w:color="auto" w:fill="auto"/>
            <w:vAlign w:val="center"/>
          </w:tcPr>
          <w:p w14:paraId="398A5187">
            <w:pPr>
              <w:pStyle w:val="65"/>
            </w:pPr>
            <w:r>
              <w:rPr>
                <w:rFonts w:hint="eastAsia"/>
                <w:color w:val="auto"/>
              </w:rPr>
              <w:t>-</w:t>
            </w:r>
          </w:p>
        </w:tc>
        <w:tc>
          <w:tcPr>
            <w:tcW w:w="890" w:type="dxa"/>
            <w:shd w:val="clear" w:color="auto" w:fill="auto"/>
            <w:vAlign w:val="center"/>
          </w:tcPr>
          <w:p w14:paraId="0A667B11">
            <w:pPr>
              <w:pStyle w:val="65"/>
            </w:pPr>
            <w:r>
              <w:rPr>
                <w:rFonts w:hint="eastAsia"/>
                <w:color w:val="auto"/>
              </w:rPr>
              <w:t>0.185</w:t>
            </w:r>
          </w:p>
        </w:tc>
        <w:tc>
          <w:tcPr>
            <w:tcW w:w="1224" w:type="dxa"/>
            <w:shd w:val="clear" w:color="auto" w:fill="auto"/>
            <w:vAlign w:val="center"/>
          </w:tcPr>
          <w:p w14:paraId="188BF88B">
            <w:pPr>
              <w:pStyle w:val="65"/>
            </w:pPr>
            <w:r>
              <w:rPr>
                <w:rFonts w:hint="eastAsia"/>
                <w:strike/>
                <w:color w:val="auto"/>
              </w:rPr>
              <w:t>-</w:t>
            </w:r>
          </w:p>
        </w:tc>
        <w:tc>
          <w:tcPr>
            <w:tcW w:w="1214" w:type="dxa"/>
            <w:shd w:val="clear" w:color="auto" w:fill="auto"/>
            <w:vAlign w:val="center"/>
          </w:tcPr>
          <w:p w14:paraId="4CCABD45">
            <w:pPr>
              <w:pStyle w:val="65"/>
            </w:pPr>
            <w:r>
              <w:rPr>
                <w:rFonts w:hint="eastAsia"/>
                <w:strike/>
                <w:color w:val="auto"/>
              </w:rPr>
              <w:t>-</w:t>
            </w:r>
          </w:p>
        </w:tc>
      </w:tr>
      <w:tr w14:paraId="3AA9E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E59B7A0">
            <w:pPr>
              <w:pStyle w:val="65"/>
            </w:pPr>
          </w:p>
        </w:tc>
        <w:tc>
          <w:tcPr>
            <w:tcW w:w="1250" w:type="dxa"/>
            <w:vMerge w:val="restart"/>
            <w:vAlign w:val="center"/>
          </w:tcPr>
          <w:p w14:paraId="32E662BF">
            <w:pPr>
              <w:pStyle w:val="65"/>
            </w:pPr>
            <w:r>
              <w:rPr>
                <w:rFonts w:hint="eastAsia"/>
              </w:rPr>
              <w:t>生物滤池出口</w:t>
            </w:r>
          </w:p>
        </w:tc>
        <w:tc>
          <w:tcPr>
            <w:tcW w:w="1107" w:type="dxa"/>
            <w:vAlign w:val="center"/>
          </w:tcPr>
          <w:p w14:paraId="4B670943">
            <w:pPr>
              <w:pStyle w:val="65"/>
              <w:rPr>
                <w:color w:val="auto"/>
              </w:rPr>
            </w:pPr>
            <w:r>
              <w:rPr>
                <w:rFonts w:hint="eastAsia"/>
                <w:color w:val="auto"/>
              </w:rPr>
              <w:t>样品性状</w:t>
            </w:r>
          </w:p>
        </w:tc>
        <w:tc>
          <w:tcPr>
            <w:tcW w:w="1484" w:type="dxa"/>
            <w:vAlign w:val="center"/>
          </w:tcPr>
          <w:p w14:paraId="4ADB1AF1">
            <w:pPr>
              <w:pStyle w:val="65"/>
              <w:rPr>
                <w:color w:val="auto"/>
              </w:rPr>
            </w:pPr>
            <w:r>
              <w:rPr>
                <w:rFonts w:hint="eastAsia"/>
                <w:color w:val="auto"/>
              </w:rPr>
              <w:t>微黄微浑</w:t>
            </w:r>
          </w:p>
        </w:tc>
        <w:tc>
          <w:tcPr>
            <w:tcW w:w="1442" w:type="dxa"/>
            <w:vAlign w:val="center"/>
          </w:tcPr>
          <w:p w14:paraId="52A573F4">
            <w:pPr>
              <w:pStyle w:val="65"/>
              <w:rPr>
                <w:color w:val="auto"/>
              </w:rPr>
            </w:pPr>
            <w:r>
              <w:rPr>
                <w:rFonts w:hint="eastAsia"/>
                <w:color w:val="auto"/>
              </w:rPr>
              <w:t>微黄微浑</w:t>
            </w:r>
          </w:p>
        </w:tc>
        <w:tc>
          <w:tcPr>
            <w:tcW w:w="1435" w:type="dxa"/>
            <w:vAlign w:val="center"/>
          </w:tcPr>
          <w:p w14:paraId="305E40C4">
            <w:pPr>
              <w:pStyle w:val="65"/>
            </w:pPr>
            <w:r>
              <w:rPr>
                <w:rFonts w:hint="eastAsia"/>
                <w:color w:val="auto"/>
              </w:rPr>
              <w:t>微黄微浑</w:t>
            </w:r>
          </w:p>
        </w:tc>
        <w:tc>
          <w:tcPr>
            <w:tcW w:w="1517" w:type="dxa"/>
            <w:vAlign w:val="center"/>
          </w:tcPr>
          <w:p w14:paraId="2AE772F9">
            <w:pPr>
              <w:pStyle w:val="65"/>
              <w:rPr>
                <w:color w:val="auto"/>
              </w:rPr>
            </w:pPr>
            <w:r>
              <w:rPr>
                <w:rFonts w:hint="eastAsia"/>
                <w:color w:val="auto"/>
              </w:rPr>
              <w:t>微黄微浑</w:t>
            </w:r>
          </w:p>
        </w:tc>
        <w:tc>
          <w:tcPr>
            <w:tcW w:w="1559" w:type="dxa"/>
            <w:vAlign w:val="center"/>
          </w:tcPr>
          <w:p w14:paraId="0C329726">
            <w:pPr>
              <w:pStyle w:val="65"/>
              <w:rPr>
                <w:color w:val="auto"/>
              </w:rPr>
            </w:pPr>
            <w:r>
              <w:rPr>
                <w:rFonts w:hint="eastAsia"/>
                <w:color w:val="auto"/>
              </w:rPr>
              <w:t>微黄微浑</w:t>
            </w:r>
          </w:p>
        </w:tc>
        <w:tc>
          <w:tcPr>
            <w:tcW w:w="890" w:type="dxa"/>
            <w:vAlign w:val="center"/>
          </w:tcPr>
          <w:p w14:paraId="0BDD345F">
            <w:pPr>
              <w:pStyle w:val="65"/>
              <w:rPr>
                <w:color w:val="auto"/>
              </w:rPr>
            </w:pPr>
            <w:r>
              <w:rPr>
                <w:rFonts w:hint="eastAsia"/>
                <w:color w:val="auto"/>
              </w:rPr>
              <w:t>/</w:t>
            </w:r>
          </w:p>
        </w:tc>
        <w:tc>
          <w:tcPr>
            <w:tcW w:w="1224" w:type="dxa"/>
            <w:vAlign w:val="center"/>
          </w:tcPr>
          <w:p w14:paraId="402ED064">
            <w:pPr>
              <w:pStyle w:val="65"/>
            </w:pPr>
            <w:r>
              <w:rPr>
                <w:rFonts w:hint="eastAsia"/>
                <w:strike/>
                <w:color w:val="auto"/>
              </w:rPr>
              <w:t>-</w:t>
            </w:r>
          </w:p>
        </w:tc>
        <w:tc>
          <w:tcPr>
            <w:tcW w:w="1214" w:type="dxa"/>
            <w:vAlign w:val="center"/>
          </w:tcPr>
          <w:p w14:paraId="5EFD68CA">
            <w:pPr>
              <w:pStyle w:val="65"/>
            </w:pPr>
            <w:r>
              <w:rPr>
                <w:rFonts w:hint="eastAsia"/>
                <w:strike/>
                <w:color w:val="auto"/>
              </w:rPr>
              <w:t>-</w:t>
            </w:r>
          </w:p>
        </w:tc>
      </w:tr>
      <w:tr w14:paraId="6DC10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3ECFDD0">
            <w:pPr>
              <w:pStyle w:val="65"/>
            </w:pPr>
          </w:p>
        </w:tc>
        <w:tc>
          <w:tcPr>
            <w:tcW w:w="1250" w:type="dxa"/>
            <w:vMerge w:val="continue"/>
            <w:vAlign w:val="center"/>
          </w:tcPr>
          <w:p w14:paraId="55D1C989">
            <w:pPr>
              <w:pStyle w:val="65"/>
            </w:pPr>
          </w:p>
        </w:tc>
        <w:tc>
          <w:tcPr>
            <w:tcW w:w="1107" w:type="dxa"/>
            <w:vAlign w:val="center"/>
          </w:tcPr>
          <w:p w14:paraId="6C2D76B7">
            <w:pPr>
              <w:pStyle w:val="65"/>
              <w:rPr>
                <w:color w:val="auto"/>
              </w:rPr>
            </w:pPr>
            <w:r>
              <w:rPr>
                <w:rFonts w:hint="eastAsia"/>
                <w:color w:val="auto"/>
              </w:rPr>
              <w:t>pH值</w:t>
            </w:r>
          </w:p>
        </w:tc>
        <w:tc>
          <w:tcPr>
            <w:tcW w:w="1484" w:type="dxa"/>
            <w:vAlign w:val="center"/>
          </w:tcPr>
          <w:p w14:paraId="2730448A">
            <w:pPr>
              <w:pStyle w:val="65"/>
              <w:rPr>
                <w:color w:val="auto"/>
              </w:rPr>
            </w:pPr>
            <w:r>
              <w:rPr>
                <w:rFonts w:hint="eastAsia"/>
                <w:color w:val="auto"/>
              </w:rPr>
              <w:t>8.1</w:t>
            </w:r>
          </w:p>
        </w:tc>
        <w:tc>
          <w:tcPr>
            <w:tcW w:w="1442" w:type="dxa"/>
            <w:vAlign w:val="center"/>
          </w:tcPr>
          <w:p w14:paraId="01C237EE">
            <w:pPr>
              <w:pStyle w:val="65"/>
              <w:rPr>
                <w:color w:val="auto"/>
              </w:rPr>
            </w:pPr>
            <w:r>
              <w:rPr>
                <w:rFonts w:hint="eastAsia"/>
                <w:color w:val="auto"/>
              </w:rPr>
              <w:t>8.2</w:t>
            </w:r>
          </w:p>
        </w:tc>
        <w:tc>
          <w:tcPr>
            <w:tcW w:w="1435" w:type="dxa"/>
            <w:vAlign w:val="center"/>
          </w:tcPr>
          <w:p w14:paraId="12E8581E">
            <w:pPr>
              <w:pStyle w:val="65"/>
            </w:pPr>
            <w:r>
              <w:rPr>
                <w:rFonts w:hint="eastAsia"/>
                <w:color w:val="auto"/>
              </w:rPr>
              <w:t>8.3</w:t>
            </w:r>
          </w:p>
        </w:tc>
        <w:tc>
          <w:tcPr>
            <w:tcW w:w="1517" w:type="dxa"/>
            <w:vAlign w:val="center"/>
          </w:tcPr>
          <w:p w14:paraId="76892248">
            <w:pPr>
              <w:pStyle w:val="65"/>
              <w:rPr>
                <w:color w:val="auto"/>
              </w:rPr>
            </w:pPr>
            <w:r>
              <w:rPr>
                <w:rFonts w:hint="eastAsia"/>
                <w:color w:val="auto"/>
              </w:rPr>
              <w:t>8.3</w:t>
            </w:r>
          </w:p>
        </w:tc>
        <w:tc>
          <w:tcPr>
            <w:tcW w:w="1559" w:type="dxa"/>
            <w:vAlign w:val="center"/>
          </w:tcPr>
          <w:p w14:paraId="05F51B85">
            <w:pPr>
              <w:pStyle w:val="65"/>
              <w:rPr>
                <w:color w:val="auto"/>
              </w:rPr>
            </w:pPr>
            <w:r>
              <w:rPr>
                <w:rFonts w:hint="eastAsia"/>
                <w:color w:val="auto"/>
              </w:rPr>
              <w:t>8.3</w:t>
            </w:r>
          </w:p>
        </w:tc>
        <w:tc>
          <w:tcPr>
            <w:tcW w:w="890" w:type="dxa"/>
            <w:vAlign w:val="center"/>
          </w:tcPr>
          <w:p w14:paraId="272D7E6E">
            <w:pPr>
              <w:pStyle w:val="65"/>
              <w:rPr>
                <w:color w:val="auto"/>
              </w:rPr>
            </w:pPr>
            <w:r>
              <w:rPr>
                <w:rFonts w:hint="eastAsia"/>
                <w:color w:val="auto"/>
              </w:rPr>
              <w:t>8.2</w:t>
            </w:r>
          </w:p>
        </w:tc>
        <w:tc>
          <w:tcPr>
            <w:tcW w:w="1224" w:type="dxa"/>
            <w:vAlign w:val="center"/>
          </w:tcPr>
          <w:p w14:paraId="175815E2">
            <w:pPr>
              <w:pStyle w:val="65"/>
            </w:pPr>
            <w:r>
              <w:rPr>
                <w:rFonts w:hint="eastAsia"/>
                <w:strike/>
                <w:color w:val="auto"/>
              </w:rPr>
              <w:t>-</w:t>
            </w:r>
          </w:p>
        </w:tc>
        <w:tc>
          <w:tcPr>
            <w:tcW w:w="1214" w:type="dxa"/>
            <w:vAlign w:val="center"/>
          </w:tcPr>
          <w:p w14:paraId="294C435D">
            <w:pPr>
              <w:pStyle w:val="65"/>
            </w:pPr>
            <w:r>
              <w:rPr>
                <w:rFonts w:hint="eastAsia"/>
                <w:strike/>
                <w:color w:val="auto"/>
              </w:rPr>
              <w:t>-</w:t>
            </w:r>
          </w:p>
        </w:tc>
      </w:tr>
      <w:tr w14:paraId="7C754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2082E96">
            <w:pPr>
              <w:pStyle w:val="65"/>
            </w:pPr>
          </w:p>
        </w:tc>
        <w:tc>
          <w:tcPr>
            <w:tcW w:w="1250" w:type="dxa"/>
            <w:vMerge w:val="continue"/>
            <w:vAlign w:val="center"/>
          </w:tcPr>
          <w:p w14:paraId="2EF005FD">
            <w:pPr>
              <w:pStyle w:val="65"/>
            </w:pPr>
          </w:p>
        </w:tc>
        <w:tc>
          <w:tcPr>
            <w:tcW w:w="1107" w:type="dxa"/>
            <w:vAlign w:val="center"/>
          </w:tcPr>
          <w:p w14:paraId="4922780D">
            <w:pPr>
              <w:pStyle w:val="65"/>
              <w:rPr>
                <w:color w:val="auto"/>
              </w:rPr>
            </w:pPr>
            <w:r>
              <w:rPr>
                <w:rFonts w:hint="eastAsia"/>
                <w:color w:val="auto"/>
              </w:rPr>
              <w:t>COD</w:t>
            </w:r>
            <w:r>
              <w:rPr>
                <w:rFonts w:hint="eastAsia"/>
                <w:color w:val="auto"/>
                <w:vertAlign w:val="subscript"/>
              </w:rPr>
              <w:t>Cr</w:t>
            </w:r>
          </w:p>
        </w:tc>
        <w:tc>
          <w:tcPr>
            <w:tcW w:w="1484" w:type="dxa"/>
            <w:vAlign w:val="center"/>
          </w:tcPr>
          <w:p w14:paraId="4A646CF4">
            <w:pPr>
              <w:pStyle w:val="65"/>
              <w:rPr>
                <w:color w:val="auto"/>
              </w:rPr>
            </w:pPr>
            <w:r>
              <w:rPr>
                <w:rFonts w:hint="eastAsia"/>
                <w:color w:val="auto"/>
              </w:rPr>
              <w:t>342</w:t>
            </w:r>
          </w:p>
        </w:tc>
        <w:tc>
          <w:tcPr>
            <w:tcW w:w="1442" w:type="dxa"/>
            <w:vAlign w:val="center"/>
          </w:tcPr>
          <w:p w14:paraId="09B4AB81">
            <w:pPr>
              <w:pStyle w:val="65"/>
              <w:rPr>
                <w:color w:val="auto"/>
              </w:rPr>
            </w:pPr>
            <w:r>
              <w:rPr>
                <w:rFonts w:hint="eastAsia"/>
                <w:color w:val="auto"/>
              </w:rPr>
              <w:t>314</w:t>
            </w:r>
          </w:p>
        </w:tc>
        <w:tc>
          <w:tcPr>
            <w:tcW w:w="1435" w:type="dxa"/>
            <w:vAlign w:val="center"/>
          </w:tcPr>
          <w:p w14:paraId="732425B0">
            <w:pPr>
              <w:pStyle w:val="65"/>
            </w:pPr>
            <w:r>
              <w:rPr>
                <w:rFonts w:hint="eastAsia"/>
                <w:color w:val="auto"/>
              </w:rPr>
              <w:t>371</w:t>
            </w:r>
          </w:p>
        </w:tc>
        <w:tc>
          <w:tcPr>
            <w:tcW w:w="1517" w:type="dxa"/>
            <w:vAlign w:val="center"/>
          </w:tcPr>
          <w:p w14:paraId="4CC6C91F">
            <w:pPr>
              <w:pStyle w:val="65"/>
              <w:rPr>
                <w:color w:val="auto"/>
              </w:rPr>
            </w:pPr>
            <w:r>
              <w:rPr>
                <w:rFonts w:hint="eastAsia"/>
                <w:color w:val="auto"/>
              </w:rPr>
              <w:t>296</w:t>
            </w:r>
          </w:p>
        </w:tc>
        <w:tc>
          <w:tcPr>
            <w:tcW w:w="1559" w:type="dxa"/>
            <w:vAlign w:val="center"/>
          </w:tcPr>
          <w:p w14:paraId="011E9198">
            <w:pPr>
              <w:pStyle w:val="65"/>
              <w:rPr>
                <w:color w:val="auto"/>
              </w:rPr>
            </w:pPr>
            <w:r>
              <w:rPr>
                <w:rFonts w:hint="eastAsia"/>
                <w:color w:val="auto"/>
              </w:rPr>
              <w:t>306</w:t>
            </w:r>
          </w:p>
        </w:tc>
        <w:tc>
          <w:tcPr>
            <w:tcW w:w="890" w:type="dxa"/>
            <w:vAlign w:val="center"/>
          </w:tcPr>
          <w:p w14:paraId="0CC413D8">
            <w:pPr>
              <w:pStyle w:val="65"/>
              <w:rPr>
                <w:color w:val="auto"/>
              </w:rPr>
            </w:pPr>
            <w:r>
              <w:rPr>
                <w:rFonts w:hint="eastAsia"/>
                <w:color w:val="auto"/>
              </w:rPr>
              <w:t>326</w:t>
            </w:r>
          </w:p>
        </w:tc>
        <w:tc>
          <w:tcPr>
            <w:tcW w:w="1224" w:type="dxa"/>
            <w:vAlign w:val="center"/>
          </w:tcPr>
          <w:p w14:paraId="5939EB9B">
            <w:pPr>
              <w:pStyle w:val="65"/>
            </w:pPr>
            <w:r>
              <w:rPr>
                <w:rFonts w:hint="eastAsia"/>
                <w:strike/>
                <w:color w:val="auto"/>
              </w:rPr>
              <w:t>-</w:t>
            </w:r>
          </w:p>
        </w:tc>
        <w:tc>
          <w:tcPr>
            <w:tcW w:w="1214" w:type="dxa"/>
            <w:vAlign w:val="center"/>
          </w:tcPr>
          <w:p w14:paraId="1E10901C">
            <w:pPr>
              <w:pStyle w:val="65"/>
            </w:pPr>
            <w:r>
              <w:rPr>
                <w:rFonts w:hint="eastAsia"/>
                <w:strike/>
                <w:color w:val="auto"/>
              </w:rPr>
              <w:t>-</w:t>
            </w:r>
          </w:p>
        </w:tc>
      </w:tr>
      <w:tr w14:paraId="3A869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A697284">
            <w:pPr>
              <w:pStyle w:val="65"/>
            </w:pPr>
          </w:p>
        </w:tc>
        <w:tc>
          <w:tcPr>
            <w:tcW w:w="1250" w:type="dxa"/>
            <w:vMerge w:val="continue"/>
            <w:vAlign w:val="center"/>
          </w:tcPr>
          <w:p w14:paraId="7A5B0CD7">
            <w:pPr>
              <w:pStyle w:val="65"/>
            </w:pPr>
          </w:p>
        </w:tc>
        <w:tc>
          <w:tcPr>
            <w:tcW w:w="1107" w:type="dxa"/>
            <w:vAlign w:val="center"/>
          </w:tcPr>
          <w:p w14:paraId="12087A9C">
            <w:pPr>
              <w:pStyle w:val="65"/>
              <w:rPr>
                <w:color w:val="auto"/>
              </w:rPr>
            </w:pPr>
            <w:r>
              <w:rPr>
                <w:rFonts w:hint="eastAsia"/>
                <w:color w:val="auto"/>
              </w:rPr>
              <w:t>BOD</w:t>
            </w:r>
            <w:r>
              <w:rPr>
                <w:color w:val="auto"/>
                <w:vertAlign w:val="subscript"/>
              </w:rPr>
              <w:t>5</w:t>
            </w:r>
          </w:p>
        </w:tc>
        <w:tc>
          <w:tcPr>
            <w:tcW w:w="1484" w:type="dxa"/>
            <w:vAlign w:val="center"/>
          </w:tcPr>
          <w:p w14:paraId="6A5478BA">
            <w:pPr>
              <w:pStyle w:val="65"/>
              <w:rPr>
                <w:color w:val="auto"/>
              </w:rPr>
            </w:pPr>
            <w:r>
              <w:rPr>
                <w:rFonts w:hint="eastAsia"/>
                <w:color w:val="auto"/>
              </w:rPr>
              <w:t>38.5</w:t>
            </w:r>
          </w:p>
        </w:tc>
        <w:tc>
          <w:tcPr>
            <w:tcW w:w="1442" w:type="dxa"/>
            <w:vAlign w:val="center"/>
          </w:tcPr>
          <w:p w14:paraId="45A87167">
            <w:pPr>
              <w:pStyle w:val="65"/>
              <w:rPr>
                <w:color w:val="auto"/>
              </w:rPr>
            </w:pPr>
            <w:r>
              <w:rPr>
                <w:rFonts w:hint="eastAsia"/>
                <w:color w:val="auto"/>
              </w:rPr>
              <w:t>40.2</w:t>
            </w:r>
          </w:p>
        </w:tc>
        <w:tc>
          <w:tcPr>
            <w:tcW w:w="1435" w:type="dxa"/>
            <w:vAlign w:val="center"/>
          </w:tcPr>
          <w:p w14:paraId="6A136398">
            <w:pPr>
              <w:pStyle w:val="65"/>
            </w:pPr>
            <w:r>
              <w:rPr>
                <w:rFonts w:hint="eastAsia"/>
                <w:color w:val="auto"/>
              </w:rPr>
              <w:t>45.4</w:t>
            </w:r>
          </w:p>
        </w:tc>
        <w:tc>
          <w:tcPr>
            <w:tcW w:w="1517" w:type="dxa"/>
            <w:vAlign w:val="center"/>
          </w:tcPr>
          <w:p w14:paraId="04E09CA2">
            <w:pPr>
              <w:pStyle w:val="65"/>
              <w:rPr>
                <w:color w:val="auto"/>
              </w:rPr>
            </w:pPr>
            <w:r>
              <w:rPr>
                <w:rFonts w:hint="eastAsia"/>
                <w:color w:val="auto"/>
              </w:rPr>
              <w:t>35.9</w:t>
            </w:r>
          </w:p>
        </w:tc>
        <w:tc>
          <w:tcPr>
            <w:tcW w:w="1559" w:type="dxa"/>
            <w:vAlign w:val="center"/>
          </w:tcPr>
          <w:p w14:paraId="37E5A13C">
            <w:pPr>
              <w:pStyle w:val="65"/>
              <w:rPr>
                <w:color w:val="auto"/>
              </w:rPr>
            </w:pPr>
            <w:r>
              <w:rPr>
                <w:rFonts w:hint="eastAsia"/>
                <w:color w:val="auto"/>
              </w:rPr>
              <w:t>-</w:t>
            </w:r>
          </w:p>
        </w:tc>
        <w:tc>
          <w:tcPr>
            <w:tcW w:w="890" w:type="dxa"/>
            <w:vAlign w:val="center"/>
          </w:tcPr>
          <w:p w14:paraId="7F673EFA">
            <w:pPr>
              <w:pStyle w:val="65"/>
              <w:rPr>
                <w:color w:val="auto"/>
              </w:rPr>
            </w:pPr>
            <w:r>
              <w:rPr>
                <w:rFonts w:hint="eastAsia"/>
                <w:color w:val="auto"/>
              </w:rPr>
              <w:t>40</w:t>
            </w:r>
          </w:p>
        </w:tc>
        <w:tc>
          <w:tcPr>
            <w:tcW w:w="1224" w:type="dxa"/>
            <w:vAlign w:val="center"/>
          </w:tcPr>
          <w:p w14:paraId="36E80843">
            <w:pPr>
              <w:pStyle w:val="65"/>
            </w:pPr>
            <w:r>
              <w:rPr>
                <w:rFonts w:hint="eastAsia"/>
                <w:strike/>
                <w:color w:val="auto"/>
              </w:rPr>
              <w:t>-</w:t>
            </w:r>
          </w:p>
        </w:tc>
        <w:tc>
          <w:tcPr>
            <w:tcW w:w="1214" w:type="dxa"/>
            <w:vAlign w:val="center"/>
          </w:tcPr>
          <w:p w14:paraId="7E91CD86">
            <w:pPr>
              <w:pStyle w:val="65"/>
            </w:pPr>
            <w:r>
              <w:rPr>
                <w:rFonts w:hint="eastAsia"/>
                <w:strike/>
                <w:color w:val="auto"/>
              </w:rPr>
              <w:t>-</w:t>
            </w:r>
          </w:p>
        </w:tc>
      </w:tr>
      <w:tr w14:paraId="277A4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7514506">
            <w:pPr>
              <w:pStyle w:val="65"/>
            </w:pPr>
          </w:p>
        </w:tc>
        <w:tc>
          <w:tcPr>
            <w:tcW w:w="1250" w:type="dxa"/>
            <w:vMerge w:val="continue"/>
            <w:vAlign w:val="center"/>
          </w:tcPr>
          <w:p w14:paraId="63D1CC26">
            <w:pPr>
              <w:pStyle w:val="65"/>
            </w:pPr>
          </w:p>
        </w:tc>
        <w:tc>
          <w:tcPr>
            <w:tcW w:w="1107" w:type="dxa"/>
            <w:vAlign w:val="center"/>
          </w:tcPr>
          <w:p w14:paraId="0291A6E6">
            <w:pPr>
              <w:pStyle w:val="65"/>
              <w:rPr>
                <w:color w:val="auto"/>
              </w:rPr>
            </w:pPr>
            <w:r>
              <w:rPr>
                <w:rFonts w:hint="eastAsia"/>
                <w:color w:val="auto"/>
              </w:rPr>
              <w:t>悬浮物</w:t>
            </w:r>
          </w:p>
        </w:tc>
        <w:tc>
          <w:tcPr>
            <w:tcW w:w="1484" w:type="dxa"/>
            <w:vAlign w:val="center"/>
          </w:tcPr>
          <w:p w14:paraId="28BC77E9">
            <w:pPr>
              <w:pStyle w:val="65"/>
              <w:rPr>
                <w:color w:val="auto"/>
              </w:rPr>
            </w:pPr>
            <w:r>
              <w:rPr>
                <w:rFonts w:hint="eastAsia"/>
                <w:color w:val="auto"/>
              </w:rPr>
              <w:t>50</w:t>
            </w:r>
          </w:p>
        </w:tc>
        <w:tc>
          <w:tcPr>
            <w:tcW w:w="1442" w:type="dxa"/>
            <w:vAlign w:val="center"/>
          </w:tcPr>
          <w:p w14:paraId="6150DB85">
            <w:pPr>
              <w:pStyle w:val="65"/>
              <w:rPr>
                <w:color w:val="auto"/>
              </w:rPr>
            </w:pPr>
            <w:r>
              <w:rPr>
                <w:rFonts w:hint="eastAsia"/>
                <w:color w:val="auto"/>
              </w:rPr>
              <w:t>32</w:t>
            </w:r>
          </w:p>
        </w:tc>
        <w:tc>
          <w:tcPr>
            <w:tcW w:w="1435" w:type="dxa"/>
            <w:vAlign w:val="center"/>
          </w:tcPr>
          <w:p w14:paraId="76025ECC">
            <w:pPr>
              <w:pStyle w:val="65"/>
            </w:pPr>
            <w:r>
              <w:rPr>
                <w:rFonts w:hint="eastAsia"/>
                <w:color w:val="auto"/>
              </w:rPr>
              <w:t>45</w:t>
            </w:r>
          </w:p>
        </w:tc>
        <w:tc>
          <w:tcPr>
            <w:tcW w:w="1517" w:type="dxa"/>
            <w:vAlign w:val="center"/>
          </w:tcPr>
          <w:p w14:paraId="53FB9E03">
            <w:pPr>
              <w:pStyle w:val="65"/>
              <w:rPr>
                <w:color w:val="auto"/>
              </w:rPr>
            </w:pPr>
            <w:r>
              <w:rPr>
                <w:rFonts w:hint="eastAsia"/>
                <w:color w:val="auto"/>
              </w:rPr>
              <w:t>36</w:t>
            </w:r>
          </w:p>
        </w:tc>
        <w:tc>
          <w:tcPr>
            <w:tcW w:w="1559" w:type="dxa"/>
            <w:vAlign w:val="center"/>
          </w:tcPr>
          <w:p w14:paraId="76E9B420">
            <w:pPr>
              <w:pStyle w:val="65"/>
              <w:rPr>
                <w:color w:val="auto"/>
              </w:rPr>
            </w:pPr>
            <w:r>
              <w:rPr>
                <w:rFonts w:hint="eastAsia"/>
                <w:color w:val="auto"/>
              </w:rPr>
              <w:t>-</w:t>
            </w:r>
          </w:p>
        </w:tc>
        <w:tc>
          <w:tcPr>
            <w:tcW w:w="890" w:type="dxa"/>
            <w:vAlign w:val="center"/>
          </w:tcPr>
          <w:p w14:paraId="7EB0240F">
            <w:pPr>
              <w:pStyle w:val="65"/>
              <w:rPr>
                <w:color w:val="auto"/>
              </w:rPr>
            </w:pPr>
            <w:r>
              <w:rPr>
                <w:rFonts w:hint="eastAsia"/>
                <w:color w:val="auto"/>
              </w:rPr>
              <w:t>41</w:t>
            </w:r>
          </w:p>
        </w:tc>
        <w:tc>
          <w:tcPr>
            <w:tcW w:w="1224" w:type="dxa"/>
            <w:vAlign w:val="center"/>
          </w:tcPr>
          <w:p w14:paraId="46645E24">
            <w:pPr>
              <w:pStyle w:val="65"/>
            </w:pPr>
            <w:r>
              <w:rPr>
                <w:rFonts w:hint="eastAsia"/>
                <w:strike/>
                <w:color w:val="auto"/>
              </w:rPr>
              <w:t>-</w:t>
            </w:r>
          </w:p>
        </w:tc>
        <w:tc>
          <w:tcPr>
            <w:tcW w:w="1214" w:type="dxa"/>
            <w:vAlign w:val="center"/>
          </w:tcPr>
          <w:p w14:paraId="137C6D50">
            <w:pPr>
              <w:pStyle w:val="65"/>
            </w:pPr>
            <w:r>
              <w:rPr>
                <w:rFonts w:hint="eastAsia"/>
                <w:strike/>
                <w:color w:val="auto"/>
              </w:rPr>
              <w:t>-</w:t>
            </w:r>
          </w:p>
        </w:tc>
      </w:tr>
      <w:tr w14:paraId="6C088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A249C24">
            <w:pPr>
              <w:pStyle w:val="65"/>
            </w:pPr>
          </w:p>
        </w:tc>
        <w:tc>
          <w:tcPr>
            <w:tcW w:w="1250" w:type="dxa"/>
            <w:vMerge w:val="continue"/>
            <w:vAlign w:val="center"/>
          </w:tcPr>
          <w:p w14:paraId="0986E2E7">
            <w:pPr>
              <w:pStyle w:val="65"/>
            </w:pPr>
          </w:p>
        </w:tc>
        <w:tc>
          <w:tcPr>
            <w:tcW w:w="1107" w:type="dxa"/>
            <w:vAlign w:val="center"/>
          </w:tcPr>
          <w:p w14:paraId="16BB78E2">
            <w:pPr>
              <w:pStyle w:val="65"/>
              <w:rPr>
                <w:color w:val="auto"/>
              </w:rPr>
            </w:pPr>
            <w:r>
              <w:rPr>
                <w:rFonts w:hint="eastAsia"/>
                <w:color w:val="auto"/>
              </w:rPr>
              <w:t>氨氮</w:t>
            </w:r>
          </w:p>
        </w:tc>
        <w:tc>
          <w:tcPr>
            <w:tcW w:w="1484" w:type="dxa"/>
            <w:vAlign w:val="center"/>
          </w:tcPr>
          <w:p w14:paraId="31193C16">
            <w:pPr>
              <w:pStyle w:val="65"/>
              <w:rPr>
                <w:color w:val="auto"/>
              </w:rPr>
            </w:pPr>
            <w:r>
              <w:rPr>
                <w:rFonts w:hint="eastAsia"/>
                <w:color w:val="auto"/>
              </w:rPr>
              <w:t>13.2</w:t>
            </w:r>
          </w:p>
        </w:tc>
        <w:tc>
          <w:tcPr>
            <w:tcW w:w="1442" w:type="dxa"/>
            <w:vAlign w:val="center"/>
          </w:tcPr>
          <w:p w14:paraId="3022E47F">
            <w:pPr>
              <w:pStyle w:val="65"/>
              <w:rPr>
                <w:color w:val="auto"/>
              </w:rPr>
            </w:pPr>
            <w:r>
              <w:rPr>
                <w:rFonts w:hint="eastAsia"/>
                <w:color w:val="auto"/>
              </w:rPr>
              <w:t>15.3</w:t>
            </w:r>
          </w:p>
        </w:tc>
        <w:tc>
          <w:tcPr>
            <w:tcW w:w="1435" w:type="dxa"/>
            <w:vAlign w:val="center"/>
          </w:tcPr>
          <w:p w14:paraId="45A4A112">
            <w:pPr>
              <w:pStyle w:val="65"/>
            </w:pPr>
            <w:r>
              <w:rPr>
                <w:rFonts w:hint="eastAsia"/>
                <w:color w:val="auto"/>
              </w:rPr>
              <w:t>12.9</w:t>
            </w:r>
          </w:p>
        </w:tc>
        <w:tc>
          <w:tcPr>
            <w:tcW w:w="1517" w:type="dxa"/>
            <w:vAlign w:val="center"/>
          </w:tcPr>
          <w:p w14:paraId="57C40D93">
            <w:pPr>
              <w:pStyle w:val="65"/>
              <w:rPr>
                <w:color w:val="auto"/>
              </w:rPr>
            </w:pPr>
            <w:r>
              <w:rPr>
                <w:rFonts w:hint="eastAsia"/>
                <w:color w:val="auto"/>
              </w:rPr>
              <w:t>16.1</w:t>
            </w:r>
          </w:p>
        </w:tc>
        <w:tc>
          <w:tcPr>
            <w:tcW w:w="1559" w:type="dxa"/>
            <w:vAlign w:val="center"/>
          </w:tcPr>
          <w:p w14:paraId="174998AC">
            <w:pPr>
              <w:pStyle w:val="65"/>
              <w:rPr>
                <w:color w:val="auto"/>
              </w:rPr>
            </w:pPr>
            <w:r>
              <w:rPr>
                <w:rFonts w:hint="eastAsia"/>
                <w:color w:val="auto"/>
              </w:rPr>
              <w:t>16.2</w:t>
            </w:r>
          </w:p>
        </w:tc>
        <w:tc>
          <w:tcPr>
            <w:tcW w:w="890" w:type="dxa"/>
            <w:vAlign w:val="center"/>
          </w:tcPr>
          <w:p w14:paraId="7D72B0E8">
            <w:pPr>
              <w:pStyle w:val="65"/>
              <w:rPr>
                <w:color w:val="auto"/>
              </w:rPr>
            </w:pPr>
            <w:r>
              <w:rPr>
                <w:rFonts w:hint="eastAsia"/>
                <w:color w:val="auto"/>
              </w:rPr>
              <w:t>14.7</w:t>
            </w:r>
          </w:p>
        </w:tc>
        <w:tc>
          <w:tcPr>
            <w:tcW w:w="1224" w:type="dxa"/>
            <w:vAlign w:val="center"/>
          </w:tcPr>
          <w:p w14:paraId="33F9BDDA">
            <w:pPr>
              <w:pStyle w:val="65"/>
            </w:pPr>
            <w:r>
              <w:rPr>
                <w:rFonts w:hint="eastAsia"/>
                <w:strike/>
                <w:color w:val="auto"/>
              </w:rPr>
              <w:t>-</w:t>
            </w:r>
          </w:p>
        </w:tc>
        <w:tc>
          <w:tcPr>
            <w:tcW w:w="1214" w:type="dxa"/>
            <w:vAlign w:val="center"/>
          </w:tcPr>
          <w:p w14:paraId="0EF51A8E">
            <w:pPr>
              <w:pStyle w:val="65"/>
            </w:pPr>
            <w:r>
              <w:rPr>
                <w:rFonts w:hint="eastAsia"/>
                <w:strike/>
                <w:color w:val="auto"/>
              </w:rPr>
              <w:t>-</w:t>
            </w:r>
          </w:p>
        </w:tc>
      </w:tr>
      <w:tr w14:paraId="3EE5D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D85CB5F">
            <w:pPr>
              <w:pStyle w:val="65"/>
            </w:pPr>
          </w:p>
        </w:tc>
        <w:tc>
          <w:tcPr>
            <w:tcW w:w="1250" w:type="dxa"/>
            <w:vMerge w:val="continue"/>
            <w:vAlign w:val="center"/>
          </w:tcPr>
          <w:p w14:paraId="30D7B522">
            <w:pPr>
              <w:pStyle w:val="65"/>
            </w:pPr>
          </w:p>
        </w:tc>
        <w:tc>
          <w:tcPr>
            <w:tcW w:w="1107" w:type="dxa"/>
            <w:vAlign w:val="center"/>
          </w:tcPr>
          <w:p w14:paraId="5E4CA6FA">
            <w:pPr>
              <w:pStyle w:val="65"/>
              <w:rPr>
                <w:color w:val="auto"/>
              </w:rPr>
            </w:pPr>
            <w:r>
              <w:rPr>
                <w:rFonts w:hint="eastAsia"/>
                <w:color w:val="auto"/>
              </w:rPr>
              <w:t>石油类</w:t>
            </w:r>
          </w:p>
        </w:tc>
        <w:tc>
          <w:tcPr>
            <w:tcW w:w="1484" w:type="dxa"/>
            <w:vAlign w:val="center"/>
          </w:tcPr>
          <w:p w14:paraId="3DAEA58E">
            <w:pPr>
              <w:pStyle w:val="65"/>
              <w:rPr>
                <w:color w:val="auto"/>
              </w:rPr>
            </w:pPr>
            <w:r>
              <w:rPr>
                <w:rFonts w:hint="eastAsia"/>
                <w:color w:val="auto"/>
              </w:rPr>
              <w:t>2.04</w:t>
            </w:r>
          </w:p>
        </w:tc>
        <w:tc>
          <w:tcPr>
            <w:tcW w:w="1442" w:type="dxa"/>
            <w:vAlign w:val="center"/>
          </w:tcPr>
          <w:p w14:paraId="7011FF2A">
            <w:pPr>
              <w:pStyle w:val="65"/>
              <w:rPr>
                <w:color w:val="auto"/>
              </w:rPr>
            </w:pPr>
            <w:r>
              <w:rPr>
                <w:rFonts w:hint="eastAsia"/>
                <w:color w:val="auto"/>
              </w:rPr>
              <w:t>1.59</w:t>
            </w:r>
          </w:p>
        </w:tc>
        <w:tc>
          <w:tcPr>
            <w:tcW w:w="1435" w:type="dxa"/>
            <w:vAlign w:val="center"/>
          </w:tcPr>
          <w:p w14:paraId="7D76F281">
            <w:pPr>
              <w:pStyle w:val="65"/>
            </w:pPr>
            <w:r>
              <w:rPr>
                <w:rFonts w:hint="eastAsia"/>
                <w:color w:val="auto"/>
              </w:rPr>
              <w:t>1.99</w:t>
            </w:r>
          </w:p>
        </w:tc>
        <w:tc>
          <w:tcPr>
            <w:tcW w:w="1517" w:type="dxa"/>
            <w:vAlign w:val="center"/>
          </w:tcPr>
          <w:p w14:paraId="57422FA1">
            <w:pPr>
              <w:pStyle w:val="65"/>
              <w:rPr>
                <w:color w:val="auto"/>
              </w:rPr>
            </w:pPr>
            <w:r>
              <w:rPr>
                <w:rFonts w:hint="eastAsia"/>
                <w:color w:val="auto"/>
              </w:rPr>
              <w:t>1.64</w:t>
            </w:r>
          </w:p>
        </w:tc>
        <w:tc>
          <w:tcPr>
            <w:tcW w:w="1559" w:type="dxa"/>
            <w:vAlign w:val="center"/>
          </w:tcPr>
          <w:p w14:paraId="212A1B91">
            <w:pPr>
              <w:pStyle w:val="65"/>
              <w:rPr>
                <w:color w:val="auto"/>
              </w:rPr>
            </w:pPr>
            <w:r>
              <w:rPr>
                <w:rFonts w:hint="eastAsia"/>
                <w:color w:val="auto"/>
              </w:rPr>
              <w:t>-</w:t>
            </w:r>
          </w:p>
        </w:tc>
        <w:tc>
          <w:tcPr>
            <w:tcW w:w="890" w:type="dxa"/>
            <w:vAlign w:val="center"/>
          </w:tcPr>
          <w:p w14:paraId="6770489D">
            <w:pPr>
              <w:pStyle w:val="65"/>
              <w:rPr>
                <w:color w:val="auto"/>
              </w:rPr>
            </w:pPr>
            <w:r>
              <w:rPr>
                <w:rFonts w:hint="eastAsia"/>
                <w:color w:val="auto"/>
              </w:rPr>
              <w:t>1.82</w:t>
            </w:r>
          </w:p>
        </w:tc>
        <w:tc>
          <w:tcPr>
            <w:tcW w:w="1224" w:type="dxa"/>
            <w:vAlign w:val="center"/>
          </w:tcPr>
          <w:p w14:paraId="599E9F0D">
            <w:pPr>
              <w:pStyle w:val="65"/>
            </w:pPr>
            <w:r>
              <w:rPr>
                <w:rFonts w:hint="eastAsia"/>
                <w:strike/>
                <w:color w:val="auto"/>
              </w:rPr>
              <w:t>-</w:t>
            </w:r>
          </w:p>
        </w:tc>
        <w:tc>
          <w:tcPr>
            <w:tcW w:w="1214" w:type="dxa"/>
            <w:vAlign w:val="center"/>
          </w:tcPr>
          <w:p w14:paraId="3548A4C4">
            <w:pPr>
              <w:pStyle w:val="65"/>
            </w:pPr>
            <w:r>
              <w:rPr>
                <w:rFonts w:hint="eastAsia"/>
                <w:strike/>
                <w:color w:val="auto"/>
              </w:rPr>
              <w:t>-</w:t>
            </w:r>
          </w:p>
        </w:tc>
      </w:tr>
      <w:tr w14:paraId="70507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211A3FF">
            <w:pPr>
              <w:pStyle w:val="65"/>
            </w:pPr>
          </w:p>
        </w:tc>
        <w:tc>
          <w:tcPr>
            <w:tcW w:w="1250" w:type="dxa"/>
            <w:vMerge w:val="continue"/>
            <w:vAlign w:val="center"/>
          </w:tcPr>
          <w:p w14:paraId="49CD32CC">
            <w:pPr>
              <w:pStyle w:val="65"/>
            </w:pPr>
          </w:p>
        </w:tc>
        <w:tc>
          <w:tcPr>
            <w:tcW w:w="1107" w:type="dxa"/>
            <w:vAlign w:val="center"/>
          </w:tcPr>
          <w:p w14:paraId="602288AF">
            <w:pPr>
              <w:pStyle w:val="65"/>
              <w:rPr>
                <w:color w:val="auto"/>
              </w:rPr>
            </w:pPr>
            <w:r>
              <w:rPr>
                <w:rFonts w:hint="eastAsia"/>
                <w:color w:val="auto"/>
              </w:rPr>
              <w:t>总磷</w:t>
            </w:r>
          </w:p>
        </w:tc>
        <w:tc>
          <w:tcPr>
            <w:tcW w:w="1484" w:type="dxa"/>
            <w:vAlign w:val="center"/>
          </w:tcPr>
          <w:p w14:paraId="27E293D7">
            <w:pPr>
              <w:pStyle w:val="65"/>
              <w:rPr>
                <w:color w:val="auto"/>
              </w:rPr>
            </w:pPr>
            <w:r>
              <w:rPr>
                <w:rFonts w:hint="eastAsia"/>
                <w:color w:val="auto"/>
              </w:rPr>
              <w:t>0.36</w:t>
            </w:r>
          </w:p>
        </w:tc>
        <w:tc>
          <w:tcPr>
            <w:tcW w:w="1442" w:type="dxa"/>
            <w:vAlign w:val="center"/>
          </w:tcPr>
          <w:p w14:paraId="3A4E7905">
            <w:pPr>
              <w:pStyle w:val="65"/>
              <w:rPr>
                <w:color w:val="auto"/>
              </w:rPr>
            </w:pPr>
            <w:r>
              <w:rPr>
                <w:rFonts w:hint="eastAsia"/>
                <w:color w:val="auto"/>
              </w:rPr>
              <w:t>0.36</w:t>
            </w:r>
          </w:p>
        </w:tc>
        <w:tc>
          <w:tcPr>
            <w:tcW w:w="1435" w:type="dxa"/>
            <w:vAlign w:val="center"/>
          </w:tcPr>
          <w:p w14:paraId="6F858D74">
            <w:pPr>
              <w:pStyle w:val="65"/>
            </w:pPr>
            <w:r>
              <w:rPr>
                <w:rFonts w:hint="eastAsia"/>
                <w:color w:val="auto"/>
              </w:rPr>
              <w:t>0.33</w:t>
            </w:r>
          </w:p>
        </w:tc>
        <w:tc>
          <w:tcPr>
            <w:tcW w:w="1517" w:type="dxa"/>
            <w:vAlign w:val="center"/>
          </w:tcPr>
          <w:p w14:paraId="719096C5">
            <w:pPr>
              <w:pStyle w:val="65"/>
              <w:rPr>
                <w:color w:val="auto"/>
              </w:rPr>
            </w:pPr>
            <w:r>
              <w:rPr>
                <w:rFonts w:hint="eastAsia"/>
                <w:color w:val="auto"/>
              </w:rPr>
              <w:t>0.30</w:t>
            </w:r>
          </w:p>
        </w:tc>
        <w:tc>
          <w:tcPr>
            <w:tcW w:w="1559" w:type="dxa"/>
            <w:vAlign w:val="center"/>
          </w:tcPr>
          <w:p w14:paraId="52F4F8AE">
            <w:pPr>
              <w:pStyle w:val="65"/>
              <w:rPr>
                <w:color w:val="auto"/>
              </w:rPr>
            </w:pPr>
            <w:r>
              <w:rPr>
                <w:rFonts w:hint="eastAsia"/>
                <w:color w:val="auto"/>
              </w:rPr>
              <w:t>0.31</w:t>
            </w:r>
          </w:p>
        </w:tc>
        <w:tc>
          <w:tcPr>
            <w:tcW w:w="890" w:type="dxa"/>
            <w:vAlign w:val="center"/>
          </w:tcPr>
          <w:p w14:paraId="1AF50175">
            <w:pPr>
              <w:pStyle w:val="65"/>
              <w:rPr>
                <w:color w:val="auto"/>
              </w:rPr>
            </w:pPr>
            <w:r>
              <w:rPr>
                <w:rFonts w:hint="eastAsia"/>
                <w:color w:val="auto"/>
              </w:rPr>
              <w:t>0.33</w:t>
            </w:r>
          </w:p>
        </w:tc>
        <w:tc>
          <w:tcPr>
            <w:tcW w:w="1224" w:type="dxa"/>
            <w:vAlign w:val="center"/>
          </w:tcPr>
          <w:p w14:paraId="44459B9A">
            <w:pPr>
              <w:pStyle w:val="65"/>
            </w:pPr>
            <w:r>
              <w:rPr>
                <w:rFonts w:hint="eastAsia"/>
                <w:strike/>
                <w:color w:val="auto"/>
              </w:rPr>
              <w:t>-</w:t>
            </w:r>
          </w:p>
        </w:tc>
        <w:tc>
          <w:tcPr>
            <w:tcW w:w="1214" w:type="dxa"/>
            <w:vAlign w:val="center"/>
          </w:tcPr>
          <w:p w14:paraId="3D6F4254">
            <w:pPr>
              <w:pStyle w:val="65"/>
            </w:pPr>
            <w:r>
              <w:rPr>
                <w:rFonts w:hint="eastAsia"/>
                <w:strike/>
                <w:color w:val="auto"/>
              </w:rPr>
              <w:t>-</w:t>
            </w:r>
          </w:p>
        </w:tc>
      </w:tr>
      <w:tr w14:paraId="045EF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95D4799">
            <w:pPr>
              <w:pStyle w:val="65"/>
            </w:pPr>
          </w:p>
        </w:tc>
        <w:tc>
          <w:tcPr>
            <w:tcW w:w="1250" w:type="dxa"/>
            <w:vMerge w:val="continue"/>
            <w:vAlign w:val="center"/>
          </w:tcPr>
          <w:p w14:paraId="6A90A29A">
            <w:pPr>
              <w:pStyle w:val="65"/>
            </w:pPr>
          </w:p>
        </w:tc>
        <w:tc>
          <w:tcPr>
            <w:tcW w:w="1107" w:type="dxa"/>
            <w:vAlign w:val="center"/>
          </w:tcPr>
          <w:p w14:paraId="49BAEEF9">
            <w:pPr>
              <w:pStyle w:val="65"/>
              <w:rPr>
                <w:color w:val="auto"/>
              </w:rPr>
            </w:pPr>
            <w:r>
              <w:rPr>
                <w:rFonts w:hint="eastAsia"/>
                <w:color w:val="auto"/>
              </w:rPr>
              <w:t>总氮</w:t>
            </w:r>
          </w:p>
        </w:tc>
        <w:tc>
          <w:tcPr>
            <w:tcW w:w="1484" w:type="dxa"/>
            <w:vAlign w:val="center"/>
          </w:tcPr>
          <w:p w14:paraId="236E980E">
            <w:pPr>
              <w:pStyle w:val="65"/>
              <w:rPr>
                <w:color w:val="auto"/>
              </w:rPr>
            </w:pPr>
            <w:r>
              <w:rPr>
                <w:rFonts w:hint="eastAsia"/>
                <w:color w:val="auto"/>
              </w:rPr>
              <w:t>37.5</w:t>
            </w:r>
          </w:p>
        </w:tc>
        <w:tc>
          <w:tcPr>
            <w:tcW w:w="1442" w:type="dxa"/>
            <w:vAlign w:val="center"/>
          </w:tcPr>
          <w:p w14:paraId="64CC2381">
            <w:pPr>
              <w:pStyle w:val="65"/>
              <w:rPr>
                <w:color w:val="auto"/>
              </w:rPr>
            </w:pPr>
            <w:r>
              <w:rPr>
                <w:rFonts w:hint="eastAsia"/>
                <w:color w:val="auto"/>
              </w:rPr>
              <w:t>39.2</w:t>
            </w:r>
          </w:p>
        </w:tc>
        <w:tc>
          <w:tcPr>
            <w:tcW w:w="1435" w:type="dxa"/>
            <w:vAlign w:val="center"/>
          </w:tcPr>
          <w:p w14:paraId="067B0494">
            <w:pPr>
              <w:pStyle w:val="65"/>
            </w:pPr>
            <w:r>
              <w:rPr>
                <w:rFonts w:hint="eastAsia"/>
                <w:color w:val="auto"/>
              </w:rPr>
              <w:t>40.8</w:t>
            </w:r>
          </w:p>
        </w:tc>
        <w:tc>
          <w:tcPr>
            <w:tcW w:w="1517" w:type="dxa"/>
            <w:vAlign w:val="center"/>
          </w:tcPr>
          <w:p w14:paraId="386B46C8">
            <w:pPr>
              <w:pStyle w:val="65"/>
              <w:rPr>
                <w:color w:val="auto"/>
              </w:rPr>
            </w:pPr>
            <w:r>
              <w:rPr>
                <w:rFonts w:hint="eastAsia"/>
                <w:color w:val="auto"/>
              </w:rPr>
              <w:t>41.3</w:t>
            </w:r>
          </w:p>
        </w:tc>
        <w:tc>
          <w:tcPr>
            <w:tcW w:w="1559" w:type="dxa"/>
            <w:vAlign w:val="center"/>
          </w:tcPr>
          <w:p w14:paraId="06873629">
            <w:pPr>
              <w:pStyle w:val="65"/>
              <w:rPr>
                <w:color w:val="auto"/>
              </w:rPr>
            </w:pPr>
            <w:r>
              <w:rPr>
                <w:rFonts w:hint="eastAsia"/>
                <w:color w:val="auto"/>
              </w:rPr>
              <w:t>40.4</w:t>
            </w:r>
          </w:p>
        </w:tc>
        <w:tc>
          <w:tcPr>
            <w:tcW w:w="890" w:type="dxa"/>
            <w:vAlign w:val="center"/>
          </w:tcPr>
          <w:p w14:paraId="0C356BA9">
            <w:pPr>
              <w:pStyle w:val="65"/>
              <w:rPr>
                <w:color w:val="auto"/>
              </w:rPr>
            </w:pPr>
            <w:r>
              <w:rPr>
                <w:rFonts w:hint="eastAsia"/>
                <w:color w:val="auto"/>
              </w:rPr>
              <w:t>39.8</w:t>
            </w:r>
          </w:p>
        </w:tc>
        <w:tc>
          <w:tcPr>
            <w:tcW w:w="1224" w:type="dxa"/>
            <w:vAlign w:val="center"/>
          </w:tcPr>
          <w:p w14:paraId="786FDEAD">
            <w:pPr>
              <w:pStyle w:val="65"/>
            </w:pPr>
            <w:r>
              <w:rPr>
                <w:rFonts w:hint="eastAsia"/>
                <w:strike/>
                <w:color w:val="auto"/>
              </w:rPr>
              <w:t>-</w:t>
            </w:r>
          </w:p>
        </w:tc>
        <w:tc>
          <w:tcPr>
            <w:tcW w:w="1214" w:type="dxa"/>
            <w:vAlign w:val="center"/>
          </w:tcPr>
          <w:p w14:paraId="76BE7A19">
            <w:pPr>
              <w:pStyle w:val="65"/>
            </w:pPr>
            <w:r>
              <w:rPr>
                <w:rFonts w:hint="eastAsia"/>
                <w:strike/>
                <w:color w:val="auto"/>
              </w:rPr>
              <w:t>-</w:t>
            </w:r>
          </w:p>
        </w:tc>
      </w:tr>
      <w:tr w14:paraId="3E20F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A279D4E">
            <w:pPr>
              <w:pStyle w:val="65"/>
            </w:pPr>
          </w:p>
        </w:tc>
        <w:tc>
          <w:tcPr>
            <w:tcW w:w="1250" w:type="dxa"/>
            <w:vMerge w:val="continue"/>
            <w:vAlign w:val="center"/>
          </w:tcPr>
          <w:p w14:paraId="6CCAA2FB">
            <w:pPr>
              <w:pStyle w:val="65"/>
            </w:pPr>
          </w:p>
        </w:tc>
        <w:tc>
          <w:tcPr>
            <w:tcW w:w="1107" w:type="dxa"/>
            <w:vAlign w:val="center"/>
          </w:tcPr>
          <w:p w14:paraId="34DB7BBC">
            <w:pPr>
              <w:pStyle w:val="65"/>
              <w:rPr>
                <w:color w:val="auto"/>
              </w:rPr>
            </w:pPr>
            <w:r>
              <w:rPr>
                <w:rFonts w:hint="eastAsia"/>
                <w:color w:val="auto"/>
              </w:rPr>
              <w:t>氟化物</w:t>
            </w:r>
          </w:p>
        </w:tc>
        <w:tc>
          <w:tcPr>
            <w:tcW w:w="1484" w:type="dxa"/>
            <w:vAlign w:val="center"/>
          </w:tcPr>
          <w:p w14:paraId="63269B35">
            <w:pPr>
              <w:pStyle w:val="65"/>
              <w:rPr>
                <w:color w:val="auto"/>
              </w:rPr>
            </w:pPr>
            <w:r>
              <w:rPr>
                <w:rFonts w:hint="eastAsia"/>
                <w:color w:val="auto"/>
              </w:rPr>
              <w:t>8.54</w:t>
            </w:r>
          </w:p>
        </w:tc>
        <w:tc>
          <w:tcPr>
            <w:tcW w:w="1442" w:type="dxa"/>
            <w:vAlign w:val="center"/>
          </w:tcPr>
          <w:p w14:paraId="5B1D3E22">
            <w:pPr>
              <w:pStyle w:val="65"/>
              <w:rPr>
                <w:color w:val="auto"/>
              </w:rPr>
            </w:pPr>
            <w:r>
              <w:rPr>
                <w:rFonts w:hint="eastAsia"/>
                <w:color w:val="auto"/>
              </w:rPr>
              <w:t>9.09</w:t>
            </w:r>
          </w:p>
        </w:tc>
        <w:tc>
          <w:tcPr>
            <w:tcW w:w="1435" w:type="dxa"/>
            <w:vAlign w:val="center"/>
          </w:tcPr>
          <w:p w14:paraId="0BE57E30">
            <w:pPr>
              <w:pStyle w:val="65"/>
            </w:pPr>
            <w:r>
              <w:rPr>
                <w:rFonts w:hint="eastAsia"/>
                <w:color w:val="auto"/>
              </w:rPr>
              <w:t>8.15</w:t>
            </w:r>
          </w:p>
        </w:tc>
        <w:tc>
          <w:tcPr>
            <w:tcW w:w="1517" w:type="dxa"/>
            <w:vAlign w:val="center"/>
          </w:tcPr>
          <w:p w14:paraId="7E26B720">
            <w:pPr>
              <w:pStyle w:val="65"/>
              <w:rPr>
                <w:color w:val="auto"/>
              </w:rPr>
            </w:pPr>
            <w:r>
              <w:rPr>
                <w:rFonts w:hint="eastAsia"/>
                <w:color w:val="auto"/>
              </w:rPr>
              <w:t>9.34</w:t>
            </w:r>
          </w:p>
        </w:tc>
        <w:tc>
          <w:tcPr>
            <w:tcW w:w="1559" w:type="dxa"/>
            <w:vAlign w:val="center"/>
          </w:tcPr>
          <w:p w14:paraId="2E4C2F9A">
            <w:pPr>
              <w:pStyle w:val="65"/>
              <w:rPr>
                <w:color w:val="auto"/>
              </w:rPr>
            </w:pPr>
            <w:r>
              <w:rPr>
                <w:rFonts w:hint="eastAsia"/>
                <w:color w:val="auto"/>
              </w:rPr>
              <w:t>-</w:t>
            </w:r>
          </w:p>
        </w:tc>
        <w:tc>
          <w:tcPr>
            <w:tcW w:w="890" w:type="dxa"/>
            <w:vAlign w:val="center"/>
          </w:tcPr>
          <w:p w14:paraId="3BCAECDB">
            <w:pPr>
              <w:pStyle w:val="65"/>
              <w:rPr>
                <w:color w:val="auto"/>
              </w:rPr>
            </w:pPr>
            <w:r>
              <w:rPr>
                <w:rFonts w:hint="eastAsia"/>
                <w:color w:val="auto"/>
              </w:rPr>
              <w:t>8.78</w:t>
            </w:r>
          </w:p>
        </w:tc>
        <w:tc>
          <w:tcPr>
            <w:tcW w:w="1224" w:type="dxa"/>
            <w:vAlign w:val="center"/>
          </w:tcPr>
          <w:p w14:paraId="72ED5317">
            <w:pPr>
              <w:pStyle w:val="65"/>
            </w:pPr>
            <w:r>
              <w:rPr>
                <w:rFonts w:hint="eastAsia"/>
                <w:strike/>
                <w:color w:val="auto"/>
              </w:rPr>
              <w:t>-</w:t>
            </w:r>
          </w:p>
        </w:tc>
        <w:tc>
          <w:tcPr>
            <w:tcW w:w="1214" w:type="dxa"/>
            <w:vAlign w:val="center"/>
          </w:tcPr>
          <w:p w14:paraId="159988C7">
            <w:pPr>
              <w:pStyle w:val="65"/>
            </w:pPr>
            <w:r>
              <w:rPr>
                <w:rFonts w:hint="eastAsia"/>
                <w:strike/>
                <w:color w:val="auto"/>
              </w:rPr>
              <w:t>-</w:t>
            </w:r>
          </w:p>
        </w:tc>
      </w:tr>
      <w:tr w14:paraId="5BF0C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0E3E984">
            <w:pPr>
              <w:pStyle w:val="65"/>
            </w:pPr>
          </w:p>
        </w:tc>
        <w:tc>
          <w:tcPr>
            <w:tcW w:w="1250" w:type="dxa"/>
            <w:vMerge w:val="continue"/>
            <w:vAlign w:val="center"/>
          </w:tcPr>
          <w:p w14:paraId="12822FDE">
            <w:pPr>
              <w:pStyle w:val="65"/>
            </w:pPr>
          </w:p>
        </w:tc>
        <w:tc>
          <w:tcPr>
            <w:tcW w:w="1107" w:type="dxa"/>
            <w:vAlign w:val="center"/>
          </w:tcPr>
          <w:p w14:paraId="277312FE">
            <w:pPr>
              <w:pStyle w:val="65"/>
              <w:rPr>
                <w:color w:val="auto"/>
              </w:rPr>
            </w:pPr>
            <w:r>
              <w:rPr>
                <w:rFonts w:hint="eastAsia"/>
                <w:color w:val="auto"/>
              </w:rPr>
              <w:t>LAS</w:t>
            </w:r>
          </w:p>
        </w:tc>
        <w:tc>
          <w:tcPr>
            <w:tcW w:w="1484" w:type="dxa"/>
            <w:vAlign w:val="center"/>
          </w:tcPr>
          <w:p w14:paraId="04AC6EB9">
            <w:pPr>
              <w:pStyle w:val="65"/>
              <w:rPr>
                <w:color w:val="auto"/>
              </w:rPr>
            </w:pPr>
            <w:r>
              <w:rPr>
                <w:rFonts w:hint="eastAsia"/>
                <w:color w:val="auto"/>
              </w:rPr>
              <w:t>0.154</w:t>
            </w:r>
          </w:p>
        </w:tc>
        <w:tc>
          <w:tcPr>
            <w:tcW w:w="1442" w:type="dxa"/>
            <w:vAlign w:val="center"/>
          </w:tcPr>
          <w:p w14:paraId="66205784">
            <w:pPr>
              <w:pStyle w:val="65"/>
              <w:rPr>
                <w:color w:val="auto"/>
              </w:rPr>
            </w:pPr>
            <w:r>
              <w:rPr>
                <w:rFonts w:hint="eastAsia"/>
                <w:color w:val="auto"/>
              </w:rPr>
              <w:t>0.160</w:t>
            </w:r>
          </w:p>
        </w:tc>
        <w:tc>
          <w:tcPr>
            <w:tcW w:w="1435" w:type="dxa"/>
            <w:vAlign w:val="center"/>
          </w:tcPr>
          <w:p w14:paraId="01CA5885">
            <w:pPr>
              <w:pStyle w:val="65"/>
            </w:pPr>
            <w:r>
              <w:rPr>
                <w:rFonts w:hint="eastAsia"/>
              </w:rPr>
              <w:t>0.135</w:t>
            </w:r>
          </w:p>
        </w:tc>
        <w:tc>
          <w:tcPr>
            <w:tcW w:w="1517" w:type="dxa"/>
            <w:vAlign w:val="center"/>
          </w:tcPr>
          <w:p w14:paraId="4AB29991">
            <w:pPr>
              <w:pStyle w:val="65"/>
              <w:rPr>
                <w:color w:val="auto"/>
              </w:rPr>
            </w:pPr>
            <w:r>
              <w:rPr>
                <w:rFonts w:hint="eastAsia"/>
                <w:color w:val="auto"/>
              </w:rPr>
              <w:t>0.127</w:t>
            </w:r>
          </w:p>
        </w:tc>
        <w:tc>
          <w:tcPr>
            <w:tcW w:w="1559" w:type="dxa"/>
            <w:vAlign w:val="center"/>
          </w:tcPr>
          <w:p w14:paraId="40BA32CF">
            <w:pPr>
              <w:pStyle w:val="65"/>
              <w:rPr>
                <w:color w:val="auto"/>
              </w:rPr>
            </w:pPr>
            <w:r>
              <w:rPr>
                <w:rFonts w:hint="eastAsia"/>
                <w:color w:val="auto"/>
              </w:rPr>
              <w:t>-</w:t>
            </w:r>
          </w:p>
        </w:tc>
        <w:tc>
          <w:tcPr>
            <w:tcW w:w="890" w:type="dxa"/>
            <w:vAlign w:val="center"/>
          </w:tcPr>
          <w:p w14:paraId="423C0597">
            <w:pPr>
              <w:pStyle w:val="65"/>
              <w:rPr>
                <w:color w:val="auto"/>
              </w:rPr>
            </w:pPr>
            <w:r>
              <w:rPr>
                <w:rFonts w:hint="eastAsia"/>
                <w:color w:val="auto"/>
              </w:rPr>
              <w:t>0.144</w:t>
            </w:r>
          </w:p>
        </w:tc>
        <w:tc>
          <w:tcPr>
            <w:tcW w:w="1224" w:type="dxa"/>
            <w:vAlign w:val="center"/>
          </w:tcPr>
          <w:p w14:paraId="13AF5C42">
            <w:pPr>
              <w:pStyle w:val="65"/>
            </w:pPr>
            <w:r>
              <w:rPr>
                <w:rFonts w:hint="eastAsia"/>
                <w:strike/>
                <w:color w:val="auto"/>
              </w:rPr>
              <w:t>-</w:t>
            </w:r>
          </w:p>
        </w:tc>
        <w:tc>
          <w:tcPr>
            <w:tcW w:w="1214" w:type="dxa"/>
            <w:vAlign w:val="center"/>
          </w:tcPr>
          <w:p w14:paraId="497300C1">
            <w:pPr>
              <w:pStyle w:val="65"/>
            </w:pPr>
            <w:r>
              <w:rPr>
                <w:rFonts w:hint="eastAsia"/>
                <w:strike/>
                <w:color w:val="auto"/>
              </w:rPr>
              <w:t>-</w:t>
            </w:r>
          </w:p>
        </w:tc>
      </w:tr>
      <w:tr w14:paraId="68A8F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405402E3">
            <w:pPr>
              <w:pStyle w:val="65"/>
            </w:pPr>
          </w:p>
        </w:tc>
        <w:tc>
          <w:tcPr>
            <w:tcW w:w="1250" w:type="dxa"/>
            <w:vMerge w:val="restart"/>
            <w:vAlign w:val="center"/>
          </w:tcPr>
          <w:p w14:paraId="71FFA590">
            <w:pPr>
              <w:pStyle w:val="65"/>
              <w:jc w:val="both"/>
            </w:pPr>
            <w:r>
              <w:rPr>
                <w:rFonts w:hint="eastAsia"/>
              </w:rPr>
              <w:t>废水总排口</w:t>
            </w:r>
          </w:p>
        </w:tc>
        <w:tc>
          <w:tcPr>
            <w:tcW w:w="1107" w:type="dxa"/>
            <w:vAlign w:val="center"/>
          </w:tcPr>
          <w:p w14:paraId="777F831D">
            <w:pPr>
              <w:pStyle w:val="65"/>
            </w:pPr>
            <w:r>
              <w:rPr>
                <w:rFonts w:hint="eastAsia"/>
                <w:color w:val="auto"/>
              </w:rPr>
              <w:t>样品性状</w:t>
            </w:r>
          </w:p>
        </w:tc>
        <w:tc>
          <w:tcPr>
            <w:tcW w:w="1484" w:type="dxa"/>
            <w:vAlign w:val="center"/>
          </w:tcPr>
          <w:p w14:paraId="71D5EED6">
            <w:pPr>
              <w:pStyle w:val="65"/>
            </w:pPr>
            <w:r>
              <w:rPr>
                <w:rFonts w:hint="eastAsia"/>
                <w:color w:val="auto"/>
              </w:rPr>
              <w:t>微黄微浑</w:t>
            </w:r>
          </w:p>
        </w:tc>
        <w:tc>
          <w:tcPr>
            <w:tcW w:w="1442" w:type="dxa"/>
            <w:vAlign w:val="center"/>
          </w:tcPr>
          <w:p w14:paraId="373878F6">
            <w:pPr>
              <w:pStyle w:val="65"/>
            </w:pPr>
            <w:r>
              <w:rPr>
                <w:rFonts w:hint="eastAsia"/>
                <w:color w:val="auto"/>
              </w:rPr>
              <w:t>微黄微浑</w:t>
            </w:r>
          </w:p>
        </w:tc>
        <w:tc>
          <w:tcPr>
            <w:tcW w:w="1435" w:type="dxa"/>
            <w:vAlign w:val="center"/>
          </w:tcPr>
          <w:p w14:paraId="0C853A88">
            <w:pPr>
              <w:pStyle w:val="65"/>
            </w:pPr>
            <w:r>
              <w:rPr>
                <w:rFonts w:hint="eastAsia"/>
                <w:color w:val="auto"/>
              </w:rPr>
              <w:t>微黄微浑</w:t>
            </w:r>
          </w:p>
        </w:tc>
        <w:tc>
          <w:tcPr>
            <w:tcW w:w="1517" w:type="dxa"/>
            <w:vAlign w:val="center"/>
          </w:tcPr>
          <w:p w14:paraId="6E23199E">
            <w:pPr>
              <w:pStyle w:val="65"/>
            </w:pPr>
            <w:r>
              <w:rPr>
                <w:rFonts w:hint="eastAsia"/>
                <w:color w:val="auto"/>
              </w:rPr>
              <w:t>微黄微浑</w:t>
            </w:r>
          </w:p>
        </w:tc>
        <w:tc>
          <w:tcPr>
            <w:tcW w:w="1559" w:type="dxa"/>
            <w:vAlign w:val="center"/>
          </w:tcPr>
          <w:p w14:paraId="539AB4AA">
            <w:pPr>
              <w:pStyle w:val="65"/>
            </w:pPr>
            <w:r>
              <w:rPr>
                <w:rFonts w:hint="eastAsia"/>
                <w:color w:val="auto"/>
              </w:rPr>
              <w:t>微黄微浑</w:t>
            </w:r>
          </w:p>
        </w:tc>
        <w:tc>
          <w:tcPr>
            <w:tcW w:w="890" w:type="dxa"/>
            <w:vAlign w:val="center"/>
          </w:tcPr>
          <w:p w14:paraId="7111B7BE">
            <w:pPr>
              <w:pStyle w:val="65"/>
            </w:pPr>
            <w:r>
              <w:rPr>
                <w:rFonts w:hint="eastAsia"/>
                <w:color w:val="auto"/>
              </w:rPr>
              <w:t>/</w:t>
            </w:r>
          </w:p>
        </w:tc>
        <w:tc>
          <w:tcPr>
            <w:tcW w:w="1224" w:type="dxa"/>
            <w:vAlign w:val="center"/>
          </w:tcPr>
          <w:p w14:paraId="4FC2F9FF">
            <w:pPr>
              <w:pStyle w:val="65"/>
            </w:pPr>
            <w:r>
              <w:rPr>
                <w:rFonts w:hint="eastAsia"/>
                <w:strike/>
                <w:color w:val="auto"/>
              </w:rPr>
              <w:t>-</w:t>
            </w:r>
          </w:p>
        </w:tc>
        <w:tc>
          <w:tcPr>
            <w:tcW w:w="1214" w:type="dxa"/>
            <w:vAlign w:val="center"/>
          </w:tcPr>
          <w:p w14:paraId="05FD7CCA">
            <w:pPr>
              <w:pStyle w:val="65"/>
            </w:pPr>
            <w:r>
              <w:rPr>
                <w:rFonts w:hint="eastAsia"/>
                <w:strike/>
                <w:color w:val="auto"/>
              </w:rPr>
              <w:t>-</w:t>
            </w:r>
          </w:p>
        </w:tc>
      </w:tr>
      <w:tr w14:paraId="790C3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358B7059">
            <w:pPr>
              <w:pStyle w:val="65"/>
            </w:pPr>
          </w:p>
        </w:tc>
        <w:tc>
          <w:tcPr>
            <w:tcW w:w="1250" w:type="dxa"/>
            <w:vMerge w:val="continue"/>
            <w:vAlign w:val="center"/>
          </w:tcPr>
          <w:p w14:paraId="4161CF76">
            <w:pPr>
              <w:pStyle w:val="65"/>
              <w:jc w:val="both"/>
            </w:pPr>
          </w:p>
        </w:tc>
        <w:tc>
          <w:tcPr>
            <w:tcW w:w="1107" w:type="dxa"/>
            <w:vAlign w:val="center"/>
          </w:tcPr>
          <w:p w14:paraId="6060C67F">
            <w:pPr>
              <w:pStyle w:val="65"/>
            </w:pPr>
            <w:r>
              <w:rPr>
                <w:rFonts w:hint="eastAsia"/>
                <w:color w:val="auto"/>
              </w:rPr>
              <w:t>pH值</w:t>
            </w:r>
          </w:p>
        </w:tc>
        <w:tc>
          <w:tcPr>
            <w:tcW w:w="1484" w:type="dxa"/>
            <w:vAlign w:val="center"/>
          </w:tcPr>
          <w:p w14:paraId="7BABCDCD">
            <w:pPr>
              <w:pStyle w:val="65"/>
            </w:pPr>
            <w:r>
              <w:rPr>
                <w:rFonts w:hint="eastAsia"/>
                <w:color w:val="auto"/>
              </w:rPr>
              <w:t>7.4</w:t>
            </w:r>
          </w:p>
        </w:tc>
        <w:tc>
          <w:tcPr>
            <w:tcW w:w="1442" w:type="dxa"/>
            <w:vAlign w:val="center"/>
          </w:tcPr>
          <w:p w14:paraId="09031F3F">
            <w:pPr>
              <w:pStyle w:val="65"/>
            </w:pPr>
            <w:r>
              <w:rPr>
                <w:rFonts w:hint="eastAsia"/>
                <w:color w:val="auto"/>
              </w:rPr>
              <w:t>7.5</w:t>
            </w:r>
          </w:p>
        </w:tc>
        <w:tc>
          <w:tcPr>
            <w:tcW w:w="1435" w:type="dxa"/>
            <w:vAlign w:val="center"/>
          </w:tcPr>
          <w:p w14:paraId="57D26B68">
            <w:pPr>
              <w:pStyle w:val="65"/>
            </w:pPr>
            <w:r>
              <w:rPr>
                <w:rFonts w:hint="eastAsia"/>
                <w:color w:val="auto"/>
              </w:rPr>
              <w:t>7.5</w:t>
            </w:r>
          </w:p>
        </w:tc>
        <w:tc>
          <w:tcPr>
            <w:tcW w:w="1517" w:type="dxa"/>
            <w:vAlign w:val="center"/>
          </w:tcPr>
          <w:p w14:paraId="3E6F6579">
            <w:pPr>
              <w:pStyle w:val="65"/>
            </w:pPr>
            <w:r>
              <w:rPr>
                <w:rFonts w:hint="eastAsia"/>
                <w:color w:val="auto"/>
              </w:rPr>
              <w:t>7.6</w:t>
            </w:r>
          </w:p>
        </w:tc>
        <w:tc>
          <w:tcPr>
            <w:tcW w:w="1559" w:type="dxa"/>
            <w:vAlign w:val="center"/>
          </w:tcPr>
          <w:p w14:paraId="5294B3FD">
            <w:pPr>
              <w:pStyle w:val="65"/>
            </w:pPr>
            <w:r>
              <w:rPr>
                <w:rFonts w:hint="eastAsia"/>
                <w:color w:val="auto"/>
              </w:rPr>
              <w:t>7.6</w:t>
            </w:r>
          </w:p>
        </w:tc>
        <w:tc>
          <w:tcPr>
            <w:tcW w:w="890" w:type="dxa"/>
            <w:vAlign w:val="center"/>
          </w:tcPr>
          <w:p w14:paraId="2DC9D35E">
            <w:pPr>
              <w:pStyle w:val="65"/>
            </w:pPr>
            <w:r>
              <w:rPr>
                <w:rFonts w:hint="eastAsia"/>
                <w:color w:val="auto"/>
              </w:rPr>
              <w:t>7.5</w:t>
            </w:r>
          </w:p>
        </w:tc>
        <w:tc>
          <w:tcPr>
            <w:tcW w:w="1224" w:type="dxa"/>
            <w:vAlign w:val="center"/>
          </w:tcPr>
          <w:p w14:paraId="32BE8A8D">
            <w:pPr>
              <w:pStyle w:val="65"/>
              <w:rPr>
                <w:b/>
                <w:bCs/>
              </w:rPr>
            </w:pPr>
            <w:r>
              <w:rPr>
                <w:rFonts w:hint="eastAsia"/>
                <w:b/>
                <w:bCs/>
                <w:color w:val="auto"/>
              </w:rPr>
              <w:t>6-9</w:t>
            </w:r>
          </w:p>
        </w:tc>
        <w:tc>
          <w:tcPr>
            <w:tcW w:w="1214" w:type="dxa"/>
            <w:vAlign w:val="center"/>
          </w:tcPr>
          <w:p w14:paraId="52D60F0D">
            <w:pPr>
              <w:pStyle w:val="65"/>
              <w:rPr>
                <w:b/>
                <w:bCs/>
              </w:rPr>
            </w:pPr>
            <w:r>
              <w:rPr>
                <w:rFonts w:hint="eastAsia"/>
                <w:b/>
                <w:bCs/>
                <w:color w:val="auto"/>
              </w:rPr>
              <w:t>达标</w:t>
            </w:r>
          </w:p>
        </w:tc>
      </w:tr>
      <w:tr w14:paraId="41CD3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64E6D4E1">
            <w:pPr>
              <w:pStyle w:val="65"/>
            </w:pPr>
          </w:p>
        </w:tc>
        <w:tc>
          <w:tcPr>
            <w:tcW w:w="1250" w:type="dxa"/>
            <w:vMerge w:val="continue"/>
            <w:vAlign w:val="center"/>
          </w:tcPr>
          <w:p w14:paraId="0681B726">
            <w:pPr>
              <w:pStyle w:val="65"/>
            </w:pPr>
          </w:p>
        </w:tc>
        <w:tc>
          <w:tcPr>
            <w:tcW w:w="1107" w:type="dxa"/>
            <w:vAlign w:val="center"/>
          </w:tcPr>
          <w:p w14:paraId="395BE680">
            <w:pPr>
              <w:pStyle w:val="65"/>
            </w:pPr>
            <w:r>
              <w:rPr>
                <w:rFonts w:hint="eastAsia"/>
                <w:color w:val="auto"/>
              </w:rPr>
              <w:t>COD</w:t>
            </w:r>
            <w:r>
              <w:rPr>
                <w:rFonts w:hint="eastAsia"/>
                <w:color w:val="auto"/>
                <w:vertAlign w:val="subscript"/>
              </w:rPr>
              <w:t>Cr</w:t>
            </w:r>
          </w:p>
        </w:tc>
        <w:tc>
          <w:tcPr>
            <w:tcW w:w="1484" w:type="dxa"/>
            <w:vAlign w:val="center"/>
          </w:tcPr>
          <w:p w14:paraId="15A69119">
            <w:pPr>
              <w:pStyle w:val="65"/>
            </w:pPr>
            <w:r>
              <w:rPr>
                <w:rFonts w:hint="eastAsia"/>
                <w:color w:val="auto"/>
              </w:rPr>
              <w:t>210</w:t>
            </w:r>
          </w:p>
        </w:tc>
        <w:tc>
          <w:tcPr>
            <w:tcW w:w="1442" w:type="dxa"/>
            <w:vAlign w:val="center"/>
          </w:tcPr>
          <w:p w14:paraId="32192255">
            <w:pPr>
              <w:pStyle w:val="65"/>
            </w:pPr>
            <w:r>
              <w:rPr>
                <w:rFonts w:hint="eastAsia"/>
                <w:color w:val="auto"/>
              </w:rPr>
              <w:t>170</w:t>
            </w:r>
          </w:p>
        </w:tc>
        <w:tc>
          <w:tcPr>
            <w:tcW w:w="1435" w:type="dxa"/>
            <w:vAlign w:val="center"/>
          </w:tcPr>
          <w:p w14:paraId="0946DDD7">
            <w:pPr>
              <w:pStyle w:val="65"/>
            </w:pPr>
            <w:r>
              <w:rPr>
                <w:rFonts w:hint="eastAsia"/>
                <w:color w:val="auto"/>
              </w:rPr>
              <w:t>187</w:t>
            </w:r>
          </w:p>
        </w:tc>
        <w:tc>
          <w:tcPr>
            <w:tcW w:w="1517" w:type="dxa"/>
            <w:vAlign w:val="center"/>
          </w:tcPr>
          <w:p w14:paraId="7EB9351A">
            <w:pPr>
              <w:pStyle w:val="65"/>
            </w:pPr>
            <w:r>
              <w:rPr>
                <w:rFonts w:hint="eastAsia"/>
                <w:color w:val="auto"/>
              </w:rPr>
              <w:t>134</w:t>
            </w:r>
          </w:p>
        </w:tc>
        <w:tc>
          <w:tcPr>
            <w:tcW w:w="1559" w:type="dxa"/>
            <w:vAlign w:val="center"/>
          </w:tcPr>
          <w:p w14:paraId="223728E6">
            <w:pPr>
              <w:pStyle w:val="65"/>
            </w:pPr>
            <w:r>
              <w:rPr>
                <w:rFonts w:hint="eastAsia"/>
                <w:color w:val="auto"/>
              </w:rPr>
              <w:t>140</w:t>
            </w:r>
          </w:p>
        </w:tc>
        <w:tc>
          <w:tcPr>
            <w:tcW w:w="890" w:type="dxa"/>
            <w:vAlign w:val="center"/>
          </w:tcPr>
          <w:p w14:paraId="3928BC2C">
            <w:pPr>
              <w:pStyle w:val="65"/>
            </w:pPr>
            <w:r>
              <w:rPr>
                <w:rFonts w:hint="eastAsia"/>
                <w:color w:val="auto"/>
              </w:rPr>
              <w:t>168</w:t>
            </w:r>
          </w:p>
        </w:tc>
        <w:tc>
          <w:tcPr>
            <w:tcW w:w="1224" w:type="dxa"/>
            <w:vAlign w:val="center"/>
          </w:tcPr>
          <w:p w14:paraId="6AC7BBCC">
            <w:pPr>
              <w:pStyle w:val="65"/>
              <w:rPr>
                <w:b/>
                <w:bCs/>
              </w:rPr>
            </w:pPr>
            <w:r>
              <w:rPr>
                <w:rFonts w:hint="eastAsia"/>
                <w:b/>
                <w:bCs/>
                <w:color w:val="auto"/>
              </w:rPr>
              <w:t>500</w:t>
            </w:r>
          </w:p>
        </w:tc>
        <w:tc>
          <w:tcPr>
            <w:tcW w:w="1214" w:type="dxa"/>
            <w:vAlign w:val="center"/>
          </w:tcPr>
          <w:p w14:paraId="0B7C7CD2">
            <w:pPr>
              <w:pStyle w:val="65"/>
              <w:rPr>
                <w:b/>
                <w:bCs/>
              </w:rPr>
            </w:pPr>
            <w:r>
              <w:rPr>
                <w:rFonts w:hint="eastAsia"/>
                <w:b/>
                <w:bCs/>
              </w:rPr>
              <w:t>达标</w:t>
            </w:r>
          </w:p>
        </w:tc>
      </w:tr>
      <w:tr w14:paraId="4356F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7840331D">
            <w:pPr>
              <w:pStyle w:val="65"/>
            </w:pPr>
          </w:p>
        </w:tc>
        <w:tc>
          <w:tcPr>
            <w:tcW w:w="1250" w:type="dxa"/>
            <w:vMerge w:val="continue"/>
            <w:vAlign w:val="center"/>
          </w:tcPr>
          <w:p w14:paraId="51F5DFE3">
            <w:pPr>
              <w:pStyle w:val="65"/>
            </w:pPr>
          </w:p>
        </w:tc>
        <w:tc>
          <w:tcPr>
            <w:tcW w:w="1107" w:type="dxa"/>
            <w:vAlign w:val="center"/>
          </w:tcPr>
          <w:p w14:paraId="609AE726">
            <w:pPr>
              <w:pStyle w:val="65"/>
            </w:pPr>
            <w:r>
              <w:rPr>
                <w:rFonts w:hint="eastAsia"/>
                <w:color w:val="auto"/>
              </w:rPr>
              <w:t>BOD</w:t>
            </w:r>
            <w:r>
              <w:rPr>
                <w:color w:val="auto"/>
                <w:vertAlign w:val="subscript"/>
              </w:rPr>
              <w:t>5</w:t>
            </w:r>
          </w:p>
        </w:tc>
        <w:tc>
          <w:tcPr>
            <w:tcW w:w="1484" w:type="dxa"/>
            <w:vAlign w:val="center"/>
          </w:tcPr>
          <w:p w14:paraId="31A274EC">
            <w:pPr>
              <w:pStyle w:val="65"/>
            </w:pPr>
            <w:r>
              <w:rPr>
                <w:rFonts w:hint="eastAsia"/>
                <w:color w:val="auto"/>
              </w:rPr>
              <w:t>22.6</w:t>
            </w:r>
          </w:p>
        </w:tc>
        <w:tc>
          <w:tcPr>
            <w:tcW w:w="1442" w:type="dxa"/>
            <w:vAlign w:val="center"/>
          </w:tcPr>
          <w:p w14:paraId="406C4C97">
            <w:pPr>
              <w:pStyle w:val="65"/>
            </w:pPr>
            <w:r>
              <w:rPr>
                <w:rFonts w:hint="eastAsia"/>
                <w:color w:val="auto"/>
              </w:rPr>
              <w:t>25.6</w:t>
            </w:r>
          </w:p>
        </w:tc>
        <w:tc>
          <w:tcPr>
            <w:tcW w:w="1435" w:type="dxa"/>
            <w:vAlign w:val="center"/>
          </w:tcPr>
          <w:p w14:paraId="15C301F1">
            <w:pPr>
              <w:pStyle w:val="65"/>
            </w:pPr>
            <w:r>
              <w:rPr>
                <w:rFonts w:hint="eastAsia"/>
                <w:color w:val="auto"/>
              </w:rPr>
              <w:t>27.3</w:t>
            </w:r>
          </w:p>
        </w:tc>
        <w:tc>
          <w:tcPr>
            <w:tcW w:w="1517" w:type="dxa"/>
            <w:vAlign w:val="center"/>
          </w:tcPr>
          <w:p w14:paraId="752E4028">
            <w:pPr>
              <w:pStyle w:val="65"/>
            </w:pPr>
            <w:r>
              <w:rPr>
                <w:rFonts w:hint="eastAsia"/>
                <w:color w:val="auto"/>
              </w:rPr>
              <w:t>24.5</w:t>
            </w:r>
          </w:p>
        </w:tc>
        <w:tc>
          <w:tcPr>
            <w:tcW w:w="1559" w:type="dxa"/>
            <w:vAlign w:val="center"/>
          </w:tcPr>
          <w:p w14:paraId="0A6034EC">
            <w:pPr>
              <w:pStyle w:val="65"/>
            </w:pPr>
            <w:r>
              <w:rPr>
                <w:rFonts w:hint="eastAsia"/>
                <w:color w:val="auto"/>
              </w:rPr>
              <w:t>-</w:t>
            </w:r>
          </w:p>
        </w:tc>
        <w:tc>
          <w:tcPr>
            <w:tcW w:w="890" w:type="dxa"/>
            <w:vAlign w:val="center"/>
          </w:tcPr>
          <w:p w14:paraId="27DAF4EA">
            <w:pPr>
              <w:pStyle w:val="65"/>
            </w:pPr>
            <w:r>
              <w:rPr>
                <w:rFonts w:hint="eastAsia"/>
                <w:color w:val="auto"/>
              </w:rPr>
              <w:t>25</w:t>
            </w:r>
          </w:p>
        </w:tc>
        <w:tc>
          <w:tcPr>
            <w:tcW w:w="1224" w:type="dxa"/>
            <w:vAlign w:val="center"/>
          </w:tcPr>
          <w:p w14:paraId="15F26ACF">
            <w:pPr>
              <w:pStyle w:val="65"/>
              <w:rPr>
                <w:b/>
                <w:bCs/>
              </w:rPr>
            </w:pPr>
            <w:r>
              <w:rPr>
                <w:rFonts w:hint="eastAsia"/>
                <w:b/>
                <w:bCs/>
                <w:color w:val="auto"/>
              </w:rPr>
              <w:t>300</w:t>
            </w:r>
          </w:p>
        </w:tc>
        <w:tc>
          <w:tcPr>
            <w:tcW w:w="1214" w:type="dxa"/>
            <w:vAlign w:val="center"/>
          </w:tcPr>
          <w:p w14:paraId="0FF84AB6">
            <w:pPr>
              <w:pStyle w:val="65"/>
              <w:rPr>
                <w:b/>
                <w:bCs/>
              </w:rPr>
            </w:pPr>
            <w:r>
              <w:rPr>
                <w:rFonts w:hint="eastAsia"/>
                <w:b/>
                <w:bCs/>
              </w:rPr>
              <w:t>达标</w:t>
            </w:r>
          </w:p>
        </w:tc>
      </w:tr>
      <w:tr w14:paraId="6AAAA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79FBDC4E">
            <w:pPr>
              <w:pStyle w:val="65"/>
            </w:pPr>
          </w:p>
        </w:tc>
        <w:tc>
          <w:tcPr>
            <w:tcW w:w="1250" w:type="dxa"/>
            <w:vMerge w:val="continue"/>
            <w:vAlign w:val="center"/>
          </w:tcPr>
          <w:p w14:paraId="4E3F945F">
            <w:pPr>
              <w:pStyle w:val="65"/>
            </w:pPr>
          </w:p>
        </w:tc>
        <w:tc>
          <w:tcPr>
            <w:tcW w:w="1107" w:type="dxa"/>
            <w:vAlign w:val="center"/>
          </w:tcPr>
          <w:p w14:paraId="782BDA0C">
            <w:pPr>
              <w:pStyle w:val="65"/>
            </w:pPr>
            <w:r>
              <w:rPr>
                <w:rFonts w:hint="eastAsia"/>
                <w:color w:val="auto"/>
              </w:rPr>
              <w:t>悬浮物</w:t>
            </w:r>
          </w:p>
        </w:tc>
        <w:tc>
          <w:tcPr>
            <w:tcW w:w="1484" w:type="dxa"/>
            <w:vAlign w:val="center"/>
          </w:tcPr>
          <w:p w14:paraId="455900E2">
            <w:pPr>
              <w:pStyle w:val="65"/>
            </w:pPr>
            <w:r>
              <w:rPr>
                <w:rFonts w:hint="eastAsia"/>
                <w:color w:val="auto"/>
              </w:rPr>
              <w:t>98</w:t>
            </w:r>
          </w:p>
        </w:tc>
        <w:tc>
          <w:tcPr>
            <w:tcW w:w="1442" w:type="dxa"/>
            <w:vAlign w:val="center"/>
          </w:tcPr>
          <w:p w14:paraId="0283C821">
            <w:pPr>
              <w:pStyle w:val="65"/>
            </w:pPr>
            <w:r>
              <w:rPr>
                <w:rFonts w:hint="eastAsia"/>
                <w:color w:val="auto"/>
              </w:rPr>
              <w:t>72</w:t>
            </w:r>
          </w:p>
        </w:tc>
        <w:tc>
          <w:tcPr>
            <w:tcW w:w="1435" w:type="dxa"/>
            <w:vAlign w:val="center"/>
          </w:tcPr>
          <w:p w14:paraId="14A14E4B">
            <w:pPr>
              <w:pStyle w:val="65"/>
            </w:pPr>
            <w:r>
              <w:rPr>
                <w:rFonts w:hint="eastAsia"/>
                <w:color w:val="auto"/>
              </w:rPr>
              <w:t>84</w:t>
            </w:r>
          </w:p>
        </w:tc>
        <w:tc>
          <w:tcPr>
            <w:tcW w:w="1517" w:type="dxa"/>
            <w:vAlign w:val="center"/>
          </w:tcPr>
          <w:p w14:paraId="0B453E7C">
            <w:pPr>
              <w:pStyle w:val="65"/>
            </w:pPr>
            <w:r>
              <w:rPr>
                <w:rFonts w:hint="eastAsia"/>
                <w:color w:val="auto"/>
              </w:rPr>
              <w:t>79</w:t>
            </w:r>
          </w:p>
        </w:tc>
        <w:tc>
          <w:tcPr>
            <w:tcW w:w="1559" w:type="dxa"/>
            <w:vAlign w:val="center"/>
          </w:tcPr>
          <w:p w14:paraId="7A7ADE1B">
            <w:pPr>
              <w:pStyle w:val="65"/>
            </w:pPr>
            <w:r>
              <w:rPr>
                <w:rFonts w:hint="eastAsia"/>
                <w:color w:val="auto"/>
              </w:rPr>
              <w:t>-</w:t>
            </w:r>
          </w:p>
        </w:tc>
        <w:tc>
          <w:tcPr>
            <w:tcW w:w="890" w:type="dxa"/>
            <w:vAlign w:val="center"/>
          </w:tcPr>
          <w:p w14:paraId="56A7A173">
            <w:pPr>
              <w:pStyle w:val="65"/>
            </w:pPr>
            <w:r>
              <w:rPr>
                <w:rFonts w:hint="eastAsia"/>
                <w:color w:val="auto"/>
              </w:rPr>
              <w:t>83</w:t>
            </w:r>
          </w:p>
        </w:tc>
        <w:tc>
          <w:tcPr>
            <w:tcW w:w="1224" w:type="dxa"/>
            <w:vAlign w:val="center"/>
          </w:tcPr>
          <w:p w14:paraId="77E9AB7D">
            <w:pPr>
              <w:pStyle w:val="65"/>
              <w:rPr>
                <w:b/>
                <w:bCs/>
              </w:rPr>
            </w:pPr>
            <w:r>
              <w:rPr>
                <w:rFonts w:hint="eastAsia"/>
                <w:b/>
                <w:bCs/>
                <w:color w:val="auto"/>
              </w:rPr>
              <w:t>400</w:t>
            </w:r>
          </w:p>
        </w:tc>
        <w:tc>
          <w:tcPr>
            <w:tcW w:w="1214" w:type="dxa"/>
            <w:vAlign w:val="center"/>
          </w:tcPr>
          <w:p w14:paraId="5A64DE22">
            <w:pPr>
              <w:pStyle w:val="65"/>
              <w:rPr>
                <w:b/>
                <w:bCs/>
              </w:rPr>
            </w:pPr>
            <w:r>
              <w:rPr>
                <w:rFonts w:hint="eastAsia"/>
                <w:b/>
                <w:bCs/>
              </w:rPr>
              <w:t>达标</w:t>
            </w:r>
          </w:p>
        </w:tc>
      </w:tr>
      <w:tr w14:paraId="3EDBC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2F804BBF">
            <w:pPr>
              <w:pStyle w:val="65"/>
            </w:pPr>
          </w:p>
        </w:tc>
        <w:tc>
          <w:tcPr>
            <w:tcW w:w="1250" w:type="dxa"/>
            <w:vMerge w:val="continue"/>
            <w:vAlign w:val="center"/>
          </w:tcPr>
          <w:p w14:paraId="67E6B5FA">
            <w:pPr>
              <w:pStyle w:val="65"/>
            </w:pPr>
          </w:p>
        </w:tc>
        <w:tc>
          <w:tcPr>
            <w:tcW w:w="1107" w:type="dxa"/>
            <w:vAlign w:val="center"/>
          </w:tcPr>
          <w:p w14:paraId="18E01EA0">
            <w:pPr>
              <w:pStyle w:val="65"/>
            </w:pPr>
            <w:r>
              <w:rPr>
                <w:rFonts w:hint="eastAsia"/>
                <w:color w:val="auto"/>
              </w:rPr>
              <w:t>氨氮</w:t>
            </w:r>
          </w:p>
        </w:tc>
        <w:tc>
          <w:tcPr>
            <w:tcW w:w="1484" w:type="dxa"/>
            <w:vAlign w:val="center"/>
          </w:tcPr>
          <w:p w14:paraId="69039BB1">
            <w:pPr>
              <w:pStyle w:val="65"/>
            </w:pPr>
            <w:r>
              <w:rPr>
                <w:rFonts w:hint="eastAsia"/>
                <w:color w:val="auto"/>
              </w:rPr>
              <w:t>31.4</w:t>
            </w:r>
          </w:p>
        </w:tc>
        <w:tc>
          <w:tcPr>
            <w:tcW w:w="1442" w:type="dxa"/>
            <w:vAlign w:val="center"/>
          </w:tcPr>
          <w:p w14:paraId="4A78BEA6">
            <w:pPr>
              <w:pStyle w:val="65"/>
            </w:pPr>
            <w:r>
              <w:rPr>
                <w:rFonts w:hint="eastAsia"/>
                <w:color w:val="auto"/>
              </w:rPr>
              <w:t>32.0</w:t>
            </w:r>
          </w:p>
        </w:tc>
        <w:tc>
          <w:tcPr>
            <w:tcW w:w="1435" w:type="dxa"/>
            <w:vAlign w:val="center"/>
          </w:tcPr>
          <w:p w14:paraId="1536CEFC">
            <w:pPr>
              <w:pStyle w:val="65"/>
            </w:pPr>
            <w:r>
              <w:rPr>
                <w:rFonts w:hint="eastAsia"/>
                <w:color w:val="auto"/>
              </w:rPr>
              <w:t>29.1</w:t>
            </w:r>
          </w:p>
        </w:tc>
        <w:tc>
          <w:tcPr>
            <w:tcW w:w="1517" w:type="dxa"/>
            <w:vAlign w:val="center"/>
          </w:tcPr>
          <w:p w14:paraId="72AF4381">
            <w:pPr>
              <w:pStyle w:val="65"/>
            </w:pPr>
            <w:r>
              <w:rPr>
                <w:rFonts w:hint="eastAsia"/>
                <w:color w:val="auto"/>
              </w:rPr>
              <w:t>32.1</w:t>
            </w:r>
          </w:p>
        </w:tc>
        <w:tc>
          <w:tcPr>
            <w:tcW w:w="1559" w:type="dxa"/>
            <w:vAlign w:val="center"/>
          </w:tcPr>
          <w:p w14:paraId="48BDA147">
            <w:pPr>
              <w:pStyle w:val="65"/>
            </w:pPr>
            <w:r>
              <w:rPr>
                <w:rFonts w:hint="eastAsia"/>
                <w:color w:val="auto"/>
              </w:rPr>
              <w:t>31.6</w:t>
            </w:r>
          </w:p>
        </w:tc>
        <w:tc>
          <w:tcPr>
            <w:tcW w:w="890" w:type="dxa"/>
            <w:vAlign w:val="center"/>
          </w:tcPr>
          <w:p w14:paraId="2DE0EC8C">
            <w:pPr>
              <w:pStyle w:val="65"/>
            </w:pPr>
            <w:r>
              <w:rPr>
                <w:rFonts w:hint="eastAsia"/>
                <w:color w:val="auto"/>
              </w:rPr>
              <w:t>31.2</w:t>
            </w:r>
          </w:p>
        </w:tc>
        <w:tc>
          <w:tcPr>
            <w:tcW w:w="1224" w:type="dxa"/>
            <w:vAlign w:val="center"/>
          </w:tcPr>
          <w:p w14:paraId="28DF82D7">
            <w:pPr>
              <w:pStyle w:val="65"/>
              <w:rPr>
                <w:b/>
                <w:bCs/>
              </w:rPr>
            </w:pPr>
            <w:r>
              <w:rPr>
                <w:rFonts w:hint="eastAsia"/>
                <w:b/>
                <w:bCs/>
                <w:color w:val="auto"/>
              </w:rPr>
              <w:t>35</w:t>
            </w:r>
          </w:p>
        </w:tc>
        <w:tc>
          <w:tcPr>
            <w:tcW w:w="1214" w:type="dxa"/>
            <w:vAlign w:val="center"/>
          </w:tcPr>
          <w:p w14:paraId="21AB2CA0">
            <w:pPr>
              <w:pStyle w:val="65"/>
              <w:rPr>
                <w:b/>
                <w:bCs/>
              </w:rPr>
            </w:pPr>
            <w:r>
              <w:rPr>
                <w:rFonts w:hint="eastAsia"/>
                <w:b/>
                <w:bCs/>
              </w:rPr>
              <w:t>达标</w:t>
            </w:r>
          </w:p>
        </w:tc>
      </w:tr>
      <w:tr w14:paraId="36E16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10F9F196">
            <w:pPr>
              <w:pStyle w:val="65"/>
            </w:pPr>
          </w:p>
        </w:tc>
        <w:tc>
          <w:tcPr>
            <w:tcW w:w="1250" w:type="dxa"/>
            <w:vMerge w:val="continue"/>
            <w:vAlign w:val="center"/>
          </w:tcPr>
          <w:p w14:paraId="5FB5D292">
            <w:pPr>
              <w:pStyle w:val="65"/>
            </w:pPr>
          </w:p>
        </w:tc>
        <w:tc>
          <w:tcPr>
            <w:tcW w:w="1107" w:type="dxa"/>
            <w:vAlign w:val="center"/>
          </w:tcPr>
          <w:p w14:paraId="5D5C0507">
            <w:pPr>
              <w:pStyle w:val="65"/>
            </w:pPr>
            <w:r>
              <w:rPr>
                <w:rFonts w:hint="eastAsia"/>
                <w:color w:val="auto"/>
              </w:rPr>
              <w:t>石油类</w:t>
            </w:r>
          </w:p>
        </w:tc>
        <w:tc>
          <w:tcPr>
            <w:tcW w:w="1484" w:type="dxa"/>
            <w:vAlign w:val="center"/>
          </w:tcPr>
          <w:p w14:paraId="2E39BD27">
            <w:pPr>
              <w:pStyle w:val="65"/>
            </w:pPr>
            <w:r>
              <w:rPr>
                <w:rFonts w:hint="eastAsia"/>
                <w:color w:val="auto"/>
              </w:rPr>
              <w:t>6.44</w:t>
            </w:r>
          </w:p>
        </w:tc>
        <w:tc>
          <w:tcPr>
            <w:tcW w:w="1442" w:type="dxa"/>
            <w:vAlign w:val="center"/>
          </w:tcPr>
          <w:p w14:paraId="781A5250">
            <w:pPr>
              <w:pStyle w:val="65"/>
            </w:pPr>
            <w:r>
              <w:rPr>
                <w:rFonts w:hint="eastAsia"/>
                <w:color w:val="auto"/>
              </w:rPr>
              <w:t>7.42</w:t>
            </w:r>
          </w:p>
        </w:tc>
        <w:tc>
          <w:tcPr>
            <w:tcW w:w="1435" w:type="dxa"/>
            <w:vAlign w:val="center"/>
          </w:tcPr>
          <w:p w14:paraId="24D4BC67">
            <w:pPr>
              <w:pStyle w:val="65"/>
            </w:pPr>
            <w:r>
              <w:rPr>
                <w:rFonts w:hint="eastAsia"/>
                <w:color w:val="auto"/>
              </w:rPr>
              <w:t>5.91</w:t>
            </w:r>
          </w:p>
        </w:tc>
        <w:tc>
          <w:tcPr>
            <w:tcW w:w="1517" w:type="dxa"/>
            <w:vAlign w:val="center"/>
          </w:tcPr>
          <w:p w14:paraId="104C8048">
            <w:pPr>
              <w:pStyle w:val="65"/>
            </w:pPr>
            <w:r>
              <w:rPr>
                <w:rFonts w:hint="eastAsia"/>
                <w:color w:val="auto"/>
              </w:rPr>
              <w:t>6.23</w:t>
            </w:r>
          </w:p>
        </w:tc>
        <w:tc>
          <w:tcPr>
            <w:tcW w:w="1559" w:type="dxa"/>
            <w:vAlign w:val="center"/>
          </w:tcPr>
          <w:p w14:paraId="61E1FADC">
            <w:pPr>
              <w:pStyle w:val="65"/>
            </w:pPr>
            <w:r>
              <w:rPr>
                <w:rFonts w:hint="eastAsia"/>
                <w:color w:val="auto"/>
              </w:rPr>
              <w:t>-</w:t>
            </w:r>
          </w:p>
        </w:tc>
        <w:tc>
          <w:tcPr>
            <w:tcW w:w="890" w:type="dxa"/>
            <w:vAlign w:val="center"/>
          </w:tcPr>
          <w:p w14:paraId="3561A64F">
            <w:pPr>
              <w:pStyle w:val="65"/>
            </w:pPr>
            <w:r>
              <w:rPr>
                <w:rFonts w:hint="eastAsia"/>
                <w:color w:val="auto"/>
              </w:rPr>
              <w:t>6.50</w:t>
            </w:r>
          </w:p>
        </w:tc>
        <w:tc>
          <w:tcPr>
            <w:tcW w:w="1224" w:type="dxa"/>
            <w:vAlign w:val="center"/>
          </w:tcPr>
          <w:p w14:paraId="7E35FD1C">
            <w:pPr>
              <w:pStyle w:val="65"/>
              <w:rPr>
                <w:b/>
                <w:bCs/>
              </w:rPr>
            </w:pPr>
            <w:r>
              <w:rPr>
                <w:rFonts w:hint="eastAsia"/>
                <w:b/>
                <w:bCs/>
                <w:color w:val="auto"/>
              </w:rPr>
              <w:t>20</w:t>
            </w:r>
          </w:p>
        </w:tc>
        <w:tc>
          <w:tcPr>
            <w:tcW w:w="1214" w:type="dxa"/>
            <w:vAlign w:val="center"/>
          </w:tcPr>
          <w:p w14:paraId="783C2842">
            <w:pPr>
              <w:pStyle w:val="65"/>
              <w:rPr>
                <w:b/>
                <w:bCs/>
              </w:rPr>
            </w:pPr>
            <w:r>
              <w:rPr>
                <w:rFonts w:hint="eastAsia"/>
                <w:b/>
                <w:bCs/>
              </w:rPr>
              <w:t>达标</w:t>
            </w:r>
          </w:p>
        </w:tc>
      </w:tr>
      <w:tr w14:paraId="03F51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012DF065">
            <w:pPr>
              <w:pStyle w:val="65"/>
            </w:pPr>
          </w:p>
        </w:tc>
        <w:tc>
          <w:tcPr>
            <w:tcW w:w="1250" w:type="dxa"/>
            <w:vMerge w:val="continue"/>
            <w:vAlign w:val="center"/>
          </w:tcPr>
          <w:p w14:paraId="5A6BF11C">
            <w:pPr>
              <w:pStyle w:val="65"/>
            </w:pPr>
          </w:p>
        </w:tc>
        <w:tc>
          <w:tcPr>
            <w:tcW w:w="1107" w:type="dxa"/>
            <w:vAlign w:val="center"/>
          </w:tcPr>
          <w:p w14:paraId="7A0DB5A2">
            <w:pPr>
              <w:pStyle w:val="65"/>
            </w:pPr>
            <w:r>
              <w:rPr>
                <w:rFonts w:hint="eastAsia"/>
                <w:color w:val="auto"/>
              </w:rPr>
              <w:t>总磷</w:t>
            </w:r>
          </w:p>
        </w:tc>
        <w:tc>
          <w:tcPr>
            <w:tcW w:w="1484" w:type="dxa"/>
            <w:vAlign w:val="center"/>
          </w:tcPr>
          <w:p w14:paraId="7AFDF3D2">
            <w:pPr>
              <w:pStyle w:val="65"/>
            </w:pPr>
            <w:r>
              <w:rPr>
                <w:rFonts w:hint="eastAsia"/>
                <w:color w:val="auto"/>
              </w:rPr>
              <w:t>3.37</w:t>
            </w:r>
          </w:p>
        </w:tc>
        <w:tc>
          <w:tcPr>
            <w:tcW w:w="1442" w:type="dxa"/>
            <w:vAlign w:val="center"/>
          </w:tcPr>
          <w:p w14:paraId="7B7FB5BF">
            <w:pPr>
              <w:pStyle w:val="65"/>
            </w:pPr>
            <w:r>
              <w:rPr>
                <w:rFonts w:hint="eastAsia"/>
                <w:color w:val="auto"/>
              </w:rPr>
              <w:t>3.40</w:t>
            </w:r>
          </w:p>
        </w:tc>
        <w:tc>
          <w:tcPr>
            <w:tcW w:w="1435" w:type="dxa"/>
            <w:vAlign w:val="center"/>
          </w:tcPr>
          <w:p w14:paraId="6D6C6755">
            <w:pPr>
              <w:pStyle w:val="65"/>
            </w:pPr>
            <w:r>
              <w:rPr>
                <w:rFonts w:hint="eastAsia"/>
                <w:color w:val="auto"/>
              </w:rPr>
              <w:t>3.17</w:t>
            </w:r>
          </w:p>
        </w:tc>
        <w:tc>
          <w:tcPr>
            <w:tcW w:w="1517" w:type="dxa"/>
            <w:vAlign w:val="center"/>
          </w:tcPr>
          <w:p w14:paraId="72C506F6">
            <w:pPr>
              <w:pStyle w:val="65"/>
            </w:pPr>
            <w:r>
              <w:rPr>
                <w:rFonts w:hint="eastAsia"/>
              </w:rPr>
              <w:t>2.94</w:t>
            </w:r>
          </w:p>
        </w:tc>
        <w:tc>
          <w:tcPr>
            <w:tcW w:w="1559" w:type="dxa"/>
            <w:vAlign w:val="center"/>
          </w:tcPr>
          <w:p w14:paraId="0BA8F88B">
            <w:pPr>
              <w:pStyle w:val="65"/>
            </w:pPr>
            <w:r>
              <w:rPr>
                <w:rFonts w:hint="eastAsia"/>
                <w:color w:val="auto"/>
              </w:rPr>
              <w:t>2.90</w:t>
            </w:r>
          </w:p>
        </w:tc>
        <w:tc>
          <w:tcPr>
            <w:tcW w:w="890" w:type="dxa"/>
            <w:vAlign w:val="center"/>
          </w:tcPr>
          <w:p w14:paraId="6C5392A2">
            <w:pPr>
              <w:pStyle w:val="65"/>
            </w:pPr>
            <w:r>
              <w:rPr>
                <w:rFonts w:hint="eastAsia"/>
                <w:color w:val="auto"/>
              </w:rPr>
              <w:t>3.16</w:t>
            </w:r>
          </w:p>
        </w:tc>
        <w:tc>
          <w:tcPr>
            <w:tcW w:w="1224" w:type="dxa"/>
            <w:vAlign w:val="center"/>
          </w:tcPr>
          <w:p w14:paraId="5D2D3C26">
            <w:pPr>
              <w:pStyle w:val="65"/>
              <w:rPr>
                <w:b/>
                <w:bCs/>
              </w:rPr>
            </w:pPr>
            <w:r>
              <w:rPr>
                <w:rFonts w:hint="eastAsia"/>
                <w:b/>
                <w:bCs/>
                <w:color w:val="auto"/>
              </w:rPr>
              <w:t>8</w:t>
            </w:r>
          </w:p>
        </w:tc>
        <w:tc>
          <w:tcPr>
            <w:tcW w:w="1214" w:type="dxa"/>
            <w:vAlign w:val="center"/>
          </w:tcPr>
          <w:p w14:paraId="2B695BD7">
            <w:pPr>
              <w:pStyle w:val="65"/>
              <w:rPr>
                <w:b/>
                <w:bCs/>
              </w:rPr>
            </w:pPr>
            <w:r>
              <w:rPr>
                <w:rFonts w:hint="eastAsia"/>
                <w:b/>
                <w:bCs/>
              </w:rPr>
              <w:t>达标</w:t>
            </w:r>
          </w:p>
        </w:tc>
      </w:tr>
      <w:tr w14:paraId="0AA6A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6DC1584D">
            <w:pPr>
              <w:pStyle w:val="65"/>
            </w:pPr>
          </w:p>
        </w:tc>
        <w:tc>
          <w:tcPr>
            <w:tcW w:w="1250" w:type="dxa"/>
            <w:vMerge w:val="continue"/>
            <w:vAlign w:val="center"/>
          </w:tcPr>
          <w:p w14:paraId="2D65652E">
            <w:pPr>
              <w:pStyle w:val="65"/>
            </w:pPr>
          </w:p>
        </w:tc>
        <w:tc>
          <w:tcPr>
            <w:tcW w:w="1107" w:type="dxa"/>
            <w:vAlign w:val="center"/>
          </w:tcPr>
          <w:p w14:paraId="25E75C12">
            <w:pPr>
              <w:pStyle w:val="65"/>
            </w:pPr>
            <w:r>
              <w:rPr>
                <w:rFonts w:hint="eastAsia"/>
                <w:color w:val="auto"/>
              </w:rPr>
              <w:t>总氮</w:t>
            </w:r>
          </w:p>
        </w:tc>
        <w:tc>
          <w:tcPr>
            <w:tcW w:w="1484" w:type="dxa"/>
            <w:vAlign w:val="center"/>
          </w:tcPr>
          <w:p w14:paraId="37C3E785">
            <w:pPr>
              <w:pStyle w:val="65"/>
            </w:pPr>
            <w:r>
              <w:rPr>
                <w:rFonts w:hint="eastAsia"/>
                <w:color w:val="auto"/>
              </w:rPr>
              <w:t>50.9</w:t>
            </w:r>
          </w:p>
        </w:tc>
        <w:tc>
          <w:tcPr>
            <w:tcW w:w="1442" w:type="dxa"/>
            <w:vAlign w:val="center"/>
          </w:tcPr>
          <w:p w14:paraId="7195B001">
            <w:pPr>
              <w:pStyle w:val="65"/>
            </w:pPr>
            <w:r>
              <w:rPr>
                <w:rFonts w:hint="eastAsia"/>
                <w:color w:val="auto"/>
              </w:rPr>
              <w:t>48.8</w:t>
            </w:r>
          </w:p>
        </w:tc>
        <w:tc>
          <w:tcPr>
            <w:tcW w:w="1435" w:type="dxa"/>
            <w:vAlign w:val="center"/>
          </w:tcPr>
          <w:p w14:paraId="168E1CA3">
            <w:pPr>
              <w:pStyle w:val="65"/>
            </w:pPr>
            <w:r>
              <w:rPr>
                <w:rFonts w:hint="eastAsia"/>
                <w:color w:val="auto"/>
              </w:rPr>
              <w:t>45.7</w:t>
            </w:r>
          </w:p>
        </w:tc>
        <w:tc>
          <w:tcPr>
            <w:tcW w:w="1517" w:type="dxa"/>
            <w:vAlign w:val="center"/>
          </w:tcPr>
          <w:p w14:paraId="64ED5FDF">
            <w:pPr>
              <w:pStyle w:val="65"/>
            </w:pPr>
            <w:r>
              <w:rPr>
                <w:rFonts w:hint="eastAsia"/>
                <w:color w:val="auto"/>
              </w:rPr>
              <w:t>51.5</w:t>
            </w:r>
          </w:p>
        </w:tc>
        <w:tc>
          <w:tcPr>
            <w:tcW w:w="1559" w:type="dxa"/>
            <w:vAlign w:val="center"/>
          </w:tcPr>
          <w:p w14:paraId="0183D2DF">
            <w:pPr>
              <w:pStyle w:val="65"/>
            </w:pPr>
            <w:r>
              <w:rPr>
                <w:rFonts w:hint="eastAsia"/>
                <w:color w:val="auto"/>
              </w:rPr>
              <w:t>49.4</w:t>
            </w:r>
          </w:p>
        </w:tc>
        <w:tc>
          <w:tcPr>
            <w:tcW w:w="890" w:type="dxa"/>
            <w:vAlign w:val="center"/>
          </w:tcPr>
          <w:p w14:paraId="393D54DB">
            <w:pPr>
              <w:pStyle w:val="65"/>
            </w:pPr>
            <w:r>
              <w:rPr>
                <w:rFonts w:hint="eastAsia"/>
                <w:color w:val="auto"/>
              </w:rPr>
              <w:t>49.3</w:t>
            </w:r>
          </w:p>
        </w:tc>
        <w:tc>
          <w:tcPr>
            <w:tcW w:w="1224" w:type="dxa"/>
            <w:vAlign w:val="center"/>
          </w:tcPr>
          <w:p w14:paraId="00ED36F9">
            <w:pPr>
              <w:pStyle w:val="65"/>
              <w:rPr>
                <w:b/>
                <w:bCs/>
              </w:rPr>
            </w:pPr>
            <w:r>
              <w:rPr>
                <w:rFonts w:hint="eastAsia"/>
                <w:b/>
                <w:bCs/>
                <w:color w:val="auto"/>
              </w:rPr>
              <w:t>70</w:t>
            </w:r>
          </w:p>
        </w:tc>
        <w:tc>
          <w:tcPr>
            <w:tcW w:w="1214" w:type="dxa"/>
            <w:vAlign w:val="center"/>
          </w:tcPr>
          <w:p w14:paraId="27628C21">
            <w:pPr>
              <w:pStyle w:val="65"/>
              <w:rPr>
                <w:b/>
                <w:bCs/>
              </w:rPr>
            </w:pPr>
            <w:r>
              <w:rPr>
                <w:rFonts w:hint="eastAsia"/>
                <w:b/>
                <w:bCs/>
              </w:rPr>
              <w:t>达标</w:t>
            </w:r>
          </w:p>
        </w:tc>
      </w:tr>
      <w:tr w14:paraId="34881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3619D1D8">
            <w:pPr>
              <w:pStyle w:val="65"/>
            </w:pPr>
          </w:p>
        </w:tc>
        <w:tc>
          <w:tcPr>
            <w:tcW w:w="1250" w:type="dxa"/>
            <w:vMerge w:val="continue"/>
            <w:vAlign w:val="center"/>
          </w:tcPr>
          <w:p w14:paraId="17942E6A">
            <w:pPr>
              <w:pStyle w:val="65"/>
            </w:pPr>
          </w:p>
        </w:tc>
        <w:tc>
          <w:tcPr>
            <w:tcW w:w="1107" w:type="dxa"/>
            <w:vAlign w:val="center"/>
          </w:tcPr>
          <w:p w14:paraId="2AC559B2">
            <w:pPr>
              <w:pStyle w:val="65"/>
            </w:pPr>
            <w:r>
              <w:rPr>
                <w:rFonts w:hint="eastAsia"/>
                <w:color w:val="auto"/>
              </w:rPr>
              <w:t>氟化物</w:t>
            </w:r>
          </w:p>
        </w:tc>
        <w:tc>
          <w:tcPr>
            <w:tcW w:w="1484" w:type="dxa"/>
            <w:vAlign w:val="center"/>
          </w:tcPr>
          <w:p w14:paraId="700EDC8D">
            <w:pPr>
              <w:pStyle w:val="65"/>
            </w:pPr>
            <w:r>
              <w:rPr>
                <w:rFonts w:hint="eastAsia"/>
                <w:color w:val="auto"/>
              </w:rPr>
              <w:t>1.07</w:t>
            </w:r>
          </w:p>
        </w:tc>
        <w:tc>
          <w:tcPr>
            <w:tcW w:w="1442" w:type="dxa"/>
            <w:vAlign w:val="center"/>
          </w:tcPr>
          <w:p w14:paraId="052FF3BA">
            <w:pPr>
              <w:pStyle w:val="65"/>
            </w:pPr>
            <w:r>
              <w:rPr>
                <w:rFonts w:hint="eastAsia"/>
                <w:color w:val="auto"/>
              </w:rPr>
              <w:t>1.23</w:t>
            </w:r>
          </w:p>
        </w:tc>
        <w:tc>
          <w:tcPr>
            <w:tcW w:w="1435" w:type="dxa"/>
            <w:vAlign w:val="center"/>
          </w:tcPr>
          <w:p w14:paraId="1BA5ECA1">
            <w:pPr>
              <w:pStyle w:val="65"/>
            </w:pPr>
            <w:r>
              <w:rPr>
                <w:rFonts w:hint="eastAsia"/>
                <w:color w:val="auto"/>
              </w:rPr>
              <w:t>1.12</w:t>
            </w:r>
          </w:p>
        </w:tc>
        <w:tc>
          <w:tcPr>
            <w:tcW w:w="1517" w:type="dxa"/>
            <w:vAlign w:val="center"/>
          </w:tcPr>
          <w:p w14:paraId="4773AFF5">
            <w:pPr>
              <w:pStyle w:val="65"/>
            </w:pPr>
            <w:r>
              <w:rPr>
                <w:rFonts w:hint="eastAsia"/>
                <w:color w:val="auto"/>
              </w:rPr>
              <w:t>1.28</w:t>
            </w:r>
          </w:p>
        </w:tc>
        <w:tc>
          <w:tcPr>
            <w:tcW w:w="1559" w:type="dxa"/>
            <w:vAlign w:val="center"/>
          </w:tcPr>
          <w:p w14:paraId="3C32312E">
            <w:pPr>
              <w:pStyle w:val="65"/>
            </w:pPr>
            <w:r>
              <w:rPr>
                <w:rFonts w:hint="eastAsia"/>
                <w:color w:val="auto"/>
              </w:rPr>
              <w:t>-</w:t>
            </w:r>
          </w:p>
        </w:tc>
        <w:tc>
          <w:tcPr>
            <w:tcW w:w="890" w:type="dxa"/>
            <w:vAlign w:val="center"/>
          </w:tcPr>
          <w:p w14:paraId="6C95901E">
            <w:pPr>
              <w:pStyle w:val="65"/>
            </w:pPr>
            <w:r>
              <w:rPr>
                <w:rFonts w:hint="eastAsia"/>
                <w:color w:val="auto"/>
              </w:rPr>
              <w:t>1.18</w:t>
            </w:r>
          </w:p>
        </w:tc>
        <w:tc>
          <w:tcPr>
            <w:tcW w:w="1224" w:type="dxa"/>
            <w:vAlign w:val="center"/>
          </w:tcPr>
          <w:p w14:paraId="40C6CA02">
            <w:pPr>
              <w:pStyle w:val="65"/>
              <w:rPr>
                <w:b/>
                <w:bCs/>
              </w:rPr>
            </w:pPr>
            <w:r>
              <w:rPr>
                <w:rFonts w:hint="eastAsia"/>
                <w:b/>
                <w:bCs/>
                <w:color w:val="auto"/>
              </w:rPr>
              <w:t>20</w:t>
            </w:r>
          </w:p>
        </w:tc>
        <w:tc>
          <w:tcPr>
            <w:tcW w:w="1214" w:type="dxa"/>
            <w:vAlign w:val="center"/>
          </w:tcPr>
          <w:p w14:paraId="254072FD">
            <w:pPr>
              <w:pStyle w:val="65"/>
              <w:rPr>
                <w:b/>
                <w:bCs/>
              </w:rPr>
            </w:pPr>
            <w:r>
              <w:rPr>
                <w:rFonts w:hint="eastAsia"/>
                <w:b/>
                <w:bCs/>
              </w:rPr>
              <w:t>达标</w:t>
            </w:r>
          </w:p>
        </w:tc>
      </w:tr>
      <w:tr w14:paraId="3727D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644AB335">
            <w:pPr>
              <w:pStyle w:val="65"/>
            </w:pPr>
          </w:p>
        </w:tc>
        <w:tc>
          <w:tcPr>
            <w:tcW w:w="1250" w:type="dxa"/>
            <w:vMerge w:val="continue"/>
            <w:vAlign w:val="center"/>
          </w:tcPr>
          <w:p w14:paraId="20C9F40A">
            <w:pPr>
              <w:pStyle w:val="65"/>
            </w:pPr>
          </w:p>
        </w:tc>
        <w:tc>
          <w:tcPr>
            <w:tcW w:w="1107" w:type="dxa"/>
            <w:vAlign w:val="center"/>
          </w:tcPr>
          <w:p w14:paraId="7EA3D9CD">
            <w:pPr>
              <w:pStyle w:val="65"/>
            </w:pPr>
            <w:r>
              <w:rPr>
                <w:rFonts w:hint="eastAsia"/>
                <w:color w:val="auto"/>
              </w:rPr>
              <w:t>LAS</w:t>
            </w:r>
          </w:p>
        </w:tc>
        <w:tc>
          <w:tcPr>
            <w:tcW w:w="1484" w:type="dxa"/>
            <w:vAlign w:val="center"/>
          </w:tcPr>
          <w:p w14:paraId="6EE79A2F">
            <w:pPr>
              <w:pStyle w:val="65"/>
            </w:pPr>
            <w:r>
              <w:rPr>
                <w:rFonts w:hint="eastAsia"/>
                <w:color w:val="auto"/>
              </w:rPr>
              <w:t>1.882</w:t>
            </w:r>
          </w:p>
        </w:tc>
        <w:tc>
          <w:tcPr>
            <w:tcW w:w="1442" w:type="dxa"/>
            <w:vAlign w:val="center"/>
          </w:tcPr>
          <w:p w14:paraId="46130212">
            <w:pPr>
              <w:pStyle w:val="65"/>
            </w:pPr>
            <w:r>
              <w:rPr>
                <w:rFonts w:hint="eastAsia"/>
                <w:color w:val="auto"/>
              </w:rPr>
              <w:t>1.760</w:t>
            </w:r>
          </w:p>
        </w:tc>
        <w:tc>
          <w:tcPr>
            <w:tcW w:w="1435" w:type="dxa"/>
            <w:vAlign w:val="center"/>
          </w:tcPr>
          <w:p w14:paraId="62435643">
            <w:pPr>
              <w:pStyle w:val="65"/>
            </w:pPr>
            <w:r>
              <w:rPr>
                <w:rFonts w:hint="eastAsia"/>
              </w:rPr>
              <w:t>1.948</w:t>
            </w:r>
          </w:p>
        </w:tc>
        <w:tc>
          <w:tcPr>
            <w:tcW w:w="1517" w:type="dxa"/>
            <w:vAlign w:val="center"/>
          </w:tcPr>
          <w:p w14:paraId="4C512D7E">
            <w:pPr>
              <w:pStyle w:val="65"/>
            </w:pPr>
            <w:r>
              <w:rPr>
                <w:rFonts w:hint="eastAsia"/>
                <w:color w:val="auto"/>
              </w:rPr>
              <w:t>1.650</w:t>
            </w:r>
          </w:p>
        </w:tc>
        <w:tc>
          <w:tcPr>
            <w:tcW w:w="1559" w:type="dxa"/>
            <w:vAlign w:val="center"/>
          </w:tcPr>
          <w:p w14:paraId="614B1CDA">
            <w:pPr>
              <w:pStyle w:val="65"/>
            </w:pPr>
            <w:r>
              <w:rPr>
                <w:rFonts w:hint="eastAsia"/>
                <w:color w:val="auto"/>
              </w:rPr>
              <w:t>-</w:t>
            </w:r>
          </w:p>
        </w:tc>
        <w:tc>
          <w:tcPr>
            <w:tcW w:w="890" w:type="dxa"/>
            <w:vAlign w:val="center"/>
          </w:tcPr>
          <w:p w14:paraId="199ECE7C">
            <w:pPr>
              <w:pStyle w:val="65"/>
            </w:pPr>
            <w:r>
              <w:rPr>
                <w:rFonts w:hint="eastAsia"/>
                <w:color w:val="auto"/>
              </w:rPr>
              <w:t>1.810</w:t>
            </w:r>
          </w:p>
        </w:tc>
        <w:tc>
          <w:tcPr>
            <w:tcW w:w="1224" w:type="dxa"/>
            <w:vAlign w:val="center"/>
          </w:tcPr>
          <w:p w14:paraId="7C64251D">
            <w:pPr>
              <w:pStyle w:val="65"/>
              <w:rPr>
                <w:b/>
                <w:bCs/>
              </w:rPr>
            </w:pPr>
            <w:r>
              <w:rPr>
                <w:rFonts w:hint="eastAsia"/>
                <w:b/>
                <w:bCs/>
                <w:color w:val="auto"/>
              </w:rPr>
              <w:t>20</w:t>
            </w:r>
          </w:p>
        </w:tc>
        <w:tc>
          <w:tcPr>
            <w:tcW w:w="1214" w:type="dxa"/>
            <w:vAlign w:val="center"/>
          </w:tcPr>
          <w:p w14:paraId="28F0C0F9">
            <w:pPr>
              <w:pStyle w:val="65"/>
              <w:rPr>
                <w:b/>
                <w:bCs/>
              </w:rPr>
            </w:pPr>
            <w:r>
              <w:rPr>
                <w:rFonts w:hint="eastAsia"/>
                <w:b/>
                <w:bCs/>
              </w:rPr>
              <w:t>达标</w:t>
            </w:r>
          </w:p>
        </w:tc>
      </w:tr>
    </w:tbl>
    <w:p w14:paraId="0EADD5CE">
      <w:pPr>
        <w:pStyle w:val="46"/>
        <w:spacing w:before="65" w:after="32"/>
        <w:rPr>
          <w:color w:val="000000" w:themeColor="text1"/>
          <w14:textFill>
            <w14:solidFill>
              <w14:schemeClr w14:val="tx1"/>
            </w14:solidFill>
          </w14:textFill>
        </w:rPr>
      </w:pPr>
    </w:p>
    <w:tbl>
      <w:tblPr>
        <w:tblStyle w:val="30"/>
        <w:tblW w:w="142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79"/>
        <w:gridCol w:w="1250"/>
        <w:gridCol w:w="1107"/>
        <w:gridCol w:w="1484"/>
        <w:gridCol w:w="1442"/>
        <w:gridCol w:w="1435"/>
        <w:gridCol w:w="1517"/>
        <w:gridCol w:w="1559"/>
        <w:gridCol w:w="890"/>
        <w:gridCol w:w="1224"/>
        <w:gridCol w:w="1214"/>
      </w:tblGrid>
      <w:tr w14:paraId="51106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restart"/>
            <w:vAlign w:val="center"/>
          </w:tcPr>
          <w:p w14:paraId="3DF0005A">
            <w:pPr>
              <w:pStyle w:val="65"/>
              <w:rPr>
                <w:b/>
                <w:bCs/>
              </w:rPr>
            </w:pPr>
            <w:r>
              <w:rPr>
                <w:rFonts w:hint="eastAsia"/>
                <w:b/>
                <w:bCs/>
              </w:rPr>
              <w:t>采样日期</w:t>
            </w:r>
          </w:p>
        </w:tc>
        <w:tc>
          <w:tcPr>
            <w:tcW w:w="1250" w:type="dxa"/>
            <w:vMerge w:val="restart"/>
            <w:vAlign w:val="center"/>
          </w:tcPr>
          <w:p w14:paraId="3B4A3F3B">
            <w:pPr>
              <w:pStyle w:val="65"/>
              <w:rPr>
                <w:b/>
                <w:bCs/>
              </w:rPr>
            </w:pPr>
            <w:r>
              <w:rPr>
                <w:rFonts w:hint="eastAsia"/>
                <w:b/>
                <w:bCs/>
              </w:rPr>
              <w:t>监测点位</w:t>
            </w:r>
          </w:p>
        </w:tc>
        <w:tc>
          <w:tcPr>
            <w:tcW w:w="9434" w:type="dxa"/>
            <w:gridSpan w:val="7"/>
            <w:vAlign w:val="center"/>
          </w:tcPr>
          <w:p w14:paraId="2A689FAA">
            <w:pPr>
              <w:pStyle w:val="65"/>
              <w:rPr>
                <w:b/>
                <w:bCs/>
              </w:rPr>
            </w:pPr>
            <w:r>
              <w:rPr>
                <w:rFonts w:hint="eastAsia"/>
                <w:b/>
                <w:bCs/>
              </w:rPr>
              <w:t>监测结果</w:t>
            </w:r>
          </w:p>
        </w:tc>
        <w:tc>
          <w:tcPr>
            <w:tcW w:w="1224" w:type="dxa"/>
            <w:vMerge w:val="restart"/>
            <w:vAlign w:val="center"/>
          </w:tcPr>
          <w:p w14:paraId="0AC1FF73">
            <w:pPr>
              <w:pStyle w:val="65"/>
              <w:rPr>
                <w:b/>
                <w:bCs/>
              </w:rPr>
            </w:pPr>
            <w:r>
              <w:rPr>
                <w:b/>
                <w:bCs/>
              </w:rPr>
              <w:t>纳管标准</w:t>
            </w:r>
          </w:p>
        </w:tc>
        <w:tc>
          <w:tcPr>
            <w:tcW w:w="1214" w:type="dxa"/>
            <w:vMerge w:val="restart"/>
            <w:vAlign w:val="center"/>
          </w:tcPr>
          <w:p w14:paraId="4F718537">
            <w:pPr>
              <w:pStyle w:val="65"/>
              <w:rPr>
                <w:b/>
                <w:bCs/>
              </w:rPr>
            </w:pPr>
            <w:r>
              <w:rPr>
                <w:rFonts w:hint="eastAsia"/>
                <w:b/>
                <w:bCs/>
              </w:rPr>
              <w:t>达标情况</w:t>
            </w:r>
          </w:p>
        </w:tc>
      </w:tr>
      <w:tr w14:paraId="2BA4B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E9D65EE">
            <w:pPr>
              <w:pStyle w:val="65"/>
              <w:rPr>
                <w:b/>
                <w:bCs/>
              </w:rPr>
            </w:pPr>
          </w:p>
        </w:tc>
        <w:tc>
          <w:tcPr>
            <w:tcW w:w="1250" w:type="dxa"/>
            <w:vMerge w:val="continue"/>
            <w:vAlign w:val="center"/>
          </w:tcPr>
          <w:p w14:paraId="775C5B96">
            <w:pPr>
              <w:pStyle w:val="65"/>
              <w:rPr>
                <w:b/>
                <w:bCs/>
              </w:rPr>
            </w:pPr>
          </w:p>
        </w:tc>
        <w:tc>
          <w:tcPr>
            <w:tcW w:w="1107" w:type="dxa"/>
            <w:vAlign w:val="center"/>
          </w:tcPr>
          <w:p w14:paraId="2D327AB6">
            <w:pPr>
              <w:pStyle w:val="65"/>
              <w:rPr>
                <w:b/>
                <w:bCs/>
              </w:rPr>
            </w:pPr>
            <w:r>
              <w:rPr>
                <w:rFonts w:hint="eastAsia"/>
                <w:b/>
                <w:bCs/>
              </w:rPr>
              <w:t>监测项目</w:t>
            </w:r>
          </w:p>
        </w:tc>
        <w:tc>
          <w:tcPr>
            <w:tcW w:w="1484" w:type="dxa"/>
            <w:vAlign w:val="center"/>
          </w:tcPr>
          <w:p w14:paraId="049A5D48">
            <w:pPr>
              <w:pStyle w:val="65"/>
              <w:rPr>
                <w:b/>
                <w:bCs/>
              </w:rPr>
            </w:pPr>
            <w:r>
              <w:rPr>
                <w:rFonts w:hint="eastAsia"/>
                <w:b/>
                <w:bCs/>
              </w:rPr>
              <w:t>第一次</w:t>
            </w:r>
          </w:p>
        </w:tc>
        <w:tc>
          <w:tcPr>
            <w:tcW w:w="1442" w:type="dxa"/>
            <w:vAlign w:val="center"/>
          </w:tcPr>
          <w:p w14:paraId="30F9395F">
            <w:pPr>
              <w:pStyle w:val="65"/>
              <w:rPr>
                <w:b/>
                <w:bCs/>
              </w:rPr>
            </w:pPr>
            <w:r>
              <w:rPr>
                <w:rFonts w:hint="eastAsia"/>
                <w:b/>
                <w:bCs/>
              </w:rPr>
              <w:t>第二次</w:t>
            </w:r>
          </w:p>
        </w:tc>
        <w:tc>
          <w:tcPr>
            <w:tcW w:w="1435" w:type="dxa"/>
            <w:vAlign w:val="center"/>
          </w:tcPr>
          <w:p w14:paraId="641ABD6A">
            <w:pPr>
              <w:pStyle w:val="65"/>
              <w:rPr>
                <w:b/>
                <w:bCs/>
              </w:rPr>
            </w:pPr>
            <w:r>
              <w:rPr>
                <w:rFonts w:hint="eastAsia"/>
                <w:b/>
                <w:bCs/>
              </w:rPr>
              <w:t>第三次</w:t>
            </w:r>
          </w:p>
        </w:tc>
        <w:tc>
          <w:tcPr>
            <w:tcW w:w="1517" w:type="dxa"/>
            <w:vAlign w:val="center"/>
          </w:tcPr>
          <w:p w14:paraId="70E1656B">
            <w:pPr>
              <w:pStyle w:val="65"/>
              <w:rPr>
                <w:b/>
                <w:bCs/>
              </w:rPr>
            </w:pPr>
            <w:r>
              <w:rPr>
                <w:rFonts w:hint="eastAsia"/>
                <w:b/>
                <w:bCs/>
              </w:rPr>
              <w:t>第四次</w:t>
            </w:r>
          </w:p>
        </w:tc>
        <w:tc>
          <w:tcPr>
            <w:tcW w:w="1559" w:type="dxa"/>
            <w:vAlign w:val="center"/>
          </w:tcPr>
          <w:p w14:paraId="11FCB8E1">
            <w:pPr>
              <w:pStyle w:val="65"/>
              <w:rPr>
                <w:b/>
                <w:bCs/>
              </w:rPr>
            </w:pPr>
            <w:r>
              <w:rPr>
                <w:rFonts w:hint="eastAsia"/>
                <w:b/>
                <w:bCs/>
              </w:rPr>
              <w:t>平行样</w:t>
            </w:r>
          </w:p>
        </w:tc>
        <w:tc>
          <w:tcPr>
            <w:tcW w:w="890" w:type="dxa"/>
            <w:vAlign w:val="center"/>
          </w:tcPr>
          <w:p w14:paraId="274D3EB8">
            <w:pPr>
              <w:pStyle w:val="65"/>
              <w:rPr>
                <w:b/>
                <w:bCs/>
              </w:rPr>
            </w:pPr>
            <w:r>
              <w:rPr>
                <w:rFonts w:hint="eastAsia"/>
                <w:b/>
                <w:bCs/>
              </w:rPr>
              <w:t>日均值</w:t>
            </w:r>
          </w:p>
        </w:tc>
        <w:tc>
          <w:tcPr>
            <w:tcW w:w="1224" w:type="dxa"/>
            <w:vMerge w:val="continue"/>
            <w:vAlign w:val="center"/>
          </w:tcPr>
          <w:p w14:paraId="596BEE69">
            <w:pPr>
              <w:pStyle w:val="65"/>
              <w:rPr>
                <w:b/>
                <w:bCs/>
              </w:rPr>
            </w:pPr>
          </w:p>
        </w:tc>
        <w:tc>
          <w:tcPr>
            <w:tcW w:w="1214" w:type="dxa"/>
            <w:vMerge w:val="continue"/>
            <w:vAlign w:val="center"/>
          </w:tcPr>
          <w:p w14:paraId="1CA61C9F">
            <w:pPr>
              <w:pStyle w:val="65"/>
              <w:rPr>
                <w:b/>
                <w:bCs/>
              </w:rPr>
            </w:pPr>
          </w:p>
        </w:tc>
      </w:tr>
      <w:tr w14:paraId="12154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restart"/>
            <w:vAlign w:val="center"/>
          </w:tcPr>
          <w:p w14:paraId="6920D575">
            <w:pPr>
              <w:pStyle w:val="65"/>
            </w:pPr>
            <w:r>
              <w:rPr>
                <w:rFonts w:hint="eastAsia"/>
              </w:rPr>
              <w:t>2025.11.11</w:t>
            </w:r>
          </w:p>
        </w:tc>
        <w:tc>
          <w:tcPr>
            <w:tcW w:w="1250" w:type="dxa"/>
            <w:vMerge w:val="restart"/>
            <w:vAlign w:val="center"/>
          </w:tcPr>
          <w:p w14:paraId="2BA9E48A">
            <w:pPr>
              <w:pStyle w:val="65"/>
              <w:rPr>
                <w:color w:val="auto"/>
              </w:rPr>
            </w:pPr>
            <w:r>
              <w:rPr>
                <w:rFonts w:hint="eastAsia"/>
                <w:color w:val="auto"/>
              </w:rPr>
              <w:t>浓液池内</w:t>
            </w:r>
          </w:p>
        </w:tc>
        <w:tc>
          <w:tcPr>
            <w:tcW w:w="1107" w:type="dxa"/>
            <w:shd w:val="clear" w:color="auto" w:fill="auto"/>
            <w:vAlign w:val="center"/>
          </w:tcPr>
          <w:p w14:paraId="2FB13F5A">
            <w:pPr>
              <w:pStyle w:val="65"/>
              <w:rPr>
                <w:color w:val="auto"/>
              </w:rPr>
            </w:pPr>
            <w:r>
              <w:rPr>
                <w:rFonts w:hint="eastAsia"/>
                <w:color w:val="auto"/>
              </w:rPr>
              <w:t>样品性状</w:t>
            </w:r>
          </w:p>
        </w:tc>
        <w:tc>
          <w:tcPr>
            <w:tcW w:w="1484" w:type="dxa"/>
            <w:shd w:val="clear" w:color="auto" w:fill="auto"/>
            <w:vAlign w:val="center"/>
          </w:tcPr>
          <w:p w14:paraId="3DD82288">
            <w:pPr>
              <w:pStyle w:val="65"/>
              <w:rPr>
                <w:color w:val="auto"/>
              </w:rPr>
            </w:pPr>
            <w:r>
              <w:rPr>
                <w:rFonts w:hint="eastAsia"/>
                <w:color w:val="auto"/>
              </w:rPr>
              <w:t>灰色浑浊</w:t>
            </w:r>
          </w:p>
        </w:tc>
        <w:tc>
          <w:tcPr>
            <w:tcW w:w="1442" w:type="dxa"/>
            <w:shd w:val="clear" w:color="auto" w:fill="auto"/>
            <w:vAlign w:val="center"/>
          </w:tcPr>
          <w:p w14:paraId="27B19625">
            <w:pPr>
              <w:pStyle w:val="65"/>
              <w:rPr>
                <w:color w:val="auto"/>
              </w:rPr>
            </w:pPr>
            <w:r>
              <w:rPr>
                <w:rFonts w:hint="eastAsia"/>
                <w:color w:val="auto"/>
              </w:rPr>
              <w:t>灰色浑浊</w:t>
            </w:r>
          </w:p>
        </w:tc>
        <w:tc>
          <w:tcPr>
            <w:tcW w:w="1435" w:type="dxa"/>
            <w:shd w:val="clear" w:color="auto" w:fill="auto"/>
            <w:vAlign w:val="center"/>
          </w:tcPr>
          <w:p w14:paraId="62D9E201">
            <w:pPr>
              <w:pStyle w:val="65"/>
              <w:rPr>
                <w:color w:val="auto"/>
              </w:rPr>
            </w:pPr>
            <w:r>
              <w:rPr>
                <w:rFonts w:hint="eastAsia"/>
                <w:color w:val="auto"/>
              </w:rPr>
              <w:t>灰色浑浊</w:t>
            </w:r>
          </w:p>
        </w:tc>
        <w:tc>
          <w:tcPr>
            <w:tcW w:w="1517" w:type="dxa"/>
            <w:shd w:val="clear" w:color="auto" w:fill="auto"/>
            <w:vAlign w:val="center"/>
          </w:tcPr>
          <w:p w14:paraId="5BC03506">
            <w:pPr>
              <w:pStyle w:val="65"/>
              <w:rPr>
                <w:color w:val="auto"/>
              </w:rPr>
            </w:pPr>
            <w:r>
              <w:rPr>
                <w:rFonts w:hint="eastAsia"/>
                <w:color w:val="auto"/>
              </w:rPr>
              <w:t>灰色浑浊</w:t>
            </w:r>
          </w:p>
        </w:tc>
        <w:tc>
          <w:tcPr>
            <w:tcW w:w="1559" w:type="dxa"/>
            <w:shd w:val="clear" w:color="auto" w:fill="auto"/>
            <w:vAlign w:val="center"/>
          </w:tcPr>
          <w:p w14:paraId="77BF2043">
            <w:pPr>
              <w:pStyle w:val="65"/>
              <w:rPr>
                <w:color w:val="auto"/>
              </w:rPr>
            </w:pPr>
            <w:r>
              <w:rPr>
                <w:rFonts w:hint="eastAsia"/>
                <w:color w:val="auto"/>
              </w:rPr>
              <w:t>灰色浑浊</w:t>
            </w:r>
          </w:p>
        </w:tc>
        <w:tc>
          <w:tcPr>
            <w:tcW w:w="890" w:type="dxa"/>
            <w:shd w:val="clear" w:color="auto" w:fill="auto"/>
            <w:vAlign w:val="center"/>
          </w:tcPr>
          <w:p w14:paraId="7A45988E">
            <w:pPr>
              <w:pStyle w:val="65"/>
              <w:rPr>
                <w:color w:val="auto"/>
              </w:rPr>
            </w:pPr>
            <w:r>
              <w:rPr>
                <w:rFonts w:hint="eastAsia"/>
                <w:color w:val="auto"/>
              </w:rPr>
              <w:t>/</w:t>
            </w:r>
          </w:p>
        </w:tc>
        <w:tc>
          <w:tcPr>
            <w:tcW w:w="1224" w:type="dxa"/>
            <w:shd w:val="clear" w:color="auto" w:fill="auto"/>
            <w:vAlign w:val="center"/>
          </w:tcPr>
          <w:p w14:paraId="5AFA8748">
            <w:pPr>
              <w:pStyle w:val="65"/>
              <w:rPr>
                <w:strike/>
                <w:color w:val="auto"/>
              </w:rPr>
            </w:pPr>
            <w:r>
              <w:rPr>
                <w:rFonts w:hint="eastAsia"/>
                <w:strike/>
                <w:color w:val="auto"/>
              </w:rPr>
              <w:t>-</w:t>
            </w:r>
          </w:p>
        </w:tc>
        <w:tc>
          <w:tcPr>
            <w:tcW w:w="1214" w:type="dxa"/>
            <w:shd w:val="clear" w:color="auto" w:fill="auto"/>
            <w:vAlign w:val="center"/>
          </w:tcPr>
          <w:p w14:paraId="5824AD32">
            <w:pPr>
              <w:pStyle w:val="65"/>
              <w:rPr>
                <w:strike/>
                <w:color w:val="auto"/>
              </w:rPr>
            </w:pPr>
            <w:r>
              <w:rPr>
                <w:rFonts w:hint="eastAsia"/>
                <w:strike/>
                <w:color w:val="auto"/>
              </w:rPr>
              <w:t>-</w:t>
            </w:r>
          </w:p>
        </w:tc>
      </w:tr>
      <w:tr w14:paraId="447F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47B48B6">
            <w:pPr>
              <w:pStyle w:val="65"/>
            </w:pPr>
          </w:p>
        </w:tc>
        <w:tc>
          <w:tcPr>
            <w:tcW w:w="1250" w:type="dxa"/>
            <w:vMerge w:val="continue"/>
            <w:vAlign w:val="center"/>
          </w:tcPr>
          <w:p w14:paraId="18A159B8">
            <w:pPr>
              <w:pStyle w:val="65"/>
              <w:rPr>
                <w:strike/>
                <w:color w:val="auto"/>
              </w:rPr>
            </w:pPr>
          </w:p>
        </w:tc>
        <w:tc>
          <w:tcPr>
            <w:tcW w:w="1107" w:type="dxa"/>
            <w:shd w:val="clear" w:color="auto" w:fill="auto"/>
            <w:vAlign w:val="center"/>
          </w:tcPr>
          <w:p w14:paraId="00FB9508">
            <w:pPr>
              <w:pStyle w:val="65"/>
              <w:rPr>
                <w:color w:val="auto"/>
              </w:rPr>
            </w:pPr>
            <w:r>
              <w:rPr>
                <w:rFonts w:hint="eastAsia"/>
                <w:color w:val="auto"/>
              </w:rPr>
              <w:t>pH值</w:t>
            </w:r>
          </w:p>
        </w:tc>
        <w:tc>
          <w:tcPr>
            <w:tcW w:w="1484" w:type="dxa"/>
            <w:shd w:val="clear" w:color="auto" w:fill="auto"/>
            <w:vAlign w:val="center"/>
          </w:tcPr>
          <w:p w14:paraId="4E90F553">
            <w:pPr>
              <w:pStyle w:val="65"/>
              <w:rPr>
                <w:color w:val="auto"/>
              </w:rPr>
            </w:pPr>
            <w:r>
              <w:rPr>
                <w:rFonts w:hint="eastAsia"/>
                <w:color w:val="auto"/>
              </w:rPr>
              <w:t>7.8</w:t>
            </w:r>
          </w:p>
        </w:tc>
        <w:tc>
          <w:tcPr>
            <w:tcW w:w="1442" w:type="dxa"/>
            <w:shd w:val="clear" w:color="auto" w:fill="auto"/>
            <w:vAlign w:val="center"/>
          </w:tcPr>
          <w:p w14:paraId="2A204B72">
            <w:pPr>
              <w:pStyle w:val="65"/>
              <w:rPr>
                <w:color w:val="auto"/>
              </w:rPr>
            </w:pPr>
            <w:r>
              <w:rPr>
                <w:rFonts w:hint="eastAsia"/>
                <w:color w:val="auto"/>
              </w:rPr>
              <w:t>7.7</w:t>
            </w:r>
          </w:p>
        </w:tc>
        <w:tc>
          <w:tcPr>
            <w:tcW w:w="1435" w:type="dxa"/>
            <w:shd w:val="clear" w:color="auto" w:fill="auto"/>
            <w:vAlign w:val="center"/>
          </w:tcPr>
          <w:p w14:paraId="33FB0EA2">
            <w:pPr>
              <w:pStyle w:val="65"/>
              <w:rPr>
                <w:color w:val="auto"/>
              </w:rPr>
            </w:pPr>
            <w:r>
              <w:rPr>
                <w:rFonts w:hint="eastAsia"/>
                <w:color w:val="auto"/>
              </w:rPr>
              <w:t>7.7</w:t>
            </w:r>
          </w:p>
        </w:tc>
        <w:tc>
          <w:tcPr>
            <w:tcW w:w="1517" w:type="dxa"/>
            <w:shd w:val="clear" w:color="auto" w:fill="auto"/>
            <w:vAlign w:val="center"/>
          </w:tcPr>
          <w:p w14:paraId="416D3BDC">
            <w:pPr>
              <w:pStyle w:val="65"/>
              <w:rPr>
                <w:color w:val="auto"/>
              </w:rPr>
            </w:pPr>
            <w:r>
              <w:rPr>
                <w:rFonts w:hint="eastAsia"/>
                <w:color w:val="auto"/>
              </w:rPr>
              <w:t>7.8</w:t>
            </w:r>
          </w:p>
        </w:tc>
        <w:tc>
          <w:tcPr>
            <w:tcW w:w="1559" w:type="dxa"/>
            <w:shd w:val="clear" w:color="auto" w:fill="auto"/>
            <w:vAlign w:val="center"/>
          </w:tcPr>
          <w:p w14:paraId="169E4D0D">
            <w:pPr>
              <w:pStyle w:val="65"/>
              <w:rPr>
                <w:color w:val="auto"/>
              </w:rPr>
            </w:pPr>
            <w:r>
              <w:rPr>
                <w:rFonts w:hint="eastAsia"/>
                <w:color w:val="auto"/>
              </w:rPr>
              <w:t>7.8</w:t>
            </w:r>
          </w:p>
        </w:tc>
        <w:tc>
          <w:tcPr>
            <w:tcW w:w="890" w:type="dxa"/>
            <w:shd w:val="clear" w:color="auto" w:fill="auto"/>
            <w:vAlign w:val="center"/>
          </w:tcPr>
          <w:p w14:paraId="51FEB54D">
            <w:pPr>
              <w:pStyle w:val="65"/>
              <w:rPr>
                <w:color w:val="auto"/>
              </w:rPr>
            </w:pPr>
            <w:r>
              <w:rPr>
                <w:rFonts w:hint="eastAsia"/>
                <w:color w:val="auto"/>
              </w:rPr>
              <w:t>7.8</w:t>
            </w:r>
          </w:p>
        </w:tc>
        <w:tc>
          <w:tcPr>
            <w:tcW w:w="1224" w:type="dxa"/>
            <w:shd w:val="clear" w:color="auto" w:fill="auto"/>
            <w:vAlign w:val="center"/>
          </w:tcPr>
          <w:p w14:paraId="337E330D">
            <w:pPr>
              <w:pStyle w:val="65"/>
              <w:rPr>
                <w:strike/>
                <w:color w:val="auto"/>
              </w:rPr>
            </w:pPr>
            <w:r>
              <w:rPr>
                <w:rFonts w:hint="eastAsia"/>
                <w:strike/>
                <w:color w:val="auto"/>
              </w:rPr>
              <w:t>-</w:t>
            </w:r>
          </w:p>
        </w:tc>
        <w:tc>
          <w:tcPr>
            <w:tcW w:w="1214" w:type="dxa"/>
            <w:shd w:val="clear" w:color="auto" w:fill="auto"/>
            <w:vAlign w:val="center"/>
          </w:tcPr>
          <w:p w14:paraId="0B7938AA">
            <w:pPr>
              <w:pStyle w:val="65"/>
              <w:rPr>
                <w:strike/>
                <w:color w:val="auto"/>
              </w:rPr>
            </w:pPr>
            <w:r>
              <w:rPr>
                <w:rFonts w:hint="eastAsia"/>
                <w:strike/>
                <w:color w:val="auto"/>
              </w:rPr>
              <w:t>-</w:t>
            </w:r>
          </w:p>
        </w:tc>
      </w:tr>
      <w:tr w14:paraId="50CB5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E79FA30">
            <w:pPr>
              <w:pStyle w:val="65"/>
            </w:pPr>
          </w:p>
        </w:tc>
        <w:tc>
          <w:tcPr>
            <w:tcW w:w="1250" w:type="dxa"/>
            <w:vMerge w:val="continue"/>
            <w:vAlign w:val="center"/>
          </w:tcPr>
          <w:p w14:paraId="587FE49E">
            <w:pPr>
              <w:pStyle w:val="65"/>
              <w:rPr>
                <w:strike/>
                <w:color w:val="auto"/>
              </w:rPr>
            </w:pPr>
          </w:p>
        </w:tc>
        <w:tc>
          <w:tcPr>
            <w:tcW w:w="1107" w:type="dxa"/>
            <w:shd w:val="clear" w:color="auto" w:fill="auto"/>
            <w:vAlign w:val="center"/>
          </w:tcPr>
          <w:p w14:paraId="3D7271DE">
            <w:pPr>
              <w:pStyle w:val="65"/>
              <w:rPr>
                <w:color w:val="auto"/>
              </w:rPr>
            </w:pPr>
            <w:r>
              <w:rPr>
                <w:rFonts w:hint="eastAsia"/>
                <w:color w:val="auto"/>
              </w:rPr>
              <w:t>COD</w:t>
            </w:r>
            <w:r>
              <w:rPr>
                <w:rFonts w:hint="eastAsia"/>
                <w:color w:val="auto"/>
                <w:vertAlign w:val="subscript"/>
              </w:rPr>
              <w:t>Cr</w:t>
            </w:r>
          </w:p>
        </w:tc>
        <w:tc>
          <w:tcPr>
            <w:tcW w:w="1484" w:type="dxa"/>
            <w:shd w:val="clear" w:color="auto" w:fill="auto"/>
            <w:vAlign w:val="center"/>
          </w:tcPr>
          <w:p w14:paraId="6A871DC6">
            <w:pPr>
              <w:pStyle w:val="65"/>
              <w:rPr>
                <w:color w:val="auto"/>
              </w:rPr>
            </w:pPr>
            <w:r>
              <w:rPr>
                <w:rFonts w:hint="eastAsia"/>
                <w:color w:val="auto"/>
              </w:rPr>
              <w:t>2.97</w:t>
            </w:r>
            <w:r>
              <w:rPr>
                <w:color w:val="auto"/>
              </w:rPr>
              <w:t>×10</w:t>
            </w:r>
            <w:r>
              <w:rPr>
                <w:rFonts w:hint="eastAsia"/>
                <w:color w:val="auto"/>
                <w:vertAlign w:val="superscript"/>
              </w:rPr>
              <w:t>4</w:t>
            </w:r>
          </w:p>
        </w:tc>
        <w:tc>
          <w:tcPr>
            <w:tcW w:w="1442" w:type="dxa"/>
            <w:shd w:val="clear" w:color="auto" w:fill="auto"/>
            <w:vAlign w:val="center"/>
          </w:tcPr>
          <w:p w14:paraId="5C8E23BF">
            <w:pPr>
              <w:pStyle w:val="65"/>
              <w:rPr>
                <w:color w:val="auto"/>
              </w:rPr>
            </w:pPr>
            <w:r>
              <w:rPr>
                <w:rFonts w:hint="eastAsia"/>
                <w:color w:val="auto"/>
              </w:rPr>
              <w:t>2.70</w:t>
            </w:r>
            <w:r>
              <w:rPr>
                <w:color w:val="auto"/>
              </w:rPr>
              <w:t>×10</w:t>
            </w:r>
            <w:r>
              <w:rPr>
                <w:rFonts w:hint="eastAsia"/>
                <w:color w:val="auto"/>
                <w:vertAlign w:val="superscript"/>
              </w:rPr>
              <w:t>4</w:t>
            </w:r>
          </w:p>
        </w:tc>
        <w:tc>
          <w:tcPr>
            <w:tcW w:w="1435" w:type="dxa"/>
            <w:shd w:val="clear" w:color="auto" w:fill="auto"/>
            <w:vAlign w:val="center"/>
          </w:tcPr>
          <w:p w14:paraId="53FE4907">
            <w:pPr>
              <w:pStyle w:val="65"/>
              <w:rPr>
                <w:color w:val="auto"/>
              </w:rPr>
            </w:pPr>
            <w:r>
              <w:rPr>
                <w:rFonts w:hint="eastAsia"/>
                <w:color w:val="auto"/>
              </w:rPr>
              <w:t>3.21</w:t>
            </w:r>
            <w:r>
              <w:rPr>
                <w:color w:val="auto"/>
              </w:rPr>
              <w:t>×10</w:t>
            </w:r>
            <w:r>
              <w:rPr>
                <w:rFonts w:hint="eastAsia"/>
                <w:color w:val="auto"/>
                <w:vertAlign w:val="superscript"/>
              </w:rPr>
              <w:t>4</w:t>
            </w:r>
          </w:p>
        </w:tc>
        <w:tc>
          <w:tcPr>
            <w:tcW w:w="1517" w:type="dxa"/>
            <w:shd w:val="clear" w:color="auto" w:fill="auto"/>
            <w:vAlign w:val="center"/>
          </w:tcPr>
          <w:p w14:paraId="5D4467EF">
            <w:pPr>
              <w:pStyle w:val="65"/>
              <w:rPr>
                <w:color w:val="auto"/>
              </w:rPr>
            </w:pPr>
            <w:r>
              <w:rPr>
                <w:rFonts w:hint="eastAsia"/>
                <w:color w:val="auto"/>
              </w:rPr>
              <w:t>2.65</w:t>
            </w:r>
            <w:r>
              <w:rPr>
                <w:color w:val="auto"/>
              </w:rPr>
              <w:t>×10</w:t>
            </w:r>
            <w:r>
              <w:rPr>
                <w:rFonts w:hint="eastAsia"/>
                <w:color w:val="auto"/>
                <w:vertAlign w:val="superscript"/>
              </w:rPr>
              <w:t>4</w:t>
            </w:r>
          </w:p>
        </w:tc>
        <w:tc>
          <w:tcPr>
            <w:tcW w:w="1559" w:type="dxa"/>
            <w:shd w:val="clear" w:color="auto" w:fill="auto"/>
            <w:vAlign w:val="center"/>
          </w:tcPr>
          <w:p w14:paraId="24542639">
            <w:pPr>
              <w:pStyle w:val="65"/>
              <w:rPr>
                <w:color w:val="auto"/>
              </w:rPr>
            </w:pPr>
            <w:r>
              <w:rPr>
                <w:rFonts w:hint="eastAsia"/>
                <w:color w:val="auto"/>
              </w:rPr>
              <w:t>2.55</w:t>
            </w:r>
            <w:r>
              <w:rPr>
                <w:color w:val="auto"/>
              </w:rPr>
              <w:t>×10</w:t>
            </w:r>
            <w:r>
              <w:rPr>
                <w:rFonts w:hint="eastAsia"/>
                <w:color w:val="auto"/>
                <w:vertAlign w:val="superscript"/>
              </w:rPr>
              <w:t>4</w:t>
            </w:r>
          </w:p>
        </w:tc>
        <w:tc>
          <w:tcPr>
            <w:tcW w:w="890" w:type="dxa"/>
            <w:shd w:val="clear" w:color="auto" w:fill="auto"/>
            <w:vAlign w:val="center"/>
          </w:tcPr>
          <w:p w14:paraId="4B4B2FD9">
            <w:pPr>
              <w:pStyle w:val="65"/>
              <w:rPr>
                <w:color w:val="auto"/>
              </w:rPr>
            </w:pPr>
            <w:r>
              <w:rPr>
                <w:rFonts w:hint="eastAsia"/>
                <w:color w:val="auto"/>
              </w:rPr>
              <w:t>2.82</w:t>
            </w:r>
            <w:r>
              <w:rPr>
                <w:color w:val="auto"/>
              </w:rPr>
              <w:t>×10</w:t>
            </w:r>
            <w:r>
              <w:rPr>
                <w:rFonts w:hint="eastAsia"/>
                <w:color w:val="auto"/>
                <w:vertAlign w:val="superscript"/>
              </w:rPr>
              <w:t>4</w:t>
            </w:r>
          </w:p>
        </w:tc>
        <w:tc>
          <w:tcPr>
            <w:tcW w:w="1224" w:type="dxa"/>
            <w:shd w:val="clear" w:color="auto" w:fill="auto"/>
            <w:vAlign w:val="center"/>
          </w:tcPr>
          <w:p w14:paraId="1E777B30">
            <w:pPr>
              <w:pStyle w:val="65"/>
              <w:rPr>
                <w:strike/>
                <w:color w:val="auto"/>
              </w:rPr>
            </w:pPr>
            <w:r>
              <w:rPr>
                <w:rFonts w:hint="eastAsia"/>
                <w:strike/>
                <w:color w:val="auto"/>
              </w:rPr>
              <w:t>-</w:t>
            </w:r>
          </w:p>
        </w:tc>
        <w:tc>
          <w:tcPr>
            <w:tcW w:w="1214" w:type="dxa"/>
            <w:shd w:val="clear" w:color="auto" w:fill="auto"/>
            <w:vAlign w:val="center"/>
          </w:tcPr>
          <w:p w14:paraId="68BDB4BB">
            <w:pPr>
              <w:pStyle w:val="65"/>
              <w:rPr>
                <w:strike/>
                <w:color w:val="auto"/>
              </w:rPr>
            </w:pPr>
            <w:r>
              <w:rPr>
                <w:rFonts w:hint="eastAsia"/>
                <w:strike/>
                <w:color w:val="auto"/>
              </w:rPr>
              <w:t>-</w:t>
            </w:r>
          </w:p>
        </w:tc>
      </w:tr>
      <w:tr w14:paraId="3DEDE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2F09DB7">
            <w:pPr>
              <w:pStyle w:val="65"/>
            </w:pPr>
          </w:p>
        </w:tc>
        <w:tc>
          <w:tcPr>
            <w:tcW w:w="1250" w:type="dxa"/>
            <w:vMerge w:val="continue"/>
            <w:vAlign w:val="center"/>
          </w:tcPr>
          <w:p w14:paraId="03DF27FC">
            <w:pPr>
              <w:pStyle w:val="65"/>
              <w:rPr>
                <w:strike/>
                <w:color w:val="auto"/>
              </w:rPr>
            </w:pPr>
          </w:p>
        </w:tc>
        <w:tc>
          <w:tcPr>
            <w:tcW w:w="1107" w:type="dxa"/>
            <w:shd w:val="clear" w:color="auto" w:fill="auto"/>
            <w:vAlign w:val="center"/>
          </w:tcPr>
          <w:p w14:paraId="230DB25C">
            <w:pPr>
              <w:pStyle w:val="65"/>
              <w:rPr>
                <w:color w:val="auto"/>
              </w:rPr>
            </w:pPr>
            <w:r>
              <w:rPr>
                <w:rFonts w:hint="eastAsia"/>
                <w:color w:val="auto"/>
              </w:rPr>
              <w:t>BOD</w:t>
            </w:r>
            <w:r>
              <w:rPr>
                <w:color w:val="auto"/>
                <w:vertAlign w:val="subscript"/>
              </w:rPr>
              <w:t>5</w:t>
            </w:r>
          </w:p>
        </w:tc>
        <w:tc>
          <w:tcPr>
            <w:tcW w:w="1484" w:type="dxa"/>
            <w:shd w:val="clear" w:color="auto" w:fill="auto"/>
            <w:vAlign w:val="center"/>
          </w:tcPr>
          <w:p w14:paraId="5F8035A8">
            <w:pPr>
              <w:pStyle w:val="65"/>
              <w:rPr>
                <w:color w:val="auto"/>
              </w:rPr>
            </w:pPr>
            <w:r>
              <w:rPr>
                <w:rFonts w:hint="eastAsia"/>
                <w:color w:val="auto"/>
              </w:rPr>
              <w:t>937</w:t>
            </w:r>
          </w:p>
        </w:tc>
        <w:tc>
          <w:tcPr>
            <w:tcW w:w="1442" w:type="dxa"/>
            <w:shd w:val="clear" w:color="auto" w:fill="auto"/>
            <w:vAlign w:val="center"/>
          </w:tcPr>
          <w:p w14:paraId="54975DC0">
            <w:pPr>
              <w:pStyle w:val="65"/>
              <w:rPr>
                <w:color w:val="auto"/>
              </w:rPr>
            </w:pPr>
            <w:r>
              <w:rPr>
                <w:rFonts w:hint="eastAsia"/>
                <w:color w:val="auto"/>
              </w:rPr>
              <w:t>874</w:t>
            </w:r>
          </w:p>
        </w:tc>
        <w:tc>
          <w:tcPr>
            <w:tcW w:w="1435" w:type="dxa"/>
            <w:shd w:val="clear" w:color="auto" w:fill="auto"/>
            <w:vAlign w:val="center"/>
          </w:tcPr>
          <w:p w14:paraId="4DF461EB">
            <w:pPr>
              <w:pStyle w:val="65"/>
              <w:rPr>
                <w:color w:val="auto"/>
              </w:rPr>
            </w:pPr>
            <w:r>
              <w:rPr>
                <w:rFonts w:hint="eastAsia"/>
                <w:color w:val="auto"/>
              </w:rPr>
              <w:t>978</w:t>
            </w:r>
          </w:p>
        </w:tc>
        <w:tc>
          <w:tcPr>
            <w:tcW w:w="1517" w:type="dxa"/>
            <w:shd w:val="clear" w:color="auto" w:fill="auto"/>
            <w:vAlign w:val="center"/>
          </w:tcPr>
          <w:p w14:paraId="335D660A">
            <w:pPr>
              <w:pStyle w:val="65"/>
              <w:rPr>
                <w:color w:val="auto"/>
              </w:rPr>
            </w:pPr>
            <w:r>
              <w:rPr>
                <w:rFonts w:hint="eastAsia"/>
                <w:color w:val="auto"/>
              </w:rPr>
              <w:t>892</w:t>
            </w:r>
          </w:p>
        </w:tc>
        <w:tc>
          <w:tcPr>
            <w:tcW w:w="1559" w:type="dxa"/>
            <w:shd w:val="clear" w:color="auto" w:fill="auto"/>
            <w:vAlign w:val="center"/>
          </w:tcPr>
          <w:p w14:paraId="2120562A">
            <w:pPr>
              <w:pStyle w:val="65"/>
              <w:rPr>
                <w:color w:val="auto"/>
              </w:rPr>
            </w:pPr>
            <w:r>
              <w:rPr>
                <w:rFonts w:hint="eastAsia"/>
                <w:color w:val="auto"/>
              </w:rPr>
              <w:t>-</w:t>
            </w:r>
          </w:p>
        </w:tc>
        <w:tc>
          <w:tcPr>
            <w:tcW w:w="890" w:type="dxa"/>
            <w:shd w:val="clear" w:color="auto" w:fill="auto"/>
            <w:vAlign w:val="center"/>
          </w:tcPr>
          <w:p w14:paraId="70965C80">
            <w:pPr>
              <w:pStyle w:val="65"/>
              <w:rPr>
                <w:color w:val="auto"/>
              </w:rPr>
            </w:pPr>
            <w:r>
              <w:rPr>
                <w:rFonts w:hint="eastAsia"/>
                <w:color w:val="auto"/>
              </w:rPr>
              <w:t>920</w:t>
            </w:r>
          </w:p>
        </w:tc>
        <w:tc>
          <w:tcPr>
            <w:tcW w:w="1224" w:type="dxa"/>
            <w:shd w:val="clear" w:color="auto" w:fill="auto"/>
            <w:vAlign w:val="center"/>
          </w:tcPr>
          <w:p w14:paraId="53679322">
            <w:pPr>
              <w:pStyle w:val="65"/>
              <w:rPr>
                <w:strike/>
                <w:color w:val="auto"/>
              </w:rPr>
            </w:pPr>
            <w:r>
              <w:rPr>
                <w:rFonts w:hint="eastAsia"/>
                <w:strike/>
                <w:color w:val="auto"/>
              </w:rPr>
              <w:t>-</w:t>
            </w:r>
          </w:p>
        </w:tc>
        <w:tc>
          <w:tcPr>
            <w:tcW w:w="1214" w:type="dxa"/>
            <w:shd w:val="clear" w:color="auto" w:fill="auto"/>
            <w:vAlign w:val="center"/>
          </w:tcPr>
          <w:p w14:paraId="47846A46">
            <w:pPr>
              <w:pStyle w:val="65"/>
              <w:rPr>
                <w:strike/>
                <w:color w:val="auto"/>
              </w:rPr>
            </w:pPr>
            <w:r>
              <w:rPr>
                <w:rFonts w:hint="eastAsia"/>
                <w:strike/>
                <w:color w:val="auto"/>
              </w:rPr>
              <w:t>-</w:t>
            </w:r>
          </w:p>
        </w:tc>
      </w:tr>
      <w:tr w14:paraId="3776A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9DD106A">
            <w:pPr>
              <w:pStyle w:val="65"/>
            </w:pPr>
          </w:p>
        </w:tc>
        <w:tc>
          <w:tcPr>
            <w:tcW w:w="1250" w:type="dxa"/>
            <w:vMerge w:val="continue"/>
            <w:vAlign w:val="center"/>
          </w:tcPr>
          <w:p w14:paraId="60CBAFC9">
            <w:pPr>
              <w:pStyle w:val="65"/>
              <w:rPr>
                <w:strike/>
                <w:color w:val="auto"/>
              </w:rPr>
            </w:pPr>
          </w:p>
        </w:tc>
        <w:tc>
          <w:tcPr>
            <w:tcW w:w="1107" w:type="dxa"/>
            <w:shd w:val="clear" w:color="auto" w:fill="auto"/>
            <w:vAlign w:val="center"/>
          </w:tcPr>
          <w:p w14:paraId="0123A6D6">
            <w:pPr>
              <w:pStyle w:val="65"/>
              <w:rPr>
                <w:color w:val="auto"/>
              </w:rPr>
            </w:pPr>
            <w:r>
              <w:rPr>
                <w:rFonts w:hint="eastAsia"/>
                <w:color w:val="auto"/>
              </w:rPr>
              <w:t>悬浮物</w:t>
            </w:r>
          </w:p>
        </w:tc>
        <w:tc>
          <w:tcPr>
            <w:tcW w:w="1484" w:type="dxa"/>
            <w:shd w:val="clear" w:color="auto" w:fill="auto"/>
            <w:vAlign w:val="center"/>
          </w:tcPr>
          <w:p w14:paraId="4FC41A09">
            <w:pPr>
              <w:pStyle w:val="65"/>
              <w:rPr>
                <w:color w:val="auto"/>
              </w:rPr>
            </w:pPr>
            <w:r>
              <w:rPr>
                <w:rFonts w:hint="eastAsia"/>
                <w:color w:val="auto"/>
              </w:rPr>
              <w:t>202</w:t>
            </w:r>
          </w:p>
        </w:tc>
        <w:tc>
          <w:tcPr>
            <w:tcW w:w="1442" w:type="dxa"/>
            <w:shd w:val="clear" w:color="auto" w:fill="auto"/>
            <w:vAlign w:val="center"/>
          </w:tcPr>
          <w:p w14:paraId="3127B140">
            <w:pPr>
              <w:pStyle w:val="65"/>
              <w:rPr>
                <w:color w:val="auto"/>
              </w:rPr>
            </w:pPr>
            <w:r>
              <w:rPr>
                <w:rFonts w:hint="eastAsia"/>
                <w:color w:val="auto"/>
              </w:rPr>
              <w:t>248</w:t>
            </w:r>
          </w:p>
        </w:tc>
        <w:tc>
          <w:tcPr>
            <w:tcW w:w="1435" w:type="dxa"/>
            <w:shd w:val="clear" w:color="auto" w:fill="auto"/>
            <w:vAlign w:val="center"/>
          </w:tcPr>
          <w:p w14:paraId="5AC7AB5B">
            <w:pPr>
              <w:pStyle w:val="65"/>
              <w:rPr>
                <w:color w:val="auto"/>
              </w:rPr>
            </w:pPr>
            <w:r>
              <w:rPr>
                <w:rFonts w:hint="eastAsia"/>
                <w:color w:val="auto"/>
              </w:rPr>
              <w:t>270</w:t>
            </w:r>
          </w:p>
        </w:tc>
        <w:tc>
          <w:tcPr>
            <w:tcW w:w="1517" w:type="dxa"/>
            <w:shd w:val="clear" w:color="auto" w:fill="auto"/>
            <w:vAlign w:val="center"/>
          </w:tcPr>
          <w:p w14:paraId="3905AA5C">
            <w:pPr>
              <w:pStyle w:val="65"/>
              <w:rPr>
                <w:color w:val="auto"/>
              </w:rPr>
            </w:pPr>
            <w:r>
              <w:rPr>
                <w:rFonts w:hint="eastAsia"/>
                <w:color w:val="auto"/>
              </w:rPr>
              <w:t>236</w:t>
            </w:r>
          </w:p>
        </w:tc>
        <w:tc>
          <w:tcPr>
            <w:tcW w:w="1559" w:type="dxa"/>
            <w:shd w:val="clear" w:color="auto" w:fill="auto"/>
            <w:vAlign w:val="center"/>
          </w:tcPr>
          <w:p w14:paraId="29655F45">
            <w:pPr>
              <w:pStyle w:val="65"/>
              <w:rPr>
                <w:color w:val="auto"/>
              </w:rPr>
            </w:pPr>
            <w:r>
              <w:rPr>
                <w:rFonts w:hint="eastAsia"/>
                <w:color w:val="auto"/>
              </w:rPr>
              <w:t>-</w:t>
            </w:r>
          </w:p>
        </w:tc>
        <w:tc>
          <w:tcPr>
            <w:tcW w:w="890" w:type="dxa"/>
            <w:shd w:val="clear" w:color="auto" w:fill="auto"/>
            <w:vAlign w:val="center"/>
          </w:tcPr>
          <w:p w14:paraId="3104975C">
            <w:pPr>
              <w:pStyle w:val="65"/>
              <w:rPr>
                <w:color w:val="auto"/>
              </w:rPr>
            </w:pPr>
            <w:r>
              <w:rPr>
                <w:rFonts w:hint="eastAsia"/>
                <w:color w:val="auto"/>
              </w:rPr>
              <w:t>239</w:t>
            </w:r>
          </w:p>
        </w:tc>
        <w:tc>
          <w:tcPr>
            <w:tcW w:w="1224" w:type="dxa"/>
            <w:shd w:val="clear" w:color="auto" w:fill="auto"/>
            <w:vAlign w:val="center"/>
          </w:tcPr>
          <w:p w14:paraId="182F6E3B">
            <w:pPr>
              <w:pStyle w:val="65"/>
              <w:rPr>
                <w:strike/>
                <w:color w:val="auto"/>
              </w:rPr>
            </w:pPr>
            <w:r>
              <w:rPr>
                <w:rFonts w:hint="eastAsia"/>
                <w:strike/>
                <w:color w:val="auto"/>
              </w:rPr>
              <w:t>-</w:t>
            </w:r>
          </w:p>
        </w:tc>
        <w:tc>
          <w:tcPr>
            <w:tcW w:w="1214" w:type="dxa"/>
            <w:shd w:val="clear" w:color="auto" w:fill="auto"/>
            <w:vAlign w:val="center"/>
          </w:tcPr>
          <w:p w14:paraId="6EA47DAF">
            <w:pPr>
              <w:pStyle w:val="65"/>
              <w:rPr>
                <w:strike/>
                <w:color w:val="auto"/>
              </w:rPr>
            </w:pPr>
            <w:r>
              <w:rPr>
                <w:rFonts w:hint="eastAsia"/>
                <w:strike/>
                <w:color w:val="auto"/>
              </w:rPr>
              <w:t>-</w:t>
            </w:r>
          </w:p>
        </w:tc>
      </w:tr>
      <w:tr w14:paraId="0BF82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D2CFF97">
            <w:pPr>
              <w:pStyle w:val="65"/>
            </w:pPr>
          </w:p>
        </w:tc>
        <w:tc>
          <w:tcPr>
            <w:tcW w:w="1250" w:type="dxa"/>
            <w:vMerge w:val="continue"/>
            <w:vAlign w:val="center"/>
          </w:tcPr>
          <w:p w14:paraId="22562F4E">
            <w:pPr>
              <w:pStyle w:val="65"/>
              <w:rPr>
                <w:strike/>
                <w:color w:val="auto"/>
              </w:rPr>
            </w:pPr>
          </w:p>
        </w:tc>
        <w:tc>
          <w:tcPr>
            <w:tcW w:w="1107" w:type="dxa"/>
            <w:shd w:val="clear" w:color="auto" w:fill="auto"/>
            <w:vAlign w:val="center"/>
          </w:tcPr>
          <w:p w14:paraId="5F6188F1">
            <w:pPr>
              <w:pStyle w:val="65"/>
              <w:rPr>
                <w:color w:val="auto"/>
              </w:rPr>
            </w:pPr>
            <w:r>
              <w:rPr>
                <w:rFonts w:hint="eastAsia"/>
                <w:color w:val="auto"/>
              </w:rPr>
              <w:t>氨氮</w:t>
            </w:r>
          </w:p>
        </w:tc>
        <w:tc>
          <w:tcPr>
            <w:tcW w:w="1484" w:type="dxa"/>
            <w:shd w:val="clear" w:color="auto" w:fill="auto"/>
            <w:vAlign w:val="center"/>
          </w:tcPr>
          <w:p w14:paraId="3BCF7BF0">
            <w:pPr>
              <w:pStyle w:val="65"/>
              <w:rPr>
                <w:color w:val="auto"/>
              </w:rPr>
            </w:pPr>
            <w:r>
              <w:rPr>
                <w:rFonts w:hint="eastAsia"/>
                <w:color w:val="auto"/>
              </w:rPr>
              <w:t>121</w:t>
            </w:r>
          </w:p>
        </w:tc>
        <w:tc>
          <w:tcPr>
            <w:tcW w:w="1442" w:type="dxa"/>
            <w:shd w:val="clear" w:color="auto" w:fill="auto"/>
            <w:vAlign w:val="center"/>
          </w:tcPr>
          <w:p w14:paraId="21D27FBB">
            <w:pPr>
              <w:pStyle w:val="65"/>
              <w:rPr>
                <w:color w:val="auto"/>
              </w:rPr>
            </w:pPr>
            <w:r>
              <w:rPr>
                <w:rFonts w:hint="eastAsia"/>
                <w:color w:val="auto"/>
              </w:rPr>
              <w:t>154</w:t>
            </w:r>
          </w:p>
        </w:tc>
        <w:tc>
          <w:tcPr>
            <w:tcW w:w="1435" w:type="dxa"/>
            <w:shd w:val="clear" w:color="auto" w:fill="auto"/>
            <w:vAlign w:val="center"/>
          </w:tcPr>
          <w:p w14:paraId="237ADEBC">
            <w:pPr>
              <w:pStyle w:val="65"/>
              <w:rPr>
                <w:color w:val="auto"/>
              </w:rPr>
            </w:pPr>
            <w:r>
              <w:rPr>
                <w:rFonts w:hint="eastAsia"/>
                <w:color w:val="auto"/>
              </w:rPr>
              <w:t>139</w:t>
            </w:r>
          </w:p>
        </w:tc>
        <w:tc>
          <w:tcPr>
            <w:tcW w:w="1517" w:type="dxa"/>
            <w:shd w:val="clear" w:color="auto" w:fill="auto"/>
            <w:vAlign w:val="center"/>
          </w:tcPr>
          <w:p w14:paraId="3BBF95CF">
            <w:pPr>
              <w:pStyle w:val="65"/>
              <w:rPr>
                <w:color w:val="auto"/>
              </w:rPr>
            </w:pPr>
            <w:r>
              <w:rPr>
                <w:rFonts w:hint="eastAsia"/>
                <w:color w:val="auto"/>
              </w:rPr>
              <w:t>162</w:t>
            </w:r>
          </w:p>
        </w:tc>
        <w:tc>
          <w:tcPr>
            <w:tcW w:w="1559" w:type="dxa"/>
            <w:shd w:val="clear" w:color="auto" w:fill="auto"/>
            <w:vAlign w:val="center"/>
          </w:tcPr>
          <w:p w14:paraId="3FE2F2ED">
            <w:pPr>
              <w:pStyle w:val="65"/>
              <w:rPr>
                <w:color w:val="auto"/>
              </w:rPr>
            </w:pPr>
            <w:r>
              <w:rPr>
                <w:rFonts w:hint="eastAsia"/>
                <w:color w:val="auto"/>
              </w:rPr>
              <w:t>163</w:t>
            </w:r>
          </w:p>
        </w:tc>
        <w:tc>
          <w:tcPr>
            <w:tcW w:w="890" w:type="dxa"/>
            <w:shd w:val="clear" w:color="auto" w:fill="auto"/>
            <w:vAlign w:val="center"/>
          </w:tcPr>
          <w:p w14:paraId="008E47F1">
            <w:pPr>
              <w:pStyle w:val="65"/>
              <w:rPr>
                <w:color w:val="auto"/>
              </w:rPr>
            </w:pPr>
            <w:r>
              <w:rPr>
                <w:rFonts w:hint="eastAsia"/>
                <w:color w:val="auto"/>
              </w:rPr>
              <w:t>148</w:t>
            </w:r>
          </w:p>
        </w:tc>
        <w:tc>
          <w:tcPr>
            <w:tcW w:w="1224" w:type="dxa"/>
            <w:shd w:val="clear" w:color="auto" w:fill="auto"/>
            <w:vAlign w:val="center"/>
          </w:tcPr>
          <w:p w14:paraId="6D6A93DB">
            <w:pPr>
              <w:pStyle w:val="65"/>
              <w:rPr>
                <w:strike/>
                <w:color w:val="auto"/>
              </w:rPr>
            </w:pPr>
            <w:r>
              <w:rPr>
                <w:rFonts w:hint="eastAsia"/>
                <w:strike/>
                <w:color w:val="auto"/>
              </w:rPr>
              <w:t>-</w:t>
            </w:r>
          </w:p>
        </w:tc>
        <w:tc>
          <w:tcPr>
            <w:tcW w:w="1214" w:type="dxa"/>
            <w:shd w:val="clear" w:color="auto" w:fill="auto"/>
            <w:vAlign w:val="center"/>
          </w:tcPr>
          <w:p w14:paraId="2CB73850">
            <w:pPr>
              <w:pStyle w:val="65"/>
              <w:rPr>
                <w:strike/>
                <w:color w:val="auto"/>
              </w:rPr>
            </w:pPr>
            <w:r>
              <w:rPr>
                <w:rFonts w:hint="eastAsia"/>
                <w:strike/>
                <w:color w:val="auto"/>
              </w:rPr>
              <w:t>-</w:t>
            </w:r>
          </w:p>
        </w:tc>
      </w:tr>
      <w:tr w14:paraId="45A45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B2C2597">
            <w:pPr>
              <w:pStyle w:val="65"/>
            </w:pPr>
          </w:p>
        </w:tc>
        <w:tc>
          <w:tcPr>
            <w:tcW w:w="1250" w:type="dxa"/>
            <w:vMerge w:val="continue"/>
            <w:vAlign w:val="center"/>
          </w:tcPr>
          <w:p w14:paraId="77AAEB3E">
            <w:pPr>
              <w:pStyle w:val="65"/>
              <w:rPr>
                <w:strike/>
                <w:color w:val="auto"/>
              </w:rPr>
            </w:pPr>
          </w:p>
        </w:tc>
        <w:tc>
          <w:tcPr>
            <w:tcW w:w="1107" w:type="dxa"/>
            <w:shd w:val="clear" w:color="auto" w:fill="auto"/>
            <w:vAlign w:val="center"/>
          </w:tcPr>
          <w:p w14:paraId="730F9E1C">
            <w:pPr>
              <w:pStyle w:val="65"/>
              <w:rPr>
                <w:color w:val="auto"/>
              </w:rPr>
            </w:pPr>
            <w:r>
              <w:rPr>
                <w:rFonts w:hint="eastAsia"/>
                <w:color w:val="auto"/>
              </w:rPr>
              <w:t>石油类</w:t>
            </w:r>
          </w:p>
        </w:tc>
        <w:tc>
          <w:tcPr>
            <w:tcW w:w="1484" w:type="dxa"/>
            <w:shd w:val="clear" w:color="auto" w:fill="auto"/>
            <w:vAlign w:val="center"/>
          </w:tcPr>
          <w:p w14:paraId="39318A4A">
            <w:pPr>
              <w:pStyle w:val="65"/>
              <w:rPr>
                <w:color w:val="auto"/>
              </w:rPr>
            </w:pPr>
            <w:r>
              <w:rPr>
                <w:rFonts w:hint="eastAsia"/>
                <w:color w:val="auto"/>
              </w:rPr>
              <w:t>1.64</w:t>
            </w:r>
            <w:r>
              <w:rPr>
                <w:color w:val="auto"/>
              </w:rPr>
              <w:t>×10</w:t>
            </w:r>
            <w:r>
              <w:rPr>
                <w:rFonts w:hint="eastAsia"/>
                <w:color w:val="auto"/>
                <w:vertAlign w:val="superscript"/>
              </w:rPr>
              <w:t>3</w:t>
            </w:r>
          </w:p>
        </w:tc>
        <w:tc>
          <w:tcPr>
            <w:tcW w:w="1442" w:type="dxa"/>
            <w:shd w:val="clear" w:color="auto" w:fill="auto"/>
            <w:vAlign w:val="center"/>
          </w:tcPr>
          <w:p w14:paraId="3C9304F0">
            <w:pPr>
              <w:pStyle w:val="65"/>
              <w:rPr>
                <w:color w:val="auto"/>
              </w:rPr>
            </w:pPr>
            <w:r>
              <w:rPr>
                <w:rFonts w:hint="eastAsia"/>
                <w:color w:val="auto"/>
              </w:rPr>
              <w:t>1.47</w:t>
            </w:r>
            <w:r>
              <w:rPr>
                <w:color w:val="auto"/>
              </w:rPr>
              <w:t>×10</w:t>
            </w:r>
            <w:r>
              <w:rPr>
                <w:rFonts w:hint="eastAsia"/>
                <w:color w:val="auto"/>
                <w:vertAlign w:val="superscript"/>
              </w:rPr>
              <w:t>3</w:t>
            </w:r>
          </w:p>
        </w:tc>
        <w:tc>
          <w:tcPr>
            <w:tcW w:w="1435" w:type="dxa"/>
            <w:shd w:val="clear" w:color="auto" w:fill="auto"/>
            <w:vAlign w:val="center"/>
          </w:tcPr>
          <w:p w14:paraId="6F312CAC">
            <w:pPr>
              <w:pStyle w:val="65"/>
              <w:rPr>
                <w:color w:val="auto"/>
              </w:rPr>
            </w:pPr>
            <w:r>
              <w:rPr>
                <w:rFonts w:hint="eastAsia"/>
                <w:color w:val="auto"/>
              </w:rPr>
              <w:t>1.51</w:t>
            </w:r>
            <w:r>
              <w:rPr>
                <w:color w:val="auto"/>
              </w:rPr>
              <w:t>×10</w:t>
            </w:r>
            <w:r>
              <w:rPr>
                <w:rFonts w:hint="eastAsia"/>
                <w:color w:val="auto"/>
                <w:vertAlign w:val="superscript"/>
              </w:rPr>
              <w:t>3</w:t>
            </w:r>
          </w:p>
        </w:tc>
        <w:tc>
          <w:tcPr>
            <w:tcW w:w="1517" w:type="dxa"/>
            <w:shd w:val="clear" w:color="auto" w:fill="auto"/>
            <w:vAlign w:val="center"/>
          </w:tcPr>
          <w:p w14:paraId="4C8BB93F">
            <w:pPr>
              <w:pStyle w:val="65"/>
              <w:rPr>
                <w:color w:val="auto"/>
              </w:rPr>
            </w:pPr>
            <w:r>
              <w:rPr>
                <w:rFonts w:hint="eastAsia"/>
                <w:color w:val="auto"/>
              </w:rPr>
              <w:t>1.17</w:t>
            </w:r>
            <w:r>
              <w:rPr>
                <w:color w:val="auto"/>
              </w:rPr>
              <w:t>×10</w:t>
            </w:r>
            <w:r>
              <w:rPr>
                <w:rFonts w:hint="eastAsia"/>
                <w:color w:val="auto"/>
                <w:vertAlign w:val="superscript"/>
              </w:rPr>
              <w:t>3</w:t>
            </w:r>
          </w:p>
        </w:tc>
        <w:tc>
          <w:tcPr>
            <w:tcW w:w="1559" w:type="dxa"/>
            <w:shd w:val="clear" w:color="auto" w:fill="auto"/>
            <w:vAlign w:val="center"/>
          </w:tcPr>
          <w:p w14:paraId="274E7BFB">
            <w:pPr>
              <w:pStyle w:val="65"/>
              <w:rPr>
                <w:color w:val="auto"/>
              </w:rPr>
            </w:pPr>
            <w:r>
              <w:rPr>
                <w:rFonts w:hint="eastAsia"/>
                <w:color w:val="auto"/>
              </w:rPr>
              <w:t>-</w:t>
            </w:r>
          </w:p>
        </w:tc>
        <w:tc>
          <w:tcPr>
            <w:tcW w:w="890" w:type="dxa"/>
            <w:shd w:val="clear" w:color="auto" w:fill="auto"/>
            <w:vAlign w:val="center"/>
          </w:tcPr>
          <w:p w14:paraId="08F71AB6">
            <w:pPr>
              <w:pStyle w:val="65"/>
              <w:rPr>
                <w:color w:val="auto"/>
              </w:rPr>
            </w:pPr>
            <w:r>
              <w:rPr>
                <w:rFonts w:hint="eastAsia"/>
                <w:color w:val="auto"/>
              </w:rPr>
              <w:t>1.45</w:t>
            </w:r>
            <w:r>
              <w:rPr>
                <w:color w:val="auto"/>
              </w:rPr>
              <w:t>×10</w:t>
            </w:r>
            <w:r>
              <w:rPr>
                <w:rFonts w:hint="eastAsia"/>
                <w:color w:val="auto"/>
                <w:vertAlign w:val="superscript"/>
              </w:rPr>
              <w:t>3</w:t>
            </w:r>
          </w:p>
        </w:tc>
        <w:tc>
          <w:tcPr>
            <w:tcW w:w="1224" w:type="dxa"/>
            <w:shd w:val="clear" w:color="auto" w:fill="auto"/>
            <w:vAlign w:val="center"/>
          </w:tcPr>
          <w:p w14:paraId="0AC87962">
            <w:pPr>
              <w:pStyle w:val="65"/>
              <w:rPr>
                <w:strike/>
                <w:color w:val="auto"/>
              </w:rPr>
            </w:pPr>
            <w:r>
              <w:rPr>
                <w:rFonts w:hint="eastAsia"/>
                <w:strike/>
                <w:color w:val="auto"/>
              </w:rPr>
              <w:t>-</w:t>
            </w:r>
          </w:p>
        </w:tc>
        <w:tc>
          <w:tcPr>
            <w:tcW w:w="1214" w:type="dxa"/>
            <w:shd w:val="clear" w:color="auto" w:fill="auto"/>
            <w:vAlign w:val="center"/>
          </w:tcPr>
          <w:p w14:paraId="47E56018">
            <w:pPr>
              <w:pStyle w:val="65"/>
              <w:rPr>
                <w:strike/>
                <w:color w:val="auto"/>
              </w:rPr>
            </w:pPr>
            <w:r>
              <w:rPr>
                <w:rFonts w:hint="eastAsia"/>
                <w:strike/>
                <w:color w:val="auto"/>
              </w:rPr>
              <w:t>-</w:t>
            </w:r>
          </w:p>
        </w:tc>
      </w:tr>
      <w:tr w14:paraId="12DE7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D47BAE1">
            <w:pPr>
              <w:pStyle w:val="65"/>
            </w:pPr>
          </w:p>
        </w:tc>
        <w:tc>
          <w:tcPr>
            <w:tcW w:w="1250" w:type="dxa"/>
            <w:vMerge w:val="continue"/>
            <w:vAlign w:val="center"/>
          </w:tcPr>
          <w:p w14:paraId="53D919B0">
            <w:pPr>
              <w:pStyle w:val="65"/>
              <w:rPr>
                <w:strike/>
                <w:color w:val="auto"/>
              </w:rPr>
            </w:pPr>
          </w:p>
        </w:tc>
        <w:tc>
          <w:tcPr>
            <w:tcW w:w="1107" w:type="dxa"/>
            <w:shd w:val="clear" w:color="auto" w:fill="auto"/>
            <w:vAlign w:val="center"/>
          </w:tcPr>
          <w:p w14:paraId="4ABB4782">
            <w:pPr>
              <w:pStyle w:val="65"/>
              <w:rPr>
                <w:color w:val="auto"/>
              </w:rPr>
            </w:pPr>
            <w:r>
              <w:rPr>
                <w:rFonts w:hint="eastAsia"/>
                <w:color w:val="auto"/>
              </w:rPr>
              <w:t>总磷</w:t>
            </w:r>
          </w:p>
        </w:tc>
        <w:tc>
          <w:tcPr>
            <w:tcW w:w="1484" w:type="dxa"/>
            <w:shd w:val="clear" w:color="auto" w:fill="auto"/>
            <w:vAlign w:val="center"/>
          </w:tcPr>
          <w:p w14:paraId="0DB32683">
            <w:pPr>
              <w:pStyle w:val="65"/>
              <w:rPr>
                <w:color w:val="auto"/>
              </w:rPr>
            </w:pPr>
            <w:r>
              <w:rPr>
                <w:rFonts w:hint="eastAsia"/>
                <w:color w:val="auto"/>
              </w:rPr>
              <w:t>38.6</w:t>
            </w:r>
          </w:p>
        </w:tc>
        <w:tc>
          <w:tcPr>
            <w:tcW w:w="1442" w:type="dxa"/>
            <w:shd w:val="clear" w:color="auto" w:fill="auto"/>
            <w:vAlign w:val="center"/>
          </w:tcPr>
          <w:p w14:paraId="2CD932BA">
            <w:pPr>
              <w:pStyle w:val="65"/>
              <w:rPr>
                <w:color w:val="auto"/>
              </w:rPr>
            </w:pPr>
            <w:r>
              <w:rPr>
                <w:rFonts w:hint="eastAsia"/>
                <w:color w:val="auto"/>
              </w:rPr>
              <w:t>34.9</w:t>
            </w:r>
          </w:p>
        </w:tc>
        <w:tc>
          <w:tcPr>
            <w:tcW w:w="1435" w:type="dxa"/>
            <w:shd w:val="clear" w:color="auto" w:fill="auto"/>
            <w:vAlign w:val="center"/>
          </w:tcPr>
          <w:p w14:paraId="237BD9D2">
            <w:pPr>
              <w:pStyle w:val="65"/>
              <w:rPr>
                <w:color w:val="auto"/>
              </w:rPr>
            </w:pPr>
            <w:r>
              <w:rPr>
                <w:rFonts w:hint="eastAsia"/>
                <w:color w:val="auto"/>
              </w:rPr>
              <w:t>36.1</w:t>
            </w:r>
          </w:p>
        </w:tc>
        <w:tc>
          <w:tcPr>
            <w:tcW w:w="1517" w:type="dxa"/>
            <w:shd w:val="clear" w:color="auto" w:fill="auto"/>
            <w:vAlign w:val="center"/>
          </w:tcPr>
          <w:p w14:paraId="6160155E">
            <w:pPr>
              <w:pStyle w:val="65"/>
              <w:rPr>
                <w:color w:val="auto"/>
              </w:rPr>
            </w:pPr>
            <w:r>
              <w:rPr>
                <w:rFonts w:hint="eastAsia"/>
                <w:color w:val="auto"/>
              </w:rPr>
              <w:t>34.2</w:t>
            </w:r>
          </w:p>
        </w:tc>
        <w:tc>
          <w:tcPr>
            <w:tcW w:w="1559" w:type="dxa"/>
            <w:shd w:val="clear" w:color="auto" w:fill="auto"/>
            <w:vAlign w:val="center"/>
          </w:tcPr>
          <w:p w14:paraId="3E20AD50">
            <w:pPr>
              <w:pStyle w:val="65"/>
              <w:rPr>
                <w:color w:val="auto"/>
              </w:rPr>
            </w:pPr>
            <w:r>
              <w:rPr>
                <w:rFonts w:hint="eastAsia"/>
                <w:color w:val="auto"/>
              </w:rPr>
              <w:t>33.7</w:t>
            </w:r>
          </w:p>
        </w:tc>
        <w:tc>
          <w:tcPr>
            <w:tcW w:w="890" w:type="dxa"/>
            <w:shd w:val="clear" w:color="auto" w:fill="auto"/>
            <w:vAlign w:val="center"/>
          </w:tcPr>
          <w:p w14:paraId="06A59AB3">
            <w:pPr>
              <w:pStyle w:val="65"/>
              <w:rPr>
                <w:color w:val="auto"/>
              </w:rPr>
            </w:pPr>
            <w:r>
              <w:rPr>
                <w:rFonts w:hint="eastAsia"/>
                <w:color w:val="auto"/>
              </w:rPr>
              <w:t>35.5</w:t>
            </w:r>
          </w:p>
        </w:tc>
        <w:tc>
          <w:tcPr>
            <w:tcW w:w="1224" w:type="dxa"/>
            <w:shd w:val="clear" w:color="auto" w:fill="auto"/>
            <w:vAlign w:val="center"/>
          </w:tcPr>
          <w:p w14:paraId="1A2C8731">
            <w:pPr>
              <w:pStyle w:val="65"/>
              <w:rPr>
                <w:strike/>
                <w:color w:val="auto"/>
              </w:rPr>
            </w:pPr>
            <w:r>
              <w:rPr>
                <w:rFonts w:hint="eastAsia"/>
                <w:strike/>
                <w:color w:val="auto"/>
              </w:rPr>
              <w:t>-</w:t>
            </w:r>
          </w:p>
        </w:tc>
        <w:tc>
          <w:tcPr>
            <w:tcW w:w="1214" w:type="dxa"/>
            <w:shd w:val="clear" w:color="auto" w:fill="auto"/>
            <w:vAlign w:val="center"/>
          </w:tcPr>
          <w:p w14:paraId="394B2530">
            <w:pPr>
              <w:pStyle w:val="65"/>
              <w:rPr>
                <w:strike/>
                <w:color w:val="auto"/>
              </w:rPr>
            </w:pPr>
            <w:r>
              <w:rPr>
                <w:rFonts w:hint="eastAsia"/>
                <w:strike/>
                <w:color w:val="auto"/>
              </w:rPr>
              <w:t>-</w:t>
            </w:r>
          </w:p>
        </w:tc>
      </w:tr>
      <w:tr w14:paraId="00287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BF0C5DC">
            <w:pPr>
              <w:pStyle w:val="65"/>
            </w:pPr>
          </w:p>
        </w:tc>
        <w:tc>
          <w:tcPr>
            <w:tcW w:w="1250" w:type="dxa"/>
            <w:vMerge w:val="continue"/>
            <w:vAlign w:val="center"/>
          </w:tcPr>
          <w:p w14:paraId="5EE37B56">
            <w:pPr>
              <w:pStyle w:val="65"/>
              <w:rPr>
                <w:strike/>
                <w:color w:val="auto"/>
              </w:rPr>
            </w:pPr>
          </w:p>
        </w:tc>
        <w:tc>
          <w:tcPr>
            <w:tcW w:w="1107" w:type="dxa"/>
            <w:shd w:val="clear" w:color="auto" w:fill="auto"/>
            <w:vAlign w:val="center"/>
          </w:tcPr>
          <w:p w14:paraId="57FF7A2B">
            <w:pPr>
              <w:pStyle w:val="65"/>
              <w:rPr>
                <w:color w:val="auto"/>
              </w:rPr>
            </w:pPr>
            <w:r>
              <w:rPr>
                <w:rFonts w:hint="eastAsia"/>
                <w:color w:val="auto"/>
              </w:rPr>
              <w:t>总氮</w:t>
            </w:r>
          </w:p>
        </w:tc>
        <w:tc>
          <w:tcPr>
            <w:tcW w:w="1484" w:type="dxa"/>
            <w:shd w:val="clear" w:color="auto" w:fill="auto"/>
            <w:vAlign w:val="center"/>
          </w:tcPr>
          <w:p w14:paraId="7EFE9AFC">
            <w:pPr>
              <w:pStyle w:val="65"/>
              <w:rPr>
                <w:color w:val="auto"/>
              </w:rPr>
            </w:pPr>
            <w:r>
              <w:rPr>
                <w:rFonts w:hint="eastAsia"/>
                <w:color w:val="auto"/>
              </w:rPr>
              <w:t>380</w:t>
            </w:r>
          </w:p>
        </w:tc>
        <w:tc>
          <w:tcPr>
            <w:tcW w:w="1442" w:type="dxa"/>
            <w:shd w:val="clear" w:color="auto" w:fill="auto"/>
            <w:vAlign w:val="center"/>
          </w:tcPr>
          <w:p w14:paraId="088CADCF">
            <w:pPr>
              <w:pStyle w:val="65"/>
              <w:rPr>
                <w:color w:val="auto"/>
              </w:rPr>
            </w:pPr>
            <w:r>
              <w:rPr>
                <w:rFonts w:hint="eastAsia"/>
                <w:color w:val="auto"/>
              </w:rPr>
              <w:t>400</w:t>
            </w:r>
          </w:p>
        </w:tc>
        <w:tc>
          <w:tcPr>
            <w:tcW w:w="1435" w:type="dxa"/>
            <w:shd w:val="clear" w:color="auto" w:fill="auto"/>
            <w:vAlign w:val="center"/>
          </w:tcPr>
          <w:p w14:paraId="17F4A635">
            <w:pPr>
              <w:pStyle w:val="65"/>
              <w:rPr>
                <w:color w:val="auto"/>
              </w:rPr>
            </w:pPr>
            <w:r>
              <w:rPr>
                <w:rFonts w:hint="eastAsia"/>
                <w:color w:val="auto"/>
              </w:rPr>
              <w:t>386</w:t>
            </w:r>
          </w:p>
        </w:tc>
        <w:tc>
          <w:tcPr>
            <w:tcW w:w="1517" w:type="dxa"/>
            <w:shd w:val="clear" w:color="auto" w:fill="auto"/>
            <w:vAlign w:val="center"/>
          </w:tcPr>
          <w:p w14:paraId="1F990816">
            <w:pPr>
              <w:pStyle w:val="65"/>
              <w:rPr>
                <w:color w:val="auto"/>
              </w:rPr>
            </w:pPr>
            <w:r>
              <w:rPr>
                <w:rFonts w:hint="eastAsia"/>
                <w:color w:val="auto"/>
              </w:rPr>
              <w:t>396</w:t>
            </w:r>
          </w:p>
        </w:tc>
        <w:tc>
          <w:tcPr>
            <w:tcW w:w="1559" w:type="dxa"/>
            <w:shd w:val="clear" w:color="auto" w:fill="auto"/>
            <w:vAlign w:val="center"/>
          </w:tcPr>
          <w:p w14:paraId="4CD7FCBF">
            <w:pPr>
              <w:pStyle w:val="65"/>
              <w:rPr>
                <w:color w:val="auto"/>
              </w:rPr>
            </w:pPr>
            <w:r>
              <w:rPr>
                <w:rFonts w:hint="eastAsia"/>
                <w:color w:val="auto"/>
              </w:rPr>
              <w:t>399</w:t>
            </w:r>
          </w:p>
        </w:tc>
        <w:tc>
          <w:tcPr>
            <w:tcW w:w="890" w:type="dxa"/>
            <w:shd w:val="clear" w:color="auto" w:fill="auto"/>
            <w:vAlign w:val="center"/>
          </w:tcPr>
          <w:p w14:paraId="1508138A">
            <w:pPr>
              <w:pStyle w:val="65"/>
              <w:rPr>
                <w:color w:val="auto"/>
              </w:rPr>
            </w:pPr>
            <w:r>
              <w:rPr>
                <w:rFonts w:hint="eastAsia"/>
                <w:color w:val="auto"/>
              </w:rPr>
              <w:t>392</w:t>
            </w:r>
          </w:p>
        </w:tc>
        <w:tc>
          <w:tcPr>
            <w:tcW w:w="1224" w:type="dxa"/>
            <w:shd w:val="clear" w:color="auto" w:fill="auto"/>
            <w:vAlign w:val="center"/>
          </w:tcPr>
          <w:p w14:paraId="71E25B0A">
            <w:pPr>
              <w:pStyle w:val="65"/>
              <w:rPr>
                <w:strike/>
                <w:color w:val="auto"/>
              </w:rPr>
            </w:pPr>
            <w:r>
              <w:rPr>
                <w:rFonts w:hint="eastAsia"/>
                <w:strike/>
                <w:color w:val="auto"/>
              </w:rPr>
              <w:t>-</w:t>
            </w:r>
          </w:p>
        </w:tc>
        <w:tc>
          <w:tcPr>
            <w:tcW w:w="1214" w:type="dxa"/>
            <w:shd w:val="clear" w:color="auto" w:fill="auto"/>
            <w:vAlign w:val="center"/>
          </w:tcPr>
          <w:p w14:paraId="13CB7A88">
            <w:pPr>
              <w:pStyle w:val="65"/>
              <w:rPr>
                <w:strike/>
                <w:color w:val="auto"/>
              </w:rPr>
            </w:pPr>
            <w:r>
              <w:rPr>
                <w:rFonts w:hint="eastAsia"/>
                <w:strike/>
                <w:color w:val="auto"/>
              </w:rPr>
              <w:t>-</w:t>
            </w:r>
          </w:p>
        </w:tc>
      </w:tr>
      <w:tr w14:paraId="176A0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C3B9887">
            <w:pPr>
              <w:pStyle w:val="65"/>
            </w:pPr>
          </w:p>
        </w:tc>
        <w:tc>
          <w:tcPr>
            <w:tcW w:w="1250" w:type="dxa"/>
            <w:vMerge w:val="continue"/>
            <w:vAlign w:val="center"/>
          </w:tcPr>
          <w:p w14:paraId="05574ED6">
            <w:pPr>
              <w:pStyle w:val="65"/>
              <w:rPr>
                <w:strike/>
                <w:color w:val="auto"/>
              </w:rPr>
            </w:pPr>
          </w:p>
        </w:tc>
        <w:tc>
          <w:tcPr>
            <w:tcW w:w="1107" w:type="dxa"/>
            <w:vAlign w:val="center"/>
          </w:tcPr>
          <w:p w14:paraId="017816CD">
            <w:pPr>
              <w:pStyle w:val="65"/>
              <w:rPr>
                <w:color w:val="auto"/>
              </w:rPr>
            </w:pPr>
            <w:r>
              <w:rPr>
                <w:rFonts w:hint="eastAsia"/>
                <w:color w:val="auto"/>
              </w:rPr>
              <w:t>氟化物</w:t>
            </w:r>
          </w:p>
        </w:tc>
        <w:tc>
          <w:tcPr>
            <w:tcW w:w="1484" w:type="dxa"/>
            <w:vAlign w:val="center"/>
          </w:tcPr>
          <w:p w14:paraId="770F6CA5">
            <w:pPr>
              <w:pStyle w:val="65"/>
              <w:rPr>
                <w:color w:val="auto"/>
              </w:rPr>
            </w:pPr>
            <w:r>
              <w:rPr>
                <w:rFonts w:hint="eastAsia"/>
                <w:color w:val="auto"/>
              </w:rPr>
              <w:t>2.85</w:t>
            </w:r>
          </w:p>
        </w:tc>
        <w:tc>
          <w:tcPr>
            <w:tcW w:w="1442" w:type="dxa"/>
            <w:vAlign w:val="center"/>
          </w:tcPr>
          <w:p w14:paraId="25C7DC4C">
            <w:pPr>
              <w:pStyle w:val="65"/>
              <w:rPr>
                <w:color w:val="auto"/>
              </w:rPr>
            </w:pPr>
            <w:r>
              <w:rPr>
                <w:rFonts w:hint="eastAsia"/>
                <w:color w:val="auto"/>
              </w:rPr>
              <w:t>2.68</w:t>
            </w:r>
          </w:p>
        </w:tc>
        <w:tc>
          <w:tcPr>
            <w:tcW w:w="1435" w:type="dxa"/>
            <w:vAlign w:val="center"/>
          </w:tcPr>
          <w:p w14:paraId="7F5B1344">
            <w:pPr>
              <w:pStyle w:val="65"/>
              <w:rPr>
                <w:color w:val="auto"/>
              </w:rPr>
            </w:pPr>
            <w:r>
              <w:rPr>
                <w:rFonts w:hint="eastAsia"/>
                <w:color w:val="auto"/>
              </w:rPr>
              <w:t>2.74</w:t>
            </w:r>
          </w:p>
        </w:tc>
        <w:tc>
          <w:tcPr>
            <w:tcW w:w="1517" w:type="dxa"/>
            <w:vAlign w:val="center"/>
          </w:tcPr>
          <w:p w14:paraId="63FF18BA">
            <w:pPr>
              <w:pStyle w:val="65"/>
              <w:rPr>
                <w:color w:val="auto"/>
              </w:rPr>
            </w:pPr>
            <w:r>
              <w:rPr>
                <w:rFonts w:hint="eastAsia"/>
                <w:color w:val="auto"/>
              </w:rPr>
              <w:t>2.63</w:t>
            </w:r>
          </w:p>
        </w:tc>
        <w:tc>
          <w:tcPr>
            <w:tcW w:w="1559" w:type="dxa"/>
            <w:vAlign w:val="center"/>
          </w:tcPr>
          <w:p w14:paraId="4C648FAE">
            <w:pPr>
              <w:pStyle w:val="65"/>
              <w:rPr>
                <w:color w:val="auto"/>
              </w:rPr>
            </w:pPr>
            <w:r>
              <w:rPr>
                <w:rFonts w:hint="eastAsia"/>
                <w:color w:val="auto"/>
              </w:rPr>
              <w:t>-</w:t>
            </w:r>
          </w:p>
        </w:tc>
        <w:tc>
          <w:tcPr>
            <w:tcW w:w="890" w:type="dxa"/>
            <w:vAlign w:val="center"/>
          </w:tcPr>
          <w:p w14:paraId="48E8E692">
            <w:pPr>
              <w:pStyle w:val="65"/>
              <w:rPr>
                <w:color w:val="auto"/>
              </w:rPr>
            </w:pPr>
            <w:r>
              <w:rPr>
                <w:rFonts w:hint="eastAsia"/>
                <w:color w:val="auto"/>
              </w:rPr>
              <w:t>2.73</w:t>
            </w:r>
          </w:p>
        </w:tc>
        <w:tc>
          <w:tcPr>
            <w:tcW w:w="1224" w:type="dxa"/>
            <w:vAlign w:val="center"/>
          </w:tcPr>
          <w:p w14:paraId="29E23925">
            <w:pPr>
              <w:pStyle w:val="65"/>
              <w:rPr>
                <w:strike/>
                <w:color w:val="auto"/>
              </w:rPr>
            </w:pPr>
            <w:r>
              <w:rPr>
                <w:rFonts w:hint="eastAsia"/>
                <w:strike/>
                <w:color w:val="auto"/>
              </w:rPr>
              <w:t>-</w:t>
            </w:r>
          </w:p>
        </w:tc>
        <w:tc>
          <w:tcPr>
            <w:tcW w:w="1214" w:type="dxa"/>
            <w:vAlign w:val="center"/>
          </w:tcPr>
          <w:p w14:paraId="66B70C91">
            <w:pPr>
              <w:pStyle w:val="65"/>
              <w:rPr>
                <w:strike/>
                <w:color w:val="auto"/>
              </w:rPr>
            </w:pPr>
            <w:r>
              <w:rPr>
                <w:rFonts w:hint="eastAsia"/>
                <w:strike/>
                <w:color w:val="auto"/>
              </w:rPr>
              <w:t>-</w:t>
            </w:r>
          </w:p>
        </w:tc>
      </w:tr>
      <w:tr w14:paraId="782B3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961A56A">
            <w:pPr>
              <w:pStyle w:val="65"/>
            </w:pPr>
          </w:p>
        </w:tc>
        <w:tc>
          <w:tcPr>
            <w:tcW w:w="1250" w:type="dxa"/>
            <w:vMerge w:val="continue"/>
            <w:vAlign w:val="center"/>
          </w:tcPr>
          <w:p w14:paraId="1213A9E7">
            <w:pPr>
              <w:pStyle w:val="65"/>
              <w:rPr>
                <w:strike/>
                <w:color w:val="auto"/>
              </w:rPr>
            </w:pPr>
          </w:p>
        </w:tc>
        <w:tc>
          <w:tcPr>
            <w:tcW w:w="1107" w:type="dxa"/>
            <w:vAlign w:val="center"/>
          </w:tcPr>
          <w:p w14:paraId="1769C6F5">
            <w:pPr>
              <w:pStyle w:val="65"/>
              <w:rPr>
                <w:color w:val="auto"/>
              </w:rPr>
            </w:pPr>
            <w:r>
              <w:rPr>
                <w:rFonts w:hint="eastAsia"/>
                <w:color w:val="auto"/>
              </w:rPr>
              <w:t>LAS</w:t>
            </w:r>
          </w:p>
        </w:tc>
        <w:tc>
          <w:tcPr>
            <w:tcW w:w="1484" w:type="dxa"/>
            <w:vAlign w:val="center"/>
          </w:tcPr>
          <w:p w14:paraId="500255C8">
            <w:pPr>
              <w:pStyle w:val="65"/>
              <w:rPr>
                <w:color w:val="auto"/>
              </w:rPr>
            </w:pPr>
            <w:r>
              <w:rPr>
                <w:rFonts w:hint="eastAsia"/>
                <w:color w:val="auto"/>
              </w:rPr>
              <w:t>53.745</w:t>
            </w:r>
          </w:p>
        </w:tc>
        <w:tc>
          <w:tcPr>
            <w:tcW w:w="1442" w:type="dxa"/>
            <w:vAlign w:val="center"/>
          </w:tcPr>
          <w:p w14:paraId="04A1BD04">
            <w:pPr>
              <w:pStyle w:val="65"/>
              <w:rPr>
                <w:color w:val="auto"/>
              </w:rPr>
            </w:pPr>
            <w:r>
              <w:rPr>
                <w:rFonts w:hint="eastAsia"/>
                <w:color w:val="auto"/>
              </w:rPr>
              <w:t>57.776</w:t>
            </w:r>
          </w:p>
        </w:tc>
        <w:tc>
          <w:tcPr>
            <w:tcW w:w="1435" w:type="dxa"/>
            <w:vAlign w:val="center"/>
          </w:tcPr>
          <w:p w14:paraId="4BDCF062">
            <w:pPr>
              <w:pStyle w:val="65"/>
              <w:rPr>
                <w:color w:val="auto"/>
              </w:rPr>
            </w:pPr>
            <w:r>
              <w:rPr>
                <w:rFonts w:hint="eastAsia"/>
                <w:color w:val="auto"/>
              </w:rPr>
              <w:t>51.551</w:t>
            </w:r>
          </w:p>
        </w:tc>
        <w:tc>
          <w:tcPr>
            <w:tcW w:w="1517" w:type="dxa"/>
            <w:vAlign w:val="center"/>
          </w:tcPr>
          <w:p w14:paraId="75FEC6B3">
            <w:pPr>
              <w:pStyle w:val="65"/>
              <w:rPr>
                <w:color w:val="auto"/>
              </w:rPr>
            </w:pPr>
            <w:r>
              <w:rPr>
                <w:rFonts w:hint="eastAsia"/>
                <w:color w:val="auto"/>
              </w:rPr>
              <w:t>52.878</w:t>
            </w:r>
          </w:p>
        </w:tc>
        <w:tc>
          <w:tcPr>
            <w:tcW w:w="1559" w:type="dxa"/>
            <w:vAlign w:val="center"/>
          </w:tcPr>
          <w:p w14:paraId="4A19BED5">
            <w:pPr>
              <w:pStyle w:val="65"/>
              <w:rPr>
                <w:color w:val="auto"/>
              </w:rPr>
            </w:pPr>
            <w:r>
              <w:rPr>
                <w:rFonts w:hint="eastAsia"/>
                <w:color w:val="auto"/>
              </w:rPr>
              <w:t>-</w:t>
            </w:r>
          </w:p>
        </w:tc>
        <w:tc>
          <w:tcPr>
            <w:tcW w:w="890" w:type="dxa"/>
            <w:vAlign w:val="center"/>
          </w:tcPr>
          <w:p w14:paraId="58BACA51">
            <w:pPr>
              <w:pStyle w:val="65"/>
              <w:rPr>
                <w:color w:val="auto"/>
              </w:rPr>
            </w:pPr>
            <w:r>
              <w:rPr>
                <w:rFonts w:hint="eastAsia"/>
                <w:color w:val="auto"/>
              </w:rPr>
              <w:t>53.988</w:t>
            </w:r>
          </w:p>
        </w:tc>
        <w:tc>
          <w:tcPr>
            <w:tcW w:w="1224" w:type="dxa"/>
            <w:vAlign w:val="center"/>
          </w:tcPr>
          <w:p w14:paraId="10F07692">
            <w:pPr>
              <w:pStyle w:val="65"/>
              <w:rPr>
                <w:strike/>
                <w:color w:val="auto"/>
              </w:rPr>
            </w:pPr>
          </w:p>
        </w:tc>
        <w:tc>
          <w:tcPr>
            <w:tcW w:w="1214" w:type="dxa"/>
            <w:vAlign w:val="center"/>
          </w:tcPr>
          <w:p w14:paraId="74017D27">
            <w:pPr>
              <w:pStyle w:val="65"/>
              <w:rPr>
                <w:strike/>
                <w:color w:val="auto"/>
              </w:rPr>
            </w:pPr>
          </w:p>
        </w:tc>
      </w:tr>
      <w:tr w14:paraId="5E031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C0DA6FD">
            <w:pPr>
              <w:pStyle w:val="65"/>
            </w:pPr>
          </w:p>
        </w:tc>
        <w:tc>
          <w:tcPr>
            <w:tcW w:w="1250" w:type="dxa"/>
            <w:vMerge w:val="restart"/>
            <w:vAlign w:val="center"/>
          </w:tcPr>
          <w:p w14:paraId="22CC150C">
            <w:pPr>
              <w:pStyle w:val="65"/>
              <w:rPr>
                <w:strike/>
                <w:color w:val="auto"/>
              </w:rPr>
            </w:pPr>
            <w:r>
              <w:rPr>
                <w:rFonts w:hint="eastAsia"/>
                <w:color w:val="auto"/>
              </w:rPr>
              <w:t>浓液预处理出口</w:t>
            </w:r>
          </w:p>
        </w:tc>
        <w:tc>
          <w:tcPr>
            <w:tcW w:w="1107" w:type="dxa"/>
            <w:vAlign w:val="center"/>
          </w:tcPr>
          <w:p w14:paraId="0A503EBC">
            <w:pPr>
              <w:pStyle w:val="65"/>
              <w:rPr>
                <w:strike/>
                <w:color w:val="auto"/>
                <w:highlight w:val="yellow"/>
              </w:rPr>
            </w:pPr>
            <w:r>
              <w:rPr>
                <w:rFonts w:hint="eastAsia"/>
                <w:color w:val="auto"/>
              </w:rPr>
              <w:t>样品性状</w:t>
            </w:r>
          </w:p>
        </w:tc>
        <w:tc>
          <w:tcPr>
            <w:tcW w:w="1484" w:type="dxa"/>
            <w:vAlign w:val="center"/>
          </w:tcPr>
          <w:p w14:paraId="43836FD0">
            <w:pPr>
              <w:pStyle w:val="65"/>
              <w:rPr>
                <w:strike/>
                <w:color w:val="auto"/>
                <w:highlight w:val="yellow"/>
              </w:rPr>
            </w:pPr>
            <w:r>
              <w:rPr>
                <w:rFonts w:hint="eastAsia"/>
                <w:color w:val="auto"/>
              </w:rPr>
              <w:t>微黄微浑</w:t>
            </w:r>
          </w:p>
        </w:tc>
        <w:tc>
          <w:tcPr>
            <w:tcW w:w="1442" w:type="dxa"/>
            <w:vAlign w:val="center"/>
          </w:tcPr>
          <w:p w14:paraId="24655D46">
            <w:pPr>
              <w:pStyle w:val="65"/>
              <w:rPr>
                <w:color w:val="auto"/>
              </w:rPr>
            </w:pPr>
            <w:r>
              <w:rPr>
                <w:rFonts w:hint="eastAsia"/>
                <w:color w:val="auto"/>
              </w:rPr>
              <w:t>微黄微浑</w:t>
            </w:r>
          </w:p>
        </w:tc>
        <w:tc>
          <w:tcPr>
            <w:tcW w:w="1435" w:type="dxa"/>
            <w:vAlign w:val="center"/>
          </w:tcPr>
          <w:p w14:paraId="5FB810AF">
            <w:pPr>
              <w:pStyle w:val="65"/>
              <w:rPr>
                <w:color w:val="auto"/>
              </w:rPr>
            </w:pPr>
            <w:r>
              <w:rPr>
                <w:rFonts w:hint="eastAsia"/>
                <w:color w:val="auto"/>
              </w:rPr>
              <w:t>微黄微浑</w:t>
            </w:r>
          </w:p>
        </w:tc>
        <w:tc>
          <w:tcPr>
            <w:tcW w:w="1517" w:type="dxa"/>
            <w:vAlign w:val="center"/>
          </w:tcPr>
          <w:p w14:paraId="3364E3A4">
            <w:pPr>
              <w:pStyle w:val="65"/>
              <w:rPr>
                <w:color w:val="auto"/>
              </w:rPr>
            </w:pPr>
            <w:r>
              <w:rPr>
                <w:rFonts w:hint="eastAsia"/>
                <w:color w:val="auto"/>
              </w:rPr>
              <w:t>微黄微浑</w:t>
            </w:r>
          </w:p>
        </w:tc>
        <w:tc>
          <w:tcPr>
            <w:tcW w:w="1559" w:type="dxa"/>
            <w:vAlign w:val="center"/>
          </w:tcPr>
          <w:p w14:paraId="407DCACB">
            <w:pPr>
              <w:pStyle w:val="65"/>
              <w:rPr>
                <w:color w:val="auto"/>
              </w:rPr>
            </w:pPr>
            <w:r>
              <w:rPr>
                <w:rFonts w:hint="eastAsia"/>
                <w:color w:val="auto"/>
              </w:rPr>
              <w:t>微黄微浑</w:t>
            </w:r>
          </w:p>
        </w:tc>
        <w:tc>
          <w:tcPr>
            <w:tcW w:w="890" w:type="dxa"/>
            <w:vAlign w:val="center"/>
          </w:tcPr>
          <w:p w14:paraId="34D99AC6">
            <w:pPr>
              <w:pStyle w:val="65"/>
              <w:rPr>
                <w:strike/>
                <w:color w:val="auto"/>
              </w:rPr>
            </w:pPr>
            <w:r>
              <w:rPr>
                <w:rFonts w:hint="eastAsia"/>
                <w:color w:val="auto"/>
              </w:rPr>
              <w:t>/</w:t>
            </w:r>
          </w:p>
        </w:tc>
        <w:tc>
          <w:tcPr>
            <w:tcW w:w="1224" w:type="dxa"/>
            <w:vAlign w:val="center"/>
          </w:tcPr>
          <w:p w14:paraId="1B136D48">
            <w:pPr>
              <w:pStyle w:val="65"/>
              <w:rPr>
                <w:strike/>
                <w:color w:val="auto"/>
              </w:rPr>
            </w:pPr>
            <w:r>
              <w:rPr>
                <w:rFonts w:hint="eastAsia"/>
                <w:strike/>
                <w:color w:val="auto"/>
              </w:rPr>
              <w:t>-</w:t>
            </w:r>
          </w:p>
        </w:tc>
        <w:tc>
          <w:tcPr>
            <w:tcW w:w="1214" w:type="dxa"/>
            <w:vAlign w:val="center"/>
          </w:tcPr>
          <w:p w14:paraId="53542458">
            <w:pPr>
              <w:pStyle w:val="65"/>
              <w:rPr>
                <w:strike/>
                <w:color w:val="auto"/>
              </w:rPr>
            </w:pPr>
            <w:r>
              <w:rPr>
                <w:rFonts w:hint="eastAsia"/>
                <w:strike/>
                <w:color w:val="auto"/>
              </w:rPr>
              <w:t>-</w:t>
            </w:r>
          </w:p>
        </w:tc>
      </w:tr>
      <w:tr w14:paraId="4050A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8C39E10">
            <w:pPr>
              <w:pStyle w:val="65"/>
            </w:pPr>
          </w:p>
        </w:tc>
        <w:tc>
          <w:tcPr>
            <w:tcW w:w="1250" w:type="dxa"/>
            <w:vMerge w:val="continue"/>
            <w:vAlign w:val="center"/>
          </w:tcPr>
          <w:p w14:paraId="439391DF">
            <w:pPr>
              <w:pStyle w:val="65"/>
              <w:rPr>
                <w:strike/>
                <w:color w:val="auto"/>
              </w:rPr>
            </w:pPr>
          </w:p>
        </w:tc>
        <w:tc>
          <w:tcPr>
            <w:tcW w:w="1107" w:type="dxa"/>
            <w:vAlign w:val="center"/>
          </w:tcPr>
          <w:p w14:paraId="0F4FEB7C">
            <w:pPr>
              <w:pStyle w:val="65"/>
              <w:rPr>
                <w:strike/>
                <w:color w:val="auto"/>
                <w:highlight w:val="yellow"/>
              </w:rPr>
            </w:pPr>
            <w:r>
              <w:rPr>
                <w:rFonts w:hint="eastAsia"/>
                <w:color w:val="auto"/>
              </w:rPr>
              <w:t>pH值</w:t>
            </w:r>
          </w:p>
        </w:tc>
        <w:tc>
          <w:tcPr>
            <w:tcW w:w="1484" w:type="dxa"/>
            <w:vAlign w:val="center"/>
          </w:tcPr>
          <w:p w14:paraId="0809B4DD">
            <w:pPr>
              <w:pStyle w:val="65"/>
              <w:rPr>
                <w:strike/>
                <w:color w:val="auto"/>
                <w:highlight w:val="yellow"/>
              </w:rPr>
            </w:pPr>
            <w:r>
              <w:rPr>
                <w:rFonts w:hint="eastAsia"/>
                <w:color w:val="auto"/>
              </w:rPr>
              <w:t>11.9</w:t>
            </w:r>
          </w:p>
        </w:tc>
        <w:tc>
          <w:tcPr>
            <w:tcW w:w="1442" w:type="dxa"/>
            <w:vAlign w:val="center"/>
          </w:tcPr>
          <w:p w14:paraId="776C3A54">
            <w:pPr>
              <w:pStyle w:val="65"/>
              <w:rPr>
                <w:strike/>
                <w:color w:val="auto"/>
                <w:highlight w:val="yellow"/>
              </w:rPr>
            </w:pPr>
            <w:r>
              <w:rPr>
                <w:rFonts w:hint="eastAsia"/>
                <w:color w:val="auto"/>
              </w:rPr>
              <w:t>11.8</w:t>
            </w:r>
          </w:p>
        </w:tc>
        <w:tc>
          <w:tcPr>
            <w:tcW w:w="1435" w:type="dxa"/>
            <w:vAlign w:val="center"/>
          </w:tcPr>
          <w:p w14:paraId="0E06A3A0">
            <w:pPr>
              <w:pStyle w:val="65"/>
              <w:rPr>
                <w:strike/>
                <w:color w:val="auto"/>
                <w:highlight w:val="yellow"/>
              </w:rPr>
            </w:pPr>
            <w:r>
              <w:rPr>
                <w:rFonts w:hint="eastAsia"/>
                <w:color w:val="auto"/>
              </w:rPr>
              <w:t>12.0</w:t>
            </w:r>
          </w:p>
        </w:tc>
        <w:tc>
          <w:tcPr>
            <w:tcW w:w="1517" w:type="dxa"/>
            <w:vAlign w:val="center"/>
          </w:tcPr>
          <w:p w14:paraId="2FBFF563">
            <w:pPr>
              <w:pStyle w:val="65"/>
              <w:rPr>
                <w:strike/>
                <w:color w:val="auto"/>
                <w:highlight w:val="yellow"/>
              </w:rPr>
            </w:pPr>
            <w:r>
              <w:rPr>
                <w:rFonts w:hint="eastAsia"/>
                <w:color w:val="auto"/>
              </w:rPr>
              <w:t>12.1</w:t>
            </w:r>
          </w:p>
        </w:tc>
        <w:tc>
          <w:tcPr>
            <w:tcW w:w="1559" w:type="dxa"/>
            <w:vAlign w:val="center"/>
          </w:tcPr>
          <w:p w14:paraId="72359CA5">
            <w:pPr>
              <w:pStyle w:val="65"/>
              <w:rPr>
                <w:strike/>
                <w:color w:val="auto"/>
              </w:rPr>
            </w:pPr>
            <w:r>
              <w:rPr>
                <w:rFonts w:hint="eastAsia"/>
                <w:color w:val="auto"/>
              </w:rPr>
              <w:t>12.1</w:t>
            </w:r>
          </w:p>
        </w:tc>
        <w:tc>
          <w:tcPr>
            <w:tcW w:w="890" w:type="dxa"/>
            <w:vAlign w:val="center"/>
          </w:tcPr>
          <w:p w14:paraId="0DC7634D">
            <w:pPr>
              <w:pStyle w:val="65"/>
              <w:rPr>
                <w:strike/>
                <w:color w:val="auto"/>
              </w:rPr>
            </w:pPr>
            <w:r>
              <w:rPr>
                <w:rFonts w:hint="eastAsia"/>
                <w:color w:val="auto"/>
              </w:rPr>
              <w:t>12.0</w:t>
            </w:r>
          </w:p>
        </w:tc>
        <w:tc>
          <w:tcPr>
            <w:tcW w:w="1224" w:type="dxa"/>
            <w:vAlign w:val="center"/>
          </w:tcPr>
          <w:p w14:paraId="3539301B">
            <w:pPr>
              <w:pStyle w:val="65"/>
              <w:rPr>
                <w:strike/>
                <w:color w:val="auto"/>
              </w:rPr>
            </w:pPr>
            <w:r>
              <w:rPr>
                <w:rFonts w:hint="eastAsia"/>
                <w:strike/>
                <w:color w:val="auto"/>
              </w:rPr>
              <w:t>-</w:t>
            </w:r>
          </w:p>
        </w:tc>
        <w:tc>
          <w:tcPr>
            <w:tcW w:w="1214" w:type="dxa"/>
            <w:vAlign w:val="center"/>
          </w:tcPr>
          <w:p w14:paraId="6DF738F3">
            <w:pPr>
              <w:pStyle w:val="65"/>
              <w:rPr>
                <w:strike/>
                <w:color w:val="auto"/>
              </w:rPr>
            </w:pPr>
            <w:r>
              <w:rPr>
                <w:rFonts w:hint="eastAsia"/>
                <w:strike/>
                <w:color w:val="auto"/>
              </w:rPr>
              <w:t>-</w:t>
            </w:r>
          </w:p>
        </w:tc>
      </w:tr>
      <w:tr w14:paraId="5DEAE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0C3EE28">
            <w:pPr>
              <w:pStyle w:val="65"/>
            </w:pPr>
          </w:p>
        </w:tc>
        <w:tc>
          <w:tcPr>
            <w:tcW w:w="1250" w:type="dxa"/>
            <w:vMerge w:val="continue"/>
            <w:vAlign w:val="center"/>
          </w:tcPr>
          <w:p w14:paraId="27947A0E">
            <w:pPr>
              <w:pStyle w:val="65"/>
              <w:rPr>
                <w:strike/>
                <w:color w:val="auto"/>
              </w:rPr>
            </w:pPr>
          </w:p>
        </w:tc>
        <w:tc>
          <w:tcPr>
            <w:tcW w:w="1107" w:type="dxa"/>
            <w:vAlign w:val="center"/>
          </w:tcPr>
          <w:p w14:paraId="061B38F1">
            <w:pPr>
              <w:pStyle w:val="65"/>
              <w:rPr>
                <w:strike/>
                <w:color w:val="auto"/>
              </w:rPr>
            </w:pPr>
            <w:r>
              <w:rPr>
                <w:rFonts w:hint="eastAsia"/>
                <w:color w:val="auto"/>
              </w:rPr>
              <w:t>COD</w:t>
            </w:r>
            <w:r>
              <w:rPr>
                <w:rFonts w:hint="eastAsia"/>
                <w:color w:val="auto"/>
                <w:vertAlign w:val="subscript"/>
              </w:rPr>
              <w:t>Cr</w:t>
            </w:r>
          </w:p>
        </w:tc>
        <w:tc>
          <w:tcPr>
            <w:tcW w:w="1484" w:type="dxa"/>
            <w:vAlign w:val="center"/>
          </w:tcPr>
          <w:p w14:paraId="5D641E76">
            <w:pPr>
              <w:pStyle w:val="65"/>
              <w:rPr>
                <w:strike/>
                <w:color w:val="auto"/>
              </w:rPr>
            </w:pPr>
            <w:r>
              <w:rPr>
                <w:rFonts w:hint="eastAsia"/>
                <w:color w:val="auto"/>
              </w:rPr>
              <w:t>8.02</w:t>
            </w:r>
            <w:r>
              <w:rPr>
                <w:color w:val="auto"/>
              </w:rPr>
              <w:t>×10</w:t>
            </w:r>
            <w:r>
              <w:rPr>
                <w:rFonts w:hint="eastAsia"/>
                <w:color w:val="auto"/>
                <w:vertAlign w:val="superscript"/>
              </w:rPr>
              <w:t>3</w:t>
            </w:r>
          </w:p>
        </w:tc>
        <w:tc>
          <w:tcPr>
            <w:tcW w:w="1442" w:type="dxa"/>
            <w:vAlign w:val="center"/>
          </w:tcPr>
          <w:p w14:paraId="64F17573">
            <w:pPr>
              <w:pStyle w:val="65"/>
              <w:rPr>
                <w:strike/>
                <w:color w:val="auto"/>
              </w:rPr>
            </w:pPr>
            <w:r>
              <w:rPr>
                <w:rFonts w:hint="eastAsia"/>
                <w:color w:val="auto"/>
              </w:rPr>
              <w:t>6.52</w:t>
            </w:r>
            <w:r>
              <w:rPr>
                <w:color w:val="auto"/>
              </w:rPr>
              <w:t>×10</w:t>
            </w:r>
            <w:r>
              <w:rPr>
                <w:rFonts w:hint="eastAsia"/>
                <w:color w:val="auto"/>
                <w:vertAlign w:val="superscript"/>
              </w:rPr>
              <w:t>3</w:t>
            </w:r>
          </w:p>
        </w:tc>
        <w:tc>
          <w:tcPr>
            <w:tcW w:w="1435" w:type="dxa"/>
            <w:vAlign w:val="center"/>
          </w:tcPr>
          <w:p w14:paraId="1E339BCA">
            <w:pPr>
              <w:pStyle w:val="65"/>
              <w:rPr>
                <w:strike/>
                <w:color w:val="auto"/>
              </w:rPr>
            </w:pPr>
            <w:r>
              <w:rPr>
                <w:rFonts w:hint="eastAsia"/>
                <w:color w:val="auto"/>
              </w:rPr>
              <w:t>4.36</w:t>
            </w:r>
            <w:r>
              <w:rPr>
                <w:color w:val="auto"/>
              </w:rPr>
              <w:t>×10</w:t>
            </w:r>
            <w:r>
              <w:rPr>
                <w:rFonts w:hint="eastAsia"/>
                <w:color w:val="auto"/>
                <w:vertAlign w:val="superscript"/>
              </w:rPr>
              <w:t>3</w:t>
            </w:r>
          </w:p>
        </w:tc>
        <w:tc>
          <w:tcPr>
            <w:tcW w:w="1517" w:type="dxa"/>
            <w:vAlign w:val="center"/>
          </w:tcPr>
          <w:p w14:paraId="3CEC5426">
            <w:pPr>
              <w:pStyle w:val="65"/>
              <w:rPr>
                <w:strike/>
                <w:color w:val="auto"/>
              </w:rPr>
            </w:pPr>
            <w:r>
              <w:rPr>
                <w:rFonts w:hint="eastAsia"/>
                <w:color w:val="auto"/>
              </w:rPr>
              <w:t>5.85</w:t>
            </w:r>
            <w:r>
              <w:rPr>
                <w:color w:val="auto"/>
              </w:rPr>
              <w:t>×10</w:t>
            </w:r>
            <w:r>
              <w:rPr>
                <w:rFonts w:hint="eastAsia"/>
                <w:color w:val="auto"/>
                <w:vertAlign w:val="superscript"/>
              </w:rPr>
              <w:t>3</w:t>
            </w:r>
          </w:p>
        </w:tc>
        <w:tc>
          <w:tcPr>
            <w:tcW w:w="1559" w:type="dxa"/>
            <w:vAlign w:val="center"/>
          </w:tcPr>
          <w:p w14:paraId="5164FF62">
            <w:pPr>
              <w:pStyle w:val="65"/>
              <w:rPr>
                <w:strike/>
                <w:color w:val="auto"/>
              </w:rPr>
            </w:pPr>
            <w:r>
              <w:rPr>
                <w:rFonts w:hint="eastAsia"/>
                <w:color w:val="auto"/>
              </w:rPr>
              <w:t>5.62</w:t>
            </w:r>
            <w:r>
              <w:rPr>
                <w:color w:val="auto"/>
              </w:rPr>
              <w:t>×10</w:t>
            </w:r>
            <w:r>
              <w:rPr>
                <w:rFonts w:hint="eastAsia"/>
                <w:color w:val="auto"/>
                <w:vertAlign w:val="superscript"/>
              </w:rPr>
              <w:t>3</w:t>
            </w:r>
          </w:p>
        </w:tc>
        <w:tc>
          <w:tcPr>
            <w:tcW w:w="890" w:type="dxa"/>
            <w:vAlign w:val="center"/>
          </w:tcPr>
          <w:p w14:paraId="2AA63AAE">
            <w:pPr>
              <w:pStyle w:val="65"/>
              <w:rPr>
                <w:strike/>
                <w:color w:val="auto"/>
              </w:rPr>
            </w:pPr>
            <w:r>
              <w:rPr>
                <w:rFonts w:hint="eastAsia"/>
                <w:color w:val="auto"/>
              </w:rPr>
              <w:t>6.07</w:t>
            </w:r>
            <w:r>
              <w:rPr>
                <w:color w:val="auto"/>
              </w:rPr>
              <w:t>×10</w:t>
            </w:r>
            <w:r>
              <w:rPr>
                <w:rFonts w:hint="eastAsia"/>
                <w:color w:val="auto"/>
                <w:vertAlign w:val="superscript"/>
              </w:rPr>
              <w:t>3</w:t>
            </w:r>
          </w:p>
        </w:tc>
        <w:tc>
          <w:tcPr>
            <w:tcW w:w="1224" w:type="dxa"/>
            <w:vAlign w:val="center"/>
          </w:tcPr>
          <w:p w14:paraId="4625E427">
            <w:pPr>
              <w:pStyle w:val="65"/>
              <w:rPr>
                <w:strike/>
                <w:color w:val="auto"/>
              </w:rPr>
            </w:pPr>
            <w:r>
              <w:rPr>
                <w:rFonts w:hint="eastAsia"/>
                <w:strike/>
                <w:color w:val="auto"/>
              </w:rPr>
              <w:t>-</w:t>
            </w:r>
          </w:p>
        </w:tc>
        <w:tc>
          <w:tcPr>
            <w:tcW w:w="1214" w:type="dxa"/>
            <w:vAlign w:val="center"/>
          </w:tcPr>
          <w:p w14:paraId="36AE75D3">
            <w:pPr>
              <w:pStyle w:val="65"/>
              <w:rPr>
                <w:strike/>
                <w:color w:val="auto"/>
              </w:rPr>
            </w:pPr>
            <w:r>
              <w:rPr>
                <w:rFonts w:hint="eastAsia"/>
                <w:strike/>
                <w:color w:val="auto"/>
              </w:rPr>
              <w:t>-</w:t>
            </w:r>
          </w:p>
        </w:tc>
      </w:tr>
      <w:tr w14:paraId="397A3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7DFE610">
            <w:pPr>
              <w:pStyle w:val="65"/>
            </w:pPr>
          </w:p>
        </w:tc>
        <w:tc>
          <w:tcPr>
            <w:tcW w:w="1250" w:type="dxa"/>
            <w:vMerge w:val="continue"/>
            <w:vAlign w:val="center"/>
          </w:tcPr>
          <w:p w14:paraId="0389BDD8">
            <w:pPr>
              <w:pStyle w:val="65"/>
              <w:rPr>
                <w:strike/>
                <w:color w:val="auto"/>
              </w:rPr>
            </w:pPr>
          </w:p>
        </w:tc>
        <w:tc>
          <w:tcPr>
            <w:tcW w:w="1107" w:type="dxa"/>
            <w:vAlign w:val="center"/>
          </w:tcPr>
          <w:p w14:paraId="5644CCA0">
            <w:pPr>
              <w:pStyle w:val="65"/>
              <w:rPr>
                <w:strike/>
                <w:color w:val="auto"/>
              </w:rPr>
            </w:pPr>
            <w:r>
              <w:rPr>
                <w:rFonts w:hint="eastAsia"/>
                <w:color w:val="auto"/>
              </w:rPr>
              <w:t>BOD</w:t>
            </w:r>
            <w:r>
              <w:rPr>
                <w:color w:val="auto"/>
                <w:vertAlign w:val="subscript"/>
              </w:rPr>
              <w:t>5</w:t>
            </w:r>
          </w:p>
        </w:tc>
        <w:tc>
          <w:tcPr>
            <w:tcW w:w="1484" w:type="dxa"/>
            <w:vAlign w:val="center"/>
          </w:tcPr>
          <w:p w14:paraId="286B0911">
            <w:pPr>
              <w:pStyle w:val="65"/>
              <w:rPr>
                <w:strike/>
                <w:color w:val="auto"/>
              </w:rPr>
            </w:pPr>
            <w:r>
              <w:rPr>
                <w:rFonts w:hint="eastAsia"/>
                <w:color w:val="auto"/>
              </w:rPr>
              <w:t>492</w:t>
            </w:r>
          </w:p>
        </w:tc>
        <w:tc>
          <w:tcPr>
            <w:tcW w:w="1442" w:type="dxa"/>
            <w:vAlign w:val="center"/>
          </w:tcPr>
          <w:p w14:paraId="2D479D14">
            <w:pPr>
              <w:pStyle w:val="65"/>
              <w:rPr>
                <w:strike/>
                <w:color w:val="auto"/>
              </w:rPr>
            </w:pPr>
            <w:r>
              <w:rPr>
                <w:rFonts w:hint="eastAsia"/>
                <w:color w:val="auto"/>
              </w:rPr>
              <w:t>449</w:t>
            </w:r>
          </w:p>
        </w:tc>
        <w:tc>
          <w:tcPr>
            <w:tcW w:w="1435" w:type="dxa"/>
            <w:vAlign w:val="center"/>
          </w:tcPr>
          <w:p w14:paraId="2F61E22E">
            <w:pPr>
              <w:pStyle w:val="65"/>
              <w:rPr>
                <w:strike/>
                <w:color w:val="auto"/>
              </w:rPr>
            </w:pPr>
            <w:r>
              <w:rPr>
                <w:rFonts w:hint="eastAsia"/>
                <w:color w:val="auto"/>
              </w:rPr>
              <w:t>484</w:t>
            </w:r>
          </w:p>
        </w:tc>
        <w:tc>
          <w:tcPr>
            <w:tcW w:w="1517" w:type="dxa"/>
            <w:vAlign w:val="center"/>
          </w:tcPr>
          <w:p w14:paraId="592ED75A">
            <w:pPr>
              <w:pStyle w:val="65"/>
              <w:rPr>
                <w:strike/>
                <w:color w:val="auto"/>
              </w:rPr>
            </w:pPr>
            <w:r>
              <w:rPr>
                <w:rFonts w:hint="eastAsia"/>
                <w:color w:val="auto"/>
              </w:rPr>
              <w:t>507</w:t>
            </w:r>
          </w:p>
        </w:tc>
        <w:tc>
          <w:tcPr>
            <w:tcW w:w="1559" w:type="dxa"/>
            <w:vAlign w:val="center"/>
          </w:tcPr>
          <w:p w14:paraId="75086CF6">
            <w:pPr>
              <w:pStyle w:val="65"/>
              <w:rPr>
                <w:strike/>
                <w:color w:val="auto"/>
              </w:rPr>
            </w:pPr>
            <w:r>
              <w:rPr>
                <w:rFonts w:hint="eastAsia"/>
                <w:color w:val="auto"/>
              </w:rPr>
              <w:t>-</w:t>
            </w:r>
          </w:p>
        </w:tc>
        <w:tc>
          <w:tcPr>
            <w:tcW w:w="890" w:type="dxa"/>
            <w:vAlign w:val="center"/>
          </w:tcPr>
          <w:p w14:paraId="5F490E54">
            <w:pPr>
              <w:pStyle w:val="65"/>
              <w:rPr>
                <w:strike/>
                <w:color w:val="auto"/>
              </w:rPr>
            </w:pPr>
            <w:r>
              <w:rPr>
                <w:rFonts w:hint="eastAsia"/>
                <w:color w:val="auto"/>
              </w:rPr>
              <w:t>483</w:t>
            </w:r>
          </w:p>
        </w:tc>
        <w:tc>
          <w:tcPr>
            <w:tcW w:w="1224" w:type="dxa"/>
            <w:vAlign w:val="center"/>
          </w:tcPr>
          <w:p w14:paraId="10B79B30">
            <w:pPr>
              <w:pStyle w:val="65"/>
              <w:rPr>
                <w:strike/>
                <w:color w:val="auto"/>
              </w:rPr>
            </w:pPr>
            <w:r>
              <w:rPr>
                <w:rFonts w:hint="eastAsia"/>
                <w:strike/>
                <w:color w:val="auto"/>
              </w:rPr>
              <w:t>-</w:t>
            </w:r>
          </w:p>
        </w:tc>
        <w:tc>
          <w:tcPr>
            <w:tcW w:w="1214" w:type="dxa"/>
            <w:vAlign w:val="center"/>
          </w:tcPr>
          <w:p w14:paraId="6EC93EC6">
            <w:pPr>
              <w:pStyle w:val="65"/>
              <w:rPr>
                <w:strike/>
                <w:color w:val="auto"/>
              </w:rPr>
            </w:pPr>
            <w:r>
              <w:rPr>
                <w:rFonts w:hint="eastAsia"/>
                <w:strike/>
                <w:color w:val="auto"/>
              </w:rPr>
              <w:t>-</w:t>
            </w:r>
          </w:p>
        </w:tc>
      </w:tr>
      <w:tr w14:paraId="380C6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09A0BD3">
            <w:pPr>
              <w:pStyle w:val="65"/>
            </w:pPr>
          </w:p>
        </w:tc>
        <w:tc>
          <w:tcPr>
            <w:tcW w:w="1250" w:type="dxa"/>
            <w:vMerge w:val="continue"/>
            <w:vAlign w:val="center"/>
          </w:tcPr>
          <w:p w14:paraId="50C45C71">
            <w:pPr>
              <w:pStyle w:val="65"/>
              <w:rPr>
                <w:strike/>
                <w:color w:val="auto"/>
              </w:rPr>
            </w:pPr>
          </w:p>
        </w:tc>
        <w:tc>
          <w:tcPr>
            <w:tcW w:w="1107" w:type="dxa"/>
            <w:vAlign w:val="center"/>
          </w:tcPr>
          <w:p w14:paraId="181B3D22">
            <w:pPr>
              <w:pStyle w:val="65"/>
              <w:rPr>
                <w:strike/>
                <w:color w:val="auto"/>
              </w:rPr>
            </w:pPr>
            <w:r>
              <w:rPr>
                <w:rFonts w:hint="eastAsia"/>
                <w:color w:val="auto"/>
              </w:rPr>
              <w:t>悬浮物</w:t>
            </w:r>
          </w:p>
        </w:tc>
        <w:tc>
          <w:tcPr>
            <w:tcW w:w="1484" w:type="dxa"/>
            <w:vAlign w:val="center"/>
          </w:tcPr>
          <w:p w14:paraId="68051246">
            <w:pPr>
              <w:pStyle w:val="65"/>
              <w:rPr>
                <w:strike/>
                <w:color w:val="auto"/>
              </w:rPr>
            </w:pPr>
            <w:r>
              <w:rPr>
                <w:rFonts w:hint="eastAsia"/>
                <w:color w:val="auto"/>
              </w:rPr>
              <w:t>134</w:t>
            </w:r>
          </w:p>
        </w:tc>
        <w:tc>
          <w:tcPr>
            <w:tcW w:w="1442" w:type="dxa"/>
            <w:vAlign w:val="center"/>
          </w:tcPr>
          <w:p w14:paraId="259AE7DD">
            <w:pPr>
              <w:pStyle w:val="65"/>
              <w:rPr>
                <w:strike/>
                <w:color w:val="auto"/>
              </w:rPr>
            </w:pPr>
            <w:r>
              <w:rPr>
                <w:rFonts w:hint="eastAsia"/>
                <w:color w:val="auto"/>
              </w:rPr>
              <w:t>168</w:t>
            </w:r>
          </w:p>
        </w:tc>
        <w:tc>
          <w:tcPr>
            <w:tcW w:w="1435" w:type="dxa"/>
            <w:vAlign w:val="center"/>
          </w:tcPr>
          <w:p w14:paraId="42BDDA5C">
            <w:pPr>
              <w:pStyle w:val="65"/>
              <w:rPr>
                <w:strike/>
                <w:color w:val="auto"/>
              </w:rPr>
            </w:pPr>
            <w:r>
              <w:rPr>
                <w:rFonts w:hint="eastAsia"/>
                <w:color w:val="auto"/>
              </w:rPr>
              <w:t>150</w:t>
            </w:r>
          </w:p>
        </w:tc>
        <w:tc>
          <w:tcPr>
            <w:tcW w:w="1517" w:type="dxa"/>
            <w:vAlign w:val="center"/>
          </w:tcPr>
          <w:p w14:paraId="086EC36F">
            <w:pPr>
              <w:pStyle w:val="65"/>
              <w:rPr>
                <w:strike/>
                <w:color w:val="auto"/>
              </w:rPr>
            </w:pPr>
            <w:r>
              <w:rPr>
                <w:rFonts w:hint="eastAsia"/>
                <w:color w:val="auto"/>
              </w:rPr>
              <w:t>188</w:t>
            </w:r>
          </w:p>
        </w:tc>
        <w:tc>
          <w:tcPr>
            <w:tcW w:w="1559" w:type="dxa"/>
            <w:vAlign w:val="center"/>
          </w:tcPr>
          <w:p w14:paraId="1C4C1BCB">
            <w:pPr>
              <w:pStyle w:val="65"/>
              <w:rPr>
                <w:strike/>
                <w:color w:val="auto"/>
              </w:rPr>
            </w:pPr>
            <w:r>
              <w:rPr>
                <w:rFonts w:hint="eastAsia"/>
                <w:color w:val="auto"/>
              </w:rPr>
              <w:t>-</w:t>
            </w:r>
          </w:p>
        </w:tc>
        <w:tc>
          <w:tcPr>
            <w:tcW w:w="890" w:type="dxa"/>
            <w:vAlign w:val="center"/>
          </w:tcPr>
          <w:p w14:paraId="2ED30381">
            <w:pPr>
              <w:pStyle w:val="65"/>
              <w:rPr>
                <w:strike/>
                <w:color w:val="auto"/>
              </w:rPr>
            </w:pPr>
            <w:r>
              <w:rPr>
                <w:rFonts w:hint="eastAsia"/>
                <w:color w:val="auto"/>
              </w:rPr>
              <w:t>160</w:t>
            </w:r>
          </w:p>
        </w:tc>
        <w:tc>
          <w:tcPr>
            <w:tcW w:w="1224" w:type="dxa"/>
            <w:vAlign w:val="center"/>
          </w:tcPr>
          <w:p w14:paraId="703A2DA6">
            <w:pPr>
              <w:pStyle w:val="65"/>
              <w:rPr>
                <w:strike/>
                <w:color w:val="auto"/>
              </w:rPr>
            </w:pPr>
            <w:r>
              <w:rPr>
                <w:rFonts w:hint="eastAsia"/>
                <w:strike/>
                <w:color w:val="auto"/>
              </w:rPr>
              <w:t>-</w:t>
            </w:r>
          </w:p>
        </w:tc>
        <w:tc>
          <w:tcPr>
            <w:tcW w:w="1214" w:type="dxa"/>
            <w:vAlign w:val="center"/>
          </w:tcPr>
          <w:p w14:paraId="02F62595">
            <w:pPr>
              <w:pStyle w:val="65"/>
              <w:rPr>
                <w:strike/>
                <w:color w:val="auto"/>
              </w:rPr>
            </w:pPr>
            <w:r>
              <w:rPr>
                <w:rFonts w:hint="eastAsia"/>
                <w:strike/>
                <w:color w:val="auto"/>
              </w:rPr>
              <w:t>-</w:t>
            </w:r>
          </w:p>
        </w:tc>
      </w:tr>
      <w:tr w14:paraId="37514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E7386E6">
            <w:pPr>
              <w:pStyle w:val="65"/>
            </w:pPr>
          </w:p>
        </w:tc>
        <w:tc>
          <w:tcPr>
            <w:tcW w:w="1250" w:type="dxa"/>
            <w:vMerge w:val="continue"/>
            <w:vAlign w:val="center"/>
          </w:tcPr>
          <w:p w14:paraId="410B1619">
            <w:pPr>
              <w:pStyle w:val="65"/>
              <w:rPr>
                <w:strike/>
                <w:color w:val="auto"/>
              </w:rPr>
            </w:pPr>
          </w:p>
        </w:tc>
        <w:tc>
          <w:tcPr>
            <w:tcW w:w="1107" w:type="dxa"/>
            <w:vAlign w:val="center"/>
          </w:tcPr>
          <w:p w14:paraId="615B902D">
            <w:pPr>
              <w:pStyle w:val="65"/>
              <w:rPr>
                <w:strike/>
                <w:color w:val="auto"/>
              </w:rPr>
            </w:pPr>
            <w:r>
              <w:rPr>
                <w:rFonts w:hint="eastAsia"/>
                <w:color w:val="auto"/>
              </w:rPr>
              <w:t>氨氮</w:t>
            </w:r>
          </w:p>
        </w:tc>
        <w:tc>
          <w:tcPr>
            <w:tcW w:w="1484" w:type="dxa"/>
            <w:vAlign w:val="center"/>
          </w:tcPr>
          <w:p w14:paraId="10B6F90C">
            <w:pPr>
              <w:pStyle w:val="65"/>
              <w:rPr>
                <w:strike/>
                <w:color w:val="auto"/>
              </w:rPr>
            </w:pPr>
            <w:r>
              <w:rPr>
                <w:rFonts w:hint="eastAsia"/>
                <w:color w:val="auto"/>
              </w:rPr>
              <w:t>65.4</w:t>
            </w:r>
          </w:p>
        </w:tc>
        <w:tc>
          <w:tcPr>
            <w:tcW w:w="1442" w:type="dxa"/>
            <w:vAlign w:val="center"/>
          </w:tcPr>
          <w:p w14:paraId="567D0E03">
            <w:pPr>
              <w:pStyle w:val="65"/>
              <w:rPr>
                <w:strike/>
                <w:color w:val="auto"/>
              </w:rPr>
            </w:pPr>
            <w:r>
              <w:rPr>
                <w:rFonts w:hint="eastAsia"/>
                <w:color w:val="auto"/>
              </w:rPr>
              <w:t>68.2</w:t>
            </w:r>
          </w:p>
        </w:tc>
        <w:tc>
          <w:tcPr>
            <w:tcW w:w="1435" w:type="dxa"/>
            <w:vAlign w:val="center"/>
          </w:tcPr>
          <w:p w14:paraId="168F5BF7">
            <w:pPr>
              <w:pStyle w:val="65"/>
              <w:rPr>
                <w:strike/>
                <w:color w:val="auto"/>
              </w:rPr>
            </w:pPr>
            <w:r>
              <w:rPr>
                <w:rFonts w:hint="eastAsia"/>
                <w:color w:val="auto"/>
              </w:rPr>
              <w:t>61.2</w:t>
            </w:r>
          </w:p>
        </w:tc>
        <w:tc>
          <w:tcPr>
            <w:tcW w:w="1517" w:type="dxa"/>
            <w:vAlign w:val="center"/>
          </w:tcPr>
          <w:p w14:paraId="14C7C22A">
            <w:pPr>
              <w:pStyle w:val="65"/>
              <w:rPr>
                <w:strike/>
                <w:color w:val="auto"/>
              </w:rPr>
            </w:pPr>
            <w:r>
              <w:rPr>
                <w:rFonts w:hint="eastAsia"/>
                <w:color w:val="auto"/>
              </w:rPr>
              <w:t>71.2</w:t>
            </w:r>
          </w:p>
        </w:tc>
        <w:tc>
          <w:tcPr>
            <w:tcW w:w="1559" w:type="dxa"/>
            <w:vAlign w:val="center"/>
          </w:tcPr>
          <w:p w14:paraId="4E7077E9">
            <w:pPr>
              <w:pStyle w:val="65"/>
              <w:rPr>
                <w:strike/>
                <w:color w:val="auto"/>
              </w:rPr>
            </w:pPr>
            <w:r>
              <w:rPr>
                <w:rFonts w:hint="eastAsia"/>
                <w:color w:val="auto"/>
              </w:rPr>
              <w:t>71.9</w:t>
            </w:r>
          </w:p>
        </w:tc>
        <w:tc>
          <w:tcPr>
            <w:tcW w:w="890" w:type="dxa"/>
            <w:vAlign w:val="center"/>
          </w:tcPr>
          <w:p w14:paraId="4BB4F764">
            <w:pPr>
              <w:pStyle w:val="65"/>
              <w:rPr>
                <w:strike/>
                <w:color w:val="auto"/>
              </w:rPr>
            </w:pPr>
            <w:r>
              <w:rPr>
                <w:rFonts w:hint="eastAsia"/>
                <w:color w:val="auto"/>
              </w:rPr>
              <w:t>67.6</w:t>
            </w:r>
          </w:p>
        </w:tc>
        <w:tc>
          <w:tcPr>
            <w:tcW w:w="1224" w:type="dxa"/>
            <w:vAlign w:val="center"/>
          </w:tcPr>
          <w:p w14:paraId="788397AF">
            <w:pPr>
              <w:pStyle w:val="65"/>
              <w:rPr>
                <w:strike/>
                <w:color w:val="auto"/>
              </w:rPr>
            </w:pPr>
            <w:r>
              <w:rPr>
                <w:rFonts w:hint="eastAsia"/>
                <w:strike/>
                <w:color w:val="auto"/>
              </w:rPr>
              <w:t>-</w:t>
            </w:r>
          </w:p>
        </w:tc>
        <w:tc>
          <w:tcPr>
            <w:tcW w:w="1214" w:type="dxa"/>
            <w:vAlign w:val="center"/>
          </w:tcPr>
          <w:p w14:paraId="6B5F050A">
            <w:pPr>
              <w:pStyle w:val="65"/>
              <w:rPr>
                <w:strike/>
                <w:color w:val="auto"/>
              </w:rPr>
            </w:pPr>
            <w:r>
              <w:rPr>
                <w:rFonts w:hint="eastAsia"/>
                <w:strike/>
                <w:color w:val="auto"/>
              </w:rPr>
              <w:t>-</w:t>
            </w:r>
          </w:p>
        </w:tc>
      </w:tr>
      <w:tr w14:paraId="2CBD4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38BCB07">
            <w:pPr>
              <w:pStyle w:val="65"/>
            </w:pPr>
          </w:p>
        </w:tc>
        <w:tc>
          <w:tcPr>
            <w:tcW w:w="1250" w:type="dxa"/>
            <w:vMerge w:val="continue"/>
            <w:vAlign w:val="center"/>
          </w:tcPr>
          <w:p w14:paraId="64F89AAA">
            <w:pPr>
              <w:pStyle w:val="65"/>
              <w:rPr>
                <w:strike/>
                <w:color w:val="auto"/>
              </w:rPr>
            </w:pPr>
          </w:p>
        </w:tc>
        <w:tc>
          <w:tcPr>
            <w:tcW w:w="1107" w:type="dxa"/>
            <w:vAlign w:val="center"/>
          </w:tcPr>
          <w:p w14:paraId="305264C5">
            <w:pPr>
              <w:pStyle w:val="65"/>
              <w:rPr>
                <w:strike/>
                <w:color w:val="auto"/>
              </w:rPr>
            </w:pPr>
            <w:r>
              <w:rPr>
                <w:rFonts w:hint="eastAsia"/>
                <w:color w:val="auto"/>
              </w:rPr>
              <w:t>石油类</w:t>
            </w:r>
          </w:p>
        </w:tc>
        <w:tc>
          <w:tcPr>
            <w:tcW w:w="1484" w:type="dxa"/>
            <w:vAlign w:val="center"/>
          </w:tcPr>
          <w:p w14:paraId="63F09A74">
            <w:pPr>
              <w:pStyle w:val="65"/>
              <w:rPr>
                <w:strike/>
                <w:color w:val="auto"/>
              </w:rPr>
            </w:pPr>
            <w:r>
              <w:rPr>
                <w:rFonts w:hint="eastAsia"/>
                <w:color w:val="auto"/>
              </w:rPr>
              <w:t>105</w:t>
            </w:r>
          </w:p>
        </w:tc>
        <w:tc>
          <w:tcPr>
            <w:tcW w:w="1442" w:type="dxa"/>
            <w:vAlign w:val="center"/>
          </w:tcPr>
          <w:p w14:paraId="20623985">
            <w:pPr>
              <w:pStyle w:val="65"/>
              <w:rPr>
                <w:strike/>
                <w:color w:val="auto"/>
              </w:rPr>
            </w:pPr>
            <w:r>
              <w:rPr>
                <w:rFonts w:hint="eastAsia"/>
                <w:color w:val="auto"/>
              </w:rPr>
              <w:t>93.9</w:t>
            </w:r>
          </w:p>
        </w:tc>
        <w:tc>
          <w:tcPr>
            <w:tcW w:w="1435" w:type="dxa"/>
            <w:vAlign w:val="center"/>
          </w:tcPr>
          <w:p w14:paraId="734573F0">
            <w:pPr>
              <w:pStyle w:val="65"/>
              <w:rPr>
                <w:strike/>
                <w:color w:val="auto"/>
              </w:rPr>
            </w:pPr>
            <w:r>
              <w:rPr>
                <w:rFonts w:hint="eastAsia"/>
                <w:color w:val="auto"/>
              </w:rPr>
              <w:t>69.0</w:t>
            </w:r>
          </w:p>
        </w:tc>
        <w:tc>
          <w:tcPr>
            <w:tcW w:w="1517" w:type="dxa"/>
            <w:vAlign w:val="center"/>
          </w:tcPr>
          <w:p w14:paraId="4A7DA91C">
            <w:pPr>
              <w:pStyle w:val="65"/>
              <w:rPr>
                <w:strike/>
                <w:color w:val="auto"/>
              </w:rPr>
            </w:pPr>
            <w:r>
              <w:rPr>
                <w:rFonts w:hint="eastAsia"/>
                <w:color w:val="auto"/>
              </w:rPr>
              <w:t>82.7</w:t>
            </w:r>
          </w:p>
        </w:tc>
        <w:tc>
          <w:tcPr>
            <w:tcW w:w="1559" w:type="dxa"/>
            <w:vAlign w:val="center"/>
          </w:tcPr>
          <w:p w14:paraId="51CD78CD">
            <w:pPr>
              <w:pStyle w:val="65"/>
              <w:rPr>
                <w:strike/>
                <w:color w:val="auto"/>
              </w:rPr>
            </w:pPr>
            <w:r>
              <w:rPr>
                <w:rFonts w:hint="eastAsia"/>
                <w:color w:val="auto"/>
              </w:rPr>
              <w:t>-</w:t>
            </w:r>
          </w:p>
        </w:tc>
        <w:tc>
          <w:tcPr>
            <w:tcW w:w="890" w:type="dxa"/>
            <w:vAlign w:val="center"/>
          </w:tcPr>
          <w:p w14:paraId="52A04450">
            <w:pPr>
              <w:pStyle w:val="65"/>
              <w:rPr>
                <w:strike/>
                <w:color w:val="auto"/>
              </w:rPr>
            </w:pPr>
            <w:r>
              <w:rPr>
                <w:rFonts w:hint="eastAsia"/>
                <w:color w:val="auto"/>
              </w:rPr>
              <w:t>87.7</w:t>
            </w:r>
          </w:p>
        </w:tc>
        <w:tc>
          <w:tcPr>
            <w:tcW w:w="1224" w:type="dxa"/>
            <w:vAlign w:val="center"/>
          </w:tcPr>
          <w:p w14:paraId="696983DB">
            <w:pPr>
              <w:pStyle w:val="65"/>
              <w:rPr>
                <w:strike/>
                <w:color w:val="auto"/>
              </w:rPr>
            </w:pPr>
            <w:r>
              <w:rPr>
                <w:rFonts w:hint="eastAsia"/>
                <w:strike/>
                <w:color w:val="auto"/>
              </w:rPr>
              <w:t>-</w:t>
            </w:r>
          </w:p>
        </w:tc>
        <w:tc>
          <w:tcPr>
            <w:tcW w:w="1214" w:type="dxa"/>
            <w:vAlign w:val="center"/>
          </w:tcPr>
          <w:p w14:paraId="0FF45DC0">
            <w:pPr>
              <w:pStyle w:val="65"/>
              <w:rPr>
                <w:strike/>
                <w:color w:val="auto"/>
              </w:rPr>
            </w:pPr>
            <w:r>
              <w:rPr>
                <w:rFonts w:hint="eastAsia"/>
                <w:strike/>
                <w:color w:val="auto"/>
              </w:rPr>
              <w:t>-</w:t>
            </w:r>
          </w:p>
        </w:tc>
      </w:tr>
      <w:tr w14:paraId="79CCB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420F70D">
            <w:pPr>
              <w:pStyle w:val="65"/>
            </w:pPr>
          </w:p>
        </w:tc>
        <w:tc>
          <w:tcPr>
            <w:tcW w:w="1250" w:type="dxa"/>
            <w:vMerge w:val="continue"/>
            <w:vAlign w:val="center"/>
          </w:tcPr>
          <w:p w14:paraId="2FB2919A">
            <w:pPr>
              <w:pStyle w:val="65"/>
              <w:rPr>
                <w:strike/>
                <w:color w:val="auto"/>
              </w:rPr>
            </w:pPr>
          </w:p>
        </w:tc>
        <w:tc>
          <w:tcPr>
            <w:tcW w:w="1107" w:type="dxa"/>
            <w:vAlign w:val="center"/>
          </w:tcPr>
          <w:p w14:paraId="70889FBA">
            <w:pPr>
              <w:pStyle w:val="65"/>
              <w:rPr>
                <w:strike/>
                <w:color w:val="auto"/>
              </w:rPr>
            </w:pPr>
            <w:r>
              <w:rPr>
                <w:rFonts w:hint="eastAsia"/>
                <w:color w:val="auto"/>
              </w:rPr>
              <w:t>总磷</w:t>
            </w:r>
          </w:p>
        </w:tc>
        <w:tc>
          <w:tcPr>
            <w:tcW w:w="1484" w:type="dxa"/>
            <w:vAlign w:val="center"/>
          </w:tcPr>
          <w:p w14:paraId="44649A28">
            <w:pPr>
              <w:pStyle w:val="65"/>
              <w:rPr>
                <w:strike/>
                <w:color w:val="auto"/>
              </w:rPr>
            </w:pPr>
            <w:r>
              <w:rPr>
                <w:rFonts w:hint="eastAsia"/>
                <w:color w:val="auto"/>
              </w:rPr>
              <w:t>9.06</w:t>
            </w:r>
          </w:p>
        </w:tc>
        <w:tc>
          <w:tcPr>
            <w:tcW w:w="1442" w:type="dxa"/>
            <w:vAlign w:val="center"/>
          </w:tcPr>
          <w:p w14:paraId="627AC679">
            <w:pPr>
              <w:pStyle w:val="65"/>
              <w:rPr>
                <w:strike/>
                <w:color w:val="auto"/>
              </w:rPr>
            </w:pPr>
            <w:r>
              <w:rPr>
                <w:rFonts w:hint="eastAsia"/>
                <w:color w:val="auto"/>
              </w:rPr>
              <w:t>10.7</w:t>
            </w:r>
          </w:p>
        </w:tc>
        <w:tc>
          <w:tcPr>
            <w:tcW w:w="1435" w:type="dxa"/>
            <w:vAlign w:val="center"/>
          </w:tcPr>
          <w:p w14:paraId="1B1CF6E9">
            <w:pPr>
              <w:pStyle w:val="65"/>
              <w:rPr>
                <w:strike/>
                <w:color w:val="auto"/>
              </w:rPr>
            </w:pPr>
            <w:r>
              <w:rPr>
                <w:rFonts w:hint="eastAsia"/>
                <w:color w:val="auto"/>
              </w:rPr>
              <w:t>11.3</w:t>
            </w:r>
          </w:p>
        </w:tc>
        <w:tc>
          <w:tcPr>
            <w:tcW w:w="1517" w:type="dxa"/>
            <w:vAlign w:val="center"/>
          </w:tcPr>
          <w:p w14:paraId="41391226">
            <w:pPr>
              <w:pStyle w:val="65"/>
              <w:rPr>
                <w:strike/>
                <w:color w:val="auto"/>
              </w:rPr>
            </w:pPr>
            <w:r>
              <w:rPr>
                <w:rFonts w:hint="eastAsia"/>
                <w:color w:val="auto"/>
              </w:rPr>
              <w:t>10.3</w:t>
            </w:r>
          </w:p>
        </w:tc>
        <w:tc>
          <w:tcPr>
            <w:tcW w:w="1559" w:type="dxa"/>
            <w:vAlign w:val="center"/>
          </w:tcPr>
          <w:p w14:paraId="457A1CE9">
            <w:pPr>
              <w:pStyle w:val="65"/>
              <w:rPr>
                <w:strike/>
                <w:color w:val="auto"/>
              </w:rPr>
            </w:pPr>
            <w:r>
              <w:rPr>
                <w:rFonts w:hint="eastAsia"/>
                <w:color w:val="auto"/>
              </w:rPr>
              <w:t>10.0</w:t>
            </w:r>
          </w:p>
        </w:tc>
        <w:tc>
          <w:tcPr>
            <w:tcW w:w="890" w:type="dxa"/>
            <w:vAlign w:val="center"/>
          </w:tcPr>
          <w:p w14:paraId="78B40011">
            <w:pPr>
              <w:pStyle w:val="65"/>
              <w:rPr>
                <w:strike/>
                <w:color w:val="auto"/>
              </w:rPr>
            </w:pPr>
            <w:r>
              <w:rPr>
                <w:rFonts w:hint="eastAsia"/>
                <w:color w:val="auto"/>
              </w:rPr>
              <w:t>10.3</w:t>
            </w:r>
          </w:p>
        </w:tc>
        <w:tc>
          <w:tcPr>
            <w:tcW w:w="1224" w:type="dxa"/>
            <w:vAlign w:val="center"/>
          </w:tcPr>
          <w:p w14:paraId="2C737BD2">
            <w:pPr>
              <w:pStyle w:val="65"/>
              <w:rPr>
                <w:strike/>
                <w:color w:val="auto"/>
              </w:rPr>
            </w:pPr>
            <w:r>
              <w:rPr>
                <w:rFonts w:hint="eastAsia"/>
                <w:strike/>
                <w:color w:val="auto"/>
              </w:rPr>
              <w:t>-</w:t>
            </w:r>
          </w:p>
        </w:tc>
        <w:tc>
          <w:tcPr>
            <w:tcW w:w="1214" w:type="dxa"/>
            <w:vAlign w:val="center"/>
          </w:tcPr>
          <w:p w14:paraId="6561F3A4">
            <w:pPr>
              <w:pStyle w:val="65"/>
              <w:rPr>
                <w:strike/>
                <w:color w:val="auto"/>
              </w:rPr>
            </w:pPr>
            <w:r>
              <w:rPr>
                <w:rFonts w:hint="eastAsia"/>
                <w:strike/>
                <w:color w:val="auto"/>
              </w:rPr>
              <w:t>-</w:t>
            </w:r>
          </w:p>
        </w:tc>
      </w:tr>
      <w:tr w14:paraId="5C7B3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DB95877">
            <w:pPr>
              <w:pStyle w:val="65"/>
            </w:pPr>
          </w:p>
        </w:tc>
        <w:tc>
          <w:tcPr>
            <w:tcW w:w="1250" w:type="dxa"/>
            <w:vMerge w:val="continue"/>
            <w:vAlign w:val="center"/>
          </w:tcPr>
          <w:p w14:paraId="0A83A4D3">
            <w:pPr>
              <w:pStyle w:val="65"/>
              <w:rPr>
                <w:strike/>
                <w:color w:val="auto"/>
              </w:rPr>
            </w:pPr>
          </w:p>
        </w:tc>
        <w:tc>
          <w:tcPr>
            <w:tcW w:w="1107" w:type="dxa"/>
            <w:vAlign w:val="center"/>
          </w:tcPr>
          <w:p w14:paraId="7756F316">
            <w:pPr>
              <w:pStyle w:val="65"/>
              <w:rPr>
                <w:strike/>
                <w:color w:val="auto"/>
              </w:rPr>
            </w:pPr>
            <w:r>
              <w:rPr>
                <w:rFonts w:hint="eastAsia"/>
                <w:color w:val="auto"/>
              </w:rPr>
              <w:t>总氮</w:t>
            </w:r>
          </w:p>
        </w:tc>
        <w:tc>
          <w:tcPr>
            <w:tcW w:w="1484" w:type="dxa"/>
            <w:vAlign w:val="center"/>
          </w:tcPr>
          <w:p w14:paraId="5DB89B49">
            <w:pPr>
              <w:pStyle w:val="65"/>
              <w:rPr>
                <w:strike/>
                <w:color w:val="auto"/>
              </w:rPr>
            </w:pPr>
            <w:r>
              <w:rPr>
                <w:rFonts w:hint="eastAsia"/>
                <w:color w:val="auto"/>
              </w:rPr>
              <w:t>124</w:t>
            </w:r>
          </w:p>
        </w:tc>
        <w:tc>
          <w:tcPr>
            <w:tcW w:w="1442" w:type="dxa"/>
            <w:vAlign w:val="center"/>
          </w:tcPr>
          <w:p w14:paraId="0E2A28F2">
            <w:pPr>
              <w:pStyle w:val="65"/>
              <w:rPr>
                <w:strike/>
                <w:color w:val="auto"/>
              </w:rPr>
            </w:pPr>
            <w:r>
              <w:rPr>
                <w:rFonts w:hint="eastAsia"/>
                <w:color w:val="auto"/>
              </w:rPr>
              <w:t>133</w:t>
            </w:r>
          </w:p>
        </w:tc>
        <w:tc>
          <w:tcPr>
            <w:tcW w:w="1435" w:type="dxa"/>
            <w:vAlign w:val="center"/>
          </w:tcPr>
          <w:p w14:paraId="02719533">
            <w:pPr>
              <w:pStyle w:val="65"/>
              <w:rPr>
                <w:strike/>
                <w:color w:val="auto"/>
              </w:rPr>
            </w:pPr>
            <w:r>
              <w:rPr>
                <w:rFonts w:hint="eastAsia"/>
                <w:color w:val="auto"/>
              </w:rPr>
              <w:t>126</w:t>
            </w:r>
          </w:p>
        </w:tc>
        <w:tc>
          <w:tcPr>
            <w:tcW w:w="1517" w:type="dxa"/>
            <w:vAlign w:val="center"/>
          </w:tcPr>
          <w:p w14:paraId="5A756B5D">
            <w:pPr>
              <w:pStyle w:val="65"/>
              <w:rPr>
                <w:strike/>
                <w:color w:val="auto"/>
              </w:rPr>
            </w:pPr>
            <w:r>
              <w:rPr>
                <w:rFonts w:hint="eastAsia"/>
                <w:color w:val="auto"/>
              </w:rPr>
              <w:t>126</w:t>
            </w:r>
          </w:p>
        </w:tc>
        <w:tc>
          <w:tcPr>
            <w:tcW w:w="1559" w:type="dxa"/>
            <w:vAlign w:val="center"/>
          </w:tcPr>
          <w:p w14:paraId="65A4C493">
            <w:pPr>
              <w:pStyle w:val="65"/>
              <w:rPr>
                <w:strike/>
                <w:color w:val="auto"/>
              </w:rPr>
            </w:pPr>
            <w:r>
              <w:rPr>
                <w:rFonts w:hint="eastAsia"/>
                <w:color w:val="auto"/>
              </w:rPr>
              <w:t>128</w:t>
            </w:r>
          </w:p>
        </w:tc>
        <w:tc>
          <w:tcPr>
            <w:tcW w:w="890" w:type="dxa"/>
            <w:vAlign w:val="center"/>
          </w:tcPr>
          <w:p w14:paraId="7D161A8F">
            <w:pPr>
              <w:pStyle w:val="65"/>
              <w:rPr>
                <w:strike/>
                <w:color w:val="auto"/>
              </w:rPr>
            </w:pPr>
            <w:r>
              <w:rPr>
                <w:rFonts w:hint="eastAsia"/>
                <w:color w:val="auto"/>
              </w:rPr>
              <w:t>127</w:t>
            </w:r>
          </w:p>
        </w:tc>
        <w:tc>
          <w:tcPr>
            <w:tcW w:w="1224" w:type="dxa"/>
            <w:vAlign w:val="center"/>
          </w:tcPr>
          <w:p w14:paraId="5405D403">
            <w:pPr>
              <w:pStyle w:val="65"/>
              <w:rPr>
                <w:strike/>
                <w:color w:val="auto"/>
              </w:rPr>
            </w:pPr>
            <w:r>
              <w:rPr>
                <w:rFonts w:hint="eastAsia"/>
                <w:strike/>
                <w:color w:val="auto"/>
              </w:rPr>
              <w:t>-</w:t>
            </w:r>
          </w:p>
        </w:tc>
        <w:tc>
          <w:tcPr>
            <w:tcW w:w="1214" w:type="dxa"/>
            <w:vAlign w:val="center"/>
          </w:tcPr>
          <w:p w14:paraId="7EA35EDD">
            <w:pPr>
              <w:pStyle w:val="65"/>
              <w:rPr>
                <w:strike/>
                <w:color w:val="auto"/>
              </w:rPr>
            </w:pPr>
            <w:r>
              <w:rPr>
                <w:rFonts w:hint="eastAsia"/>
                <w:strike/>
                <w:color w:val="auto"/>
              </w:rPr>
              <w:t>-</w:t>
            </w:r>
          </w:p>
        </w:tc>
      </w:tr>
      <w:tr w14:paraId="51ADB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D89BD67">
            <w:pPr>
              <w:pStyle w:val="65"/>
            </w:pPr>
          </w:p>
        </w:tc>
        <w:tc>
          <w:tcPr>
            <w:tcW w:w="1250" w:type="dxa"/>
            <w:vMerge w:val="continue"/>
            <w:vAlign w:val="center"/>
          </w:tcPr>
          <w:p w14:paraId="283405F7">
            <w:pPr>
              <w:pStyle w:val="65"/>
              <w:rPr>
                <w:strike/>
                <w:color w:val="auto"/>
              </w:rPr>
            </w:pPr>
          </w:p>
        </w:tc>
        <w:tc>
          <w:tcPr>
            <w:tcW w:w="1107" w:type="dxa"/>
            <w:vAlign w:val="center"/>
          </w:tcPr>
          <w:p w14:paraId="6ED59DC8">
            <w:pPr>
              <w:pStyle w:val="65"/>
              <w:rPr>
                <w:strike/>
                <w:color w:val="auto"/>
              </w:rPr>
            </w:pPr>
            <w:r>
              <w:rPr>
                <w:rFonts w:hint="eastAsia"/>
                <w:color w:val="auto"/>
              </w:rPr>
              <w:t>氟化物</w:t>
            </w:r>
          </w:p>
        </w:tc>
        <w:tc>
          <w:tcPr>
            <w:tcW w:w="1484" w:type="dxa"/>
            <w:vAlign w:val="center"/>
          </w:tcPr>
          <w:p w14:paraId="141305AF">
            <w:pPr>
              <w:pStyle w:val="65"/>
              <w:rPr>
                <w:strike/>
                <w:color w:val="auto"/>
              </w:rPr>
            </w:pPr>
            <w:r>
              <w:rPr>
                <w:rFonts w:hint="eastAsia"/>
                <w:color w:val="auto"/>
              </w:rPr>
              <w:t>1.64</w:t>
            </w:r>
          </w:p>
        </w:tc>
        <w:tc>
          <w:tcPr>
            <w:tcW w:w="1442" w:type="dxa"/>
            <w:vAlign w:val="center"/>
          </w:tcPr>
          <w:p w14:paraId="38CDC026">
            <w:pPr>
              <w:pStyle w:val="65"/>
              <w:rPr>
                <w:strike/>
                <w:color w:val="auto"/>
              </w:rPr>
            </w:pPr>
            <w:r>
              <w:rPr>
                <w:rFonts w:hint="eastAsia"/>
                <w:color w:val="auto"/>
              </w:rPr>
              <w:t>1.86</w:t>
            </w:r>
          </w:p>
        </w:tc>
        <w:tc>
          <w:tcPr>
            <w:tcW w:w="1435" w:type="dxa"/>
            <w:vAlign w:val="center"/>
          </w:tcPr>
          <w:p w14:paraId="485146C6">
            <w:pPr>
              <w:pStyle w:val="65"/>
              <w:rPr>
                <w:strike/>
                <w:color w:val="auto"/>
              </w:rPr>
            </w:pPr>
            <w:r>
              <w:rPr>
                <w:rFonts w:hint="eastAsia"/>
                <w:color w:val="auto"/>
              </w:rPr>
              <w:t>1.95</w:t>
            </w:r>
          </w:p>
        </w:tc>
        <w:tc>
          <w:tcPr>
            <w:tcW w:w="1517" w:type="dxa"/>
            <w:vAlign w:val="center"/>
          </w:tcPr>
          <w:p w14:paraId="7114F304">
            <w:pPr>
              <w:pStyle w:val="65"/>
              <w:rPr>
                <w:strike/>
                <w:color w:val="auto"/>
              </w:rPr>
            </w:pPr>
            <w:r>
              <w:rPr>
                <w:rFonts w:hint="eastAsia"/>
                <w:color w:val="auto"/>
              </w:rPr>
              <w:t>1.83</w:t>
            </w:r>
          </w:p>
        </w:tc>
        <w:tc>
          <w:tcPr>
            <w:tcW w:w="1559" w:type="dxa"/>
            <w:vAlign w:val="center"/>
          </w:tcPr>
          <w:p w14:paraId="4BBBDF88">
            <w:pPr>
              <w:pStyle w:val="65"/>
              <w:rPr>
                <w:strike/>
                <w:color w:val="auto"/>
              </w:rPr>
            </w:pPr>
            <w:r>
              <w:rPr>
                <w:rFonts w:hint="eastAsia"/>
                <w:color w:val="auto"/>
              </w:rPr>
              <w:t>-</w:t>
            </w:r>
          </w:p>
        </w:tc>
        <w:tc>
          <w:tcPr>
            <w:tcW w:w="890" w:type="dxa"/>
            <w:vAlign w:val="center"/>
          </w:tcPr>
          <w:p w14:paraId="017B40A6">
            <w:pPr>
              <w:pStyle w:val="65"/>
              <w:rPr>
                <w:strike/>
                <w:color w:val="auto"/>
              </w:rPr>
            </w:pPr>
            <w:r>
              <w:rPr>
                <w:rFonts w:hint="eastAsia"/>
                <w:color w:val="auto"/>
              </w:rPr>
              <w:t>1.82</w:t>
            </w:r>
          </w:p>
        </w:tc>
        <w:tc>
          <w:tcPr>
            <w:tcW w:w="1224" w:type="dxa"/>
            <w:vAlign w:val="center"/>
          </w:tcPr>
          <w:p w14:paraId="706BC46B">
            <w:pPr>
              <w:pStyle w:val="65"/>
              <w:rPr>
                <w:strike/>
                <w:color w:val="auto"/>
              </w:rPr>
            </w:pPr>
            <w:r>
              <w:rPr>
                <w:rFonts w:hint="eastAsia"/>
                <w:strike/>
                <w:color w:val="auto"/>
              </w:rPr>
              <w:t>-</w:t>
            </w:r>
          </w:p>
        </w:tc>
        <w:tc>
          <w:tcPr>
            <w:tcW w:w="1214" w:type="dxa"/>
            <w:vAlign w:val="center"/>
          </w:tcPr>
          <w:p w14:paraId="715B2BD7">
            <w:pPr>
              <w:pStyle w:val="65"/>
              <w:rPr>
                <w:strike/>
                <w:color w:val="auto"/>
              </w:rPr>
            </w:pPr>
            <w:r>
              <w:rPr>
                <w:rFonts w:hint="eastAsia"/>
                <w:strike/>
                <w:color w:val="auto"/>
              </w:rPr>
              <w:t>-</w:t>
            </w:r>
          </w:p>
        </w:tc>
      </w:tr>
      <w:tr w14:paraId="4A98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135F0F9">
            <w:pPr>
              <w:pStyle w:val="65"/>
            </w:pPr>
          </w:p>
        </w:tc>
        <w:tc>
          <w:tcPr>
            <w:tcW w:w="1250" w:type="dxa"/>
            <w:vMerge w:val="continue"/>
            <w:vAlign w:val="center"/>
          </w:tcPr>
          <w:p w14:paraId="5D6A3342">
            <w:pPr>
              <w:pStyle w:val="65"/>
              <w:rPr>
                <w:strike/>
                <w:color w:val="auto"/>
              </w:rPr>
            </w:pPr>
          </w:p>
        </w:tc>
        <w:tc>
          <w:tcPr>
            <w:tcW w:w="1107" w:type="dxa"/>
            <w:vAlign w:val="center"/>
          </w:tcPr>
          <w:p w14:paraId="4E3D4AA9">
            <w:pPr>
              <w:pStyle w:val="65"/>
              <w:rPr>
                <w:color w:val="auto"/>
              </w:rPr>
            </w:pPr>
            <w:r>
              <w:rPr>
                <w:rFonts w:hint="eastAsia"/>
                <w:color w:val="auto"/>
              </w:rPr>
              <w:t>LAS</w:t>
            </w:r>
          </w:p>
        </w:tc>
        <w:tc>
          <w:tcPr>
            <w:tcW w:w="1484" w:type="dxa"/>
            <w:vAlign w:val="center"/>
          </w:tcPr>
          <w:p w14:paraId="20660D83">
            <w:pPr>
              <w:pStyle w:val="65"/>
              <w:rPr>
                <w:color w:val="auto"/>
              </w:rPr>
            </w:pPr>
            <w:r>
              <w:rPr>
                <w:rFonts w:hint="eastAsia"/>
                <w:color w:val="auto"/>
              </w:rPr>
              <w:t>29.845</w:t>
            </w:r>
          </w:p>
        </w:tc>
        <w:tc>
          <w:tcPr>
            <w:tcW w:w="1442" w:type="dxa"/>
            <w:vAlign w:val="center"/>
          </w:tcPr>
          <w:p w14:paraId="06212572">
            <w:pPr>
              <w:pStyle w:val="65"/>
              <w:rPr>
                <w:color w:val="auto"/>
              </w:rPr>
            </w:pPr>
            <w:r>
              <w:rPr>
                <w:rFonts w:hint="eastAsia"/>
                <w:color w:val="auto"/>
              </w:rPr>
              <w:t>28.743</w:t>
            </w:r>
          </w:p>
        </w:tc>
        <w:tc>
          <w:tcPr>
            <w:tcW w:w="1435" w:type="dxa"/>
            <w:vAlign w:val="center"/>
          </w:tcPr>
          <w:p w14:paraId="40A64B80">
            <w:pPr>
              <w:pStyle w:val="65"/>
              <w:rPr>
                <w:color w:val="auto"/>
              </w:rPr>
            </w:pPr>
            <w:r>
              <w:rPr>
                <w:rFonts w:hint="eastAsia"/>
                <w:color w:val="auto"/>
              </w:rPr>
              <w:t>30.702</w:t>
            </w:r>
          </w:p>
        </w:tc>
        <w:tc>
          <w:tcPr>
            <w:tcW w:w="1517" w:type="dxa"/>
            <w:vAlign w:val="center"/>
          </w:tcPr>
          <w:p w14:paraId="46AB331C">
            <w:pPr>
              <w:pStyle w:val="65"/>
              <w:rPr>
                <w:color w:val="auto"/>
              </w:rPr>
            </w:pPr>
            <w:r>
              <w:rPr>
                <w:rFonts w:hint="eastAsia"/>
                <w:color w:val="auto"/>
              </w:rPr>
              <w:t>29.151</w:t>
            </w:r>
          </w:p>
        </w:tc>
        <w:tc>
          <w:tcPr>
            <w:tcW w:w="1559" w:type="dxa"/>
            <w:vAlign w:val="center"/>
          </w:tcPr>
          <w:p w14:paraId="30D48932">
            <w:pPr>
              <w:pStyle w:val="65"/>
              <w:rPr>
                <w:color w:val="auto"/>
              </w:rPr>
            </w:pPr>
            <w:r>
              <w:rPr>
                <w:rFonts w:hint="eastAsia"/>
                <w:color w:val="auto"/>
              </w:rPr>
              <w:t>-</w:t>
            </w:r>
          </w:p>
        </w:tc>
        <w:tc>
          <w:tcPr>
            <w:tcW w:w="890" w:type="dxa"/>
            <w:vAlign w:val="center"/>
          </w:tcPr>
          <w:p w14:paraId="64A01CB4">
            <w:pPr>
              <w:pStyle w:val="65"/>
              <w:rPr>
                <w:color w:val="auto"/>
              </w:rPr>
            </w:pPr>
            <w:r>
              <w:rPr>
                <w:rFonts w:hint="eastAsia"/>
                <w:color w:val="auto"/>
              </w:rPr>
              <w:t>29.610</w:t>
            </w:r>
          </w:p>
        </w:tc>
        <w:tc>
          <w:tcPr>
            <w:tcW w:w="1224" w:type="dxa"/>
            <w:vAlign w:val="center"/>
          </w:tcPr>
          <w:p w14:paraId="6D7A018D">
            <w:pPr>
              <w:pStyle w:val="65"/>
              <w:rPr>
                <w:strike/>
                <w:color w:val="auto"/>
              </w:rPr>
            </w:pPr>
            <w:r>
              <w:rPr>
                <w:rFonts w:hint="eastAsia"/>
                <w:strike/>
                <w:color w:val="auto"/>
              </w:rPr>
              <w:t>-</w:t>
            </w:r>
          </w:p>
        </w:tc>
        <w:tc>
          <w:tcPr>
            <w:tcW w:w="1214" w:type="dxa"/>
            <w:vAlign w:val="center"/>
          </w:tcPr>
          <w:p w14:paraId="7C9A6818">
            <w:pPr>
              <w:pStyle w:val="65"/>
              <w:rPr>
                <w:strike/>
                <w:color w:val="auto"/>
              </w:rPr>
            </w:pPr>
            <w:r>
              <w:rPr>
                <w:rFonts w:hint="eastAsia"/>
                <w:strike/>
                <w:color w:val="auto"/>
              </w:rPr>
              <w:t>-</w:t>
            </w:r>
          </w:p>
        </w:tc>
      </w:tr>
      <w:tr w14:paraId="6B458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0D6E5FC">
            <w:pPr>
              <w:pStyle w:val="65"/>
            </w:pPr>
          </w:p>
        </w:tc>
        <w:tc>
          <w:tcPr>
            <w:tcW w:w="1250" w:type="dxa"/>
            <w:vMerge w:val="restart"/>
            <w:vAlign w:val="center"/>
          </w:tcPr>
          <w:p w14:paraId="5F41C910">
            <w:pPr>
              <w:pStyle w:val="65"/>
              <w:rPr>
                <w:color w:val="auto"/>
              </w:rPr>
            </w:pPr>
            <w:r>
              <w:rPr>
                <w:rFonts w:hint="eastAsia"/>
                <w:color w:val="auto"/>
              </w:rPr>
              <w:t>综合调节池内</w:t>
            </w:r>
          </w:p>
        </w:tc>
        <w:tc>
          <w:tcPr>
            <w:tcW w:w="1107" w:type="dxa"/>
            <w:vAlign w:val="center"/>
          </w:tcPr>
          <w:p w14:paraId="79CB66D1">
            <w:pPr>
              <w:pStyle w:val="65"/>
              <w:rPr>
                <w:color w:val="auto"/>
              </w:rPr>
            </w:pPr>
            <w:r>
              <w:rPr>
                <w:rFonts w:hint="eastAsia"/>
                <w:color w:val="auto"/>
              </w:rPr>
              <w:t>样品性状</w:t>
            </w:r>
          </w:p>
        </w:tc>
        <w:tc>
          <w:tcPr>
            <w:tcW w:w="1484" w:type="dxa"/>
            <w:vAlign w:val="center"/>
          </w:tcPr>
          <w:p w14:paraId="0B34515F">
            <w:pPr>
              <w:pStyle w:val="65"/>
              <w:rPr>
                <w:color w:val="auto"/>
              </w:rPr>
            </w:pPr>
            <w:r>
              <w:rPr>
                <w:rFonts w:hint="eastAsia"/>
                <w:color w:val="auto"/>
              </w:rPr>
              <w:t>微黄微浑</w:t>
            </w:r>
          </w:p>
        </w:tc>
        <w:tc>
          <w:tcPr>
            <w:tcW w:w="1442" w:type="dxa"/>
            <w:vAlign w:val="center"/>
          </w:tcPr>
          <w:p w14:paraId="71225D49">
            <w:pPr>
              <w:pStyle w:val="65"/>
              <w:rPr>
                <w:color w:val="auto"/>
              </w:rPr>
            </w:pPr>
            <w:r>
              <w:rPr>
                <w:rFonts w:hint="eastAsia"/>
                <w:color w:val="auto"/>
              </w:rPr>
              <w:t>微黄微浑</w:t>
            </w:r>
          </w:p>
        </w:tc>
        <w:tc>
          <w:tcPr>
            <w:tcW w:w="1435" w:type="dxa"/>
            <w:vAlign w:val="center"/>
          </w:tcPr>
          <w:p w14:paraId="4E61A710">
            <w:pPr>
              <w:pStyle w:val="65"/>
              <w:rPr>
                <w:color w:val="auto"/>
              </w:rPr>
            </w:pPr>
            <w:r>
              <w:rPr>
                <w:rFonts w:hint="eastAsia"/>
                <w:color w:val="auto"/>
              </w:rPr>
              <w:t>微黄微浑</w:t>
            </w:r>
          </w:p>
        </w:tc>
        <w:tc>
          <w:tcPr>
            <w:tcW w:w="1517" w:type="dxa"/>
            <w:vAlign w:val="center"/>
          </w:tcPr>
          <w:p w14:paraId="1353003C">
            <w:pPr>
              <w:pStyle w:val="65"/>
              <w:rPr>
                <w:color w:val="auto"/>
              </w:rPr>
            </w:pPr>
            <w:r>
              <w:rPr>
                <w:rFonts w:hint="eastAsia"/>
                <w:color w:val="auto"/>
              </w:rPr>
              <w:t>微黄微浑</w:t>
            </w:r>
          </w:p>
        </w:tc>
        <w:tc>
          <w:tcPr>
            <w:tcW w:w="1559" w:type="dxa"/>
            <w:vAlign w:val="center"/>
          </w:tcPr>
          <w:p w14:paraId="723CB517">
            <w:pPr>
              <w:pStyle w:val="65"/>
              <w:rPr>
                <w:color w:val="auto"/>
              </w:rPr>
            </w:pPr>
            <w:r>
              <w:rPr>
                <w:rFonts w:hint="eastAsia"/>
                <w:color w:val="auto"/>
              </w:rPr>
              <w:t>微黄微浑</w:t>
            </w:r>
          </w:p>
        </w:tc>
        <w:tc>
          <w:tcPr>
            <w:tcW w:w="890" w:type="dxa"/>
            <w:vAlign w:val="center"/>
          </w:tcPr>
          <w:p w14:paraId="1DFC3582">
            <w:pPr>
              <w:pStyle w:val="65"/>
              <w:rPr>
                <w:color w:val="auto"/>
              </w:rPr>
            </w:pPr>
            <w:r>
              <w:rPr>
                <w:rFonts w:hint="eastAsia"/>
                <w:color w:val="auto"/>
              </w:rPr>
              <w:t>/</w:t>
            </w:r>
          </w:p>
        </w:tc>
        <w:tc>
          <w:tcPr>
            <w:tcW w:w="1224" w:type="dxa"/>
            <w:vAlign w:val="center"/>
          </w:tcPr>
          <w:p w14:paraId="6F9D8355">
            <w:pPr>
              <w:pStyle w:val="65"/>
              <w:rPr>
                <w:color w:val="auto"/>
              </w:rPr>
            </w:pPr>
            <w:r>
              <w:rPr>
                <w:rFonts w:hint="eastAsia"/>
                <w:strike/>
                <w:color w:val="auto"/>
              </w:rPr>
              <w:t>-</w:t>
            </w:r>
          </w:p>
        </w:tc>
        <w:tc>
          <w:tcPr>
            <w:tcW w:w="1214" w:type="dxa"/>
            <w:vAlign w:val="center"/>
          </w:tcPr>
          <w:p w14:paraId="08C43C2F">
            <w:pPr>
              <w:pStyle w:val="65"/>
              <w:rPr>
                <w:color w:val="auto"/>
              </w:rPr>
            </w:pPr>
            <w:r>
              <w:rPr>
                <w:rFonts w:hint="eastAsia"/>
                <w:strike/>
                <w:color w:val="auto"/>
              </w:rPr>
              <w:t>-</w:t>
            </w:r>
          </w:p>
        </w:tc>
      </w:tr>
      <w:tr w14:paraId="309A2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4FB1F3D">
            <w:pPr>
              <w:pStyle w:val="65"/>
            </w:pPr>
          </w:p>
        </w:tc>
        <w:tc>
          <w:tcPr>
            <w:tcW w:w="1250" w:type="dxa"/>
            <w:vMerge w:val="continue"/>
            <w:vAlign w:val="center"/>
          </w:tcPr>
          <w:p w14:paraId="10EA577B">
            <w:pPr>
              <w:pStyle w:val="65"/>
              <w:rPr>
                <w:color w:val="auto"/>
              </w:rPr>
            </w:pPr>
          </w:p>
        </w:tc>
        <w:tc>
          <w:tcPr>
            <w:tcW w:w="1107" w:type="dxa"/>
            <w:vAlign w:val="center"/>
          </w:tcPr>
          <w:p w14:paraId="092AC7E1">
            <w:pPr>
              <w:pStyle w:val="65"/>
              <w:rPr>
                <w:color w:val="auto"/>
              </w:rPr>
            </w:pPr>
            <w:r>
              <w:rPr>
                <w:rFonts w:hint="eastAsia"/>
                <w:color w:val="auto"/>
              </w:rPr>
              <w:t>pH值</w:t>
            </w:r>
          </w:p>
        </w:tc>
        <w:tc>
          <w:tcPr>
            <w:tcW w:w="1484" w:type="dxa"/>
            <w:vAlign w:val="center"/>
          </w:tcPr>
          <w:p w14:paraId="4942AD13">
            <w:pPr>
              <w:pStyle w:val="65"/>
              <w:rPr>
                <w:color w:val="auto"/>
              </w:rPr>
            </w:pPr>
            <w:r>
              <w:rPr>
                <w:rFonts w:hint="eastAsia"/>
                <w:color w:val="auto"/>
              </w:rPr>
              <w:t>8.3</w:t>
            </w:r>
          </w:p>
        </w:tc>
        <w:tc>
          <w:tcPr>
            <w:tcW w:w="1442" w:type="dxa"/>
            <w:vAlign w:val="center"/>
          </w:tcPr>
          <w:p w14:paraId="1DF67D6F">
            <w:pPr>
              <w:pStyle w:val="65"/>
              <w:rPr>
                <w:color w:val="auto"/>
              </w:rPr>
            </w:pPr>
            <w:r>
              <w:rPr>
                <w:rFonts w:hint="eastAsia"/>
                <w:color w:val="auto"/>
              </w:rPr>
              <w:t>8.2</w:t>
            </w:r>
          </w:p>
        </w:tc>
        <w:tc>
          <w:tcPr>
            <w:tcW w:w="1435" w:type="dxa"/>
            <w:vAlign w:val="center"/>
          </w:tcPr>
          <w:p w14:paraId="1436C266">
            <w:pPr>
              <w:pStyle w:val="65"/>
              <w:rPr>
                <w:color w:val="auto"/>
              </w:rPr>
            </w:pPr>
            <w:r>
              <w:rPr>
                <w:rFonts w:hint="eastAsia"/>
                <w:color w:val="auto"/>
              </w:rPr>
              <w:t>8.3</w:t>
            </w:r>
          </w:p>
        </w:tc>
        <w:tc>
          <w:tcPr>
            <w:tcW w:w="1517" w:type="dxa"/>
            <w:vAlign w:val="center"/>
          </w:tcPr>
          <w:p w14:paraId="13CC89F1">
            <w:pPr>
              <w:pStyle w:val="65"/>
              <w:rPr>
                <w:color w:val="auto"/>
              </w:rPr>
            </w:pPr>
            <w:r>
              <w:rPr>
                <w:rFonts w:hint="eastAsia"/>
                <w:color w:val="auto"/>
              </w:rPr>
              <w:t>8.1</w:t>
            </w:r>
          </w:p>
        </w:tc>
        <w:tc>
          <w:tcPr>
            <w:tcW w:w="1559" w:type="dxa"/>
            <w:vAlign w:val="center"/>
          </w:tcPr>
          <w:p w14:paraId="28D48F96">
            <w:pPr>
              <w:pStyle w:val="65"/>
              <w:rPr>
                <w:color w:val="auto"/>
              </w:rPr>
            </w:pPr>
            <w:r>
              <w:rPr>
                <w:rFonts w:hint="eastAsia"/>
                <w:color w:val="auto"/>
              </w:rPr>
              <w:t>8.1</w:t>
            </w:r>
          </w:p>
        </w:tc>
        <w:tc>
          <w:tcPr>
            <w:tcW w:w="890" w:type="dxa"/>
            <w:vAlign w:val="center"/>
          </w:tcPr>
          <w:p w14:paraId="7D952755">
            <w:pPr>
              <w:pStyle w:val="65"/>
              <w:rPr>
                <w:color w:val="auto"/>
              </w:rPr>
            </w:pPr>
            <w:r>
              <w:rPr>
                <w:rFonts w:hint="eastAsia"/>
                <w:color w:val="auto"/>
              </w:rPr>
              <w:t>8.2</w:t>
            </w:r>
          </w:p>
        </w:tc>
        <w:tc>
          <w:tcPr>
            <w:tcW w:w="1224" w:type="dxa"/>
            <w:vAlign w:val="center"/>
          </w:tcPr>
          <w:p w14:paraId="5E12F0C5">
            <w:pPr>
              <w:pStyle w:val="65"/>
              <w:rPr>
                <w:color w:val="auto"/>
              </w:rPr>
            </w:pPr>
            <w:r>
              <w:rPr>
                <w:rFonts w:hint="eastAsia"/>
                <w:strike/>
                <w:color w:val="auto"/>
              </w:rPr>
              <w:t>-</w:t>
            </w:r>
          </w:p>
        </w:tc>
        <w:tc>
          <w:tcPr>
            <w:tcW w:w="1214" w:type="dxa"/>
            <w:vAlign w:val="center"/>
          </w:tcPr>
          <w:p w14:paraId="17ABB060">
            <w:pPr>
              <w:pStyle w:val="65"/>
              <w:rPr>
                <w:color w:val="auto"/>
              </w:rPr>
            </w:pPr>
            <w:r>
              <w:rPr>
                <w:rFonts w:hint="eastAsia"/>
                <w:strike/>
                <w:color w:val="auto"/>
              </w:rPr>
              <w:t>-</w:t>
            </w:r>
          </w:p>
        </w:tc>
      </w:tr>
      <w:tr w14:paraId="1E794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405ED6D">
            <w:pPr>
              <w:pStyle w:val="65"/>
            </w:pPr>
          </w:p>
        </w:tc>
        <w:tc>
          <w:tcPr>
            <w:tcW w:w="1250" w:type="dxa"/>
            <w:vMerge w:val="continue"/>
            <w:vAlign w:val="center"/>
          </w:tcPr>
          <w:p w14:paraId="127221DA">
            <w:pPr>
              <w:pStyle w:val="65"/>
            </w:pPr>
          </w:p>
        </w:tc>
        <w:tc>
          <w:tcPr>
            <w:tcW w:w="1107" w:type="dxa"/>
            <w:vAlign w:val="center"/>
          </w:tcPr>
          <w:p w14:paraId="3F8964F6">
            <w:pPr>
              <w:pStyle w:val="65"/>
            </w:pPr>
            <w:r>
              <w:rPr>
                <w:rFonts w:hint="eastAsia"/>
                <w:color w:val="auto"/>
              </w:rPr>
              <w:t>COD</w:t>
            </w:r>
            <w:r>
              <w:rPr>
                <w:rFonts w:hint="eastAsia"/>
                <w:color w:val="auto"/>
                <w:vertAlign w:val="subscript"/>
              </w:rPr>
              <w:t>Cr</w:t>
            </w:r>
          </w:p>
        </w:tc>
        <w:tc>
          <w:tcPr>
            <w:tcW w:w="1484" w:type="dxa"/>
            <w:vAlign w:val="center"/>
          </w:tcPr>
          <w:p w14:paraId="14F3171F">
            <w:pPr>
              <w:pStyle w:val="65"/>
            </w:pPr>
            <w:r>
              <w:rPr>
                <w:rFonts w:hint="eastAsia"/>
                <w:color w:val="auto"/>
              </w:rPr>
              <w:t>2.31</w:t>
            </w:r>
            <w:r>
              <w:rPr>
                <w:color w:val="auto"/>
              </w:rPr>
              <w:t>×10</w:t>
            </w:r>
            <w:r>
              <w:rPr>
                <w:rFonts w:hint="eastAsia"/>
                <w:color w:val="auto"/>
                <w:vertAlign w:val="superscript"/>
              </w:rPr>
              <w:t>3</w:t>
            </w:r>
          </w:p>
        </w:tc>
        <w:tc>
          <w:tcPr>
            <w:tcW w:w="1442" w:type="dxa"/>
            <w:vAlign w:val="center"/>
          </w:tcPr>
          <w:p w14:paraId="4CCACD5D">
            <w:pPr>
              <w:pStyle w:val="65"/>
            </w:pPr>
            <w:r>
              <w:rPr>
                <w:rFonts w:hint="eastAsia"/>
                <w:color w:val="auto"/>
              </w:rPr>
              <w:t>2.09</w:t>
            </w:r>
            <w:r>
              <w:rPr>
                <w:color w:val="auto"/>
              </w:rPr>
              <w:t>×10</w:t>
            </w:r>
            <w:r>
              <w:rPr>
                <w:rFonts w:hint="eastAsia"/>
                <w:color w:val="auto"/>
                <w:vertAlign w:val="superscript"/>
              </w:rPr>
              <w:t>3</w:t>
            </w:r>
          </w:p>
        </w:tc>
        <w:tc>
          <w:tcPr>
            <w:tcW w:w="1435" w:type="dxa"/>
            <w:vAlign w:val="center"/>
          </w:tcPr>
          <w:p w14:paraId="1B353F1B">
            <w:pPr>
              <w:pStyle w:val="65"/>
            </w:pPr>
            <w:r>
              <w:rPr>
                <w:rFonts w:hint="eastAsia"/>
                <w:color w:val="auto"/>
              </w:rPr>
              <w:t>2.43</w:t>
            </w:r>
            <w:r>
              <w:rPr>
                <w:color w:val="auto"/>
              </w:rPr>
              <w:t>×10</w:t>
            </w:r>
            <w:r>
              <w:rPr>
                <w:rFonts w:hint="eastAsia"/>
                <w:color w:val="auto"/>
                <w:vertAlign w:val="superscript"/>
              </w:rPr>
              <w:t>3</w:t>
            </w:r>
          </w:p>
        </w:tc>
        <w:tc>
          <w:tcPr>
            <w:tcW w:w="1517" w:type="dxa"/>
            <w:vAlign w:val="center"/>
          </w:tcPr>
          <w:p w14:paraId="64C2ABE0">
            <w:pPr>
              <w:pStyle w:val="65"/>
            </w:pPr>
            <w:r>
              <w:rPr>
                <w:rFonts w:hint="eastAsia"/>
                <w:color w:val="auto"/>
              </w:rPr>
              <w:t>2.56</w:t>
            </w:r>
            <w:r>
              <w:rPr>
                <w:color w:val="auto"/>
              </w:rPr>
              <w:t>×10</w:t>
            </w:r>
            <w:r>
              <w:rPr>
                <w:rFonts w:hint="eastAsia"/>
                <w:color w:val="auto"/>
                <w:vertAlign w:val="superscript"/>
              </w:rPr>
              <w:t>3</w:t>
            </w:r>
          </w:p>
        </w:tc>
        <w:tc>
          <w:tcPr>
            <w:tcW w:w="1559" w:type="dxa"/>
            <w:vAlign w:val="center"/>
          </w:tcPr>
          <w:p w14:paraId="1B488BA4">
            <w:pPr>
              <w:pStyle w:val="65"/>
            </w:pPr>
            <w:r>
              <w:rPr>
                <w:rFonts w:hint="eastAsia"/>
                <w:color w:val="auto"/>
              </w:rPr>
              <w:t>2.60</w:t>
            </w:r>
            <w:r>
              <w:rPr>
                <w:color w:val="auto"/>
              </w:rPr>
              <w:t>×10</w:t>
            </w:r>
            <w:r>
              <w:rPr>
                <w:rFonts w:hint="eastAsia"/>
                <w:color w:val="auto"/>
                <w:vertAlign w:val="superscript"/>
              </w:rPr>
              <w:t>3</w:t>
            </w:r>
          </w:p>
        </w:tc>
        <w:tc>
          <w:tcPr>
            <w:tcW w:w="890" w:type="dxa"/>
            <w:vAlign w:val="center"/>
          </w:tcPr>
          <w:p w14:paraId="4921CF32">
            <w:pPr>
              <w:pStyle w:val="65"/>
            </w:pPr>
            <w:r>
              <w:rPr>
                <w:rFonts w:hint="eastAsia"/>
                <w:color w:val="auto"/>
              </w:rPr>
              <w:t>2.40</w:t>
            </w:r>
            <w:r>
              <w:rPr>
                <w:color w:val="auto"/>
              </w:rPr>
              <w:t>×10</w:t>
            </w:r>
            <w:r>
              <w:rPr>
                <w:rFonts w:hint="eastAsia"/>
                <w:color w:val="auto"/>
                <w:vertAlign w:val="superscript"/>
              </w:rPr>
              <w:t>3</w:t>
            </w:r>
          </w:p>
        </w:tc>
        <w:tc>
          <w:tcPr>
            <w:tcW w:w="1224" w:type="dxa"/>
            <w:vAlign w:val="center"/>
          </w:tcPr>
          <w:p w14:paraId="311688FB">
            <w:pPr>
              <w:pStyle w:val="65"/>
            </w:pPr>
            <w:r>
              <w:rPr>
                <w:rFonts w:hint="eastAsia"/>
                <w:strike/>
                <w:color w:val="auto"/>
              </w:rPr>
              <w:t>-</w:t>
            </w:r>
          </w:p>
        </w:tc>
        <w:tc>
          <w:tcPr>
            <w:tcW w:w="1214" w:type="dxa"/>
            <w:vAlign w:val="center"/>
          </w:tcPr>
          <w:p w14:paraId="4891DA87">
            <w:pPr>
              <w:pStyle w:val="65"/>
              <w:rPr>
                <w:color w:val="auto"/>
              </w:rPr>
            </w:pPr>
            <w:r>
              <w:rPr>
                <w:rFonts w:hint="eastAsia"/>
                <w:strike/>
                <w:color w:val="auto"/>
              </w:rPr>
              <w:t>-</w:t>
            </w:r>
          </w:p>
        </w:tc>
      </w:tr>
      <w:tr w14:paraId="4B0A5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CFD4525">
            <w:pPr>
              <w:pStyle w:val="65"/>
            </w:pPr>
          </w:p>
        </w:tc>
        <w:tc>
          <w:tcPr>
            <w:tcW w:w="1250" w:type="dxa"/>
            <w:vMerge w:val="continue"/>
            <w:vAlign w:val="center"/>
          </w:tcPr>
          <w:p w14:paraId="0B527A8E">
            <w:pPr>
              <w:pStyle w:val="65"/>
            </w:pPr>
          </w:p>
        </w:tc>
        <w:tc>
          <w:tcPr>
            <w:tcW w:w="1107" w:type="dxa"/>
            <w:vAlign w:val="center"/>
          </w:tcPr>
          <w:p w14:paraId="76345274">
            <w:pPr>
              <w:pStyle w:val="65"/>
            </w:pPr>
            <w:r>
              <w:rPr>
                <w:rFonts w:hint="eastAsia"/>
                <w:color w:val="auto"/>
              </w:rPr>
              <w:t>BOD</w:t>
            </w:r>
            <w:r>
              <w:rPr>
                <w:color w:val="auto"/>
                <w:vertAlign w:val="subscript"/>
              </w:rPr>
              <w:t>5</w:t>
            </w:r>
          </w:p>
        </w:tc>
        <w:tc>
          <w:tcPr>
            <w:tcW w:w="1484" w:type="dxa"/>
            <w:vAlign w:val="center"/>
          </w:tcPr>
          <w:p w14:paraId="504C272C">
            <w:pPr>
              <w:pStyle w:val="65"/>
            </w:pPr>
            <w:r>
              <w:rPr>
                <w:rFonts w:hint="eastAsia"/>
                <w:color w:val="auto"/>
              </w:rPr>
              <w:t>196</w:t>
            </w:r>
          </w:p>
        </w:tc>
        <w:tc>
          <w:tcPr>
            <w:tcW w:w="1442" w:type="dxa"/>
            <w:vAlign w:val="center"/>
          </w:tcPr>
          <w:p w14:paraId="1487A6B8">
            <w:pPr>
              <w:pStyle w:val="65"/>
            </w:pPr>
            <w:r>
              <w:rPr>
                <w:rFonts w:hint="eastAsia"/>
                <w:color w:val="auto"/>
              </w:rPr>
              <w:t>217</w:t>
            </w:r>
          </w:p>
        </w:tc>
        <w:tc>
          <w:tcPr>
            <w:tcW w:w="1435" w:type="dxa"/>
            <w:vAlign w:val="center"/>
          </w:tcPr>
          <w:p w14:paraId="33138B41">
            <w:pPr>
              <w:pStyle w:val="65"/>
            </w:pPr>
            <w:r>
              <w:rPr>
                <w:rFonts w:hint="eastAsia"/>
                <w:color w:val="auto"/>
              </w:rPr>
              <w:t>227</w:t>
            </w:r>
          </w:p>
        </w:tc>
        <w:tc>
          <w:tcPr>
            <w:tcW w:w="1517" w:type="dxa"/>
            <w:vAlign w:val="center"/>
          </w:tcPr>
          <w:p w14:paraId="0FD20F1D">
            <w:pPr>
              <w:pStyle w:val="65"/>
            </w:pPr>
            <w:r>
              <w:rPr>
                <w:rFonts w:hint="eastAsia"/>
                <w:color w:val="auto"/>
              </w:rPr>
              <w:t>189</w:t>
            </w:r>
          </w:p>
        </w:tc>
        <w:tc>
          <w:tcPr>
            <w:tcW w:w="1559" w:type="dxa"/>
            <w:vAlign w:val="center"/>
          </w:tcPr>
          <w:p w14:paraId="089A7E7D">
            <w:pPr>
              <w:pStyle w:val="65"/>
            </w:pPr>
            <w:r>
              <w:rPr>
                <w:rFonts w:hint="eastAsia"/>
                <w:color w:val="auto"/>
              </w:rPr>
              <w:t>-</w:t>
            </w:r>
          </w:p>
        </w:tc>
        <w:tc>
          <w:tcPr>
            <w:tcW w:w="890" w:type="dxa"/>
            <w:vAlign w:val="center"/>
          </w:tcPr>
          <w:p w14:paraId="29F348AB">
            <w:pPr>
              <w:pStyle w:val="65"/>
            </w:pPr>
            <w:r>
              <w:rPr>
                <w:rFonts w:hint="eastAsia"/>
                <w:color w:val="auto"/>
              </w:rPr>
              <w:t>207</w:t>
            </w:r>
          </w:p>
        </w:tc>
        <w:tc>
          <w:tcPr>
            <w:tcW w:w="1224" w:type="dxa"/>
            <w:vAlign w:val="center"/>
          </w:tcPr>
          <w:p w14:paraId="753797FE">
            <w:pPr>
              <w:pStyle w:val="65"/>
            </w:pPr>
            <w:r>
              <w:rPr>
                <w:rFonts w:hint="eastAsia"/>
                <w:strike/>
                <w:color w:val="auto"/>
              </w:rPr>
              <w:t>-</w:t>
            </w:r>
          </w:p>
        </w:tc>
        <w:tc>
          <w:tcPr>
            <w:tcW w:w="1214" w:type="dxa"/>
            <w:vAlign w:val="center"/>
          </w:tcPr>
          <w:p w14:paraId="70CEDD3D">
            <w:pPr>
              <w:pStyle w:val="65"/>
            </w:pPr>
            <w:r>
              <w:rPr>
                <w:rFonts w:hint="eastAsia"/>
                <w:strike/>
                <w:color w:val="auto"/>
              </w:rPr>
              <w:t>-</w:t>
            </w:r>
          </w:p>
        </w:tc>
      </w:tr>
      <w:tr w14:paraId="7289F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5EACA61">
            <w:pPr>
              <w:pStyle w:val="65"/>
            </w:pPr>
          </w:p>
        </w:tc>
        <w:tc>
          <w:tcPr>
            <w:tcW w:w="1250" w:type="dxa"/>
            <w:vMerge w:val="continue"/>
            <w:vAlign w:val="center"/>
          </w:tcPr>
          <w:p w14:paraId="7B62E837">
            <w:pPr>
              <w:pStyle w:val="65"/>
            </w:pPr>
          </w:p>
        </w:tc>
        <w:tc>
          <w:tcPr>
            <w:tcW w:w="1107" w:type="dxa"/>
            <w:vAlign w:val="center"/>
          </w:tcPr>
          <w:p w14:paraId="1C738549">
            <w:pPr>
              <w:pStyle w:val="65"/>
            </w:pPr>
            <w:r>
              <w:rPr>
                <w:rFonts w:hint="eastAsia"/>
                <w:color w:val="auto"/>
              </w:rPr>
              <w:t>悬浮物</w:t>
            </w:r>
          </w:p>
        </w:tc>
        <w:tc>
          <w:tcPr>
            <w:tcW w:w="1484" w:type="dxa"/>
            <w:vAlign w:val="center"/>
          </w:tcPr>
          <w:p w14:paraId="16CD0C60">
            <w:pPr>
              <w:pStyle w:val="65"/>
            </w:pPr>
            <w:r>
              <w:rPr>
                <w:rFonts w:hint="eastAsia"/>
                <w:color w:val="auto"/>
              </w:rPr>
              <w:t>108</w:t>
            </w:r>
          </w:p>
        </w:tc>
        <w:tc>
          <w:tcPr>
            <w:tcW w:w="1442" w:type="dxa"/>
            <w:vAlign w:val="center"/>
          </w:tcPr>
          <w:p w14:paraId="536083F5">
            <w:pPr>
              <w:pStyle w:val="65"/>
            </w:pPr>
            <w:r>
              <w:rPr>
                <w:rFonts w:hint="eastAsia"/>
              </w:rPr>
              <w:t>90</w:t>
            </w:r>
          </w:p>
        </w:tc>
        <w:tc>
          <w:tcPr>
            <w:tcW w:w="1435" w:type="dxa"/>
            <w:vAlign w:val="center"/>
          </w:tcPr>
          <w:p w14:paraId="38B339FA">
            <w:pPr>
              <w:pStyle w:val="65"/>
            </w:pPr>
            <w:r>
              <w:rPr>
                <w:rFonts w:hint="eastAsia"/>
                <w:color w:val="auto"/>
              </w:rPr>
              <w:t>116</w:t>
            </w:r>
          </w:p>
        </w:tc>
        <w:tc>
          <w:tcPr>
            <w:tcW w:w="1517" w:type="dxa"/>
            <w:vAlign w:val="center"/>
          </w:tcPr>
          <w:p w14:paraId="4EC3FBD8">
            <w:pPr>
              <w:pStyle w:val="65"/>
            </w:pPr>
            <w:r>
              <w:rPr>
                <w:rFonts w:hint="eastAsia"/>
                <w:color w:val="auto"/>
              </w:rPr>
              <w:t>124</w:t>
            </w:r>
          </w:p>
        </w:tc>
        <w:tc>
          <w:tcPr>
            <w:tcW w:w="1559" w:type="dxa"/>
            <w:vAlign w:val="center"/>
          </w:tcPr>
          <w:p w14:paraId="4FA16702">
            <w:pPr>
              <w:pStyle w:val="65"/>
            </w:pPr>
            <w:r>
              <w:rPr>
                <w:rFonts w:hint="eastAsia"/>
                <w:color w:val="auto"/>
              </w:rPr>
              <w:t>-</w:t>
            </w:r>
          </w:p>
        </w:tc>
        <w:tc>
          <w:tcPr>
            <w:tcW w:w="890" w:type="dxa"/>
            <w:vAlign w:val="center"/>
          </w:tcPr>
          <w:p w14:paraId="7DF993E3">
            <w:pPr>
              <w:pStyle w:val="65"/>
            </w:pPr>
            <w:r>
              <w:rPr>
                <w:rFonts w:hint="eastAsia"/>
                <w:color w:val="auto"/>
              </w:rPr>
              <w:t>110</w:t>
            </w:r>
          </w:p>
        </w:tc>
        <w:tc>
          <w:tcPr>
            <w:tcW w:w="1224" w:type="dxa"/>
            <w:vAlign w:val="center"/>
          </w:tcPr>
          <w:p w14:paraId="6AAB5556">
            <w:pPr>
              <w:pStyle w:val="65"/>
            </w:pPr>
            <w:r>
              <w:rPr>
                <w:rFonts w:hint="eastAsia"/>
                <w:strike/>
                <w:color w:val="auto"/>
              </w:rPr>
              <w:t>-</w:t>
            </w:r>
          </w:p>
        </w:tc>
        <w:tc>
          <w:tcPr>
            <w:tcW w:w="1214" w:type="dxa"/>
            <w:vAlign w:val="center"/>
          </w:tcPr>
          <w:p w14:paraId="49F5B768">
            <w:pPr>
              <w:pStyle w:val="65"/>
            </w:pPr>
            <w:r>
              <w:rPr>
                <w:rFonts w:hint="eastAsia"/>
                <w:strike/>
                <w:color w:val="auto"/>
              </w:rPr>
              <w:t>-</w:t>
            </w:r>
          </w:p>
        </w:tc>
      </w:tr>
      <w:tr w14:paraId="57600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105FB68">
            <w:pPr>
              <w:pStyle w:val="65"/>
            </w:pPr>
          </w:p>
        </w:tc>
        <w:tc>
          <w:tcPr>
            <w:tcW w:w="1250" w:type="dxa"/>
            <w:vMerge w:val="continue"/>
            <w:vAlign w:val="center"/>
          </w:tcPr>
          <w:p w14:paraId="4D8A9E9F">
            <w:pPr>
              <w:pStyle w:val="65"/>
            </w:pPr>
          </w:p>
        </w:tc>
        <w:tc>
          <w:tcPr>
            <w:tcW w:w="1107" w:type="dxa"/>
            <w:vAlign w:val="center"/>
          </w:tcPr>
          <w:p w14:paraId="59F40B6F">
            <w:pPr>
              <w:pStyle w:val="65"/>
            </w:pPr>
            <w:r>
              <w:rPr>
                <w:rFonts w:hint="eastAsia"/>
                <w:color w:val="auto"/>
              </w:rPr>
              <w:t>氨氮</w:t>
            </w:r>
          </w:p>
        </w:tc>
        <w:tc>
          <w:tcPr>
            <w:tcW w:w="1484" w:type="dxa"/>
            <w:vAlign w:val="center"/>
          </w:tcPr>
          <w:p w14:paraId="02677AB8">
            <w:pPr>
              <w:pStyle w:val="65"/>
            </w:pPr>
            <w:r>
              <w:rPr>
                <w:rFonts w:hint="eastAsia"/>
                <w:color w:val="auto"/>
              </w:rPr>
              <w:t>51.2</w:t>
            </w:r>
          </w:p>
        </w:tc>
        <w:tc>
          <w:tcPr>
            <w:tcW w:w="1442" w:type="dxa"/>
            <w:vAlign w:val="center"/>
          </w:tcPr>
          <w:p w14:paraId="56DB8CB4">
            <w:pPr>
              <w:pStyle w:val="65"/>
            </w:pPr>
            <w:r>
              <w:rPr>
                <w:rFonts w:hint="eastAsia"/>
                <w:color w:val="auto"/>
              </w:rPr>
              <w:t>47.2</w:t>
            </w:r>
          </w:p>
        </w:tc>
        <w:tc>
          <w:tcPr>
            <w:tcW w:w="1435" w:type="dxa"/>
            <w:vAlign w:val="center"/>
          </w:tcPr>
          <w:p w14:paraId="3FB1C782">
            <w:pPr>
              <w:pStyle w:val="65"/>
            </w:pPr>
            <w:r>
              <w:rPr>
                <w:rFonts w:hint="eastAsia"/>
                <w:color w:val="auto"/>
              </w:rPr>
              <w:t>44.5</w:t>
            </w:r>
          </w:p>
        </w:tc>
        <w:tc>
          <w:tcPr>
            <w:tcW w:w="1517" w:type="dxa"/>
            <w:vAlign w:val="center"/>
          </w:tcPr>
          <w:p w14:paraId="223FA935">
            <w:pPr>
              <w:pStyle w:val="65"/>
            </w:pPr>
            <w:r>
              <w:rPr>
                <w:rFonts w:hint="eastAsia"/>
                <w:color w:val="auto"/>
              </w:rPr>
              <w:t>52.4</w:t>
            </w:r>
          </w:p>
        </w:tc>
        <w:tc>
          <w:tcPr>
            <w:tcW w:w="1559" w:type="dxa"/>
            <w:vAlign w:val="center"/>
          </w:tcPr>
          <w:p w14:paraId="7F4B2E11">
            <w:pPr>
              <w:pStyle w:val="65"/>
            </w:pPr>
            <w:r>
              <w:rPr>
                <w:rFonts w:hint="eastAsia"/>
                <w:color w:val="auto"/>
              </w:rPr>
              <w:t>53.1</w:t>
            </w:r>
          </w:p>
        </w:tc>
        <w:tc>
          <w:tcPr>
            <w:tcW w:w="890" w:type="dxa"/>
            <w:vAlign w:val="center"/>
          </w:tcPr>
          <w:p w14:paraId="02333DE3">
            <w:pPr>
              <w:pStyle w:val="65"/>
            </w:pPr>
            <w:r>
              <w:rPr>
                <w:rFonts w:hint="eastAsia"/>
                <w:color w:val="auto"/>
              </w:rPr>
              <w:t>49.7</w:t>
            </w:r>
          </w:p>
        </w:tc>
        <w:tc>
          <w:tcPr>
            <w:tcW w:w="1224" w:type="dxa"/>
            <w:vAlign w:val="center"/>
          </w:tcPr>
          <w:p w14:paraId="02D9DCC0">
            <w:pPr>
              <w:pStyle w:val="65"/>
            </w:pPr>
            <w:r>
              <w:rPr>
                <w:rFonts w:hint="eastAsia"/>
                <w:strike/>
                <w:color w:val="auto"/>
              </w:rPr>
              <w:t>-</w:t>
            </w:r>
          </w:p>
        </w:tc>
        <w:tc>
          <w:tcPr>
            <w:tcW w:w="1214" w:type="dxa"/>
            <w:vAlign w:val="center"/>
          </w:tcPr>
          <w:p w14:paraId="7AF65677">
            <w:pPr>
              <w:pStyle w:val="65"/>
            </w:pPr>
            <w:r>
              <w:rPr>
                <w:rFonts w:hint="eastAsia"/>
                <w:strike/>
                <w:color w:val="auto"/>
              </w:rPr>
              <w:t>-</w:t>
            </w:r>
          </w:p>
        </w:tc>
      </w:tr>
      <w:tr w14:paraId="5009E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98EA765">
            <w:pPr>
              <w:pStyle w:val="65"/>
            </w:pPr>
          </w:p>
        </w:tc>
        <w:tc>
          <w:tcPr>
            <w:tcW w:w="1250" w:type="dxa"/>
            <w:vMerge w:val="continue"/>
            <w:vAlign w:val="center"/>
          </w:tcPr>
          <w:p w14:paraId="10B8995F">
            <w:pPr>
              <w:pStyle w:val="65"/>
            </w:pPr>
          </w:p>
        </w:tc>
        <w:tc>
          <w:tcPr>
            <w:tcW w:w="1107" w:type="dxa"/>
            <w:vAlign w:val="center"/>
          </w:tcPr>
          <w:p w14:paraId="14E09686">
            <w:pPr>
              <w:pStyle w:val="65"/>
            </w:pPr>
            <w:r>
              <w:rPr>
                <w:rFonts w:hint="eastAsia"/>
                <w:color w:val="auto"/>
              </w:rPr>
              <w:t>石油类</w:t>
            </w:r>
          </w:p>
        </w:tc>
        <w:tc>
          <w:tcPr>
            <w:tcW w:w="1484" w:type="dxa"/>
            <w:vAlign w:val="center"/>
          </w:tcPr>
          <w:p w14:paraId="06FB5153">
            <w:pPr>
              <w:pStyle w:val="65"/>
            </w:pPr>
            <w:r>
              <w:rPr>
                <w:rFonts w:hint="eastAsia"/>
                <w:color w:val="auto"/>
              </w:rPr>
              <w:t>28.2</w:t>
            </w:r>
          </w:p>
        </w:tc>
        <w:tc>
          <w:tcPr>
            <w:tcW w:w="1442" w:type="dxa"/>
            <w:vAlign w:val="center"/>
          </w:tcPr>
          <w:p w14:paraId="726B8AEE">
            <w:pPr>
              <w:pStyle w:val="65"/>
            </w:pPr>
            <w:r>
              <w:rPr>
                <w:rFonts w:hint="eastAsia"/>
                <w:color w:val="auto"/>
              </w:rPr>
              <w:t>28.0</w:t>
            </w:r>
          </w:p>
        </w:tc>
        <w:tc>
          <w:tcPr>
            <w:tcW w:w="1435" w:type="dxa"/>
            <w:vAlign w:val="center"/>
          </w:tcPr>
          <w:p w14:paraId="22BDCBFE">
            <w:pPr>
              <w:pStyle w:val="65"/>
            </w:pPr>
            <w:r>
              <w:rPr>
                <w:rFonts w:hint="eastAsia"/>
                <w:color w:val="auto"/>
              </w:rPr>
              <w:t>29.1</w:t>
            </w:r>
          </w:p>
        </w:tc>
        <w:tc>
          <w:tcPr>
            <w:tcW w:w="1517" w:type="dxa"/>
            <w:vAlign w:val="center"/>
          </w:tcPr>
          <w:p w14:paraId="664788BE">
            <w:pPr>
              <w:pStyle w:val="65"/>
            </w:pPr>
            <w:r>
              <w:rPr>
                <w:rFonts w:hint="eastAsia"/>
                <w:color w:val="auto"/>
              </w:rPr>
              <w:t>32.9</w:t>
            </w:r>
          </w:p>
        </w:tc>
        <w:tc>
          <w:tcPr>
            <w:tcW w:w="1559" w:type="dxa"/>
            <w:vAlign w:val="center"/>
          </w:tcPr>
          <w:p w14:paraId="6155C713">
            <w:pPr>
              <w:pStyle w:val="65"/>
            </w:pPr>
            <w:r>
              <w:rPr>
                <w:rFonts w:hint="eastAsia"/>
                <w:color w:val="auto"/>
              </w:rPr>
              <w:t>-</w:t>
            </w:r>
          </w:p>
        </w:tc>
        <w:tc>
          <w:tcPr>
            <w:tcW w:w="890" w:type="dxa"/>
            <w:vAlign w:val="center"/>
          </w:tcPr>
          <w:p w14:paraId="32C30CE1">
            <w:pPr>
              <w:pStyle w:val="65"/>
            </w:pPr>
            <w:r>
              <w:rPr>
                <w:rFonts w:hint="eastAsia"/>
                <w:color w:val="auto"/>
              </w:rPr>
              <w:t>29.6</w:t>
            </w:r>
          </w:p>
        </w:tc>
        <w:tc>
          <w:tcPr>
            <w:tcW w:w="1224" w:type="dxa"/>
            <w:vAlign w:val="center"/>
          </w:tcPr>
          <w:p w14:paraId="7FD1D991">
            <w:pPr>
              <w:pStyle w:val="65"/>
            </w:pPr>
            <w:r>
              <w:rPr>
                <w:rFonts w:hint="eastAsia"/>
                <w:strike/>
                <w:color w:val="auto"/>
              </w:rPr>
              <w:t>-</w:t>
            </w:r>
          </w:p>
        </w:tc>
        <w:tc>
          <w:tcPr>
            <w:tcW w:w="1214" w:type="dxa"/>
            <w:vAlign w:val="center"/>
          </w:tcPr>
          <w:p w14:paraId="30949AF8">
            <w:pPr>
              <w:pStyle w:val="65"/>
            </w:pPr>
            <w:r>
              <w:rPr>
                <w:rFonts w:hint="eastAsia"/>
                <w:strike/>
                <w:color w:val="auto"/>
              </w:rPr>
              <w:t>-</w:t>
            </w:r>
          </w:p>
        </w:tc>
      </w:tr>
      <w:tr w14:paraId="47791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749B93A">
            <w:pPr>
              <w:pStyle w:val="65"/>
            </w:pPr>
          </w:p>
        </w:tc>
        <w:tc>
          <w:tcPr>
            <w:tcW w:w="1250" w:type="dxa"/>
            <w:vMerge w:val="continue"/>
            <w:vAlign w:val="center"/>
          </w:tcPr>
          <w:p w14:paraId="52539AE5">
            <w:pPr>
              <w:pStyle w:val="65"/>
            </w:pPr>
          </w:p>
        </w:tc>
        <w:tc>
          <w:tcPr>
            <w:tcW w:w="1107" w:type="dxa"/>
            <w:vAlign w:val="center"/>
          </w:tcPr>
          <w:p w14:paraId="6C6A1F33">
            <w:pPr>
              <w:pStyle w:val="65"/>
            </w:pPr>
            <w:r>
              <w:rPr>
                <w:rFonts w:hint="eastAsia"/>
                <w:color w:val="auto"/>
              </w:rPr>
              <w:t>总磷</w:t>
            </w:r>
          </w:p>
        </w:tc>
        <w:tc>
          <w:tcPr>
            <w:tcW w:w="1484" w:type="dxa"/>
            <w:vAlign w:val="center"/>
          </w:tcPr>
          <w:p w14:paraId="3E3BE9D4">
            <w:pPr>
              <w:pStyle w:val="65"/>
            </w:pPr>
            <w:r>
              <w:rPr>
                <w:rFonts w:hint="eastAsia"/>
                <w:color w:val="auto"/>
              </w:rPr>
              <w:t>7.81</w:t>
            </w:r>
          </w:p>
        </w:tc>
        <w:tc>
          <w:tcPr>
            <w:tcW w:w="1442" w:type="dxa"/>
            <w:vAlign w:val="center"/>
          </w:tcPr>
          <w:p w14:paraId="1B863F10">
            <w:pPr>
              <w:pStyle w:val="65"/>
            </w:pPr>
            <w:r>
              <w:rPr>
                <w:rFonts w:hint="eastAsia"/>
                <w:color w:val="auto"/>
              </w:rPr>
              <w:t>6.80</w:t>
            </w:r>
          </w:p>
        </w:tc>
        <w:tc>
          <w:tcPr>
            <w:tcW w:w="1435" w:type="dxa"/>
            <w:vAlign w:val="center"/>
          </w:tcPr>
          <w:p w14:paraId="082E0283">
            <w:pPr>
              <w:pStyle w:val="65"/>
            </w:pPr>
            <w:r>
              <w:rPr>
                <w:rFonts w:hint="eastAsia"/>
                <w:color w:val="auto"/>
              </w:rPr>
              <w:t>6.51</w:t>
            </w:r>
          </w:p>
        </w:tc>
        <w:tc>
          <w:tcPr>
            <w:tcW w:w="1517" w:type="dxa"/>
            <w:vAlign w:val="center"/>
          </w:tcPr>
          <w:p w14:paraId="682309D2">
            <w:pPr>
              <w:pStyle w:val="65"/>
            </w:pPr>
            <w:r>
              <w:rPr>
                <w:rFonts w:hint="eastAsia"/>
                <w:color w:val="auto"/>
              </w:rPr>
              <w:t>7.18</w:t>
            </w:r>
          </w:p>
        </w:tc>
        <w:tc>
          <w:tcPr>
            <w:tcW w:w="1559" w:type="dxa"/>
            <w:vAlign w:val="center"/>
          </w:tcPr>
          <w:p w14:paraId="233C99E7">
            <w:pPr>
              <w:pStyle w:val="65"/>
            </w:pPr>
            <w:r>
              <w:rPr>
                <w:rFonts w:hint="eastAsia"/>
                <w:color w:val="auto"/>
              </w:rPr>
              <w:t>7.05</w:t>
            </w:r>
          </w:p>
        </w:tc>
        <w:tc>
          <w:tcPr>
            <w:tcW w:w="890" w:type="dxa"/>
            <w:vAlign w:val="center"/>
          </w:tcPr>
          <w:p w14:paraId="66E8F9DF">
            <w:pPr>
              <w:pStyle w:val="65"/>
            </w:pPr>
            <w:r>
              <w:rPr>
                <w:rFonts w:hint="eastAsia"/>
                <w:color w:val="auto"/>
              </w:rPr>
              <w:t>7.07</w:t>
            </w:r>
          </w:p>
        </w:tc>
        <w:tc>
          <w:tcPr>
            <w:tcW w:w="1224" w:type="dxa"/>
            <w:vAlign w:val="center"/>
          </w:tcPr>
          <w:p w14:paraId="12C6E0BE">
            <w:pPr>
              <w:pStyle w:val="65"/>
            </w:pPr>
            <w:r>
              <w:rPr>
                <w:rFonts w:hint="eastAsia"/>
                <w:strike/>
                <w:color w:val="auto"/>
              </w:rPr>
              <w:t>-</w:t>
            </w:r>
          </w:p>
        </w:tc>
        <w:tc>
          <w:tcPr>
            <w:tcW w:w="1214" w:type="dxa"/>
            <w:vAlign w:val="center"/>
          </w:tcPr>
          <w:p w14:paraId="72A88EBF">
            <w:pPr>
              <w:pStyle w:val="65"/>
            </w:pPr>
            <w:r>
              <w:rPr>
                <w:rFonts w:hint="eastAsia"/>
                <w:strike/>
                <w:color w:val="auto"/>
              </w:rPr>
              <w:t>-</w:t>
            </w:r>
          </w:p>
        </w:tc>
      </w:tr>
      <w:tr w14:paraId="74F81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BA5C619">
            <w:pPr>
              <w:pStyle w:val="65"/>
            </w:pPr>
          </w:p>
        </w:tc>
        <w:tc>
          <w:tcPr>
            <w:tcW w:w="1250" w:type="dxa"/>
            <w:vMerge w:val="continue"/>
            <w:vAlign w:val="center"/>
          </w:tcPr>
          <w:p w14:paraId="71AD602E">
            <w:pPr>
              <w:pStyle w:val="65"/>
            </w:pPr>
          </w:p>
        </w:tc>
        <w:tc>
          <w:tcPr>
            <w:tcW w:w="1107" w:type="dxa"/>
            <w:vAlign w:val="center"/>
          </w:tcPr>
          <w:p w14:paraId="234FC045">
            <w:pPr>
              <w:pStyle w:val="65"/>
            </w:pPr>
            <w:r>
              <w:rPr>
                <w:rFonts w:hint="eastAsia"/>
                <w:color w:val="auto"/>
              </w:rPr>
              <w:t>总氮</w:t>
            </w:r>
          </w:p>
        </w:tc>
        <w:tc>
          <w:tcPr>
            <w:tcW w:w="1484" w:type="dxa"/>
            <w:vAlign w:val="center"/>
          </w:tcPr>
          <w:p w14:paraId="458FDEC6">
            <w:pPr>
              <w:pStyle w:val="65"/>
            </w:pPr>
            <w:r>
              <w:rPr>
                <w:rFonts w:hint="eastAsia"/>
                <w:color w:val="auto"/>
              </w:rPr>
              <w:t>60.2</w:t>
            </w:r>
          </w:p>
        </w:tc>
        <w:tc>
          <w:tcPr>
            <w:tcW w:w="1442" w:type="dxa"/>
            <w:vAlign w:val="center"/>
          </w:tcPr>
          <w:p w14:paraId="3B622540">
            <w:pPr>
              <w:pStyle w:val="65"/>
            </w:pPr>
            <w:r>
              <w:rPr>
                <w:rFonts w:hint="eastAsia"/>
                <w:color w:val="auto"/>
              </w:rPr>
              <w:t>60.7</w:t>
            </w:r>
          </w:p>
        </w:tc>
        <w:tc>
          <w:tcPr>
            <w:tcW w:w="1435" w:type="dxa"/>
            <w:vAlign w:val="center"/>
          </w:tcPr>
          <w:p w14:paraId="3F3BE17D">
            <w:pPr>
              <w:pStyle w:val="65"/>
            </w:pPr>
            <w:r>
              <w:rPr>
                <w:rFonts w:hint="eastAsia"/>
                <w:color w:val="auto"/>
              </w:rPr>
              <w:t>56.4</w:t>
            </w:r>
          </w:p>
        </w:tc>
        <w:tc>
          <w:tcPr>
            <w:tcW w:w="1517" w:type="dxa"/>
            <w:vAlign w:val="center"/>
          </w:tcPr>
          <w:p w14:paraId="77465F0F">
            <w:pPr>
              <w:pStyle w:val="65"/>
            </w:pPr>
            <w:r>
              <w:rPr>
                <w:rFonts w:hint="eastAsia"/>
                <w:color w:val="auto"/>
              </w:rPr>
              <w:t>52.9</w:t>
            </w:r>
          </w:p>
        </w:tc>
        <w:tc>
          <w:tcPr>
            <w:tcW w:w="1559" w:type="dxa"/>
            <w:vAlign w:val="center"/>
          </w:tcPr>
          <w:p w14:paraId="61B9BCCE">
            <w:pPr>
              <w:pStyle w:val="65"/>
            </w:pPr>
            <w:r>
              <w:rPr>
                <w:rFonts w:hint="eastAsia"/>
                <w:color w:val="auto"/>
              </w:rPr>
              <w:t>53.3</w:t>
            </w:r>
          </w:p>
        </w:tc>
        <w:tc>
          <w:tcPr>
            <w:tcW w:w="890" w:type="dxa"/>
            <w:vAlign w:val="center"/>
          </w:tcPr>
          <w:p w14:paraId="2D8D1C81">
            <w:pPr>
              <w:pStyle w:val="65"/>
            </w:pPr>
            <w:r>
              <w:rPr>
                <w:rFonts w:hint="eastAsia"/>
                <w:color w:val="auto"/>
              </w:rPr>
              <w:t>56.7</w:t>
            </w:r>
          </w:p>
        </w:tc>
        <w:tc>
          <w:tcPr>
            <w:tcW w:w="1224" w:type="dxa"/>
            <w:vAlign w:val="center"/>
          </w:tcPr>
          <w:p w14:paraId="198B4966">
            <w:pPr>
              <w:pStyle w:val="65"/>
            </w:pPr>
            <w:r>
              <w:rPr>
                <w:rFonts w:hint="eastAsia"/>
                <w:strike/>
                <w:color w:val="auto"/>
              </w:rPr>
              <w:t>-</w:t>
            </w:r>
          </w:p>
        </w:tc>
        <w:tc>
          <w:tcPr>
            <w:tcW w:w="1214" w:type="dxa"/>
            <w:vAlign w:val="center"/>
          </w:tcPr>
          <w:p w14:paraId="0F8B7AF1">
            <w:pPr>
              <w:pStyle w:val="65"/>
            </w:pPr>
            <w:r>
              <w:rPr>
                <w:rFonts w:hint="eastAsia"/>
                <w:strike/>
                <w:color w:val="auto"/>
              </w:rPr>
              <w:t>-</w:t>
            </w:r>
          </w:p>
        </w:tc>
      </w:tr>
      <w:tr w14:paraId="3D1A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D424246">
            <w:pPr>
              <w:pStyle w:val="65"/>
            </w:pPr>
          </w:p>
        </w:tc>
        <w:tc>
          <w:tcPr>
            <w:tcW w:w="1250" w:type="dxa"/>
            <w:vMerge w:val="continue"/>
            <w:vAlign w:val="center"/>
          </w:tcPr>
          <w:p w14:paraId="21F5717D">
            <w:pPr>
              <w:pStyle w:val="65"/>
            </w:pPr>
          </w:p>
        </w:tc>
        <w:tc>
          <w:tcPr>
            <w:tcW w:w="1107" w:type="dxa"/>
            <w:vAlign w:val="center"/>
          </w:tcPr>
          <w:p w14:paraId="600F9E34">
            <w:pPr>
              <w:pStyle w:val="65"/>
            </w:pPr>
            <w:r>
              <w:rPr>
                <w:rFonts w:hint="eastAsia"/>
                <w:color w:val="auto"/>
              </w:rPr>
              <w:t>氟化物</w:t>
            </w:r>
          </w:p>
        </w:tc>
        <w:tc>
          <w:tcPr>
            <w:tcW w:w="1484" w:type="dxa"/>
            <w:vAlign w:val="center"/>
          </w:tcPr>
          <w:p w14:paraId="523509E8">
            <w:pPr>
              <w:pStyle w:val="65"/>
            </w:pPr>
            <w:r>
              <w:rPr>
                <w:rFonts w:hint="eastAsia"/>
                <w:color w:val="auto"/>
              </w:rPr>
              <w:t>12.2</w:t>
            </w:r>
          </w:p>
        </w:tc>
        <w:tc>
          <w:tcPr>
            <w:tcW w:w="1442" w:type="dxa"/>
            <w:vAlign w:val="center"/>
          </w:tcPr>
          <w:p w14:paraId="57C9DB07">
            <w:pPr>
              <w:pStyle w:val="65"/>
            </w:pPr>
            <w:r>
              <w:rPr>
                <w:rFonts w:hint="eastAsia"/>
                <w:color w:val="auto"/>
              </w:rPr>
              <w:t>13.4</w:t>
            </w:r>
          </w:p>
        </w:tc>
        <w:tc>
          <w:tcPr>
            <w:tcW w:w="1435" w:type="dxa"/>
            <w:vAlign w:val="center"/>
          </w:tcPr>
          <w:p w14:paraId="75E47BE6">
            <w:pPr>
              <w:pStyle w:val="65"/>
            </w:pPr>
            <w:r>
              <w:rPr>
                <w:rFonts w:hint="eastAsia"/>
                <w:color w:val="auto"/>
              </w:rPr>
              <w:t>10.7</w:t>
            </w:r>
          </w:p>
        </w:tc>
        <w:tc>
          <w:tcPr>
            <w:tcW w:w="1517" w:type="dxa"/>
            <w:vAlign w:val="center"/>
          </w:tcPr>
          <w:p w14:paraId="59721705">
            <w:pPr>
              <w:pStyle w:val="65"/>
            </w:pPr>
            <w:r>
              <w:rPr>
                <w:rFonts w:hint="eastAsia"/>
                <w:color w:val="auto"/>
              </w:rPr>
              <w:t>11.0</w:t>
            </w:r>
          </w:p>
        </w:tc>
        <w:tc>
          <w:tcPr>
            <w:tcW w:w="1559" w:type="dxa"/>
            <w:vAlign w:val="center"/>
          </w:tcPr>
          <w:p w14:paraId="08EA0D63">
            <w:pPr>
              <w:pStyle w:val="65"/>
            </w:pPr>
            <w:r>
              <w:rPr>
                <w:rFonts w:hint="eastAsia"/>
                <w:color w:val="auto"/>
              </w:rPr>
              <w:t>-</w:t>
            </w:r>
          </w:p>
        </w:tc>
        <w:tc>
          <w:tcPr>
            <w:tcW w:w="890" w:type="dxa"/>
            <w:vAlign w:val="center"/>
          </w:tcPr>
          <w:p w14:paraId="16103807">
            <w:pPr>
              <w:pStyle w:val="65"/>
            </w:pPr>
            <w:r>
              <w:rPr>
                <w:rFonts w:hint="eastAsia"/>
                <w:color w:val="auto"/>
              </w:rPr>
              <w:t>11.8</w:t>
            </w:r>
          </w:p>
        </w:tc>
        <w:tc>
          <w:tcPr>
            <w:tcW w:w="1224" w:type="dxa"/>
            <w:vAlign w:val="center"/>
          </w:tcPr>
          <w:p w14:paraId="07422CB4">
            <w:pPr>
              <w:pStyle w:val="65"/>
            </w:pPr>
            <w:r>
              <w:rPr>
                <w:rFonts w:hint="eastAsia"/>
                <w:strike/>
                <w:color w:val="auto"/>
              </w:rPr>
              <w:t>-</w:t>
            </w:r>
          </w:p>
        </w:tc>
        <w:tc>
          <w:tcPr>
            <w:tcW w:w="1214" w:type="dxa"/>
            <w:vAlign w:val="center"/>
          </w:tcPr>
          <w:p w14:paraId="10B9A5CC">
            <w:pPr>
              <w:pStyle w:val="65"/>
            </w:pPr>
            <w:r>
              <w:rPr>
                <w:rFonts w:hint="eastAsia"/>
                <w:strike/>
                <w:color w:val="auto"/>
              </w:rPr>
              <w:t>-</w:t>
            </w:r>
          </w:p>
        </w:tc>
      </w:tr>
      <w:tr w14:paraId="5F1B1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3A113AA">
            <w:pPr>
              <w:pStyle w:val="65"/>
            </w:pPr>
          </w:p>
        </w:tc>
        <w:tc>
          <w:tcPr>
            <w:tcW w:w="1250" w:type="dxa"/>
            <w:vMerge w:val="continue"/>
            <w:vAlign w:val="center"/>
          </w:tcPr>
          <w:p w14:paraId="457C1F9F">
            <w:pPr>
              <w:pStyle w:val="65"/>
            </w:pPr>
          </w:p>
        </w:tc>
        <w:tc>
          <w:tcPr>
            <w:tcW w:w="1107" w:type="dxa"/>
            <w:vAlign w:val="center"/>
          </w:tcPr>
          <w:p w14:paraId="45D5FFD0">
            <w:pPr>
              <w:pStyle w:val="65"/>
            </w:pPr>
            <w:r>
              <w:rPr>
                <w:rFonts w:hint="eastAsia"/>
                <w:color w:val="auto"/>
              </w:rPr>
              <w:t>LAS</w:t>
            </w:r>
          </w:p>
        </w:tc>
        <w:tc>
          <w:tcPr>
            <w:tcW w:w="1484" w:type="dxa"/>
            <w:vAlign w:val="center"/>
          </w:tcPr>
          <w:p w14:paraId="3DC39B5D">
            <w:pPr>
              <w:pStyle w:val="65"/>
            </w:pPr>
            <w:r>
              <w:rPr>
                <w:rFonts w:hint="eastAsia"/>
                <w:color w:val="auto"/>
              </w:rPr>
              <w:t>0.720</w:t>
            </w:r>
          </w:p>
        </w:tc>
        <w:tc>
          <w:tcPr>
            <w:tcW w:w="1442" w:type="dxa"/>
            <w:vAlign w:val="center"/>
          </w:tcPr>
          <w:p w14:paraId="142C1F98">
            <w:pPr>
              <w:pStyle w:val="65"/>
            </w:pPr>
            <w:r>
              <w:rPr>
                <w:rFonts w:hint="eastAsia"/>
                <w:color w:val="auto"/>
              </w:rPr>
              <w:t>0.756</w:t>
            </w:r>
          </w:p>
        </w:tc>
        <w:tc>
          <w:tcPr>
            <w:tcW w:w="1435" w:type="dxa"/>
            <w:vAlign w:val="center"/>
          </w:tcPr>
          <w:p w14:paraId="7BC4D7C4">
            <w:pPr>
              <w:pStyle w:val="65"/>
            </w:pPr>
            <w:r>
              <w:rPr>
                <w:rFonts w:hint="eastAsia"/>
              </w:rPr>
              <w:t>0.694</w:t>
            </w:r>
          </w:p>
        </w:tc>
        <w:tc>
          <w:tcPr>
            <w:tcW w:w="1517" w:type="dxa"/>
            <w:vAlign w:val="center"/>
          </w:tcPr>
          <w:p w14:paraId="49967A55">
            <w:pPr>
              <w:pStyle w:val="65"/>
            </w:pPr>
            <w:r>
              <w:rPr>
                <w:rFonts w:hint="eastAsia"/>
                <w:color w:val="auto"/>
              </w:rPr>
              <w:t>0.711</w:t>
            </w:r>
          </w:p>
        </w:tc>
        <w:tc>
          <w:tcPr>
            <w:tcW w:w="1559" w:type="dxa"/>
            <w:vAlign w:val="center"/>
          </w:tcPr>
          <w:p w14:paraId="2CDFD9BC">
            <w:pPr>
              <w:pStyle w:val="65"/>
            </w:pPr>
            <w:r>
              <w:rPr>
                <w:rFonts w:hint="eastAsia"/>
                <w:color w:val="auto"/>
              </w:rPr>
              <w:t>-</w:t>
            </w:r>
          </w:p>
        </w:tc>
        <w:tc>
          <w:tcPr>
            <w:tcW w:w="890" w:type="dxa"/>
            <w:vAlign w:val="center"/>
          </w:tcPr>
          <w:p w14:paraId="22B0C662">
            <w:pPr>
              <w:pStyle w:val="65"/>
            </w:pPr>
            <w:r>
              <w:rPr>
                <w:rFonts w:hint="eastAsia"/>
                <w:color w:val="auto"/>
              </w:rPr>
              <w:t>0.720</w:t>
            </w:r>
          </w:p>
        </w:tc>
        <w:tc>
          <w:tcPr>
            <w:tcW w:w="1224" w:type="dxa"/>
            <w:vAlign w:val="center"/>
          </w:tcPr>
          <w:p w14:paraId="72B76335">
            <w:pPr>
              <w:pStyle w:val="65"/>
            </w:pPr>
            <w:r>
              <w:rPr>
                <w:rFonts w:hint="eastAsia"/>
                <w:strike/>
                <w:color w:val="auto"/>
              </w:rPr>
              <w:t>-</w:t>
            </w:r>
          </w:p>
        </w:tc>
        <w:tc>
          <w:tcPr>
            <w:tcW w:w="1214" w:type="dxa"/>
            <w:vAlign w:val="center"/>
          </w:tcPr>
          <w:p w14:paraId="0065DEA5">
            <w:pPr>
              <w:pStyle w:val="65"/>
            </w:pPr>
            <w:r>
              <w:rPr>
                <w:rFonts w:hint="eastAsia"/>
                <w:strike/>
                <w:color w:val="auto"/>
              </w:rPr>
              <w:t>-</w:t>
            </w:r>
          </w:p>
        </w:tc>
      </w:tr>
      <w:tr w14:paraId="59A47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CB94210">
            <w:pPr>
              <w:pStyle w:val="65"/>
            </w:pPr>
          </w:p>
        </w:tc>
        <w:tc>
          <w:tcPr>
            <w:tcW w:w="1250" w:type="dxa"/>
            <w:vMerge w:val="restart"/>
            <w:vAlign w:val="center"/>
          </w:tcPr>
          <w:p w14:paraId="5A2831B5">
            <w:pPr>
              <w:pStyle w:val="65"/>
            </w:pPr>
            <w:r>
              <w:rPr>
                <w:rFonts w:hint="eastAsia"/>
              </w:rPr>
              <w:t>沉淀池出口</w:t>
            </w:r>
          </w:p>
        </w:tc>
        <w:tc>
          <w:tcPr>
            <w:tcW w:w="1107" w:type="dxa"/>
            <w:shd w:val="clear" w:color="auto" w:fill="auto"/>
            <w:vAlign w:val="center"/>
          </w:tcPr>
          <w:p w14:paraId="5307DB0C">
            <w:pPr>
              <w:pStyle w:val="65"/>
              <w:rPr>
                <w:color w:val="auto"/>
              </w:rPr>
            </w:pPr>
            <w:r>
              <w:rPr>
                <w:rFonts w:hint="eastAsia"/>
                <w:color w:val="auto"/>
              </w:rPr>
              <w:t>样品性状</w:t>
            </w:r>
          </w:p>
        </w:tc>
        <w:tc>
          <w:tcPr>
            <w:tcW w:w="1484" w:type="dxa"/>
            <w:shd w:val="clear" w:color="auto" w:fill="auto"/>
            <w:vAlign w:val="center"/>
          </w:tcPr>
          <w:p w14:paraId="6F6B4395">
            <w:pPr>
              <w:pStyle w:val="65"/>
              <w:rPr>
                <w:color w:val="auto"/>
              </w:rPr>
            </w:pPr>
            <w:r>
              <w:rPr>
                <w:rFonts w:hint="eastAsia"/>
                <w:color w:val="auto"/>
              </w:rPr>
              <w:t>微黄微浑</w:t>
            </w:r>
          </w:p>
        </w:tc>
        <w:tc>
          <w:tcPr>
            <w:tcW w:w="1442" w:type="dxa"/>
            <w:shd w:val="clear" w:color="auto" w:fill="auto"/>
            <w:vAlign w:val="center"/>
          </w:tcPr>
          <w:p w14:paraId="010C9E5F">
            <w:pPr>
              <w:pStyle w:val="65"/>
              <w:rPr>
                <w:color w:val="auto"/>
              </w:rPr>
            </w:pPr>
            <w:r>
              <w:rPr>
                <w:rFonts w:hint="eastAsia"/>
                <w:color w:val="auto"/>
              </w:rPr>
              <w:t>微黄微浑</w:t>
            </w:r>
          </w:p>
        </w:tc>
        <w:tc>
          <w:tcPr>
            <w:tcW w:w="1435" w:type="dxa"/>
            <w:shd w:val="clear" w:color="auto" w:fill="auto"/>
            <w:vAlign w:val="center"/>
          </w:tcPr>
          <w:p w14:paraId="5C246413">
            <w:pPr>
              <w:pStyle w:val="65"/>
              <w:rPr>
                <w:color w:val="auto"/>
              </w:rPr>
            </w:pPr>
            <w:r>
              <w:rPr>
                <w:rFonts w:hint="eastAsia"/>
                <w:color w:val="auto"/>
              </w:rPr>
              <w:t>微黄微浑</w:t>
            </w:r>
          </w:p>
        </w:tc>
        <w:tc>
          <w:tcPr>
            <w:tcW w:w="1517" w:type="dxa"/>
            <w:shd w:val="clear" w:color="auto" w:fill="auto"/>
            <w:vAlign w:val="center"/>
          </w:tcPr>
          <w:p w14:paraId="7B200444">
            <w:pPr>
              <w:pStyle w:val="65"/>
              <w:rPr>
                <w:color w:val="auto"/>
              </w:rPr>
            </w:pPr>
            <w:r>
              <w:rPr>
                <w:rFonts w:hint="eastAsia"/>
                <w:color w:val="auto"/>
              </w:rPr>
              <w:t>微黄微浑</w:t>
            </w:r>
          </w:p>
        </w:tc>
        <w:tc>
          <w:tcPr>
            <w:tcW w:w="1559" w:type="dxa"/>
            <w:shd w:val="clear" w:color="auto" w:fill="auto"/>
            <w:vAlign w:val="center"/>
          </w:tcPr>
          <w:p w14:paraId="1650A86E">
            <w:pPr>
              <w:pStyle w:val="65"/>
              <w:rPr>
                <w:color w:val="auto"/>
              </w:rPr>
            </w:pPr>
            <w:r>
              <w:rPr>
                <w:rFonts w:hint="eastAsia"/>
                <w:color w:val="auto"/>
              </w:rPr>
              <w:t>微黄微浑</w:t>
            </w:r>
          </w:p>
        </w:tc>
        <w:tc>
          <w:tcPr>
            <w:tcW w:w="890" w:type="dxa"/>
            <w:shd w:val="clear" w:color="auto" w:fill="auto"/>
            <w:vAlign w:val="center"/>
          </w:tcPr>
          <w:p w14:paraId="2F5A4407">
            <w:pPr>
              <w:pStyle w:val="65"/>
              <w:rPr>
                <w:color w:val="auto"/>
              </w:rPr>
            </w:pPr>
            <w:r>
              <w:rPr>
                <w:rFonts w:hint="eastAsia"/>
                <w:color w:val="auto"/>
              </w:rPr>
              <w:t>/</w:t>
            </w:r>
          </w:p>
        </w:tc>
        <w:tc>
          <w:tcPr>
            <w:tcW w:w="1224" w:type="dxa"/>
            <w:shd w:val="clear" w:color="auto" w:fill="auto"/>
            <w:vAlign w:val="center"/>
          </w:tcPr>
          <w:p w14:paraId="34F07FA2">
            <w:pPr>
              <w:pStyle w:val="65"/>
              <w:rPr>
                <w:color w:val="auto"/>
              </w:rPr>
            </w:pPr>
            <w:r>
              <w:rPr>
                <w:rFonts w:hint="eastAsia"/>
                <w:strike/>
                <w:color w:val="auto"/>
              </w:rPr>
              <w:t>-</w:t>
            </w:r>
          </w:p>
        </w:tc>
        <w:tc>
          <w:tcPr>
            <w:tcW w:w="1214" w:type="dxa"/>
            <w:shd w:val="clear" w:color="auto" w:fill="auto"/>
            <w:vAlign w:val="center"/>
          </w:tcPr>
          <w:p w14:paraId="095D4172">
            <w:pPr>
              <w:pStyle w:val="65"/>
              <w:rPr>
                <w:color w:val="auto"/>
              </w:rPr>
            </w:pPr>
            <w:r>
              <w:rPr>
                <w:rFonts w:hint="eastAsia"/>
                <w:strike/>
                <w:color w:val="auto"/>
              </w:rPr>
              <w:t>-</w:t>
            </w:r>
          </w:p>
        </w:tc>
      </w:tr>
      <w:tr w14:paraId="7A288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4D6F721">
            <w:pPr>
              <w:pStyle w:val="65"/>
            </w:pPr>
          </w:p>
        </w:tc>
        <w:tc>
          <w:tcPr>
            <w:tcW w:w="1250" w:type="dxa"/>
            <w:vMerge w:val="continue"/>
            <w:vAlign w:val="center"/>
          </w:tcPr>
          <w:p w14:paraId="15D36FFA">
            <w:pPr>
              <w:pStyle w:val="65"/>
            </w:pPr>
          </w:p>
        </w:tc>
        <w:tc>
          <w:tcPr>
            <w:tcW w:w="1107" w:type="dxa"/>
            <w:shd w:val="clear" w:color="auto" w:fill="auto"/>
            <w:vAlign w:val="center"/>
          </w:tcPr>
          <w:p w14:paraId="6B7B8C21">
            <w:pPr>
              <w:pStyle w:val="65"/>
              <w:rPr>
                <w:color w:val="auto"/>
              </w:rPr>
            </w:pPr>
            <w:r>
              <w:rPr>
                <w:rFonts w:hint="eastAsia"/>
                <w:color w:val="auto"/>
              </w:rPr>
              <w:t>pH值</w:t>
            </w:r>
          </w:p>
        </w:tc>
        <w:tc>
          <w:tcPr>
            <w:tcW w:w="1484" w:type="dxa"/>
            <w:shd w:val="clear" w:color="auto" w:fill="auto"/>
            <w:vAlign w:val="center"/>
          </w:tcPr>
          <w:p w14:paraId="7DBBC4AC">
            <w:pPr>
              <w:pStyle w:val="65"/>
              <w:rPr>
                <w:color w:val="auto"/>
              </w:rPr>
            </w:pPr>
            <w:r>
              <w:rPr>
                <w:rFonts w:hint="eastAsia"/>
                <w:color w:val="auto"/>
              </w:rPr>
              <w:t>7.9</w:t>
            </w:r>
          </w:p>
        </w:tc>
        <w:tc>
          <w:tcPr>
            <w:tcW w:w="1442" w:type="dxa"/>
            <w:shd w:val="clear" w:color="auto" w:fill="auto"/>
            <w:vAlign w:val="center"/>
          </w:tcPr>
          <w:p w14:paraId="2774EFE6">
            <w:pPr>
              <w:pStyle w:val="65"/>
              <w:rPr>
                <w:color w:val="auto"/>
              </w:rPr>
            </w:pPr>
            <w:r>
              <w:rPr>
                <w:rFonts w:hint="eastAsia"/>
                <w:color w:val="auto"/>
              </w:rPr>
              <w:t>7.8</w:t>
            </w:r>
          </w:p>
        </w:tc>
        <w:tc>
          <w:tcPr>
            <w:tcW w:w="1435" w:type="dxa"/>
            <w:shd w:val="clear" w:color="auto" w:fill="auto"/>
            <w:vAlign w:val="center"/>
          </w:tcPr>
          <w:p w14:paraId="4C24164F">
            <w:pPr>
              <w:pStyle w:val="65"/>
              <w:rPr>
                <w:color w:val="auto"/>
              </w:rPr>
            </w:pPr>
            <w:r>
              <w:rPr>
                <w:rFonts w:hint="eastAsia"/>
                <w:color w:val="auto"/>
              </w:rPr>
              <w:t>8.1</w:t>
            </w:r>
          </w:p>
        </w:tc>
        <w:tc>
          <w:tcPr>
            <w:tcW w:w="1517" w:type="dxa"/>
            <w:shd w:val="clear" w:color="auto" w:fill="auto"/>
            <w:vAlign w:val="center"/>
          </w:tcPr>
          <w:p w14:paraId="1F78A0AE">
            <w:pPr>
              <w:pStyle w:val="65"/>
              <w:rPr>
                <w:color w:val="auto"/>
              </w:rPr>
            </w:pPr>
            <w:r>
              <w:rPr>
                <w:rFonts w:hint="eastAsia"/>
                <w:color w:val="auto"/>
              </w:rPr>
              <w:t>8.1</w:t>
            </w:r>
          </w:p>
        </w:tc>
        <w:tc>
          <w:tcPr>
            <w:tcW w:w="1559" w:type="dxa"/>
            <w:shd w:val="clear" w:color="auto" w:fill="auto"/>
            <w:vAlign w:val="center"/>
          </w:tcPr>
          <w:p w14:paraId="71B8EDBA">
            <w:pPr>
              <w:pStyle w:val="65"/>
              <w:rPr>
                <w:color w:val="auto"/>
              </w:rPr>
            </w:pPr>
            <w:r>
              <w:rPr>
                <w:rFonts w:hint="eastAsia"/>
                <w:color w:val="auto"/>
              </w:rPr>
              <w:t>8.1</w:t>
            </w:r>
          </w:p>
        </w:tc>
        <w:tc>
          <w:tcPr>
            <w:tcW w:w="890" w:type="dxa"/>
            <w:shd w:val="clear" w:color="auto" w:fill="auto"/>
            <w:vAlign w:val="center"/>
          </w:tcPr>
          <w:p w14:paraId="5E84F373">
            <w:pPr>
              <w:pStyle w:val="65"/>
              <w:rPr>
                <w:color w:val="auto"/>
              </w:rPr>
            </w:pPr>
            <w:r>
              <w:rPr>
                <w:rFonts w:hint="eastAsia"/>
                <w:color w:val="auto"/>
              </w:rPr>
              <w:t>8.0</w:t>
            </w:r>
          </w:p>
        </w:tc>
        <w:tc>
          <w:tcPr>
            <w:tcW w:w="1224" w:type="dxa"/>
            <w:shd w:val="clear" w:color="auto" w:fill="auto"/>
            <w:vAlign w:val="center"/>
          </w:tcPr>
          <w:p w14:paraId="2D7C7EC9">
            <w:pPr>
              <w:pStyle w:val="65"/>
              <w:rPr>
                <w:color w:val="auto"/>
              </w:rPr>
            </w:pPr>
            <w:r>
              <w:rPr>
                <w:rFonts w:hint="eastAsia"/>
                <w:strike/>
                <w:color w:val="auto"/>
              </w:rPr>
              <w:t>-</w:t>
            </w:r>
          </w:p>
        </w:tc>
        <w:tc>
          <w:tcPr>
            <w:tcW w:w="1214" w:type="dxa"/>
            <w:shd w:val="clear" w:color="auto" w:fill="auto"/>
            <w:vAlign w:val="center"/>
          </w:tcPr>
          <w:p w14:paraId="1C18B01A">
            <w:pPr>
              <w:pStyle w:val="65"/>
              <w:rPr>
                <w:color w:val="auto"/>
              </w:rPr>
            </w:pPr>
            <w:r>
              <w:rPr>
                <w:rFonts w:hint="eastAsia"/>
                <w:strike/>
                <w:color w:val="auto"/>
              </w:rPr>
              <w:t>-</w:t>
            </w:r>
          </w:p>
        </w:tc>
      </w:tr>
      <w:tr w14:paraId="51B8C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01F5727">
            <w:pPr>
              <w:pStyle w:val="65"/>
            </w:pPr>
          </w:p>
        </w:tc>
        <w:tc>
          <w:tcPr>
            <w:tcW w:w="1250" w:type="dxa"/>
            <w:vMerge w:val="continue"/>
            <w:vAlign w:val="center"/>
          </w:tcPr>
          <w:p w14:paraId="4D5F1DF4">
            <w:pPr>
              <w:pStyle w:val="65"/>
            </w:pPr>
          </w:p>
        </w:tc>
        <w:tc>
          <w:tcPr>
            <w:tcW w:w="1107" w:type="dxa"/>
            <w:shd w:val="clear" w:color="auto" w:fill="auto"/>
            <w:vAlign w:val="center"/>
          </w:tcPr>
          <w:p w14:paraId="550CE89E">
            <w:pPr>
              <w:pStyle w:val="65"/>
            </w:pPr>
            <w:r>
              <w:rPr>
                <w:rFonts w:hint="eastAsia"/>
                <w:color w:val="auto"/>
              </w:rPr>
              <w:t>COD</w:t>
            </w:r>
            <w:r>
              <w:rPr>
                <w:rFonts w:hint="eastAsia"/>
                <w:color w:val="auto"/>
                <w:vertAlign w:val="subscript"/>
              </w:rPr>
              <w:t>Cr</w:t>
            </w:r>
          </w:p>
        </w:tc>
        <w:tc>
          <w:tcPr>
            <w:tcW w:w="1484" w:type="dxa"/>
            <w:shd w:val="clear" w:color="auto" w:fill="auto"/>
            <w:vAlign w:val="center"/>
          </w:tcPr>
          <w:p w14:paraId="6B44C87E">
            <w:pPr>
              <w:pStyle w:val="65"/>
            </w:pPr>
            <w:r>
              <w:rPr>
                <w:rFonts w:hint="eastAsia"/>
                <w:color w:val="auto"/>
              </w:rPr>
              <w:t>804</w:t>
            </w:r>
          </w:p>
        </w:tc>
        <w:tc>
          <w:tcPr>
            <w:tcW w:w="1442" w:type="dxa"/>
            <w:shd w:val="clear" w:color="auto" w:fill="auto"/>
            <w:vAlign w:val="center"/>
          </w:tcPr>
          <w:p w14:paraId="48CC7479">
            <w:pPr>
              <w:pStyle w:val="65"/>
            </w:pPr>
            <w:r>
              <w:rPr>
                <w:rFonts w:hint="eastAsia"/>
                <w:color w:val="auto"/>
              </w:rPr>
              <w:t>700</w:t>
            </w:r>
          </w:p>
        </w:tc>
        <w:tc>
          <w:tcPr>
            <w:tcW w:w="1435" w:type="dxa"/>
            <w:shd w:val="clear" w:color="auto" w:fill="auto"/>
            <w:vAlign w:val="center"/>
          </w:tcPr>
          <w:p w14:paraId="669D129B">
            <w:pPr>
              <w:pStyle w:val="65"/>
            </w:pPr>
            <w:r>
              <w:rPr>
                <w:rFonts w:hint="eastAsia"/>
                <w:color w:val="auto"/>
              </w:rPr>
              <w:t>798</w:t>
            </w:r>
          </w:p>
        </w:tc>
        <w:tc>
          <w:tcPr>
            <w:tcW w:w="1517" w:type="dxa"/>
            <w:shd w:val="clear" w:color="auto" w:fill="auto"/>
            <w:vAlign w:val="center"/>
          </w:tcPr>
          <w:p w14:paraId="32DFBD8B">
            <w:pPr>
              <w:pStyle w:val="65"/>
            </w:pPr>
            <w:r>
              <w:rPr>
                <w:rFonts w:hint="eastAsia"/>
                <w:color w:val="auto"/>
              </w:rPr>
              <w:t>597</w:t>
            </w:r>
          </w:p>
        </w:tc>
        <w:tc>
          <w:tcPr>
            <w:tcW w:w="1559" w:type="dxa"/>
            <w:shd w:val="clear" w:color="auto" w:fill="auto"/>
            <w:vAlign w:val="center"/>
          </w:tcPr>
          <w:p w14:paraId="4C77534A">
            <w:pPr>
              <w:pStyle w:val="65"/>
            </w:pPr>
            <w:r>
              <w:rPr>
                <w:rFonts w:hint="eastAsia"/>
                <w:color w:val="auto"/>
              </w:rPr>
              <w:t>647</w:t>
            </w:r>
          </w:p>
        </w:tc>
        <w:tc>
          <w:tcPr>
            <w:tcW w:w="890" w:type="dxa"/>
            <w:shd w:val="clear" w:color="auto" w:fill="auto"/>
            <w:vAlign w:val="center"/>
          </w:tcPr>
          <w:p w14:paraId="18C316E6">
            <w:pPr>
              <w:pStyle w:val="65"/>
            </w:pPr>
            <w:r>
              <w:rPr>
                <w:rFonts w:hint="eastAsia"/>
                <w:color w:val="auto"/>
              </w:rPr>
              <w:t>709</w:t>
            </w:r>
          </w:p>
        </w:tc>
        <w:tc>
          <w:tcPr>
            <w:tcW w:w="1224" w:type="dxa"/>
            <w:shd w:val="clear" w:color="auto" w:fill="auto"/>
            <w:vAlign w:val="center"/>
          </w:tcPr>
          <w:p w14:paraId="0F52474E">
            <w:pPr>
              <w:pStyle w:val="65"/>
            </w:pPr>
            <w:r>
              <w:rPr>
                <w:rFonts w:hint="eastAsia"/>
                <w:strike/>
                <w:color w:val="auto"/>
              </w:rPr>
              <w:t>-</w:t>
            </w:r>
          </w:p>
        </w:tc>
        <w:tc>
          <w:tcPr>
            <w:tcW w:w="1214" w:type="dxa"/>
            <w:shd w:val="clear" w:color="auto" w:fill="auto"/>
            <w:vAlign w:val="center"/>
          </w:tcPr>
          <w:p w14:paraId="62863554">
            <w:pPr>
              <w:pStyle w:val="65"/>
              <w:rPr>
                <w:color w:val="auto"/>
              </w:rPr>
            </w:pPr>
            <w:r>
              <w:rPr>
                <w:rFonts w:hint="eastAsia"/>
                <w:strike/>
                <w:color w:val="auto"/>
              </w:rPr>
              <w:t>-</w:t>
            </w:r>
          </w:p>
        </w:tc>
      </w:tr>
      <w:tr w14:paraId="72979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8DCDAAD">
            <w:pPr>
              <w:pStyle w:val="65"/>
            </w:pPr>
          </w:p>
        </w:tc>
        <w:tc>
          <w:tcPr>
            <w:tcW w:w="1250" w:type="dxa"/>
            <w:vMerge w:val="continue"/>
            <w:vAlign w:val="center"/>
          </w:tcPr>
          <w:p w14:paraId="0BBDE74F">
            <w:pPr>
              <w:pStyle w:val="65"/>
            </w:pPr>
          </w:p>
        </w:tc>
        <w:tc>
          <w:tcPr>
            <w:tcW w:w="1107" w:type="dxa"/>
            <w:shd w:val="clear" w:color="auto" w:fill="auto"/>
            <w:vAlign w:val="center"/>
          </w:tcPr>
          <w:p w14:paraId="0F5F679E">
            <w:pPr>
              <w:pStyle w:val="65"/>
            </w:pPr>
            <w:r>
              <w:rPr>
                <w:rFonts w:hint="eastAsia"/>
                <w:color w:val="auto"/>
              </w:rPr>
              <w:t>BOD</w:t>
            </w:r>
            <w:r>
              <w:rPr>
                <w:color w:val="auto"/>
                <w:vertAlign w:val="subscript"/>
              </w:rPr>
              <w:t>5</w:t>
            </w:r>
          </w:p>
        </w:tc>
        <w:tc>
          <w:tcPr>
            <w:tcW w:w="1484" w:type="dxa"/>
            <w:shd w:val="clear" w:color="auto" w:fill="auto"/>
            <w:vAlign w:val="center"/>
          </w:tcPr>
          <w:p w14:paraId="5A16C86D">
            <w:pPr>
              <w:pStyle w:val="65"/>
            </w:pPr>
            <w:r>
              <w:rPr>
                <w:rFonts w:hint="eastAsia"/>
                <w:color w:val="auto"/>
              </w:rPr>
              <w:t>86.0</w:t>
            </w:r>
          </w:p>
        </w:tc>
        <w:tc>
          <w:tcPr>
            <w:tcW w:w="1442" w:type="dxa"/>
            <w:shd w:val="clear" w:color="auto" w:fill="auto"/>
            <w:vAlign w:val="center"/>
          </w:tcPr>
          <w:p w14:paraId="3713E7FF">
            <w:pPr>
              <w:pStyle w:val="65"/>
            </w:pPr>
            <w:r>
              <w:rPr>
                <w:rFonts w:hint="eastAsia"/>
                <w:color w:val="auto"/>
              </w:rPr>
              <w:t>90.0</w:t>
            </w:r>
          </w:p>
        </w:tc>
        <w:tc>
          <w:tcPr>
            <w:tcW w:w="1435" w:type="dxa"/>
            <w:shd w:val="clear" w:color="auto" w:fill="auto"/>
            <w:vAlign w:val="center"/>
          </w:tcPr>
          <w:p w14:paraId="11B7F8C8">
            <w:pPr>
              <w:pStyle w:val="65"/>
            </w:pPr>
            <w:r>
              <w:rPr>
                <w:rFonts w:hint="eastAsia"/>
              </w:rPr>
              <w:t>95.4</w:t>
            </w:r>
          </w:p>
        </w:tc>
        <w:tc>
          <w:tcPr>
            <w:tcW w:w="1517" w:type="dxa"/>
            <w:shd w:val="clear" w:color="auto" w:fill="auto"/>
            <w:vAlign w:val="center"/>
          </w:tcPr>
          <w:p w14:paraId="59CFCDA6">
            <w:pPr>
              <w:pStyle w:val="65"/>
            </w:pPr>
            <w:r>
              <w:rPr>
                <w:rFonts w:hint="eastAsia"/>
                <w:color w:val="auto"/>
              </w:rPr>
              <w:t>87.6</w:t>
            </w:r>
          </w:p>
        </w:tc>
        <w:tc>
          <w:tcPr>
            <w:tcW w:w="1559" w:type="dxa"/>
            <w:shd w:val="clear" w:color="auto" w:fill="auto"/>
            <w:vAlign w:val="center"/>
          </w:tcPr>
          <w:p w14:paraId="14112D9A">
            <w:pPr>
              <w:pStyle w:val="65"/>
            </w:pPr>
            <w:r>
              <w:rPr>
                <w:rFonts w:hint="eastAsia"/>
                <w:color w:val="auto"/>
              </w:rPr>
              <w:t>-</w:t>
            </w:r>
          </w:p>
        </w:tc>
        <w:tc>
          <w:tcPr>
            <w:tcW w:w="890" w:type="dxa"/>
            <w:shd w:val="clear" w:color="auto" w:fill="auto"/>
            <w:vAlign w:val="center"/>
          </w:tcPr>
          <w:p w14:paraId="720F2DAE">
            <w:pPr>
              <w:pStyle w:val="65"/>
            </w:pPr>
            <w:r>
              <w:rPr>
                <w:rFonts w:hint="eastAsia"/>
                <w:color w:val="auto"/>
              </w:rPr>
              <w:t>89.8</w:t>
            </w:r>
          </w:p>
        </w:tc>
        <w:tc>
          <w:tcPr>
            <w:tcW w:w="1224" w:type="dxa"/>
            <w:shd w:val="clear" w:color="auto" w:fill="auto"/>
            <w:vAlign w:val="center"/>
          </w:tcPr>
          <w:p w14:paraId="4B586A04">
            <w:pPr>
              <w:pStyle w:val="65"/>
            </w:pPr>
            <w:r>
              <w:rPr>
                <w:rFonts w:hint="eastAsia"/>
                <w:strike/>
                <w:color w:val="auto"/>
              </w:rPr>
              <w:t>-</w:t>
            </w:r>
          </w:p>
        </w:tc>
        <w:tc>
          <w:tcPr>
            <w:tcW w:w="1214" w:type="dxa"/>
            <w:shd w:val="clear" w:color="auto" w:fill="auto"/>
            <w:vAlign w:val="center"/>
          </w:tcPr>
          <w:p w14:paraId="19E7F465">
            <w:pPr>
              <w:pStyle w:val="65"/>
            </w:pPr>
            <w:r>
              <w:rPr>
                <w:rFonts w:hint="eastAsia"/>
                <w:strike/>
                <w:color w:val="auto"/>
              </w:rPr>
              <w:t>-</w:t>
            </w:r>
          </w:p>
        </w:tc>
      </w:tr>
      <w:tr w14:paraId="3B1D2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BB48D13">
            <w:pPr>
              <w:pStyle w:val="65"/>
            </w:pPr>
          </w:p>
        </w:tc>
        <w:tc>
          <w:tcPr>
            <w:tcW w:w="1250" w:type="dxa"/>
            <w:vMerge w:val="continue"/>
            <w:vAlign w:val="center"/>
          </w:tcPr>
          <w:p w14:paraId="1894DBB6">
            <w:pPr>
              <w:pStyle w:val="65"/>
            </w:pPr>
          </w:p>
        </w:tc>
        <w:tc>
          <w:tcPr>
            <w:tcW w:w="1107" w:type="dxa"/>
            <w:shd w:val="clear" w:color="auto" w:fill="auto"/>
            <w:vAlign w:val="center"/>
          </w:tcPr>
          <w:p w14:paraId="21BD8560">
            <w:pPr>
              <w:pStyle w:val="65"/>
            </w:pPr>
            <w:r>
              <w:rPr>
                <w:rFonts w:hint="eastAsia"/>
                <w:color w:val="auto"/>
              </w:rPr>
              <w:t>悬浮物</w:t>
            </w:r>
          </w:p>
        </w:tc>
        <w:tc>
          <w:tcPr>
            <w:tcW w:w="1484" w:type="dxa"/>
            <w:shd w:val="clear" w:color="auto" w:fill="auto"/>
            <w:vAlign w:val="center"/>
          </w:tcPr>
          <w:p w14:paraId="7EB26673">
            <w:pPr>
              <w:pStyle w:val="65"/>
            </w:pPr>
            <w:r>
              <w:rPr>
                <w:rFonts w:hint="eastAsia"/>
                <w:color w:val="auto"/>
              </w:rPr>
              <w:t>50</w:t>
            </w:r>
          </w:p>
        </w:tc>
        <w:tc>
          <w:tcPr>
            <w:tcW w:w="1442" w:type="dxa"/>
            <w:shd w:val="clear" w:color="auto" w:fill="auto"/>
            <w:vAlign w:val="center"/>
          </w:tcPr>
          <w:p w14:paraId="1D113AEC">
            <w:pPr>
              <w:pStyle w:val="65"/>
            </w:pPr>
            <w:r>
              <w:rPr>
                <w:rFonts w:hint="eastAsia"/>
                <w:color w:val="auto"/>
              </w:rPr>
              <w:t>57</w:t>
            </w:r>
          </w:p>
        </w:tc>
        <w:tc>
          <w:tcPr>
            <w:tcW w:w="1435" w:type="dxa"/>
            <w:shd w:val="clear" w:color="auto" w:fill="auto"/>
            <w:vAlign w:val="center"/>
          </w:tcPr>
          <w:p w14:paraId="390E2E00">
            <w:pPr>
              <w:pStyle w:val="65"/>
            </w:pPr>
            <w:r>
              <w:rPr>
                <w:rFonts w:hint="eastAsia"/>
                <w:color w:val="auto"/>
              </w:rPr>
              <w:t>45</w:t>
            </w:r>
          </w:p>
        </w:tc>
        <w:tc>
          <w:tcPr>
            <w:tcW w:w="1517" w:type="dxa"/>
            <w:shd w:val="clear" w:color="auto" w:fill="auto"/>
            <w:vAlign w:val="center"/>
          </w:tcPr>
          <w:p w14:paraId="70078DAA">
            <w:pPr>
              <w:pStyle w:val="65"/>
            </w:pPr>
            <w:r>
              <w:rPr>
                <w:rFonts w:hint="eastAsia"/>
                <w:color w:val="auto"/>
              </w:rPr>
              <w:t>61</w:t>
            </w:r>
          </w:p>
        </w:tc>
        <w:tc>
          <w:tcPr>
            <w:tcW w:w="1559" w:type="dxa"/>
            <w:shd w:val="clear" w:color="auto" w:fill="auto"/>
            <w:vAlign w:val="center"/>
          </w:tcPr>
          <w:p w14:paraId="6CD2A086">
            <w:pPr>
              <w:pStyle w:val="65"/>
            </w:pPr>
            <w:r>
              <w:rPr>
                <w:rFonts w:hint="eastAsia"/>
                <w:color w:val="auto"/>
              </w:rPr>
              <w:t>-</w:t>
            </w:r>
          </w:p>
        </w:tc>
        <w:tc>
          <w:tcPr>
            <w:tcW w:w="890" w:type="dxa"/>
            <w:shd w:val="clear" w:color="auto" w:fill="auto"/>
            <w:vAlign w:val="center"/>
          </w:tcPr>
          <w:p w14:paraId="676538ED">
            <w:pPr>
              <w:pStyle w:val="65"/>
            </w:pPr>
            <w:r>
              <w:rPr>
                <w:rFonts w:hint="eastAsia"/>
                <w:color w:val="auto"/>
              </w:rPr>
              <w:t>53</w:t>
            </w:r>
          </w:p>
        </w:tc>
        <w:tc>
          <w:tcPr>
            <w:tcW w:w="1224" w:type="dxa"/>
            <w:shd w:val="clear" w:color="auto" w:fill="auto"/>
            <w:vAlign w:val="center"/>
          </w:tcPr>
          <w:p w14:paraId="3145CCDE">
            <w:pPr>
              <w:pStyle w:val="65"/>
            </w:pPr>
            <w:r>
              <w:rPr>
                <w:rFonts w:hint="eastAsia"/>
                <w:strike/>
                <w:color w:val="auto"/>
              </w:rPr>
              <w:t>-</w:t>
            </w:r>
          </w:p>
        </w:tc>
        <w:tc>
          <w:tcPr>
            <w:tcW w:w="1214" w:type="dxa"/>
            <w:shd w:val="clear" w:color="auto" w:fill="auto"/>
            <w:vAlign w:val="center"/>
          </w:tcPr>
          <w:p w14:paraId="5DD12249">
            <w:pPr>
              <w:pStyle w:val="65"/>
            </w:pPr>
            <w:r>
              <w:rPr>
                <w:rFonts w:hint="eastAsia"/>
                <w:strike/>
                <w:color w:val="auto"/>
              </w:rPr>
              <w:t>-</w:t>
            </w:r>
          </w:p>
        </w:tc>
      </w:tr>
      <w:tr w14:paraId="3AD90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8B52755">
            <w:pPr>
              <w:pStyle w:val="65"/>
            </w:pPr>
          </w:p>
        </w:tc>
        <w:tc>
          <w:tcPr>
            <w:tcW w:w="1250" w:type="dxa"/>
            <w:vMerge w:val="continue"/>
            <w:vAlign w:val="center"/>
          </w:tcPr>
          <w:p w14:paraId="08B2D68D">
            <w:pPr>
              <w:pStyle w:val="65"/>
            </w:pPr>
          </w:p>
        </w:tc>
        <w:tc>
          <w:tcPr>
            <w:tcW w:w="1107" w:type="dxa"/>
            <w:shd w:val="clear" w:color="auto" w:fill="auto"/>
            <w:vAlign w:val="center"/>
          </w:tcPr>
          <w:p w14:paraId="4FDD9D90">
            <w:pPr>
              <w:pStyle w:val="65"/>
            </w:pPr>
            <w:r>
              <w:rPr>
                <w:rFonts w:hint="eastAsia"/>
                <w:color w:val="auto"/>
              </w:rPr>
              <w:t>氨氮</w:t>
            </w:r>
          </w:p>
        </w:tc>
        <w:tc>
          <w:tcPr>
            <w:tcW w:w="1484" w:type="dxa"/>
            <w:shd w:val="clear" w:color="auto" w:fill="auto"/>
            <w:vAlign w:val="center"/>
          </w:tcPr>
          <w:p w14:paraId="03F27BF3">
            <w:pPr>
              <w:pStyle w:val="65"/>
            </w:pPr>
            <w:r>
              <w:rPr>
                <w:rFonts w:hint="eastAsia"/>
                <w:color w:val="auto"/>
              </w:rPr>
              <w:t>16.7</w:t>
            </w:r>
          </w:p>
        </w:tc>
        <w:tc>
          <w:tcPr>
            <w:tcW w:w="1442" w:type="dxa"/>
            <w:shd w:val="clear" w:color="auto" w:fill="auto"/>
            <w:vAlign w:val="center"/>
          </w:tcPr>
          <w:p w14:paraId="0889DC91">
            <w:pPr>
              <w:pStyle w:val="65"/>
            </w:pPr>
            <w:r>
              <w:rPr>
                <w:rFonts w:hint="eastAsia"/>
                <w:color w:val="auto"/>
              </w:rPr>
              <w:t>17.1</w:t>
            </w:r>
          </w:p>
        </w:tc>
        <w:tc>
          <w:tcPr>
            <w:tcW w:w="1435" w:type="dxa"/>
            <w:shd w:val="clear" w:color="auto" w:fill="auto"/>
            <w:vAlign w:val="center"/>
          </w:tcPr>
          <w:p w14:paraId="2BDF5E80">
            <w:pPr>
              <w:pStyle w:val="65"/>
            </w:pPr>
            <w:r>
              <w:rPr>
                <w:rFonts w:hint="eastAsia"/>
                <w:color w:val="auto"/>
              </w:rPr>
              <w:t>16.0</w:t>
            </w:r>
          </w:p>
        </w:tc>
        <w:tc>
          <w:tcPr>
            <w:tcW w:w="1517" w:type="dxa"/>
            <w:shd w:val="clear" w:color="auto" w:fill="auto"/>
            <w:vAlign w:val="center"/>
          </w:tcPr>
          <w:p w14:paraId="33391457">
            <w:pPr>
              <w:pStyle w:val="65"/>
            </w:pPr>
            <w:r>
              <w:rPr>
                <w:rFonts w:hint="eastAsia"/>
                <w:color w:val="auto"/>
              </w:rPr>
              <w:t>16.0</w:t>
            </w:r>
          </w:p>
        </w:tc>
        <w:tc>
          <w:tcPr>
            <w:tcW w:w="1559" w:type="dxa"/>
            <w:shd w:val="clear" w:color="auto" w:fill="auto"/>
            <w:vAlign w:val="center"/>
          </w:tcPr>
          <w:p w14:paraId="2FCE1E28">
            <w:pPr>
              <w:pStyle w:val="65"/>
            </w:pPr>
            <w:r>
              <w:rPr>
                <w:rFonts w:hint="eastAsia"/>
                <w:color w:val="auto"/>
              </w:rPr>
              <w:t>15.8</w:t>
            </w:r>
          </w:p>
        </w:tc>
        <w:tc>
          <w:tcPr>
            <w:tcW w:w="890" w:type="dxa"/>
            <w:shd w:val="clear" w:color="auto" w:fill="auto"/>
            <w:vAlign w:val="center"/>
          </w:tcPr>
          <w:p w14:paraId="1167A220">
            <w:pPr>
              <w:pStyle w:val="65"/>
            </w:pPr>
            <w:r>
              <w:rPr>
                <w:rFonts w:hint="eastAsia"/>
                <w:color w:val="auto"/>
              </w:rPr>
              <w:t>16.3</w:t>
            </w:r>
          </w:p>
        </w:tc>
        <w:tc>
          <w:tcPr>
            <w:tcW w:w="1224" w:type="dxa"/>
            <w:shd w:val="clear" w:color="auto" w:fill="auto"/>
            <w:vAlign w:val="center"/>
          </w:tcPr>
          <w:p w14:paraId="4FC364F0">
            <w:pPr>
              <w:pStyle w:val="65"/>
            </w:pPr>
            <w:r>
              <w:rPr>
                <w:rFonts w:hint="eastAsia"/>
                <w:strike/>
                <w:color w:val="auto"/>
              </w:rPr>
              <w:t>-</w:t>
            </w:r>
          </w:p>
        </w:tc>
        <w:tc>
          <w:tcPr>
            <w:tcW w:w="1214" w:type="dxa"/>
            <w:shd w:val="clear" w:color="auto" w:fill="auto"/>
            <w:vAlign w:val="center"/>
          </w:tcPr>
          <w:p w14:paraId="160437B0">
            <w:pPr>
              <w:pStyle w:val="65"/>
            </w:pPr>
            <w:r>
              <w:rPr>
                <w:rFonts w:hint="eastAsia"/>
                <w:strike/>
                <w:color w:val="auto"/>
              </w:rPr>
              <w:t>-</w:t>
            </w:r>
          </w:p>
        </w:tc>
      </w:tr>
      <w:tr w14:paraId="538F0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421C925">
            <w:pPr>
              <w:pStyle w:val="65"/>
            </w:pPr>
          </w:p>
        </w:tc>
        <w:tc>
          <w:tcPr>
            <w:tcW w:w="1250" w:type="dxa"/>
            <w:vMerge w:val="continue"/>
            <w:vAlign w:val="center"/>
          </w:tcPr>
          <w:p w14:paraId="0F2E6F3B">
            <w:pPr>
              <w:pStyle w:val="65"/>
            </w:pPr>
          </w:p>
        </w:tc>
        <w:tc>
          <w:tcPr>
            <w:tcW w:w="1107" w:type="dxa"/>
            <w:shd w:val="clear" w:color="auto" w:fill="auto"/>
            <w:vAlign w:val="center"/>
          </w:tcPr>
          <w:p w14:paraId="036DD54C">
            <w:pPr>
              <w:pStyle w:val="65"/>
            </w:pPr>
            <w:r>
              <w:rPr>
                <w:rFonts w:hint="eastAsia"/>
                <w:color w:val="auto"/>
              </w:rPr>
              <w:t>石油类</w:t>
            </w:r>
          </w:p>
        </w:tc>
        <w:tc>
          <w:tcPr>
            <w:tcW w:w="1484" w:type="dxa"/>
            <w:shd w:val="clear" w:color="auto" w:fill="auto"/>
            <w:vAlign w:val="center"/>
          </w:tcPr>
          <w:p w14:paraId="279C7431">
            <w:pPr>
              <w:pStyle w:val="65"/>
            </w:pPr>
            <w:r>
              <w:rPr>
                <w:rFonts w:hint="eastAsia"/>
                <w:color w:val="auto"/>
              </w:rPr>
              <w:t>4.23</w:t>
            </w:r>
          </w:p>
        </w:tc>
        <w:tc>
          <w:tcPr>
            <w:tcW w:w="1442" w:type="dxa"/>
            <w:shd w:val="clear" w:color="auto" w:fill="auto"/>
            <w:vAlign w:val="center"/>
          </w:tcPr>
          <w:p w14:paraId="38223C64">
            <w:pPr>
              <w:pStyle w:val="65"/>
            </w:pPr>
            <w:r>
              <w:rPr>
                <w:rFonts w:hint="eastAsia"/>
                <w:color w:val="auto"/>
              </w:rPr>
              <w:t>3.38</w:t>
            </w:r>
          </w:p>
        </w:tc>
        <w:tc>
          <w:tcPr>
            <w:tcW w:w="1435" w:type="dxa"/>
            <w:shd w:val="clear" w:color="auto" w:fill="auto"/>
            <w:vAlign w:val="center"/>
          </w:tcPr>
          <w:p w14:paraId="147391D6">
            <w:pPr>
              <w:pStyle w:val="65"/>
            </w:pPr>
            <w:r>
              <w:rPr>
                <w:rFonts w:hint="eastAsia"/>
                <w:color w:val="auto"/>
              </w:rPr>
              <w:t>3.61</w:t>
            </w:r>
          </w:p>
        </w:tc>
        <w:tc>
          <w:tcPr>
            <w:tcW w:w="1517" w:type="dxa"/>
            <w:shd w:val="clear" w:color="auto" w:fill="auto"/>
            <w:vAlign w:val="center"/>
          </w:tcPr>
          <w:p w14:paraId="30AE797D">
            <w:pPr>
              <w:pStyle w:val="65"/>
            </w:pPr>
            <w:r>
              <w:rPr>
                <w:rFonts w:hint="eastAsia"/>
                <w:color w:val="auto"/>
              </w:rPr>
              <w:t>4.27</w:t>
            </w:r>
          </w:p>
        </w:tc>
        <w:tc>
          <w:tcPr>
            <w:tcW w:w="1559" w:type="dxa"/>
            <w:shd w:val="clear" w:color="auto" w:fill="auto"/>
            <w:vAlign w:val="center"/>
          </w:tcPr>
          <w:p w14:paraId="30777379">
            <w:pPr>
              <w:pStyle w:val="65"/>
            </w:pPr>
            <w:r>
              <w:rPr>
                <w:rFonts w:hint="eastAsia"/>
                <w:color w:val="auto"/>
              </w:rPr>
              <w:t>-</w:t>
            </w:r>
          </w:p>
        </w:tc>
        <w:tc>
          <w:tcPr>
            <w:tcW w:w="890" w:type="dxa"/>
            <w:shd w:val="clear" w:color="auto" w:fill="auto"/>
            <w:vAlign w:val="center"/>
          </w:tcPr>
          <w:p w14:paraId="7195B23C">
            <w:pPr>
              <w:pStyle w:val="65"/>
            </w:pPr>
            <w:r>
              <w:rPr>
                <w:rFonts w:hint="eastAsia"/>
                <w:color w:val="auto"/>
              </w:rPr>
              <w:t>3.87</w:t>
            </w:r>
          </w:p>
        </w:tc>
        <w:tc>
          <w:tcPr>
            <w:tcW w:w="1224" w:type="dxa"/>
            <w:shd w:val="clear" w:color="auto" w:fill="auto"/>
            <w:vAlign w:val="center"/>
          </w:tcPr>
          <w:p w14:paraId="16E39A5D">
            <w:pPr>
              <w:pStyle w:val="65"/>
            </w:pPr>
            <w:r>
              <w:rPr>
                <w:rFonts w:hint="eastAsia"/>
                <w:strike/>
                <w:color w:val="auto"/>
              </w:rPr>
              <w:t>-</w:t>
            </w:r>
          </w:p>
        </w:tc>
        <w:tc>
          <w:tcPr>
            <w:tcW w:w="1214" w:type="dxa"/>
            <w:shd w:val="clear" w:color="auto" w:fill="auto"/>
            <w:vAlign w:val="center"/>
          </w:tcPr>
          <w:p w14:paraId="34A5B149">
            <w:pPr>
              <w:pStyle w:val="65"/>
            </w:pPr>
            <w:r>
              <w:rPr>
                <w:rFonts w:hint="eastAsia"/>
                <w:strike/>
                <w:color w:val="auto"/>
              </w:rPr>
              <w:t>-</w:t>
            </w:r>
          </w:p>
        </w:tc>
      </w:tr>
      <w:tr w14:paraId="7571F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1E4E897">
            <w:pPr>
              <w:pStyle w:val="65"/>
            </w:pPr>
          </w:p>
        </w:tc>
        <w:tc>
          <w:tcPr>
            <w:tcW w:w="1250" w:type="dxa"/>
            <w:vMerge w:val="continue"/>
            <w:vAlign w:val="center"/>
          </w:tcPr>
          <w:p w14:paraId="35BBA9BF">
            <w:pPr>
              <w:pStyle w:val="65"/>
            </w:pPr>
          </w:p>
        </w:tc>
        <w:tc>
          <w:tcPr>
            <w:tcW w:w="1107" w:type="dxa"/>
            <w:shd w:val="clear" w:color="auto" w:fill="auto"/>
            <w:vAlign w:val="center"/>
          </w:tcPr>
          <w:p w14:paraId="7B6BC366">
            <w:pPr>
              <w:pStyle w:val="65"/>
            </w:pPr>
            <w:r>
              <w:rPr>
                <w:rFonts w:hint="eastAsia"/>
                <w:color w:val="auto"/>
              </w:rPr>
              <w:t>总磷</w:t>
            </w:r>
          </w:p>
        </w:tc>
        <w:tc>
          <w:tcPr>
            <w:tcW w:w="1484" w:type="dxa"/>
            <w:shd w:val="clear" w:color="auto" w:fill="auto"/>
            <w:vAlign w:val="center"/>
          </w:tcPr>
          <w:p w14:paraId="7034170A">
            <w:pPr>
              <w:pStyle w:val="65"/>
            </w:pPr>
            <w:r>
              <w:rPr>
                <w:rFonts w:hint="eastAsia"/>
                <w:color w:val="auto"/>
              </w:rPr>
              <w:t>1.33</w:t>
            </w:r>
          </w:p>
        </w:tc>
        <w:tc>
          <w:tcPr>
            <w:tcW w:w="1442" w:type="dxa"/>
            <w:shd w:val="clear" w:color="auto" w:fill="auto"/>
            <w:vAlign w:val="center"/>
          </w:tcPr>
          <w:p w14:paraId="1964C58F">
            <w:pPr>
              <w:pStyle w:val="65"/>
            </w:pPr>
            <w:r>
              <w:rPr>
                <w:rFonts w:hint="eastAsia"/>
                <w:color w:val="auto"/>
              </w:rPr>
              <w:t>1.32</w:t>
            </w:r>
          </w:p>
        </w:tc>
        <w:tc>
          <w:tcPr>
            <w:tcW w:w="1435" w:type="dxa"/>
            <w:shd w:val="clear" w:color="auto" w:fill="auto"/>
            <w:vAlign w:val="center"/>
          </w:tcPr>
          <w:p w14:paraId="49FBBA38">
            <w:pPr>
              <w:pStyle w:val="65"/>
            </w:pPr>
            <w:r>
              <w:rPr>
                <w:rFonts w:hint="eastAsia"/>
                <w:color w:val="auto"/>
              </w:rPr>
              <w:t>1.43</w:t>
            </w:r>
          </w:p>
        </w:tc>
        <w:tc>
          <w:tcPr>
            <w:tcW w:w="1517" w:type="dxa"/>
            <w:shd w:val="clear" w:color="auto" w:fill="auto"/>
            <w:vAlign w:val="center"/>
          </w:tcPr>
          <w:p w14:paraId="5923C3D2">
            <w:pPr>
              <w:pStyle w:val="65"/>
            </w:pPr>
            <w:r>
              <w:rPr>
                <w:rFonts w:hint="eastAsia"/>
                <w:color w:val="auto"/>
              </w:rPr>
              <w:t>1.36</w:t>
            </w:r>
          </w:p>
        </w:tc>
        <w:tc>
          <w:tcPr>
            <w:tcW w:w="1559" w:type="dxa"/>
            <w:shd w:val="clear" w:color="auto" w:fill="auto"/>
            <w:vAlign w:val="center"/>
          </w:tcPr>
          <w:p w14:paraId="4C1C2216">
            <w:pPr>
              <w:pStyle w:val="65"/>
            </w:pPr>
            <w:r>
              <w:rPr>
                <w:rFonts w:hint="eastAsia"/>
                <w:color w:val="auto"/>
              </w:rPr>
              <w:t>1.39</w:t>
            </w:r>
          </w:p>
        </w:tc>
        <w:tc>
          <w:tcPr>
            <w:tcW w:w="890" w:type="dxa"/>
            <w:shd w:val="clear" w:color="auto" w:fill="auto"/>
            <w:vAlign w:val="center"/>
          </w:tcPr>
          <w:p w14:paraId="6E5474D0">
            <w:pPr>
              <w:pStyle w:val="65"/>
            </w:pPr>
            <w:r>
              <w:rPr>
                <w:rFonts w:hint="eastAsia"/>
                <w:color w:val="auto"/>
              </w:rPr>
              <w:t>1.37</w:t>
            </w:r>
          </w:p>
        </w:tc>
        <w:tc>
          <w:tcPr>
            <w:tcW w:w="1224" w:type="dxa"/>
            <w:shd w:val="clear" w:color="auto" w:fill="auto"/>
            <w:vAlign w:val="center"/>
          </w:tcPr>
          <w:p w14:paraId="39125310">
            <w:pPr>
              <w:pStyle w:val="65"/>
            </w:pPr>
            <w:r>
              <w:rPr>
                <w:rFonts w:hint="eastAsia"/>
                <w:strike/>
                <w:color w:val="auto"/>
              </w:rPr>
              <w:t>-</w:t>
            </w:r>
          </w:p>
        </w:tc>
        <w:tc>
          <w:tcPr>
            <w:tcW w:w="1214" w:type="dxa"/>
            <w:shd w:val="clear" w:color="auto" w:fill="auto"/>
            <w:vAlign w:val="center"/>
          </w:tcPr>
          <w:p w14:paraId="0F095E43">
            <w:pPr>
              <w:pStyle w:val="65"/>
            </w:pPr>
            <w:r>
              <w:rPr>
                <w:rFonts w:hint="eastAsia"/>
                <w:strike/>
                <w:color w:val="auto"/>
              </w:rPr>
              <w:t>-</w:t>
            </w:r>
          </w:p>
        </w:tc>
      </w:tr>
      <w:tr w14:paraId="6E0D2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2FCA1D3E">
            <w:pPr>
              <w:pStyle w:val="65"/>
            </w:pPr>
          </w:p>
        </w:tc>
        <w:tc>
          <w:tcPr>
            <w:tcW w:w="1250" w:type="dxa"/>
            <w:vMerge w:val="continue"/>
            <w:vAlign w:val="center"/>
          </w:tcPr>
          <w:p w14:paraId="77D09E39">
            <w:pPr>
              <w:pStyle w:val="65"/>
            </w:pPr>
          </w:p>
        </w:tc>
        <w:tc>
          <w:tcPr>
            <w:tcW w:w="1107" w:type="dxa"/>
            <w:shd w:val="clear" w:color="auto" w:fill="auto"/>
            <w:vAlign w:val="center"/>
          </w:tcPr>
          <w:p w14:paraId="1952F495">
            <w:pPr>
              <w:pStyle w:val="65"/>
            </w:pPr>
            <w:r>
              <w:rPr>
                <w:rFonts w:hint="eastAsia"/>
                <w:color w:val="auto"/>
              </w:rPr>
              <w:t>总氮</w:t>
            </w:r>
          </w:p>
        </w:tc>
        <w:tc>
          <w:tcPr>
            <w:tcW w:w="1484" w:type="dxa"/>
            <w:shd w:val="clear" w:color="auto" w:fill="auto"/>
            <w:vAlign w:val="center"/>
          </w:tcPr>
          <w:p w14:paraId="1E7DC5FB">
            <w:pPr>
              <w:pStyle w:val="65"/>
            </w:pPr>
            <w:r>
              <w:rPr>
                <w:rFonts w:hint="eastAsia"/>
                <w:color w:val="auto"/>
              </w:rPr>
              <w:t>35.5</w:t>
            </w:r>
          </w:p>
        </w:tc>
        <w:tc>
          <w:tcPr>
            <w:tcW w:w="1442" w:type="dxa"/>
            <w:shd w:val="clear" w:color="auto" w:fill="auto"/>
            <w:vAlign w:val="center"/>
          </w:tcPr>
          <w:p w14:paraId="5A20FD75">
            <w:pPr>
              <w:pStyle w:val="65"/>
            </w:pPr>
            <w:r>
              <w:rPr>
                <w:rFonts w:hint="eastAsia"/>
                <w:color w:val="auto"/>
              </w:rPr>
              <w:t>37.6</w:t>
            </w:r>
          </w:p>
        </w:tc>
        <w:tc>
          <w:tcPr>
            <w:tcW w:w="1435" w:type="dxa"/>
            <w:shd w:val="clear" w:color="auto" w:fill="auto"/>
            <w:vAlign w:val="center"/>
          </w:tcPr>
          <w:p w14:paraId="3EA85216">
            <w:pPr>
              <w:pStyle w:val="65"/>
            </w:pPr>
            <w:r>
              <w:rPr>
                <w:rFonts w:hint="eastAsia"/>
                <w:color w:val="auto"/>
              </w:rPr>
              <w:t>34.1</w:t>
            </w:r>
          </w:p>
        </w:tc>
        <w:tc>
          <w:tcPr>
            <w:tcW w:w="1517" w:type="dxa"/>
            <w:shd w:val="clear" w:color="auto" w:fill="auto"/>
            <w:vAlign w:val="center"/>
          </w:tcPr>
          <w:p w14:paraId="5A61F500">
            <w:pPr>
              <w:pStyle w:val="65"/>
            </w:pPr>
            <w:r>
              <w:rPr>
                <w:rFonts w:hint="eastAsia"/>
                <w:color w:val="auto"/>
              </w:rPr>
              <w:t>38.0</w:t>
            </w:r>
          </w:p>
        </w:tc>
        <w:tc>
          <w:tcPr>
            <w:tcW w:w="1559" w:type="dxa"/>
            <w:shd w:val="clear" w:color="auto" w:fill="auto"/>
            <w:vAlign w:val="center"/>
          </w:tcPr>
          <w:p w14:paraId="7B00E720">
            <w:pPr>
              <w:pStyle w:val="65"/>
            </w:pPr>
            <w:r>
              <w:rPr>
                <w:rFonts w:hint="eastAsia"/>
                <w:color w:val="auto"/>
              </w:rPr>
              <w:t>39.0</w:t>
            </w:r>
          </w:p>
        </w:tc>
        <w:tc>
          <w:tcPr>
            <w:tcW w:w="890" w:type="dxa"/>
            <w:shd w:val="clear" w:color="auto" w:fill="auto"/>
            <w:vAlign w:val="center"/>
          </w:tcPr>
          <w:p w14:paraId="6CAFA691">
            <w:pPr>
              <w:pStyle w:val="65"/>
            </w:pPr>
            <w:r>
              <w:rPr>
                <w:rFonts w:hint="eastAsia"/>
                <w:color w:val="auto"/>
              </w:rPr>
              <w:t>36.8</w:t>
            </w:r>
          </w:p>
        </w:tc>
        <w:tc>
          <w:tcPr>
            <w:tcW w:w="1224" w:type="dxa"/>
            <w:shd w:val="clear" w:color="auto" w:fill="auto"/>
            <w:vAlign w:val="center"/>
          </w:tcPr>
          <w:p w14:paraId="2995F0E7">
            <w:pPr>
              <w:pStyle w:val="65"/>
            </w:pPr>
            <w:r>
              <w:rPr>
                <w:rFonts w:hint="eastAsia"/>
                <w:strike/>
                <w:color w:val="auto"/>
              </w:rPr>
              <w:t>-</w:t>
            </w:r>
          </w:p>
        </w:tc>
        <w:tc>
          <w:tcPr>
            <w:tcW w:w="1214" w:type="dxa"/>
            <w:shd w:val="clear" w:color="auto" w:fill="auto"/>
            <w:vAlign w:val="center"/>
          </w:tcPr>
          <w:p w14:paraId="78479ADE">
            <w:pPr>
              <w:pStyle w:val="65"/>
            </w:pPr>
            <w:r>
              <w:rPr>
                <w:rFonts w:hint="eastAsia"/>
                <w:strike/>
                <w:color w:val="auto"/>
              </w:rPr>
              <w:t>-</w:t>
            </w:r>
          </w:p>
        </w:tc>
      </w:tr>
      <w:tr w14:paraId="5D4DE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9605927">
            <w:pPr>
              <w:pStyle w:val="65"/>
            </w:pPr>
          </w:p>
        </w:tc>
        <w:tc>
          <w:tcPr>
            <w:tcW w:w="1250" w:type="dxa"/>
            <w:vMerge w:val="continue"/>
            <w:vAlign w:val="center"/>
          </w:tcPr>
          <w:p w14:paraId="5048EF54">
            <w:pPr>
              <w:pStyle w:val="65"/>
            </w:pPr>
          </w:p>
        </w:tc>
        <w:tc>
          <w:tcPr>
            <w:tcW w:w="1107" w:type="dxa"/>
            <w:shd w:val="clear" w:color="auto" w:fill="auto"/>
            <w:vAlign w:val="center"/>
          </w:tcPr>
          <w:p w14:paraId="19125245">
            <w:pPr>
              <w:pStyle w:val="65"/>
            </w:pPr>
            <w:r>
              <w:rPr>
                <w:rFonts w:hint="eastAsia"/>
                <w:color w:val="auto"/>
              </w:rPr>
              <w:t>氟化物</w:t>
            </w:r>
          </w:p>
        </w:tc>
        <w:tc>
          <w:tcPr>
            <w:tcW w:w="1484" w:type="dxa"/>
            <w:shd w:val="clear" w:color="auto" w:fill="auto"/>
            <w:vAlign w:val="center"/>
          </w:tcPr>
          <w:p w14:paraId="6EEAD1FE">
            <w:pPr>
              <w:pStyle w:val="65"/>
            </w:pPr>
            <w:r>
              <w:rPr>
                <w:rFonts w:hint="eastAsia"/>
                <w:color w:val="auto"/>
              </w:rPr>
              <w:t>8.69</w:t>
            </w:r>
          </w:p>
        </w:tc>
        <w:tc>
          <w:tcPr>
            <w:tcW w:w="1442" w:type="dxa"/>
            <w:shd w:val="clear" w:color="auto" w:fill="auto"/>
            <w:vAlign w:val="center"/>
          </w:tcPr>
          <w:p w14:paraId="4186EE91">
            <w:pPr>
              <w:pStyle w:val="65"/>
            </w:pPr>
            <w:r>
              <w:rPr>
                <w:rFonts w:hint="eastAsia"/>
                <w:color w:val="auto"/>
              </w:rPr>
              <w:t>11.5</w:t>
            </w:r>
          </w:p>
        </w:tc>
        <w:tc>
          <w:tcPr>
            <w:tcW w:w="1435" w:type="dxa"/>
            <w:shd w:val="clear" w:color="auto" w:fill="auto"/>
            <w:vAlign w:val="center"/>
          </w:tcPr>
          <w:p w14:paraId="707AFCBA">
            <w:pPr>
              <w:pStyle w:val="65"/>
            </w:pPr>
            <w:r>
              <w:rPr>
                <w:rFonts w:hint="eastAsia"/>
                <w:color w:val="auto"/>
              </w:rPr>
              <w:t>8.77</w:t>
            </w:r>
          </w:p>
        </w:tc>
        <w:tc>
          <w:tcPr>
            <w:tcW w:w="1517" w:type="dxa"/>
            <w:shd w:val="clear" w:color="auto" w:fill="auto"/>
            <w:vAlign w:val="center"/>
          </w:tcPr>
          <w:p w14:paraId="393E536C">
            <w:pPr>
              <w:pStyle w:val="65"/>
            </w:pPr>
            <w:r>
              <w:rPr>
                <w:rFonts w:hint="eastAsia"/>
                <w:color w:val="auto"/>
              </w:rPr>
              <w:t>9.78</w:t>
            </w:r>
          </w:p>
        </w:tc>
        <w:tc>
          <w:tcPr>
            <w:tcW w:w="1559" w:type="dxa"/>
            <w:shd w:val="clear" w:color="auto" w:fill="auto"/>
            <w:vAlign w:val="center"/>
          </w:tcPr>
          <w:p w14:paraId="271326C9">
            <w:pPr>
              <w:pStyle w:val="65"/>
            </w:pPr>
            <w:r>
              <w:rPr>
                <w:rFonts w:hint="eastAsia"/>
                <w:color w:val="auto"/>
              </w:rPr>
              <w:t>-</w:t>
            </w:r>
          </w:p>
        </w:tc>
        <w:tc>
          <w:tcPr>
            <w:tcW w:w="890" w:type="dxa"/>
            <w:shd w:val="clear" w:color="auto" w:fill="auto"/>
            <w:vAlign w:val="center"/>
          </w:tcPr>
          <w:p w14:paraId="24C3AA9D">
            <w:pPr>
              <w:pStyle w:val="65"/>
            </w:pPr>
            <w:r>
              <w:rPr>
                <w:rFonts w:hint="eastAsia"/>
                <w:color w:val="auto"/>
              </w:rPr>
              <w:t>9.69</w:t>
            </w:r>
          </w:p>
        </w:tc>
        <w:tc>
          <w:tcPr>
            <w:tcW w:w="1224" w:type="dxa"/>
            <w:shd w:val="clear" w:color="auto" w:fill="auto"/>
            <w:vAlign w:val="center"/>
          </w:tcPr>
          <w:p w14:paraId="0175085B">
            <w:pPr>
              <w:pStyle w:val="65"/>
            </w:pPr>
            <w:r>
              <w:rPr>
                <w:rFonts w:hint="eastAsia"/>
                <w:strike/>
                <w:color w:val="auto"/>
              </w:rPr>
              <w:t>-</w:t>
            </w:r>
          </w:p>
        </w:tc>
        <w:tc>
          <w:tcPr>
            <w:tcW w:w="1214" w:type="dxa"/>
            <w:shd w:val="clear" w:color="auto" w:fill="auto"/>
            <w:vAlign w:val="center"/>
          </w:tcPr>
          <w:p w14:paraId="01CE2AD5">
            <w:pPr>
              <w:pStyle w:val="65"/>
            </w:pPr>
            <w:r>
              <w:rPr>
                <w:rFonts w:hint="eastAsia"/>
                <w:strike/>
                <w:color w:val="auto"/>
              </w:rPr>
              <w:t>-</w:t>
            </w:r>
          </w:p>
        </w:tc>
      </w:tr>
      <w:tr w14:paraId="1363A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FCF0DB3">
            <w:pPr>
              <w:pStyle w:val="65"/>
            </w:pPr>
          </w:p>
        </w:tc>
        <w:tc>
          <w:tcPr>
            <w:tcW w:w="1250" w:type="dxa"/>
            <w:vMerge w:val="continue"/>
            <w:vAlign w:val="center"/>
          </w:tcPr>
          <w:p w14:paraId="154D3C22">
            <w:pPr>
              <w:pStyle w:val="65"/>
            </w:pPr>
          </w:p>
        </w:tc>
        <w:tc>
          <w:tcPr>
            <w:tcW w:w="1107" w:type="dxa"/>
            <w:shd w:val="clear" w:color="auto" w:fill="auto"/>
            <w:vAlign w:val="center"/>
          </w:tcPr>
          <w:p w14:paraId="4F08AF5B">
            <w:pPr>
              <w:pStyle w:val="65"/>
            </w:pPr>
            <w:r>
              <w:rPr>
                <w:rFonts w:hint="eastAsia"/>
                <w:color w:val="auto"/>
              </w:rPr>
              <w:t>LAS</w:t>
            </w:r>
          </w:p>
        </w:tc>
        <w:tc>
          <w:tcPr>
            <w:tcW w:w="1484" w:type="dxa"/>
            <w:shd w:val="clear" w:color="auto" w:fill="auto"/>
            <w:vAlign w:val="center"/>
          </w:tcPr>
          <w:p w14:paraId="1B3C0915">
            <w:pPr>
              <w:pStyle w:val="65"/>
            </w:pPr>
            <w:r>
              <w:rPr>
                <w:rFonts w:hint="eastAsia"/>
                <w:color w:val="auto"/>
              </w:rPr>
              <w:t>0.256</w:t>
            </w:r>
          </w:p>
        </w:tc>
        <w:tc>
          <w:tcPr>
            <w:tcW w:w="1442" w:type="dxa"/>
            <w:shd w:val="clear" w:color="auto" w:fill="auto"/>
            <w:vAlign w:val="center"/>
          </w:tcPr>
          <w:p w14:paraId="693527FE">
            <w:pPr>
              <w:pStyle w:val="65"/>
            </w:pPr>
            <w:r>
              <w:rPr>
                <w:rFonts w:hint="eastAsia"/>
                <w:color w:val="auto"/>
              </w:rPr>
              <w:t>0.300</w:t>
            </w:r>
          </w:p>
        </w:tc>
        <w:tc>
          <w:tcPr>
            <w:tcW w:w="1435" w:type="dxa"/>
            <w:shd w:val="clear" w:color="auto" w:fill="auto"/>
            <w:vAlign w:val="center"/>
          </w:tcPr>
          <w:p w14:paraId="374C3269">
            <w:pPr>
              <w:pStyle w:val="65"/>
            </w:pPr>
            <w:r>
              <w:rPr>
                <w:rFonts w:hint="eastAsia"/>
              </w:rPr>
              <w:t>0.213</w:t>
            </w:r>
          </w:p>
        </w:tc>
        <w:tc>
          <w:tcPr>
            <w:tcW w:w="1517" w:type="dxa"/>
            <w:shd w:val="clear" w:color="auto" w:fill="auto"/>
            <w:vAlign w:val="center"/>
          </w:tcPr>
          <w:p w14:paraId="0136B8A5">
            <w:pPr>
              <w:pStyle w:val="65"/>
            </w:pPr>
            <w:r>
              <w:rPr>
                <w:rFonts w:hint="eastAsia"/>
                <w:color w:val="auto"/>
              </w:rPr>
              <w:t>0.200</w:t>
            </w:r>
          </w:p>
        </w:tc>
        <w:tc>
          <w:tcPr>
            <w:tcW w:w="1559" w:type="dxa"/>
            <w:shd w:val="clear" w:color="auto" w:fill="auto"/>
            <w:vAlign w:val="center"/>
          </w:tcPr>
          <w:p w14:paraId="2B5644E5">
            <w:pPr>
              <w:pStyle w:val="65"/>
            </w:pPr>
            <w:r>
              <w:rPr>
                <w:rFonts w:hint="eastAsia"/>
                <w:color w:val="auto"/>
              </w:rPr>
              <w:t>-</w:t>
            </w:r>
          </w:p>
        </w:tc>
        <w:tc>
          <w:tcPr>
            <w:tcW w:w="890" w:type="dxa"/>
            <w:shd w:val="clear" w:color="auto" w:fill="auto"/>
            <w:vAlign w:val="center"/>
          </w:tcPr>
          <w:p w14:paraId="279DCC74">
            <w:pPr>
              <w:pStyle w:val="65"/>
            </w:pPr>
            <w:r>
              <w:rPr>
                <w:rFonts w:hint="eastAsia"/>
                <w:color w:val="auto"/>
              </w:rPr>
              <w:t>0.242</w:t>
            </w:r>
          </w:p>
        </w:tc>
        <w:tc>
          <w:tcPr>
            <w:tcW w:w="1224" w:type="dxa"/>
            <w:shd w:val="clear" w:color="auto" w:fill="auto"/>
            <w:vAlign w:val="center"/>
          </w:tcPr>
          <w:p w14:paraId="6BB93326">
            <w:pPr>
              <w:pStyle w:val="65"/>
            </w:pPr>
            <w:r>
              <w:rPr>
                <w:rFonts w:hint="eastAsia"/>
                <w:strike/>
                <w:color w:val="auto"/>
              </w:rPr>
              <w:t>-</w:t>
            </w:r>
          </w:p>
        </w:tc>
        <w:tc>
          <w:tcPr>
            <w:tcW w:w="1214" w:type="dxa"/>
            <w:shd w:val="clear" w:color="auto" w:fill="auto"/>
            <w:vAlign w:val="center"/>
          </w:tcPr>
          <w:p w14:paraId="3AEC396B">
            <w:pPr>
              <w:pStyle w:val="65"/>
            </w:pPr>
            <w:r>
              <w:rPr>
                <w:rFonts w:hint="eastAsia"/>
                <w:strike/>
                <w:color w:val="auto"/>
              </w:rPr>
              <w:t>-</w:t>
            </w:r>
          </w:p>
        </w:tc>
      </w:tr>
      <w:tr w14:paraId="12B90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70695FA5">
            <w:pPr>
              <w:pStyle w:val="65"/>
            </w:pPr>
          </w:p>
        </w:tc>
        <w:tc>
          <w:tcPr>
            <w:tcW w:w="1250" w:type="dxa"/>
            <w:vMerge w:val="restart"/>
            <w:vAlign w:val="center"/>
          </w:tcPr>
          <w:p w14:paraId="15874098">
            <w:pPr>
              <w:pStyle w:val="65"/>
            </w:pPr>
            <w:r>
              <w:rPr>
                <w:rFonts w:hint="eastAsia"/>
              </w:rPr>
              <w:t>生物滤池出口</w:t>
            </w:r>
          </w:p>
        </w:tc>
        <w:tc>
          <w:tcPr>
            <w:tcW w:w="1107" w:type="dxa"/>
            <w:vAlign w:val="center"/>
          </w:tcPr>
          <w:p w14:paraId="00C5C03E">
            <w:pPr>
              <w:pStyle w:val="65"/>
              <w:rPr>
                <w:color w:val="auto"/>
              </w:rPr>
            </w:pPr>
            <w:r>
              <w:rPr>
                <w:rFonts w:hint="eastAsia"/>
                <w:color w:val="auto"/>
              </w:rPr>
              <w:t>样品性状</w:t>
            </w:r>
          </w:p>
        </w:tc>
        <w:tc>
          <w:tcPr>
            <w:tcW w:w="1484" w:type="dxa"/>
            <w:vAlign w:val="center"/>
          </w:tcPr>
          <w:p w14:paraId="3D6CC6C4">
            <w:pPr>
              <w:pStyle w:val="65"/>
              <w:rPr>
                <w:color w:val="auto"/>
              </w:rPr>
            </w:pPr>
            <w:r>
              <w:rPr>
                <w:rFonts w:hint="eastAsia"/>
                <w:color w:val="auto"/>
              </w:rPr>
              <w:t>微黄微浑</w:t>
            </w:r>
          </w:p>
        </w:tc>
        <w:tc>
          <w:tcPr>
            <w:tcW w:w="1442" w:type="dxa"/>
            <w:vAlign w:val="center"/>
          </w:tcPr>
          <w:p w14:paraId="1112288C">
            <w:pPr>
              <w:pStyle w:val="65"/>
              <w:rPr>
                <w:color w:val="auto"/>
              </w:rPr>
            </w:pPr>
            <w:r>
              <w:rPr>
                <w:rFonts w:hint="eastAsia"/>
                <w:color w:val="auto"/>
              </w:rPr>
              <w:t>微黄微浑</w:t>
            </w:r>
          </w:p>
        </w:tc>
        <w:tc>
          <w:tcPr>
            <w:tcW w:w="1435" w:type="dxa"/>
            <w:vAlign w:val="center"/>
          </w:tcPr>
          <w:p w14:paraId="00AA2B8D">
            <w:pPr>
              <w:pStyle w:val="65"/>
            </w:pPr>
            <w:r>
              <w:rPr>
                <w:rFonts w:hint="eastAsia"/>
                <w:color w:val="auto"/>
              </w:rPr>
              <w:t>微黄微浑</w:t>
            </w:r>
          </w:p>
        </w:tc>
        <w:tc>
          <w:tcPr>
            <w:tcW w:w="1517" w:type="dxa"/>
            <w:vAlign w:val="center"/>
          </w:tcPr>
          <w:p w14:paraId="1B55658A">
            <w:pPr>
              <w:pStyle w:val="65"/>
              <w:rPr>
                <w:color w:val="auto"/>
              </w:rPr>
            </w:pPr>
            <w:r>
              <w:rPr>
                <w:rFonts w:hint="eastAsia"/>
                <w:color w:val="auto"/>
              </w:rPr>
              <w:t>微黄微浑</w:t>
            </w:r>
          </w:p>
        </w:tc>
        <w:tc>
          <w:tcPr>
            <w:tcW w:w="1559" w:type="dxa"/>
            <w:vAlign w:val="center"/>
          </w:tcPr>
          <w:p w14:paraId="36252425">
            <w:pPr>
              <w:pStyle w:val="65"/>
              <w:rPr>
                <w:color w:val="auto"/>
              </w:rPr>
            </w:pPr>
            <w:r>
              <w:rPr>
                <w:rFonts w:hint="eastAsia"/>
                <w:color w:val="auto"/>
              </w:rPr>
              <w:t>微黄微浑</w:t>
            </w:r>
          </w:p>
        </w:tc>
        <w:tc>
          <w:tcPr>
            <w:tcW w:w="890" w:type="dxa"/>
            <w:vAlign w:val="center"/>
          </w:tcPr>
          <w:p w14:paraId="49E86995">
            <w:pPr>
              <w:pStyle w:val="65"/>
              <w:rPr>
                <w:color w:val="auto"/>
              </w:rPr>
            </w:pPr>
            <w:r>
              <w:rPr>
                <w:rFonts w:hint="eastAsia"/>
                <w:color w:val="auto"/>
              </w:rPr>
              <w:t>/</w:t>
            </w:r>
          </w:p>
        </w:tc>
        <w:tc>
          <w:tcPr>
            <w:tcW w:w="1224" w:type="dxa"/>
            <w:vAlign w:val="center"/>
          </w:tcPr>
          <w:p w14:paraId="74275BE2">
            <w:pPr>
              <w:pStyle w:val="65"/>
            </w:pPr>
            <w:r>
              <w:rPr>
                <w:rFonts w:hint="eastAsia"/>
                <w:strike/>
                <w:color w:val="auto"/>
              </w:rPr>
              <w:t>-</w:t>
            </w:r>
          </w:p>
        </w:tc>
        <w:tc>
          <w:tcPr>
            <w:tcW w:w="1214" w:type="dxa"/>
            <w:vAlign w:val="center"/>
          </w:tcPr>
          <w:p w14:paraId="24FCD661">
            <w:pPr>
              <w:pStyle w:val="65"/>
            </w:pPr>
            <w:r>
              <w:rPr>
                <w:rFonts w:hint="eastAsia"/>
                <w:strike/>
                <w:color w:val="auto"/>
              </w:rPr>
              <w:t>-</w:t>
            </w:r>
          </w:p>
        </w:tc>
      </w:tr>
      <w:tr w14:paraId="38373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6" w:hRule="atLeast"/>
          <w:jc w:val="center"/>
        </w:trPr>
        <w:tc>
          <w:tcPr>
            <w:tcW w:w="1079" w:type="dxa"/>
            <w:vMerge w:val="continue"/>
            <w:vAlign w:val="center"/>
          </w:tcPr>
          <w:p w14:paraId="5EA7C271">
            <w:pPr>
              <w:pStyle w:val="65"/>
            </w:pPr>
          </w:p>
        </w:tc>
        <w:tc>
          <w:tcPr>
            <w:tcW w:w="1250" w:type="dxa"/>
            <w:vMerge w:val="continue"/>
            <w:vAlign w:val="center"/>
          </w:tcPr>
          <w:p w14:paraId="64DB59F7">
            <w:pPr>
              <w:pStyle w:val="65"/>
            </w:pPr>
          </w:p>
        </w:tc>
        <w:tc>
          <w:tcPr>
            <w:tcW w:w="1107" w:type="dxa"/>
            <w:vAlign w:val="center"/>
          </w:tcPr>
          <w:p w14:paraId="4E174EAB">
            <w:pPr>
              <w:pStyle w:val="65"/>
              <w:rPr>
                <w:color w:val="auto"/>
              </w:rPr>
            </w:pPr>
            <w:r>
              <w:rPr>
                <w:rFonts w:hint="eastAsia"/>
                <w:color w:val="auto"/>
              </w:rPr>
              <w:t>pH值</w:t>
            </w:r>
          </w:p>
        </w:tc>
        <w:tc>
          <w:tcPr>
            <w:tcW w:w="1484" w:type="dxa"/>
            <w:vAlign w:val="center"/>
          </w:tcPr>
          <w:p w14:paraId="6F31CC36">
            <w:pPr>
              <w:pStyle w:val="65"/>
              <w:rPr>
                <w:color w:val="auto"/>
              </w:rPr>
            </w:pPr>
            <w:r>
              <w:rPr>
                <w:rFonts w:hint="eastAsia"/>
                <w:color w:val="auto"/>
              </w:rPr>
              <w:t>8.2</w:t>
            </w:r>
          </w:p>
        </w:tc>
        <w:tc>
          <w:tcPr>
            <w:tcW w:w="1442" w:type="dxa"/>
            <w:vAlign w:val="center"/>
          </w:tcPr>
          <w:p w14:paraId="64742881">
            <w:pPr>
              <w:pStyle w:val="65"/>
              <w:rPr>
                <w:color w:val="auto"/>
              </w:rPr>
            </w:pPr>
            <w:r>
              <w:rPr>
                <w:rFonts w:hint="eastAsia"/>
                <w:color w:val="auto"/>
              </w:rPr>
              <w:t>8.4</w:t>
            </w:r>
          </w:p>
        </w:tc>
        <w:tc>
          <w:tcPr>
            <w:tcW w:w="1435" w:type="dxa"/>
            <w:vAlign w:val="center"/>
          </w:tcPr>
          <w:p w14:paraId="5742C47D">
            <w:pPr>
              <w:pStyle w:val="65"/>
            </w:pPr>
            <w:r>
              <w:rPr>
                <w:rFonts w:hint="eastAsia"/>
                <w:color w:val="auto"/>
              </w:rPr>
              <w:t>8.3</w:t>
            </w:r>
          </w:p>
        </w:tc>
        <w:tc>
          <w:tcPr>
            <w:tcW w:w="1517" w:type="dxa"/>
            <w:vAlign w:val="center"/>
          </w:tcPr>
          <w:p w14:paraId="3778D144">
            <w:pPr>
              <w:pStyle w:val="65"/>
              <w:rPr>
                <w:color w:val="auto"/>
              </w:rPr>
            </w:pPr>
            <w:r>
              <w:rPr>
                <w:rFonts w:hint="eastAsia"/>
                <w:color w:val="auto"/>
              </w:rPr>
              <w:t>8.3</w:t>
            </w:r>
          </w:p>
        </w:tc>
        <w:tc>
          <w:tcPr>
            <w:tcW w:w="1559" w:type="dxa"/>
            <w:vAlign w:val="center"/>
          </w:tcPr>
          <w:p w14:paraId="31010016">
            <w:pPr>
              <w:pStyle w:val="65"/>
              <w:rPr>
                <w:color w:val="auto"/>
              </w:rPr>
            </w:pPr>
            <w:r>
              <w:rPr>
                <w:rFonts w:hint="eastAsia"/>
                <w:color w:val="auto"/>
              </w:rPr>
              <w:t>8.3</w:t>
            </w:r>
          </w:p>
        </w:tc>
        <w:tc>
          <w:tcPr>
            <w:tcW w:w="890" w:type="dxa"/>
            <w:vAlign w:val="center"/>
          </w:tcPr>
          <w:p w14:paraId="0E6D126E">
            <w:pPr>
              <w:pStyle w:val="65"/>
              <w:rPr>
                <w:color w:val="auto"/>
              </w:rPr>
            </w:pPr>
            <w:r>
              <w:rPr>
                <w:rFonts w:hint="eastAsia"/>
                <w:color w:val="auto"/>
              </w:rPr>
              <w:t>8.3</w:t>
            </w:r>
          </w:p>
        </w:tc>
        <w:tc>
          <w:tcPr>
            <w:tcW w:w="1224" w:type="dxa"/>
            <w:vAlign w:val="center"/>
          </w:tcPr>
          <w:p w14:paraId="0968AF8D">
            <w:pPr>
              <w:pStyle w:val="65"/>
            </w:pPr>
            <w:r>
              <w:rPr>
                <w:rFonts w:hint="eastAsia"/>
                <w:strike/>
                <w:color w:val="auto"/>
              </w:rPr>
              <w:t>-</w:t>
            </w:r>
          </w:p>
        </w:tc>
        <w:tc>
          <w:tcPr>
            <w:tcW w:w="1214" w:type="dxa"/>
            <w:vAlign w:val="center"/>
          </w:tcPr>
          <w:p w14:paraId="1023606F">
            <w:pPr>
              <w:pStyle w:val="65"/>
            </w:pPr>
            <w:r>
              <w:rPr>
                <w:rFonts w:hint="eastAsia"/>
                <w:strike/>
                <w:color w:val="auto"/>
              </w:rPr>
              <w:t>-</w:t>
            </w:r>
          </w:p>
        </w:tc>
      </w:tr>
      <w:tr w14:paraId="44086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3A0F0006">
            <w:pPr>
              <w:pStyle w:val="65"/>
            </w:pPr>
          </w:p>
        </w:tc>
        <w:tc>
          <w:tcPr>
            <w:tcW w:w="1250" w:type="dxa"/>
            <w:vMerge w:val="continue"/>
            <w:vAlign w:val="center"/>
          </w:tcPr>
          <w:p w14:paraId="6C80B66D">
            <w:pPr>
              <w:pStyle w:val="65"/>
            </w:pPr>
          </w:p>
        </w:tc>
        <w:tc>
          <w:tcPr>
            <w:tcW w:w="1107" w:type="dxa"/>
            <w:vAlign w:val="center"/>
          </w:tcPr>
          <w:p w14:paraId="20E3620B">
            <w:pPr>
              <w:pStyle w:val="65"/>
              <w:rPr>
                <w:color w:val="auto"/>
              </w:rPr>
            </w:pPr>
            <w:r>
              <w:rPr>
                <w:rFonts w:hint="eastAsia"/>
                <w:color w:val="auto"/>
              </w:rPr>
              <w:t>COD</w:t>
            </w:r>
            <w:r>
              <w:rPr>
                <w:rFonts w:hint="eastAsia"/>
                <w:color w:val="auto"/>
                <w:vertAlign w:val="subscript"/>
              </w:rPr>
              <w:t>Cr</w:t>
            </w:r>
          </w:p>
        </w:tc>
        <w:tc>
          <w:tcPr>
            <w:tcW w:w="1484" w:type="dxa"/>
            <w:vAlign w:val="center"/>
          </w:tcPr>
          <w:p w14:paraId="4E350FF2">
            <w:pPr>
              <w:pStyle w:val="65"/>
              <w:rPr>
                <w:color w:val="auto"/>
              </w:rPr>
            </w:pPr>
            <w:r>
              <w:rPr>
                <w:rFonts w:hint="eastAsia"/>
                <w:color w:val="auto"/>
              </w:rPr>
              <w:t>376</w:t>
            </w:r>
          </w:p>
        </w:tc>
        <w:tc>
          <w:tcPr>
            <w:tcW w:w="1442" w:type="dxa"/>
            <w:vAlign w:val="center"/>
          </w:tcPr>
          <w:p w14:paraId="64B1897C">
            <w:pPr>
              <w:pStyle w:val="65"/>
              <w:rPr>
                <w:color w:val="auto"/>
              </w:rPr>
            </w:pPr>
            <w:r>
              <w:rPr>
                <w:rFonts w:hint="eastAsia"/>
                <w:color w:val="auto"/>
              </w:rPr>
              <w:t>340</w:t>
            </w:r>
          </w:p>
        </w:tc>
        <w:tc>
          <w:tcPr>
            <w:tcW w:w="1435" w:type="dxa"/>
            <w:vAlign w:val="center"/>
          </w:tcPr>
          <w:p w14:paraId="09F43A55">
            <w:pPr>
              <w:pStyle w:val="65"/>
            </w:pPr>
            <w:r>
              <w:rPr>
                <w:rFonts w:hint="eastAsia"/>
                <w:color w:val="auto"/>
              </w:rPr>
              <w:t>386</w:t>
            </w:r>
          </w:p>
        </w:tc>
        <w:tc>
          <w:tcPr>
            <w:tcW w:w="1517" w:type="dxa"/>
            <w:vAlign w:val="center"/>
          </w:tcPr>
          <w:p w14:paraId="796E9203">
            <w:pPr>
              <w:pStyle w:val="65"/>
              <w:rPr>
                <w:color w:val="auto"/>
              </w:rPr>
            </w:pPr>
            <w:r>
              <w:rPr>
                <w:rFonts w:hint="eastAsia"/>
                <w:color w:val="auto"/>
              </w:rPr>
              <w:t>317</w:t>
            </w:r>
          </w:p>
        </w:tc>
        <w:tc>
          <w:tcPr>
            <w:tcW w:w="1559" w:type="dxa"/>
            <w:vAlign w:val="center"/>
          </w:tcPr>
          <w:p w14:paraId="21E473B4">
            <w:pPr>
              <w:pStyle w:val="65"/>
              <w:rPr>
                <w:color w:val="auto"/>
              </w:rPr>
            </w:pPr>
            <w:r>
              <w:rPr>
                <w:rFonts w:hint="eastAsia"/>
                <w:color w:val="auto"/>
              </w:rPr>
              <w:t>327</w:t>
            </w:r>
          </w:p>
        </w:tc>
        <w:tc>
          <w:tcPr>
            <w:tcW w:w="890" w:type="dxa"/>
            <w:vAlign w:val="center"/>
          </w:tcPr>
          <w:p w14:paraId="5437888C">
            <w:pPr>
              <w:pStyle w:val="65"/>
              <w:rPr>
                <w:color w:val="auto"/>
              </w:rPr>
            </w:pPr>
            <w:r>
              <w:rPr>
                <w:rFonts w:hint="eastAsia"/>
                <w:color w:val="auto"/>
              </w:rPr>
              <w:t>349</w:t>
            </w:r>
          </w:p>
        </w:tc>
        <w:tc>
          <w:tcPr>
            <w:tcW w:w="1224" w:type="dxa"/>
            <w:vAlign w:val="center"/>
          </w:tcPr>
          <w:p w14:paraId="717E39A0">
            <w:pPr>
              <w:pStyle w:val="65"/>
            </w:pPr>
            <w:r>
              <w:rPr>
                <w:rFonts w:hint="eastAsia"/>
                <w:strike/>
                <w:color w:val="auto"/>
              </w:rPr>
              <w:t>-</w:t>
            </w:r>
          </w:p>
        </w:tc>
        <w:tc>
          <w:tcPr>
            <w:tcW w:w="1214" w:type="dxa"/>
            <w:vAlign w:val="center"/>
          </w:tcPr>
          <w:p w14:paraId="12759601">
            <w:pPr>
              <w:pStyle w:val="65"/>
            </w:pPr>
            <w:r>
              <w:rPr>
                <w:rFonts w:hint="eastAsia"/>
                <w:strike/>
                <w:color w:val="auto"/>
              </w:rPr>
              <w:t>-</w:t>
            </w:r>
          </w:p>
        </w:tc>
      </w:tr>
      <w:tr w14:paraId="795EE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1634AA8">
            <w:pPr>
              <w:pStyle w:val="65"/>
            </w:pPr>
          </w:p>
        </w:tc>
        <w:tc>
          <w:tcPr>
            <w:tcW w:w="1250" w:type="dxa"/>
            <w:vMerge w:val="continue"/>
            <w:vAlign w:val="center"/>
          </w:tcPr>
          <w:p w14:paraId="2933CD99">
            <w:pPr>
              <w:pStyle w:val="65"/>
            </w:pPr>
          </w:p>
        </w:tc>
        <w:tc>
          <w:tcPr>
            <w:tcW w:w="1107" w:type="dxa"/>
            <w:vAlign w:val="center"/>
          </w:tcPr>
          <w:p w14:paraId="436333C2">
            <w:pPr>
              <w:pStyle w:val="65"/>
              <w:rPr>
                <w:color w:val="auto"/>
              </w:rPr>
            </w:pPr>
            <w:r>
              <w:rPr>
                <w:rFonts w:hint="eastAsia"/>
                <w:color w:val="auto"/>
              </w:rPr>
              <w:t>BOD</w:t>
            </w:r>
            <w:r>
              <w:rPr>
                <w:color w:val="auto"/>
                <w:vertAlign w:val="subscript"/>
              </w:rPr>
              <w:t>5</w:t>
            </w:r>
          </w:p>
        </w:tc>
        <w:tc>
          <w:tcPr>
            <w:tcW w:w="1484" w:type="dxa"/>
            <w:vAlign w:val="center"/>
          </w:tcPr>
          <w:p w14:paraId="4FC576C3">
            <w:pPr>
              <w:pStyle w:val="65"/>
              <w:rPr>
                <w:color w:val="auto"/>
              </w:rPr>
            </w:pPr>
            <w:r>
              <w:rPr>
                <w:rFonts w:hint="eastAsia"/>
                <w:color w:val="auto"/>
              </w:rPr>
              <w:t>43.5</w:t>
            </w:r>
          </w:p>
        </w:tc>
        <w:tc>
          <w:tcPr>
            <w:tcW w:w="1442" w:type="dxa"/>
            <w:vAlign w:val="center"/>
          </w:tcPr>
          <w:p w14:paraId="6569F626">
            <w:pPr>
              <w:pStyle w:val="65"/>
              <w:rPr>
                <w:color w:val="auto"/>
              </w:rPr>
            </w:pPr>
            <w:r>
              <w:rPr>
                <w:rFonts w:hint="eastAsia"/>
                <w:color w:val="auto"/>
              </w:rPr>
              <w:t>40.4</w:t>
            </w:r>
          </w:p>
        </w:tc>
        <w:tc>
          <w:tcPr>
            <w:tcW w:w="1435" w:type="dxa"/>
            <w:vAlign w:val="center"/>
          </w:tcPr>
          <w:p w14:paraId="2D14EB72">
            <w:pPr>
              <w:pStyle w:val="65"/>
            </w:pPr>
            <w:r>
              <w:rPr>
                <w:rFonts w:hint="eastAsia"/>
                <w:color w:val="auto"/>
              </w:rPr>
              <w:t>45.3</w:t>
            </w:r>
          </w:p>
        </w:tc>
        <w:tc>
          <w:tcPr>
            <w:tcW w:w="1517" w:type="dxa"/>
            <w:vAlign w:val="center"/>
          </w:tcPr>
          <w:p w14:paraId="16992D83">
            <w:pPr>
              <w:pStyle w:val="65"/>
              <w:rPr>
                <w:color w:val="auto"/>
              </w:rPr>
            </w:pPr>
            <w:r>
              <w:rPr>
                <w:rFonts w:hint="eastAsia"/>
                <w:color w:val="auto"/>
              </w:rPr>
              <w:t>39.1</w:t>
            </w:r>
          </w:p>
        </w:tc>
        <w:tc>
          <w:tcPr>
            <w:tcW w:w="1559" w:type="dxa"/>
            <w:vAlign w:val="center"/>
          </w:tcPr>
          <w:p w14:paraId="0D73BDCE">
            <w:pPr>
              <w:pStyle w:val="65"/>
              <w:rPr>
                <w:color w:val="auto"/>
              </w:rPr>
            </w:pPr>
            <w:r>
              <w:rPr>
                <w:rFonts w:hint="eastAsia"/>
                <w:color w:val="auto"/>
              </w:rPr>
              <w:t>-</w:t>
            </w:r>
          </w:p>
        </w:tc>
        <w:tc>
          <w:tcPr>
            <w:tcW w:w="890" w:type="dxa"/>
            <w:vAlign w:val="center"/>
          </w:tcPr>
          <w:p w14:paraId="2C4538B1">
            <w:pPr>
              <w:pStyle w:val="65"/>
              <w:rPr>
                <w:color w:val="auto"/>
              </w:rPr>
            </w:pPr>
            <w:r>
              <w:rPr>
                <w:rFonts w:hint="eastAsia"/>
                <w:color w:val="auto"/>
              </w:rPr>
              <w:t>42.1</w:t>
            </w:r>
          </w:p>
        </w:tc>
        <w:tc>
          <w:tcPr>
            <w:tcW w:w="1224" w:type="dxa"/>
            <w:vAlign w:val="center"/>
          </w:tcPr>
          <w:p w14:paraId="769CA242">
            <w:pPr>
              <w:pStyle w:val="65"/>
            </w:pPr>
            <w:r>
              <w:rPr>
                <w:rFonts w:hint="eastAsia"/>
                <w:strike/>
                <w:color w:val="auto"/>
              </w:rPr>
              <w:t>-</w:t>
            </w:r>
          </w:p>
        </w:tc>
        <w:tc>
          <w:tcPr>
            <w:tcW w:w="1214" w:type="dxa"/>
            <w:vAlign w:val="center"/>
          </w:tcPr>
          <w:p w14:paraId="7209B483">
            <w:pPr>
              <w:pStyle w:val="65"/>
            </w:pPr>
            <w:r>
              <w:rPr>
                <w:rFonts w:hint="eastAsia"/>
                <w:strike/>
                <w:color w:val="auto"/>
              </w:rPr>
              <w:t>-</w:t>
            </w:r>
          </w:p>
        </w:tc>
      </w:tr>
      <w:tr w14:paraId="236FA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9BF38E9">
            <w:pPr>
              <w:pStyle w:val="65"/>
            </w:pPr>
          </w:p>
        </w:tc>
        <w:tc>
          <w:tcPr>
            <w:tcW w:w="1250" w:type="dxa"/>
            <w:vMerge w:val="continue"/>
            <w:vAlign w:val="center"/>
          </w:tcPr>
          <w:p w14:paraId="47F72C12">
            <w:pPr>
              <w:pStyle w:val="65"/>
            </w:pPr>
          </w:p>
        </w:tc>
        <w:tc>
          <w:tcPr>
            <w:tcW w:w="1107" w:type="dxa"/>
            <w:vAlign w:val="center"/>
          </w:tcPr>
          <w:p w14:paraId="706277D1">
            <w:pPr>
              <w:pStyle w:val="65"/>
              <w:rPr>
                <w:color w:val="auto"/>
              </w:rPr>
            </w:pPr>
            <w:r>
              <w:rPr>
                <w:rFonts w:hint="eastAsia"/>
                <w:color w:val="auto"/>
              </w:rPr>
              <w:t>悬浮物</w:t>
            </w:r>
          </w:p>
        </w:tc>
        <w:tc>
          <w:tcPr>
            <w:tcW w:w="1484" w:type="dxa"/>
            <w:vAlign w:val="center"/>
          </w:tcPr>
          <w:p w14:paraId="0C9B7F7F">
            <w:pPr>
              <w:pStyle w:val="65"/>
              <w:rPr>
                <w:color w:val="auto"/>
              </w:rPr>
            </w:pPr>
            <w:r>
              <w:rPr>
                <w:rFonts w:hint="eastAsia"/>
                <w:color w:val="auto"/>
              </w:rPr>
              <w:t>33</w:t>
            </w:r>
          </w:p>
        </w:tc>
        <w:tc>
          <w:tcPr>
            <w:tcW w:w="1442" w:type="dxa"/>
            <w:vAlign w:val="center"/>
          </w:tcPr>
          <w:p w14:paraId="4476D446">
            <w:pPr>
              <w:pStyle w:val="65"/>
              <w:rPr>
                <w:color w:val="auto"/>
              </w:rPr>
            </w:pPr>
            <w:r>
              <w:rPr>
                <w:rFonts w:hint="eastAsia"/>
                <w:color w:val="auto"/>
              </w:rPr>
              <w:t>30</w:t>
            </w:r>
          </w:p>
        </w:tc>
        <w:tc>
          <w:tcPr>
            <w:tcW w:w="1435" w:type="dxa"/>
            <w:vAlign w:val="center"/>
          </w:tcPr>
          <w:p w14:paraId="1DBA508E">
            <w:pPr>
              <w:pStyle w:val="65"/>
            </w:pPr>
            <w:r>
              <w:rPr>
                <w:rFonts w:hint="eastAsia"/>
                <w:color w:val="auto"/>
              </w:rPr>
              <w:t>35</w:t>
            </w:r>
          </w:p>
        </w:tc>
        <w:tc>
          <w:tcPr>
            <w:tcW w:w="1517" w:type="dxa"/>
            <w:vAlign w:val="center"/>
          </w:tcPr>
          <w:p w14:paraId="0FB12A3C">
            <w:pPr>
              <w:pStyle w:val="65"/>
              <w:rPr>
                <w:color w:val="auto"/>
              </w:rPr>
            </w:pPr>
            <w:r>
              <w:rPr>
                <w:rFonts w:hint="eastAsia"/>
                <w:color w:val="auto"/>
              </w:rPr>
              <w:t>38</w:t>
            </w:r>
          </w:p>
        </w:tc>
        <w:tc>
          <w:tcPr>
            <w:tcW w:w="1559" w:type="dxa"/>
            <w:vAlign w:val="center"/>
          </w:tcPr>
          <w:p w14:paraId="1AAE00B0">
            <w:pPr>
              <w:pStyle w:val="65"/>
              <w:rPr>
                <w:color w:val="auto"/>
              </w:rPr>
            </w:pPr>
            <w:r>
              <w:rPr>
                <w:rFonts w:hint="eastAsia"/>
                <w:color w:val="auto"/>
              </w:rPr>
              <w:t>-</w:t>
            </w:r>
          </w:p>
        </w:tc>
        <w:tc>
          <w:tcPr>
            <w:tcW w:w="890" w:type="dxa"/>
            <w:vAlign w:val="center"/>
          </w:tcPr>
          <w:p w14:paraId="205D1EF4">
            <w:pPr>
              <w:pStyle w:val="65"/>
              <w:rPr>
                <w:color w:val="auto"/>
              </w:rPr>
            </w:pPr>
            <w:r>
              <w:rPr>
                <w:rFonts w:hint="eastAsia"/>
                <w:color w:val="auto"/>
              </w:rPr>
              <w:t>34</w:t>
            </w:r>
          </w:p>
        </w:tc>
        <w:tc>
          <w:tcPr>
            <w:tcW w:w="1224" w:type="dxa"/>
            <w:vAlign w:val="center"/>
          </w:tcPr>
          <w:p w14:paraId="2F794744">
            <w:pPr>
              <w:pStyle w:val="65"/>
            </w:pPr>
            <w:r>
              <w:rPr>
                <w:rFonts w:hint="eastAsia"/>
                <w:strike/>
                <w:color w:val="auto"/>
              </w:rPr>
              <w:t>-</w:t>
            </w:r>
          </w:p>
        </w:tc>
        <w:tc>
          <w:tcPr>
            <w:tcW w:w="1214" w:type="dxa"/>
            <w:vAlign w:val="center"/>
          </w:tcPr>
          <w:p w14:paraId="5AAFC043">
            <w:pPr>
              <w:pStyle w:val="65"/>
            </w:pPr>
            <w:r>
              <w:rPr>
                <w:rFonts w:hint="eastAsia"/>
                <w:strike/>
                <w:color w:val="auto"/>
              </w:rPr>
              <w:t>-</w:t>
            </w:r>
          </w:p>
        </w:tc>
      </w:tr>
      <w:tr w14:paraId="3EB3C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E225D11">
            <w:pPr>
              <w:pStyle w:val="65"/>
            </w:pPr>
          </w:p>
        </w:tc>
        <w:tc>
          <w:tcPr>
            <w:tcW w:w="1250" w:type="dxa"/>
            <w:vMerge w:val="continue"/>
            <w:vAlign w:val="center"/>
          </w:tcPr>
          <w:p w14:paraId="575905BA">
            <w:pPr>
              <w:pStyle w:val="65"/>
            </w:pPr>
          </w:p>
        </w:tc>
        <w:tc>
          <w:tcPr>
            <w:tcW w:w="1107" w:type="dxa"/>
            <w:vAlign w:val="center"/>
          </w:tcPr>
          <w:p w14:paraId="0D3DA563">
            <w:pPr>
              <w:pStyle w:val="65"/>
              <w:rPr>
                <w:color w:val="auto"/>
              </w:rPr>
            </w:pPr>
            <w:r>
              <w:rPr>
                <w:rFonts w:hint="eastAsia"/>
                <w:color w:val="auto"/>
              </w:rPr>
              <w:t>氨氮</w:t>
            </w:r>
          </w:p>
        </w:tc>
        <w:tc>
          <w:tcPr>
            <w:tcW w:w="1484" w:type="dxa"/>
            <w:vAlign w:val="center"/>
          </w:tcPr>
          <w:p w14:paraId="10FE8143">
            <w:pPr>
              <w:pStyle w:val="65"/>
              <w:rPr>
                <w:color w:val="auto"/>
              </w:rPr>
            </w:pPr>
            <w:r>
              <w:rPr>
                <w:rFonts w:hint="eastAsia"/>
                <w:color w:val="auto"/>
              </w:rPr>
              <w:t>10.0</w:t>
            </w:r>
          </w:p>
        </w:tc>
        <w:tc>
          <w:tcPr>
            <w:tcW w:w="1442" w:type="dxa"/>
            <w:vAlign w:val="center"/>
          </w:tcPr>
          <w:p w14:paraId="0EB1A6F5">
            <w:pPr>
              <w:pStyle w:val="65"/>
              <w:rPr>
                <w:color w:val="auto"/>
              </w:rPr>
            </w:pPr>
            <w:r>
              <w:rPr>
                <w:rFonts w:hint="eastAsia"/>
                <w:color w:val="auto"/>
              </w:rPr>
              <w:t>10.5</w:t>
            </w:r>
          </w:p>
        </w:tc>
        <w:tc>
          <w:tcPr>
            <w:tcW w:w="1435" w:type="dxa"/>
            <w:vAlign w:val="center"/>
          </w:tcPr>
          <w:p w14:paraId="505EC0A5">
            <w:pPr>
              <w:pStyle w:val="65"/>
            </w:pPr>
            <w:r>
              <w:rPr>
                <w:rFonts w:hint="eastAsia"/>
                <w:color w:val="auto"/>
              </w:rPr>
              <w:t>9.73</w:t>
            </w:r>
          </w:p>
        </w:tc>
        <w:tc>
          <w:tcPr>
            <w:tcW w:w="1517" w:type="dxa"/>
            <w:vAlign w:val="center"/>
          </w:tcPr>
          <w:p w14:paraId="5E116A42">
            <w:pPr>
              <w:pStyle w:val="65"/>
              <w:rPr>
                <w:color w:val="auto"/>
              </w:rPr>
            </w:pPr>
            <w:r>
              <w:rPr>
                <w:rFonts w:hint="eastAsia"/>
                <w:color w:val="auto"/>
              </w:rPr>
              <w:t>10.7</w:t>
            </w:r>
          </w:p>
        </w:tc>
        <w:tc>
          <w:tcPr>
            <w:tcW w:w="1559" w:type="dxa"/>
            <w:vAlign w:val="center"/>
          </w:tcPr>
          <w:p w14:paraId="5D264A87">
            <w:pPr>
              <w:pStyle w:val="65"/>
              <w:rPr>
                <w:color w:val="auto"/>
              </w:rPr>
            </w:pPr>
            <w:r>
              <w:rPr>
                <w:rFonts w:hint="eastAsia"/>
                <w:color w:val="auto"/>
              </w:rPr>
              <w:t>10.9</w:t>
            </w:r>
          </w:p>
        </w:tc>
        <w:tc>
          <w:tcPr>
            <w:tcW w:w="890" w:type="dxa"/>
            <w:vAlign w:val="center"/>
          </w:tcPr>
          <w:p w14:paraId="2106141B">
            <w:pPr>
              <w:pStyle w:val="65"/>
              <w:rPr>
                <w:color w:val="auto"/>
              </w:rPr>
            </w:pPr>
            <w:r>
              <w:rPr>
                <w:rFonts w:hint="eastAsia"/>
                <w:color w:val="auto"/>
              </w:rPr>
              <w:t>10.4</w:t>
            </w:r>
          </w:p>
        </w:tc>
        <w:tc>
          <w:tcPr>
            <w:tcW w:w="1224" w:type="dxa"/>
            <w:vAlign w:val="center"/>
          </w:tcPr>
          <w:p w14:paraId="013E1B57">
            <w:pPr>
              <w:pStyle w:val="65"/>
            </w:pPr>
            <w:r>
              <w:rPr>
                <w:rFonts w:hint="eastAsia"/>
                <w:strike/>
                <w:color w:val="auto"/>
              </w:rPr>
              <w:t>-</w:t>
            </w:r>
          </w:p>
        </w:tc>
        <w:tc>
          <w:tcPr>
            <w:tcW w:w="1214" w:type="dxa"/>
            <w:vAlign w:val="center"/>
          </w:tcPr>
          <w:p w14:paraId="46AB8FAD">
            <w:pPr>
              <w:pStyle w:val="65"/>
            </w:pPr>
            <w:r>
              <w:rPr>
                <w:rFonts w:hint="eastAsia"/>
                <w:strike/>
                <w:color w:val="auto"/>
              </w:rPr>
              <w:t>-</w:t>
            </w:r>
          </w:p>
        </w:tc>
      </w:tr>
      <w:tr w14:paraId="67F2A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12CFF095">
            <w:pPr>
              <w:pStyle w:val="65"/>
            </w:pPr>
          </w:p>
        </w:tc>
        <w:tc>
          <w:tcPr>
            <w:tcW w:w="1250" w:type="dxa"/>
            <w:vMerge w:val="continue"/>
            <w:vAlign w:val="center"/>
          </w:tcPr>
          <w:p w14:paraId="4E4D35F5">
            <w:pPr>
              <w:pStyle w:val="65"/>
            </w:pPr>
          </w:p>
        </w:tc>
        <w:tc>
          <w:tcPr>
            <w:tcW w:w="1107" w:type="dxa"/>
            <w:vAlign w:val="center"/>
          </w:tcPr>
          <w:p w14:paraId="031BC9D4">
            <w:pPr>
              <w:pStyle w:val="65"/>
              <w:rPr>
                <w:color w:val="auto"/>
              </w:rPr>
            </w:pPr>
            <w:r>
              <w:rPr>
                <w:rFonts w:hint="eastAsia"/>
                <w:color w:val="auto"/>
              </w:rPr>
              <w:t>石油类</w:t>
            </w:r>
          </w:p>
        </w:tc>
        <w:tc>
          <w:tcPr>
            <w:tcW w:w="1484" w:type="dxa"/>
            <w:vAlign w:val="center"/>
          </w:tcPr>
          <w:p w14:paraId="5C1A8AFA">
            <w:pPr>
              <w:pStyle w:val="65"/>
              <w:rPr>
                <w:color w:val="auto"/>
              </w:rPr>
            </w:pPr>
            <w:r>
              <w:rPr>
                <w:rFonts w:hint="eastAsia"/>
                <w:color w:val="auto"/>
              </w:rPr>
              <w:t>1.22</w:t>
            </w:r>
          </w:p>
        </w:tc>
        <w:tc>
          <w:tcPr>
            <w:tcW w:w="1442" w:type="dxa"/>
            <w:vAlign w:val="center"/>
          </w:tcPr>
          <w:p w14:paraId="0152852C">
            <w:pPr>
              <w:pStyle w:val="65"/>
              <w:rPr>
                <w:color w:val="auto"/>
              </w:rPr>
            </w:pPr>
            <w:r>
              <w:rPr>
                <w:rFonts w:hint="eastAsia"/>
                <w:color w:val="auto"/>
              </w:rPr>
              <w:t>1.52</w:t>
            </w:r>
          </w:p>
        </w:tc>
        <w:tc>
          <w:tcPr>
            <w:tcW w:w="1435" w:type="dxa"/>
            <w:vAlign w:val="center"/>
          </w:tcPr>
          <w:p w14:paraId="55CBA620">
            <w:pPr>
              <w:pStyle w:val="65"/>
            </w:pPr>
            <w:r>
              <w:rPr>
                <w:rFonts w:hint="eastAsia"/>
                <w:color w:val="auto"/>
              </w:rPr>
              <w:t>1.56</w:t>
            </w:r>
          </w:p>
        </w:tc>
        <w:tc>
          <w:tcPr>
            <w:tcW w:w="1517" w:type="dxa"/>
            <w:vAlign w:val="center"/>
          </w:tcPr>
          <w:p w14:paraId="00B0FBDD">
            <w:pPr>
              <w:pStyle w:val="65"/>
              <w:rPr>
                <w:color w:val="auto"/>
              </w:rPr>
            </w:pPr>
            <w:r>
              <w:rPr>
                <w:rFonts w:hint="eastAsia"/>
                <w:color w:val="auto"/>
              </w:rPr>
              <w:t>1.74</w:t>
            </w:r>
          </w:p>
        </w:tc>
        <w:tc>
          <w:tcPr>
            <w:tcW w:w="1559" w:type="dxa"/>
            <w:vAlign w:val="center"/>
          </w:tcPr>
          <w:p w14:paraId="20BAEAE2">
            <w:pPr>
              <w:pStyle w:val="65"/>
              <w:rPr>
                <w:color w:val="auto"/>
              </w:rPr>
            </w:pPr>
            <w:r>
              <w:rPr>
                <w:rFonts w:hint="eastAsia"/>
                <w:color w:val="auto"/>
              </w:rPr>
              <w:t>-</w:t>
            </w:r>
          </w:p>
        </w:tc>
        <w:tc>
          <w:tcPr>
            <w:tcW w:w="890" w:type="dxa"/>
            <w:vAlign w:val="center"/>
          </w:tcPr>
          <w:p w14:paraId="3DD1B047">
            <w:pPr>
              <w:pStyle w:val="65"/>
              <w:rPr>
                <w:color w:val="auto"/>
              </w:rPr>
            </w:pPr>
            <w:r>
              <w:rPr>
                <w:rFonts w:hint="eastAsia"/>
                <w:color w:val="auto"/>
              </w:rPr>
              <w:t>1.51</w:t>
            </w:r>
          </w:p>
        </w:tc>
        <w:tc>
          <w:tcPr>
            <w:tcW w:w="1224" w:type="dxa"/>
            <w:vAlign w:val="center"/>
          </w:tcPr>
          <w:p w14:paraId="30646069">
            <w:pPr>
              <w:pStyle w:val="65"/>
            </w:pPr>
            <w:r>
              <w:rPr>
                <w:rFonts w:hint="eastAsia"/>
                <w:strike/>
                <w:color w:val="auto"/>
              </w:rPr>
              <w:t>-</w:t>
            </w:r>
          </w:p>
        </w:tc>
        <w:tc>
          <w:tcPr>
            <w:tcW w:w="1214" w:type="dxa"/>
            <w:vAlign w:val="center"/>
          </w:tcPr>
          <w:p w14:paraId="15D35864">
            <w:pPr>
              <w:pStyle w:val="65"/>
            </w:pPr>
            <w:r>
              <w:rPr>
                <w:rFonts w:hint="eastAsia"/>
                <w:strike/>
                <w:color w:val="auto"/>
              </w:rPr>
              <w:t>-</w:t>
            </w:r>
          </w:p>
        </w:tc>
      </w:tr>
      <w:tr w14:paraId="5AF05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6355D8EB">
            <w:pPr>
              <w:pStyle w:val="65"/>
            </w:pPr>
          </w:p>
        </w:tc>
        <w:tc>
          <w:tcPr>
            <w:tcW w:w="1250" w:type="dxa"/>
            <w:vMerge w:val="continue"/>
            <w:vAlign w:val="center"/>
          </w:tcPr>
          <w:p w14:paraId="6F6FA96D">
            <w:pPr>
              <w:pStyle w:val="65"/>
            </w:pPr>
          </w:p>
        </w:tc>
        <w:tc>
          <w:tcPr>
            <w:tcW w:w="1107" w:type="dxa"/>
            <w:vAlign w:val="center"/>
          </w:tcPr>
          <w:p w14:paraId="29C3B6AE">
            <w:pPr>
              <w:pStyle w:val="65"/>
              <w:rPr>
                <w:color w:val="auto"/>
              </w:rPr>
            </w:pPr>
            <w:r>
              <w:rPr>
                <w:rFonts w:hint="eastAsia"/>
                <w:color w:val="auto"/>
              </w:rPr>
              <w:t>总磷</w:t>
            </w:r>
          </w:p>
        </w:tc>
        <w:tc>
          <w:tcPr>
            <w:tcW w:w="1484" w:type="dxa"/>
            <w:vAlign w:val="center"/>
          </w:tcPr>
          <w:p w14:paraId="54440342">
            <w:pPr>
              <w:pStyle w:val="65"/>
              <w:rPr>
                <w:color w:val="auto"/>
              </w:rPr>
            </w:pPr>
            <w:r>
              <w:rPr>
                <w:rFonts w:hint="eastAsia"/>
                <w:color w:val="auto"/>
              </w:rPr>
              <w:t>0.18</w:t>
            </w:r>
          </w:p>
        </w:tc>
        <w:tc>
          <w:tcPr>
            <w:tcW w:w="1442" w:type="dxa"/>
            <w:vAlign w:val="center"/>
          </w:tcPr>
          <w:p w14:paraId="503DD0D8">
            <w:pPr>
              <w:pStyle w:val="65"/>
              <w:rPr>
                <w:color w:val="auto"/>
              </w:rPr>
            </w:pPr>
            <w:r>
              <w:rPr>
                <w:rFonts w:hint="eastAsia"/>
                <w:color w:val="auto"/>
              </w:rPr>
              <w:t>0.19</w:t>
            </w:r>
          </w:p>
        </w:tc>
        <w:tc>
          <w:tcPr>
            <w:tcW w:w="1435" w:type="dxa"/>
            <w:vAlign w:val="center"/>
          </w:tcPr>
          <w:p w14:paraId="6E81CE73">
            <w:pPr>
              <w:pStyle w:val="65"/>
            </w:pPr>
            <w:r>
              <w:rPr>
                <w:rFonts w:hint="eastAsia"/>
                <w:color w:val="auto"/>
              </w:rPr>
              <w:t>0.15</w:t>
            </w:r>
          </w:p>
        </w:tc>
        <w:tc>
          <w:tcPr>
            <w:tcW w:w="1517" w:type="dxa"/>
            <w:vAlign w:val="center"/>
          </w:tcPr>
          <w:p w14:paraId="04DA05C5">
            <w:pPr>
              <w:pStyle w:val="65"/>
              <w:rPr>
                <w:color w:val="auto"/>
              </w:rPr>
            </w:pPr>
            <w:r>
              <w:rPr>
                <w:rFonts w:hint="eastAsia"/>
                <w:color w:val="auto"/>
              </w:rPr>
              <w:t>0.17</w:t>
            </w:r>
          </w:p>
        </w:tc>
        <w:tc>
          <w:tcPr>
            <w:tcW w:w="1559" w:type="dxa"/>
            <w:vAlign w:val="center"/>
          </w:tcPr>
          <w:p w14:paraId="3B1C10F0">
            <w:pPr>
              <w:pStyle w:val="65"/>
              <w:rPr>
                <w:color w:val="auto"/>
              </w:rPr>
            </w:pPr>
            <w:r>
              <w:rPr>
                <w:rFonts w:hint="eastAsia"/>
                <w:color w:val="auto"/>
              </w:rPr>
              <w:t>0.17</w:t>
            </w:r>
          </w:p>
        </w:tc>
        <w:tc>
          <w:tcPr>
            <w:tcW w:w="890" w:type="dxa"/>
            <w:vAlign w:val="center"/>
          </w:tcPr>
          <w:p w14:paraId="3EC28DC5">
            <w:pPr>
              <w:pStyle w:val="65"/>
              <w:rPr>
                <w:color w:val="auto"/>
              </w:rPr>
            </w:pPr>
            <w:r>
              <w:rPr>
                <w:rFonts w:hint="eastAsia"/>
                <w:color w:val="auto"/>
              </w:rPr>
              <w:t>0.17</w:t>
            </w:r>
          </w:p>
        </w:tc>
        <w:tc>
          <w:tcPr>
            <w:tcW w:w="1224" w:type="dxa"/>
            <w:vAlign w:val="center"/>
          </w:tcPr>
          <w:p w14:paraId="48C59C74">
            <w:pPr>
              <w:pStyle w:val="65"/>
            </w:pPr>
            <w:r>
              <w:rPr>
                <w:rFonts w:hint="eastAsia"/>
                <w:strike/>
                <w:color w:val="auto"/>
              </w:rPr>
              <w:t>-</w:t>
            </w:r>
          </w:p>
        </w:tc>
        <w:tc>
          <w:tcPr>
            <w:tcW w:w="1214" w:type="dxa"/>
            <w:vAlign w:val="center"/>
          </w:tcPr>
          <w:p w14:paraId="600FD878">
            <w:pPr>
              <w:pStyle w:val="65"/>
            </w:pPr>
            <w:r>
              <w:rPr>
                <w:rFonts w:hint="eastAsia"/>
                <w:strike/>
                <w:color w:val="auto"/>
              </w:rPr>
              <w:t>-</w:t>
            </w:r>
          </w:p>
        </w:tc>
      </w:tr>
      <w:tr w14:paraId="0732F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50EB6094">
            <w:pPr>
              <w:pStyle w:val="65"/>
            </w:pPr>
          </w:p>
        </w:tc>
        <w:tc>
          <w:tcPr>
            <w:tcW w:w="1250" w:type="dxa"/>
            <w:vMerge w:val="continue"/>
            <w:vAlign w:val="center"/>
          </w:tcPr>
          <w:p w14:paraId="70E50187">
            <w:pPr>
              <w:pStyle w:val="65"/>
            </w:pPr>
          </w:p>
        </w:tc>
        <w:tc>
          <w:tcPr>
            <w:tcW w:w="1107" w:type="dxa"/>
            <w:vAlign w:val="center"/>
          </w:tcPr>
          <w:p w14:paraId="1C788A3C">
            <w:pPr>
              <w:pStyle w:val="65"/>
              <w:rPr>
                <w:color w:val="auto"/>
              </w:rPr>
            </w:pPr>
            <w:r>
              <w:rPr>
                <w:rFonts w:hint="eastAsia"/>
                <w:color w:val="auto"/>
              </w:rPr>
              <w:t>总氮</w:t>
            </w:r>
          </w:p>
        </w:tc>
        <w:tc>
          <w:tcPr>
            <w:tcW w:w="1484" w:type="dxa"/>
            <w:vAlign w:val="center"/>
          </w:tcPr>
          <w:p w14:paraId="575BF2BE">
            <w:pPr>
              <w:pStyle w:val="65"/>
              <w:rPr>
                <w:color w:val="auto"/>
              </w:rPr>
            </w:pPr>
            <w:r>
              <w:rPr>
                <w:rFonts w:hint="eastAsia"/>
                <w:color w:val="auto"/>
              </w:rPr>
              <w:t>32.4</w:t>
            </w:r>
          </w:p>
        </w:tc>
        <w:tc>
          <w:tcPr>
            <w:tcW w:w="1442" w:type="dxa"/>
            <w:vAlign w:val="center"/>
          </w:tcPr>
          <w:p w14:paraId="7D7C3FC8">
            <w:pPr>
              <w:pStyle w:val="65"/>
              <w:rPr>
                <w:color w:val="auto"/>
              </w:rPr>
            </w:pPr>
            <w:r>
              <w:rPr>
                <w:rFonts w:hint="eastAsia"/>
                <w:color w:val="auto"/>
              </w:rPr>
              <w:t>33.1</w:t>
            </w:r>
          </w:p>
        </w:tc>
        <w:tc>
          <w:tcPr>
            <w:tcW w:w="1435" w:type="dxa"/>
            <w:vAlign w:val="center"/>
          </w:tcPr>
          <w:p w14:paraId="22A7D6EA">
            <w:pPr>
              <w:pStyle w:val="65"/>
            </w:pPr>
            <w:r>
              <w:rPr>
                <w:rFonts w:hint="eastAsia"/>
                <w:color w:val="auto"/>
              </w:rPr>
              <w:t>31.1</w:t>
            </w:r>
          </w:p>
        </w:tc>
        <w:tc>
          <w:tcPr>
            <w:tcW w:w="1517" w:type="dxa"/>
            <w:vAlign w:val="center"/>
          </w:tcPr>
          <w:p w14:paraId="1BECA135">
            <w:pPr>
              <w:pStyle w:val="65"/>
              <w:rPr>
                <w:color w:val="auto"/>
              </w:rPr>
            </w:pPr>
            <w:r>
              <w:rPr>
                <w:rFonts w:hint="eastAsia"/>
                <w:color w:val="auto"/>
              </w:rPr>
              <w:t>32.9</w:t>
            </w:r>
          </w:p>
        </w:tc>
        <w:tc>
          <w:tcPr>
            <w:tcW w:w="1559" w:type="dxa"/>
            <w:vAlign w:val="center"/>
          </w:tcPr>
          <w:p w14:paraId="5FF12BB2">
            <w:pPr>
              <w:pStyle w:val="65"/>
              <w:rPr>
                <w:color w:val="auto"/>
              </w:rPr>
            </w:pPr>
            <w:r>
              <w:rPr>
                <w:rFonts w:hint="eastAsia"/>
                <w:color w:val="auto"/>
              </w:rPr>
              <w:t>34.0</w:t>
            </w:r>
          </w:p>
        </w:tc>
        <w:tc>
          <w:tcPr>
            <w:tcW w:w="890" w:type="dxa"/>
            <w:vAlign w:val="center"/>
          </w:tcPr>
          <w:p w14:paraId="42262368">
            <w:pPr>
              <w:pStyle w:val="65"/>
              <w:rPr>
                <w:color w:val="auto"/>
              </w:rPr>
            </w:pPr>
            <w:r>
              <w:rPr>
                <w:rFonts w:hint="eastAsia"/>
                <w:color w:val="auto"/>
              </w:rPr>
              <w:t>32.7</w:t>
            </w:r>
          </w:p>
        </w:tc>
        <w:tc>
          <w:tcPr>
            <w:tcW w:w="1224" w:type="dxa"/>
            <w:vAlign w:val="center"/>
          </w:tcPr>
          <w:p w14:paraId="4C291B28">
            <w:pPr>
              <w:pStyle w:val="65"/>
            </w:pPr>
            <w:r>
              <w:rPr>
                <w:rFonts w:hint="eastAsia"/>
                <w:strike/>
                <w:color w:val="auto"/>
              </w:rPr>
              <w:t>-</w:t>
            </w:r>
          </w:p>
        </w:tc>
        <w:tc>
          <w:tcPr>
            <w:tcW w:w="1214" w:type="dxa"/>
            <w:vAlign w:val="center"/>
          </w:tcPr>
          <w:p w14:paraId="6003A738">
            <w:pPr>
              <w:pStyle w:val="65"/>
            </w:pPr>
            <w:r>
              <w:rPr>
                <w:rFonts w:hint="eastAsia"/>
                <w:strike/>
                <w:color w:val="auto"/>
              </w:rPr>
              <w:t>-</w:t>
            </w:r>
          </w:p>
        </w:tc>
      </w:tr>
      <w:tr w14:paraId="692D1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499845AF">
            <w:pPr>
              <w:pStyle w:val="65"/>
            </w:pPr>
          </w:p>
        </w:tc>
        <w:tc>
          <w:tcPr>
            <w:tcW w:w="1250" w:type="dxa"/>
            <w:vMerge w:val="continue"/>
            <w:vAlign w:val="center"/>
          </w:tcPr>
          <w:p w14:paraId="71B6180C">
            <w:pPr>
              <w:pStyle w:val="65"/>
            </w:pPr>
          </w:p>
        </w:tc>
        <w:tc>
          <w:tcPr>
            <w:tcW w:w="1107" w:type="dxa"/>
            <w:vAlign w:val="center"/>
          </w:tcPr>
          <w:p w14:paraId="71C57D84">
            <w:pPr>
              <w:pStyle w:val="65"/>
              <w:rPr>
                <w:color w:val="auto"/>
              </w:rPr>
            </w:pPr>
            <w:r>
              <w:rPr>
                <w:rFonts w:hint="eastAsia"/>
                <w:color w:val="auto"/>
              </w:rPr>
              <w:t>氟化物</w:t>
            </w:r>
          </w:p>
        </w:tc>
        <w:tc>
          <w:tcPr>
            <w:tcW w:w="1484" w:type="dxa"/>
            <w:vAlign w:val="center"/>
          </w:tcPr>
          <w:p w14:paraId="406D2637">
            <w:pPr>
              <w:pStyle w:val="65"/>
              <w:rPr>
                <w:color w:val="auto"/>
              </w:rPr>
            </w:pPr>
            <w:r>
              <w:rPr>
                <w:rFonts w:hint="eastAsia"/>
                <w:color w:val="auto"/>
              </w:rPr>
              <w:t>10.0</w:t>
            </w:r>
          </w:p>
        </w:tc>
        <w:tc>
          <w:tcPr>
            <w:tcW w:w="1442" w:type="dxa"/>
            <w:vAlign w:val="center"/>
          </w:tcPr>
          <w:p w14:paraId="365FF029">
            <w:pPr>
              <w:pStyle w:val="65"/>
              <w:rPr>
                <w:color w:val="auto"/>
              </w:rPr>
            </w:pPr>
            <w:r>
              <w:rPr>
                <w:rFonts w:hint="eastAsia"/>
                <w:color w:val="auto"/>
              </w:rPr>
              <w:t>8.84</w:t>
            </w:r>
          </w:p>
        </w:tc>
        <w:tc>
          <w:tcPr>
            <w:tcW w:w="1435" w:type="dxa"/>
            <w:vAlign w:val="center"/>
          </w:tcPr>
          <w:p w14:paraId="198D291E">
            <w:pPr>
              <w:pStyle w:val="65"/>
            </w:pPr>
            <w:r>
              <w:rPr>
                <w:rFonts w:hint="eastAsia"/>
                <w:color w:val="auto"/>
              </w:rPr>
              <w:t>8.41</w:t>
            </w:r>
          </w:p>
        </w:tc>
        <w:tc>
          <w:tcPr>
            <w:tcW w:w="1517" w:type="dxa"/>
            <w:vAlign w:val="center"/>
          </w:tcPr>
          <w:p w14:paraId="576F1DAB">
            <w:pPr>
              <w:pStyle w:val="65"/>
              <w:rPr>
                <w:color w:val="auto"/>
              </w:rPr>
            </w:pPr>
            <w:r>
              <w:rPr>
                <w:rFonts w:hint="eastAsia"/>
                <w:color w:val="auto"/>
              </w:rPr>
              <w:t>7.69</w:t>
            </w:r>
          </w:p>
        </w:tc>
        <w:tc>
          <w:tcPr>
            <w:tcW w:w="1559" w:type="dxa"/>
            <w:vAlign w:val="center"/>
          </w:tcPr>
          <w:p w14:paraId="5CD204AF">
            <w:pPr>
              <w:pStyle w:val="65"/>
              <w:rPr>
                <w:color w:val="auto"/>
              </w:rPr>
            </w:pPr>
            <w:r>
              <w:rPr>
                <w:rFonts w:hint="eastAsia"/>
                <w:color w:val="auto"/>
              </w:rPr>
              <w:t>-</w:t>
            </w:r>
          </w:p>
        </w:tc>
        <w:tc>
          <w:tcPr>
            <w:tcW w:w="890" w:type="dxa"/>
            <w:vAlign w:val="center"/>
          </w:tcPr>
          <w:p w14:paraId="000A8612">
            <w:pPr>
              <w:pStyle w:val="65"/>
              <w:rPr>
                <w:color w:val="auto"/>
              </w:rPr>
            </w:pPr>
            <w:r>
              <w:rPr>
                <w:rFonts w:hint="eastAsia"/>
                <w:color w:val="auto"/>
              </w:rPr>
              <w:t>8.74</w:t>
            </w:r>
          </w:p>
        </w:tc>
        <w:tc>
          <w:tcPr>
            <w:tcW w:w="1224" w:type="dxa"/>
            <w:vAlign w:val="center"/>
          </w:tcPr>
          <w:p w14:paraId="2EC60182">
            <w:pPr>
              <w:pStyle w:val="65"/>
            </w:pPr>
            <w:r>
              <w:rPr>
                <w:rFonts w:hint="eastAsia"/>
                <w:strike/>
                <w:color w:val="auto"/>
              </w:rPr>
              <w:t>-</w:t>
            </w:r>
          </w:p>
        </w:tc>
        <w:tc>
          <w:tcPr>
            <w:tcW w:w="1214" w:type="dxa"/>
            <w:vAlign w:val="center"/>
          </w:tcPr>
          <w:p w14:paraId="7D34AF11">
            <w:pPr>
              <w:pStyle w:val="65"/>
            </w:pPr>
            <w:r>
              <w:rPr>
                <w:rFonts w:hint="eastAsia"/>
                <w:strike/>
                <w:color w:val="auto"/>
              </w:rPr>
              <w:t>-</w:t>
            </w:r>
          </w:p>
        </w:tc>
      </w:tr>
      <w:tr w14:paraId="7A34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79" w:type="dxa"/>
            <w:vMerge w:val="continue"/>
            <w:vAlign w:val="center"/>
          </w:tcPr>
          <w:p w14:paraId="02648610">
            <w:pPr>
              <w:pStyle w:val="65"/>
            </w:pPr>
          </w:p>
        </w:tc>
        <w:tc>
          <w:tcPr>
            <w:tcW w:w="1250" w:type="dxa"/>
            <w:vMerge w:val="continue"/>
            <w:vAlign w:val="center"/>
          </w:tcPr>
          <w:p w14:paraId="6577BDEC">
            <w:pPr>
              <w:pStyle w:val="65"/>
            </w:pPr>
          </w:p>
        </w:tc>
        <w:tc>
          <w:tcPr>
            <w:tcW w:w="1107" w:type="dxa"/>
            <w:vAlign w:val="center"/>
          </w:tcPr>
          <w:p w14:paraId="3DBDE3B9">
            <w:pPr>
              <w:pStyle w:val="65"/>
              <w:rPr>
                <w:color w:val="auto"/>
              </w:rPr>
            </w:pPr>
            <w:r>
              <w:rPr>
                <w:rFonts w:hint="eastAsia"/>
                <w:color w:val="auto"/>
              </w:rPr>
              <w:t>LAS</w:t>
            </w:r>
          </w:p>
        </w:tc>
        <w:tc>
          <w:tcPr>
            <w:tcW w:w="1484" w:type="dxa"/>
            <w:vAlign w:val="center"/>
          </w:tcPr>
          <w:p w14:paraId="38D60AA5">
            <w:pPr>
              <w:pStyle w:val="65"/>
              <w:rPr>
                <w:color w:val="auto"/>
              </w:rPr>
            </w:pPr>
            <w:r>
              <w:rPr>
                <w:rFonts w:hint="eastAsia"/>
                <w:color w:val="auto"/>
              </w:rPr>
              <w:t>0.164</w:t>
            </w:r>
          </w:p>
        </w:tc>
        <w:tc>
          <w:tcPr>
            <w:tcW w:w="1442" w:type="dxa"/>
            <w:vAlign w:val="center"/>
          </w:tcPr>
          <w:p w14:paraId="06633F00">
            <w:pPr>
              <w:pStyle w:val="65"/>
              <w:rPr>
                <w:color w:val="auto"/>
              </w:rPr>
            </w:pPr>
            <w:r>
              <w:rPr>
                <w:rFonts w:hint="eastAsia"/>
                <w:color w:val="auto"/>
              </w:rPr>
              <w:t>0.137</w:t>
            </w:r>
          </w:p>
        </w:tc>
        <w:tc>
          <w:tcPr>
            <w:tcW w:w="1435" w:type="dxa"/>
            <w:vAlign w:val="center"/>
          </w:tcPr>
          <w:p w14:paraId="28749B6C">
            <w:pPr>
              <w:pStyle w:val="65"/>
            </w:pPr>
            <w:r>
              <w:rPr>
                <w:rFonts w:hint="eastAsia"/>
              </w:rPr>
              <w:t>0.149</w:t>
            </w:r>
          </w:p>
        </w:tc>
        <w:tc>
          <w:tcPr>
            <w:tcW w:w="1517" w:type="dxa"/>
            <w:vAlign w:val="center"/>
          </w:tcPr>
          <w:p w14:paraId="1C7B4F76">
            <w:pPr>
              <w:pStyle w:val="65"/>
              <w:rPr>
                <w:color w:val="auto"/>
              </w:rPr>
            </w:pPr>
            <w:r>
              <w:rPr>
                <w:rFonts w:hint="eastAsia"/>
                <w:color w:val="auto"/>
              </w:rPr>
              <w:t>0.145</w:t>
            </w:r>
          </w:p>
        </w:tc>
        <w:tc>
          <w:tcPr>
            <w:tcW w:w="1559" w:type="dxa"/>
            <w:vAlign w:val="center"/>
          </w:tcPr>
          <w:p w14:paraId="41A41172">
            <w:pPr>
              <w:pStyle w:val="65"/>
              <w:rPr>
                <w:color w:val="auto"/>
              </w:rPr>
            </w:pPr>
            <w:r>
              <w:rPr>
                <w:rFonts w:hint="eastAsia"/>
                <w:color w:val="auto"/>
              </w:rPr>
              <w:t>-</w:t>
            </w:r>
          </w:p>
        </w:tc>
        <w:tc>
          <w:tcPr>
            <w:tcW w:w="890" w:type="dxa"/>
            <w:vAlign w:val="center"/>
          </w:tcPr>
          <w:p w14:paraId="4E3E295D">
            <w:pPr>
              <w:pStyle w:val="65"/>
              <w:rPr>
                <w:color w:val="auto"/>
              </w:rPr>
            </w:pPr>
            <w:r>
              <w:rPr>
                <w:rFonts w:hint="eastAsia"/>
                <w:color w:val="auto"/>
              </w:rPr>
              <w:t>0.149</w:t>
            </w:r>
          </w:p>
        </w:tc>
        <w:tc>
          <w:tcPr>
            <w:tcW w:w="1224" w:type="dxa"/>
            <w:vAlign w:val="center"/>
          </w:tcPr>
          <w:p w14:paraId="41C5C4A7">
            <w:pPr>
              <w:pStyle w:val="65"/>
            </w:pPr>
            <w:r>
              <w:rPr>
                <w:rFonts w:hint="eastAsia"/>
                <w:strike/>
                <w:color w:val="auto"/>
              </w:rPr>
              <w:t>-</w:t>
            </w:r>
          </w:p>
        </w:tc>
        <w:tc>
          <w:tcPr>
            <w:tcW w:w="1214" w:type="dxa"/>
            <w:vAlign w:val="center"/>
          </w:tcPr>
          <w:p w14:paraId="5B161BC6">
            <w:pPr>
              <w:pStyle w:val="65"/>
            </w:pPr>
            <w:r>
              <w:rPr>
                <w:rFonts w:hint="eastAsia"/>
                <w:strike/>
                <w:color w:val="auto"/>
              </w:rPr>
              <w:t>-</w:t>
            </w:r>
          </w:p>
        </w:tc>
      </w:tr>
      <w:tr w14:paraId="3939F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46FAC057">
            <w:pPr>
              <w:pStyle w:val="65"/>
            </w:pPr>
          </w:p>
        </w:tc>
        <w:tc>
          <w:tcPr>
            <w:tcW w:w="1250" w:type="dxa"/>
            <w:vMerge w:val="restart"/>
            <w:vAlign w:val="center"/>
          </w:tcPr>
          <w:p w14:paraId="1CB195F6">
            <w:pPr>
              <w:pStyle w:val="65"/>
              <w:jc w:val="both"/>
            </w:pPr>
            <w:r>
              <w:rPr>
                <w:rFonts w:hint="eastAsia"/>
              </w:rPr>
              <w:t>废水总排口</w:t>
            </w:r>
          </w:p>
        </w:tc>
        <w:tc>
          <w:tcPr>
            <w:tcW w:w="1107" w:type="dxa"/>
            <w:vAlign w:val="center"/>
          </w:tcPr>
          <w:p w14:paraId="63D2B55D">
            <w:pPr>
              <w:pStyle w:val="65"/>
            </w:pPr>
            <w:r>
              <w:rPr>
                <w:rFonts w:hint="eastAsia"/>
                <w:color w:val="auto"/>
              </w:rPr>
              <w:t>样品性状</w:t>
            </w:r>
          </w:p>
        </w:tc>
        <w:tc>
          <w:tcPr>
            <w:tcW w:w="1484" w:type="dxa"/>
            <w:vAlign w:val="center"/>
          </w:tcPr>
          <w:p w14:paraId="25849710">
            <w:pPr>
              <w:pStyle w:val="65"/>
            </w:pPr>
            <w:r>
              <w:rPr>
                <w:rFonts w:hint="eastAsia"/>
                <w:color w:val="auto"/>
              </w:rPr>
              <w:t>微黄微浑</w:t>
            </w:r>
          </w:p>
        </w:tc>
        <w:tc>
          <w:tcPr>
            <w:tcW w:w="1442" w:type="dxa"/>
            <w:vAlign w:val="center"/>
          </w:tcPr>
          <w:p w14:paraId="6AA41854">
            <w:pPr>
              <w:pStyle w:val="65"/>
            </w:pPr>
            <w:r>
              <w:rPr>
                <w:rFonts w:hint="eastAsia"/>
                <w:color w:val="auto"/>
              </w:rPr>
              <w:t>微黄微浑</w:t>
            </w:r>
          </w:p>
        </w:tc>
        <w:tc>
          <w:tcPr>
            <w:tcW w:w="1435" w:type="dxa"/>
            <w:vAlign w:val="center"/>
          </w:tcPr>
          <w:p w14:paraId="34462E5A">
            <w:pPr>
              <w:pStyle w:val="65"/>
            </w:pPr>
            <w:r>
              <w:rPr>
                <w:rFonts w:hint="eastAsia"/>
                <w:color w:val="auto"/>
              </w:rPr>
              <w:t>微黄微浑</w:t>
            </w:r>
          </w:p>
        </w:tc>
        <w:tc>
          <w:tcPr>
            <w:tcW w:w="1517" w:type="dxa"/>
            <w:vAlign w:val="center"/>
          </w:tcPr>
          <w:p w14:paraId="036CF263">
            <w:pPr>
              <w:pStyle w:val="65"/>
            </w:pPr>
            <w:r>
              <w:rPr>
                <w:rFonts w:hint="eastAsia"/>
                <w:color w:val="auto"/>
              </w:rPr>
              <w:t>微黄微浑</w:t>
            </w:r>
          </w:p>
        </w:tc>
        <w:tc>
          <w:tcPr>
            <w:tcW w:w="1559" w:type="dxa"/>
            <w:vAlign w:val="center"/>
          </w:tcPr>
          <w:p w14:paraId="059B8294">
            <w:pPr>
              <w:pStyle w:val="65"/>
            </w:pPr>
            <w:r>
              <w:rPr>
                <w:rFonts w:hint="eastAsia"/>
                <w:color w:val="auto"/>
              </w:rPr>
              <w:t>微黄微浑</w:t>
            </w:r>
          </w:p>
        </w:tc>
        <w:tc>
          <w:tcPr>
            <w:tcW w:w="890" w:type="dxa"/>
            <w:vAlign w:val="center"/>
          </w:tcPr>
          <w:p w14:paraId="39ED2D99">
            <w:pPr>
              <w:pStyle w:val="65"/>
            </w:pPr>
            <w:r>
              <w:rPr>
                <w:rFonts w:hint="eastAsia"/>
                <w:color w:val="auto"/>
              </w:rPr>
              <w:t>/</w:t>
            </w:r>
          </w:p>
        </w:tc>
        <w:tc>
          <w:tcPr>
            <w:tcW w:w="1224" w:type="dxa"/>
            <w:vAlign w:val="center"/>
          </w:tcPr>
          <w:p w14:paraId="5AFB2B82">
            <w:pPr>
              <w:pStyle w:val="65"/>
            </w:pPr>
            <w:r>
              <w:rPr>
                <w:rFonts w:hint="eastAsia"/>
                <w:strike/>
                <w:color w:val="auto"/>
              </w:rPr>
              <w:t>-</w:t>
            </w:r>
          </w:p>
        </w:tc>
        <w:tc>
          <w:tcPr>
            <w:tcW w:w="1214" w:type="dxa"/>
            <w:vAlign w:val="center"/>
          </w:tcPr>
          <w:p w14:paraId="70C10DC3">
            <w:pPr>
              <w:pStyle w:val="65"/>
            </w:pPr>
            <w:r>
              <w:rPr>
                <w:rFonts w:hint="eastAsia"/>
                <w:strike/>
                <w:color w:val="auto"/>
              </w:rPr>
              <w:t>-</w:t>
            </w:r>
          </w:p>
        </w:tc>
      </w:tr>
      <w:tr w14:paraId="503F9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7F8B9BCA">
            <w:pPr>
              <w:pStyle w:val="65"/>
            </w:pPr>
          </w:p>
        </w:tc>
        <w:tc>
          <w:tcPr>
            <w:tcW w:w="1250" w:type="dxa"/>
            <w:vMerge w:val="continue"/>
            <w:vAlign w:val="center"/>
          </w:tcPr>
          <w:p w14:paraId="29E49D5A">
            <w:pPr>
              <w:pStyle w:val="65"/>
              <w:jc w:val="both"/>
            </w:pPr>
          </w:p>
        </w:tc>
        <w:tc>
          <w:tcPr>
            <w:tcW w:w="1107" w:type="dxa"/>
            <w:vAlign w:val="center"/>
          </w:tcPr>
          <w:p w14:paraId="42756108">
            <w:pPr>
              <w:pStyle w:val="65"/>
            </w:pPr>
            <w:r>
              <w:rPr>
                <w:rFonts w:hint="eastAsia"/>
                <w:color w:val="auto"/>
              </w:rPr>
              <w:t>pH值</w:t>
            </w:r>
          </w:p>
        </w:tc>
        <w:tc>
          <w:tcPr>
            <w:tcW w:w="1484" w:type="dxa"/>
            <w:vAlign w:val="center"/>
          </w:tcPr>
          <w:p w14:paraId="2C1859DB">
            <w:pPr>
              <w:pStyle w:val="65"/>
            </w:pPr>
            <w:r>
              <w:rPr>
                <w:rFonts w:hint="eastAsia"/>
                <w:color w:val="auto"/>
              </w:rPr>
              <w:t>7.5</w:t>
            </w:r>
          </w:p>
        </w:tc>
        <w:tc>
          <w:tcPr>
            <w:tcW w:w="1442" w:type="dxa"/>
            <w:vAlign w:val="center"/>
          </w:tcPr>
          <w:p w14:paraId="3D3BFA41">
            <w:pPr>
              <w:pStyle w:val="65"/>
            </w:pPr>
            <w:r>
              <w:rPr>
                <w:rFonts w:hint="eastAsia"/>
                <w:color w:val="auto"/>
              </w:rPr>
              <w:t>7.4</w:t>
            </w:r>
          </w:p>
        </w:tc>
        <w:tc>
          <w:tcPr>
            <w:tcW w:w="1435" w:type="dxa"/>
            <w:vAlign w:val="center"/>
          </w:tcPr>
          <w:p w14:paraId="40FC6555">
            <w:pPr>
              <w:pStyle w:val="65"/>
            </w:pPr>
            <w:r>
              <w:rPr>
                <w:rFonts w:hint="eastAsia"/>
                <w:color w:val="auto"/>
              </w:rPr>
              <w:t>7.6</w:t>
            </w:r>
          </w:p>
        </w:tc>
        <w:tc>
          <w:tcPr>
            <w:tcW w:w="1517" w:type="dxa"/>
            <w:vAlign w:val="center"/>
          </w:tcPr>
          <w:p w14:paraId="2DC83FED">
            <w:pPr>
              <w:pStyle w:val="65"/>
            </w:pPr>
            <w:r>
              <w:rPr>
                <w:rFonts w:hint="eastAsia"/>
                <w:color w:val="auto"/>
              </w:rPr>
              <w:t>7.6</w:t>
            </w:r>
          </w:p>
        </w:tc>
        <w:tc>
          <w:tcPr>
            <w:tcW w:w="1559" w:type="dxa"/>
            <w:vAlign w:val="center"/>
          </w:tcPr>
          <w:p w14:paraId="76493CF6">
            <w:pPr>
              <w:pStyle w:val="65"/>
            </w:pPr>
            <w:r>
              <w:rPr>
                <w:rFonts w:hint="eastAsia"/>
                <w:color w:val="auto"/>
              </w:rPr>
              <w:t>7.6</w:t>
            </w:r>
          </w:p>
        </w:tc>
        <w:tc>
          <w:tcPr>
            <w:tcW w:w="890" w:type="dxa"/>
            <w:vAlign w:val="center"/>
          </w:tcPr>
          <w:p w14:paraId="72B4AFB6">
            <w:pPr>
              <w:pStyle w:val="65"/>
            </w:pPr>
            <w:r>
              <w:rPr>
                <w:rFonts w:hint="eastAsia"/>
                <w:color w:val="auto"/>
              </w:rPr>
              <w:t>7.5</w:t>
            </w:r>
          </w:p>
        </w:tc>
        <w:tc>
          <w:tcPr>
            <w:tcW w:w="1224" w:type="dxa"/>
            <w:vAlign w:val="center"/>
          </w:tcPr>
          <w:p w14:paraId="18C5CD2F">
            <w:pPr>
              <w:pStyle w:val="65"/>
              <w:rPr>
                <w:b/>
                <w:bCs/>
              </w:rPr>
            </w:pPr>
            <w:r>
              <w:rPr>
                <w:rFonts w:hint="eastAsia"/>
                <w:b/>
                <w:bCs/>
                <w:color w:val="auto"/>
              </w:rPr>
              <w:t>6-9</w:t>
            </w:r>
          </w:p>
        </w:tc>
        <w:tc>
          <w:tcPr>
            <w:tcW w:w="1214" w:type="dxa"/>
            <w:vAlign w:val="center"/>
          </w:tcPr>
          <w:p w14:paraId="775D457C">
            <w:pPr>
              <w:pStyle w:val="65"/>
              <w:rPr>
                <w:b/>
                <w:bCs/>
              </w:rPr>
            </w:pPr>
            <w:r>
              <w:rPr>
                <w:rFonts w:hint="eastAsia"/>
                <w:b/>
                <w:bCs/>
                <w:color w:val="auto"/>
              </w:rPr>
              <w:t>达标</w:t>
            </w:r>
          </w:p>
        </w:tc>
      </w:tr>
      <w:tr w14:paraId="3B5E0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3264333F">
            <w:pPr>
              <w:pStyle w:val="65"/>
            </w:pPr>
          </w:p>
        </w:tc>
        <w:tc>
          <w:tcPr>
            <w:tcW w:w="1250" w:type="dxa"/>
            <w:vMerge w:val="continue"/>
            <w:vAlign w:val="center"/>
          </w:tcPr>
          <w:p w14:paraId="490EBF12">
            <w:pPr>
              <w:pStyle w:val="65"/>
            </w:pPr>
          </w:p>
        </w:tc>
        <w:tc>
          <w:tcPr>
            <w:tcW w:w="1107" w:type="dxa"/>
            <w:vAlign w:val="center"/>
          </w:tcPr>
          <w:p w14:paraId="55C4DE71">
            <w:pPr>
              <w:pStyle w:val="65"/>
            </w:pPr>
            <w:r>
              <w:rPr>
                <w:rFonts w:hint="eastAsia"/>
                <w:color w:val="auto"/>
              </w:rPr>
              <w:t>COD</w:t>
            </w:r>
            <w:r>
              <w:rPr>
                <w:rFonts w:hint="eastAsia"/>
                <w:color w:val="auto"/>
                <w:vertAlign w:val="subscript"/>
              </w:rPr>
              <w:t>Cr</w:t>
            </w:r>
          </w:p>
        </w:tc>
        <w:tc>
          <w:tcPr>
            <w:tcW w:w="1484" w:type="dxa"/>
            <w:vAlign w:val="center"/>
          </w:tcPr>
          <w:p w14:paraId="7C968B22">
            <w:pPr>
              <w:pStyle w:val="65"/>
            </w:pPr>
            <w:r>
              <w:rPr>
                <w:rFonts w:hint="eastAsia"/>
                <w:color w:val="auto"/>
              </w:rPr>
              <w:t>307</w:t>
            </w:r>
          </w:p>
        </w:tc>
        <w:tc>
          <w:tcPr>
            <w:tcW w:w="1442" w:type="dxa"/>
            <w:vAlign w:val="center"/>
          </w:tcPr>
          <w:p w14:paraId="3664A1BF">
            <w:pPr>
              <w:pStyle w:val="65"/>
            </w:pPr>
            <w:r>
              <w:rPr>
                <w:rFonts w:hint="eastAsia"/>
                <w:color w:val="auto"/>
              </w:rPr>
              <w:t>231</w:t>
            </w:r>
          </w:p>
        </w:tc>
        <w:tc>
          <w:tcPr>
            <w:tcW w:w="1435" w:type="dxa"/>
            <w:vAlign w:val="center"/>
          </w:tcPr>
          <w:p w14:paraId="4D9DE2BE">
            <w:pPr>
              <w:pStyle w:val="65"/>
            </w:pPr>
            <w:r>
              <w:rPr>
                <w:rFonts w:hint="eastAsia"/>
                <w:color w:val="auto"/>
              </w:rPr>
              <w:t>272</w:t>
            </w:r>
          </w:p>
        </w:tc>
        <w:tc>
          <w:tcPr>
            <w:tcW w:w="1517" w:type="dxa"/>
            <w:vAlign w:val="center"/>
          </w:tcPr>
          <w:p w14:paraId="3D10825E">
            <w:pPr>
              <w:pStyle w:val="65"/>
            </w:pPr>
            <w:r>
              <w:rPr>
                <w:rFonts w:hint="eastAsia"/>
                <w:color w:val="auto"/>
              </w:rPr>
              <w:t>208</w:t>
            </w:r>
          </w:p>
        </w:tc>
        <w:tc>
          <w:tcPr>
            <w:tcW w:w="1559" w:type="dxa"/>
            <w:vAlign w:val="center"/>
          </w:tcPr>
          <w:p w14:paraId="3D6626D7">
            <w:pPr>
              <w:pStyle w:val="65"/>
            </w:pPr>
            <w:r>
              <w:rPr>
                <w:rFonts w:hint="eastAsia"/>
                <w:color w:val="auto"/>
              </w:rPr>
              <w:t>214</w:t>
            </w:r>
          </w:p>
        </w:tc>
        <w:tc>
          <w:tcPr>
            <w:tcW w:w="890" w:type="dxa"/>
            <w:vAlign w:val="center"/>
          </w:tcPr>
          <w:p w14:paraId="12ECE604">
            <w:pPr>
              <w:pStyle w:val="65"/>
            </w:pPr>
            <w:r>
              <w:rPr>
                <w:rFonts w:hint="eastAsia"/>
                <w:color w:val="auto"/>
              </w:rPr>
              <w:t>246</w:t>
            </w:r>
          </w:p>
        </w:tc>
        <w:tc>
          <w:tcPr>
            <w:tcW w:w="1224" w:type="dxa"/>
            <w:vAlign w:val="center"/>
          </w:tcPr>
          <w:p w14:paraId="2540EE1D">
            <w:pPr>
              <w:pStyle w:val="65"/>
              <w:rPr>
                <w:b/>
                <w:bCs/>
              </w:rPr>
            </w:pPr>
            <w:r>
              <w:rPr>
                <w:rFonts w:hint="eastAsia"/>
                <w:b/>
                <w:bCs/>
                <w:color w:val="auto"/>
              </w:rPr>
              <w:t>500</w:t>
            </w:r>
          </w:p>
        </w:tc>
        <w:tc>
          <w:tcPr>
            <w:tcW w:w="1214" w:type="dxa"/>
            <w:vAlign w:val="center"/>
          </w:tcPr>
          <w:p w14:paraId="46FB8D06">
            <w:pPr>
              <w:pStyle w:val="65"/>
              <w:rPr>
                <w:b/>
                <w:bCs/>
              </w:rPr>
            </w:pPr>
            <w:r>
              <w:rPr>
                <w:rFonts w:hint="eastAsia"/>
                <w:b/>
                <w:bCs/>
              </w:rPr>
              <w:t>达标</w:t>
            </w:r>
          </w:p>
        </w:tc>
      </w:tr>
      <w:tr w14:paraId="5B3ED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21F5A629">
            <w:pPr>
              <w:pStyle w:val="65"/>
            </w:pPr>
          </w:p>
        </w:tc>
        <w:tc>
          <w:tcPr>
            <w:tcW w:w="1250" w:type="dxa"/>
            <w:vMerge w:val="continue"/>
            <w:vAlign w:val="center"/>
          </w:tcPr>
          <w:p w14:paraId="67F42B77">
            <w:pPr>
              <w:pStyle w:val="65"/>
            </w:pPr>
          </w:p>
        </w:tc>
        <w:tc>
          <w:tcPr>
            <w:tcW w:w="1107" w:type="dxa"/>
            <w:vAlign w:val="center"/>
          </w:tcPr>
          <w:p w14:paraId="1D345364">
            <w:pPr>
              <w:pStyle w:val="65"/>
            </w:pPr>
            <w:r>
              <w:rPr>
                <w:rFonts w:hint="eastAsia"/>
                <w:color w:val="auto"/>
              </w:rPr>
              <w:t>BOD</w:t>
            </w:r>
            <w:r>
              <w:rPr>
                <w:color w:val="auto"/>
                <w:vertAlign w:val="subscript"/>
              </w:rPr>
              <w:t>5</w:t>
            </w:r>
          </w:p>
        </w:tc>
        <w:tc>
          <w:tcPr>
            <w:tcW w:w="1484" w:type="dxa"/>
            <w:vAlign w:val="center"/>
          </w:tcPr>
          <w:p w14:paraId="7B6FF107">
            <w:pPr>
              <w:pStyle w:val="65"/>
            </w:pPr>
            <w:r>
              <w:rPr>
                <w:rFonts w:hint="eastAsia"/>
                <w:color w:val="auto"/>
              </w:rPr>
              <w:t>30.1</w:t>
            </w:r>
          </w:p>
        </w:tc>
        <w:tc>
          <w:tcPr>
            <w:tcW w:w="1442" w:type="dxa"/>
            <w:vAlign w:val="center"/>
          </w:tcPr>
          <w:p w14:paraId="107E813F">
            <w:pPr>
              <w:pStyle w:val="65"/>
            </w:pPr>
            <w:r>
              <w:rPr>
                <w:rFonts w:hint="eastAsia"/>
                <w:color w:val="auto"/>
              </w:rPr>
              <w:t>33.1</w:t>
            </w:r>
          </w:p>
        </w:tc>
        <w:tc>
          <w:tcPr>
            <w:tcW w:w="1435" w:type="dxa"/>
            <w:vAlign w:val="center"/>
          </w:tcPr>
          <w:p w14:paraId="60311059">
            <w:pPr>
              <w:pStyle w:val="65"/>
            </w:pPr>
            <w:r>
              <w:rPr>
                <w:rFonts w:hint="eastAsia"/>
                <w:color w:val="auto"/>
              </w:rPr>
              <w:t>28.5</w:t>
            </w:r>
          </w:p>
        </w:tc>
        <w:tc>
          <w:tcPr>
            <w:tcW w:w="1517" w:type="dxa"/>
            <w:vAlign w:val="center"/>
          </w:tcPr>
          <w:p w14:paraId="554D0497">
            <w:pPr>
              <w:pStyle w:val="65"/>
            </w:pPr>
            <w:r>
              <w:rPr>
                <w:rFonts w:hint="eastAsia"/>
                <w:color w:val="auto"/>
              </w:rPr>
              <w:t>26.6</w:t>
            </w:r>
          </w:p>
        </w:tc>
        <w:tc>
          <w:tcPr>
            <w:tcW w:w="1559" w:type="dxa"/>
            <w:vAlign w:val="center"/>
          </w:tcPr>
          <w:p w14:paraId="06B60208">
            <w:pPr>
              <w:pStyle w:val="65"/>
            </w:pPr>
            <w:r>
              <w:rPr>
                <w:rFonts w:hint="eastAsia"/>
                <w:color w:val="auto"/>
              </w:rPr>
              <w:t>-</w:t>
            </w:r>
          </w:p>
        </w:tc>
        <w:tc>
          <w:tcPr>
            <w:tcW w:w="890" w:type="dxa"/>
            <w:vAlign w:val="center"/>
          </w:tcPr>
          <w:p w14:paraId="0F7892F9">
            <w:pPr>
              <w:pStyle w:val="65"/>
            </w:pPr>
            <w:r>
              <w:rPr>
                <w:rFonts w:hint="eastAsia"/>
                <w:color w:val="auto"/>
              </w:rPr>
              <w:t>29.6</w:t>
            </w:r>
          </w:p>
        </w:tc>
        <w:tc>
          <w:tcPr>
            <w:tcW w:w="1224" w:type="dxa"/>
            <w:vAlign w:val="center"/>
          </w:tcPr>
          <w:p w14:paraId="1FAB186D">
            <w:pPr>
              <w:pStyle w:val="65"/>
              <w:rPr>
                <w:b/>
                <w:bCs/>
              </w:rPr>
            </w:pPr>
            <w:r>
              <w:rPr>
                <w:rFonts w:hint="eastAsia"/>
                <w:b/>
                <w:bCs/>
                <w:color w:val="auto"/>
              </w:rPr>
              <w:t>300</w:t>
            </w:r>
          </w:p>
        </w:tc>
        <w:tc>
          <w:tcPr>
            <w:tcW w:w="1214" w:type="dxa"/>
            <w:vAlign w:val="center"/>
          </w:tcPr>
          <w:p w14:paraId="01D4C965">
            <w:pPr>
              <w:pStyle w:val="65"/>
              <w:rPr>
                <w:b/>
                <w:bCs/>
              </w:rPr>
            </w:pPr>
            <w:r>
              <w:rPr>
                <w:rFonts w:hint="eastAsia"/>
                <w:b/>
                <w:bCs/>
              </w:rPr>
              <w:t>达标</w:t>
            </w:r>
          </w:p>
        </w:tc>
      </w:tr>
      <w:tr w14:paraId="3CA3A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152015A9">
            <w:pPr>
              <w:pStyle w:val="65"/>
            </w:pPr>
          </w:p>
        </w:tc>
        <w:tc>
          <w:tcPr>
            <w:tcW w:w="1250" w:type="dxa"/>
            <w:vMerge w:val="continue"/>
            <w:vAlign w:val="center"/>
          </w:tcPr>
          <w:p w14:paraId="0AEBB67C">
            <w:pPr>
              <w:pStyle w:val="65"/>
            </w:pPr>
          </w:p>
        </w:tc>
        <w:tc>
          <w:tcPr>
            <w:tcW w:w="1107" w:type="dxa"/>
            <w:vAlign w:val="center"/>
          </w:tcPr>
          <w:p w14:paraId="0FC46E78">
            <w:pPr>
              <w:pStyle w:val="65"/>
            </w:pPr>
            <w:r>
              <w:rPr>
                <w:rFonts w:hint="eastAsia"/>
                <w:color w:val="auto"/>
              </w:rPr>
              <w:t>悬浮物</w:t>
            </w:r>
          </w:p>
        </w:tc>
        <w:tc>
          <w:tcPr>
            <w:tcW w:w="1484" w:type="dxa"/>
            <w:vAlign w:val="center"/>
          </w:tcPr>
          <w:p w14:paraId="7DCEA6A4">
            <w:pPr>
              <w:pStyle w:val="65"/>
            </w:pPr>
            <w:r>
              <w:rPr>
                <w:rFonts w:hint="eastAsia"/>
                <w:color w:val="auto"/>
              </w:rPr>
              <w:t>81</w:t>
            </w:r>
          </w:p>
        </w:tc>
        <w:tc>
          <w:tcPr>
            <w:tcW w:w="1442" w:type="dxa"/>
            <w:vAlign w:val="center"/>
          </w:tcPr>
          <w:p w14:paraId="7BDBD27E">
            <w:pPr>
              <w:pStyle w:val="65"/>
            </w:pPr>
            <w:r>
              <w:rPr>
                <w:rFonts w:hint="eastAsia"/>
              </w:rPr>
              <w:t>74</w:t>
            </w:r>
          </w:p>
        </w:tc>
        <w:tc>
          <w:tcPr>
            <w:tcW w:w="1435" w:type="dxa"/>
            <w:vAlign w:val="center"/>
          </w:tcPr>
          <w:p w14:paraId="3B2721C9">
            <w:pPr>
              <w:pStyle w:val="65"/>
            </w:pPr>
            <w:r>
              <w:rPr>
                <w:rFonts w:hint="eastAsia"/>
                <w:color w:val="auto"/>
              </w:rPr>
              <w:t>85</w:t>
            </w:r>
          </w:p>
        </w:tc>
        <w:tc>
          <w:tcPr>
            <w:tcW w:w="1517" w:type="dxa"/>
            <w:vAlign w:val="center"/>
          </w:tcPr>
          <w:p w14:paraId="6747F927">
            <w:pPr>
              <w:pStyle w:val="65"/>
            </w:pPr>
            <w:r>
              <w:rPr>
                <w:rFonts w:hint="eastAsia"/>
                <w:color w:val="auto"/>
              </w:rPr>
              <w:t>96</w:t>
            </w:r>
          </w:p>
        </w:tc>
        <w:tc>
          <w:tcPr>
            <w:tcW w:w="1559" w:type="dxa"/>
            <w:vAlign w:val="center"/>
          </w:tcPr>
          <w:p w14:paraId="4F2E44E7">
            <w:pPr>
              <w:pStyle w:val="65"/>
            </w:pPr>
            <w:r>
              <w:rPr>
                <w:rFonts w:hint="eastAsia"/>
                <w:color w:val="auto"/>
              </w:rPr>
              <w:t>-</w:t>
            </w:r>
          </w:p>
        </w:tc>
        <w:tc>
          <w:tcPr>
            <w:tcW w:w="890" w:type="dxa"/>
            <w:vAlign w:val="center"/>
          </w:tcPr>
          <w:p w14:paraId="3D1635CC">
            <w:pPr>
              <w:pStyle w:val="65"/>
            </w:pPr>
            <w:r>
              <w:rPr>
                <w:rFonts w:hint="eastAsia"/>
                <w:color w:val="auto"/>
              </w:rPr>
              <w:t>84</w:t>
            </w:r>
          </w:p>
        </w:tc>
        <w:tc>
          <w:tcPr>
            <w:tcW w:w="1224" w:type="dxa"/>
            <w:vAlign w:val="center"/>
          </w:tcPr>
          <w:p w14:paraId="181AB1D2">
            <w:pPr>
              <w:pStyle w:val="65"/>
              <w:rPr>
                <w:b/>
                <w:bCs/>
              </w:rPr>
            </w:pPr>
            <w:r>
              <w:rPr>
                <w:rFonts w:hint="eastAsia"/>
                <w:b/>
                <w:bCs/>
                <w:color w:val="auto"/>
              </w:rPr>
              <w:t>400</w:t>
            </w:r>
          </w:p>
        </w:tc>
        <w:tc>
          <w:tcPr>
            <w:tcW w:w="1214" w:type="dxa"/>
            <w:vAlign w:val="center"/>
          </w:tcPr>
          <w:p w14:paraId="53248F8B">
            <w:pPr>
              <w:pStyle w:val="65"/>
              <w:rPr>
                <w:b/>
                <w:bCs/>
              </w:rPr>
            </w:pPr>
            <w:r>
              <w:rPr>
                <w:rFonts w:hint="eastAsia"/>
                <w:b/>
                <w:bCs/>
              </w:rPr>
              <w:t>达标</w:t>
            </w:r>
          </w:p>
        </w:tc>
      </w:tr>
      <w:tr w14:paraId="03F02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6C79D186">
            <w:pPr>
              <w:pStyle w:val="65"/>
            </w:pPr>
          </w:p>
        </w:tc>
        <w:tc>
          <w:tcPr>
            <w:tcW w:w="1250" w:type="dxa"/>
            <w:vMerge w:val="continue"/>
            <w:vAlign w:val="center"/>
          </w:tcPr>
          <w:p w14:paraId="1867F512">
            <w:pPr>
              <w:pStyle w:val="65"/>
            </w:pPr>
          </w:p>
        </w:tc>
        <w:tc>
          <w:tcPr>
            <w:tcW w:w="1107" w:type="dxa"/>
            <w:vAlign w:val="center"/>
          </w:tcPr>
          <w:p w14:paraId="673182E3">
            <w:pPr>
              <w:pStyle w:val="65"/>
            </w:pPr>
            <w:r>
              <w:rPr>
                <w:rFonts w:hint="eastAsia"/>
                <w:color w:val="auto"/>
              </w:rPr>
              <w:t>氨氮</w:t>
            </w:r>
          </w:p>
        </w:tc>
        <w:tc>
          <w:tcPr>
            <w:tcW w:w="1484" w:type="dxa"/>
            <w:vAlign w:val="center"/>
          </w:tcPr>
          <w:p w14:paraId="71772603">
            <w:pPr>
              <w:pStyle w:val="65"/>
            </w:pPr>
            <w:r>
              <w:rPr>
                <w:rFonts w:hint="eastAsia"/>
                <w:color w:val="auto"/>
              </w:rPr>
              <w:t>28.2</w:t>
            </w:r>
          </w:p>
        </w:tc>
        <w:tc>
          <w:tcPr>
            <w:tcW w:w="1442" w:type="dxa"/>
            <w:vAlign w:val="center"/>
          </w:tcPr>
          <w:p w14:paraId="02FA4258">
            <w:pPr>
              <w:pStyle w:val="65"/>
            </w:pPr>
            <w:r>
              <w:rPr>
                <w:rFonts w:hint="eastAsia"/>
                <w:color w:val="auto"/>
              </w:rPr>
              <w:t>30.4</w:t>
            </w:r>
          </w:p>
        </w:tc>
        <w:tc>
          <w:tcPr>
            <w:tcW w:w="1435" w:type="dxa"/>
            <w:vAlign w:val="center"/>
          </w:tcPr>
          <w:p w14:paraId="55CFEA2E">
            <w:pPr>
              <w:pStyle w:val="65"/>
            </w:pPr>
            <w:r>
              <w:rPr>
                <w:rFonts w:hint="eastAsia"/>
                <w:color w:val="auto"/>
              </w:rPr>
              <w:t>27.5</w:t>
            </w:r>
          </w:p>
        </w:tc>
        <w:tc>
          <w:tcPr>
            <w:tcW w:w="1517" w:type="dxa"/>
            <w:vAlign w:val="center"/>
          </w:tcPr>
          <w:p w14:paraId="2457DA1B">
            <w:pPr>
              <w:pStyle w:val="65"/>
            </w:pPr>
            <w:r>
              <w:rPr>
                <w:rFonts w:hint="eastAsia"/>
                <w:color w:val="auto"/>
              </w:rPr>
              <w:t>31.2</w:t>
            </w:r>
          </w:p>
        </w:tc>
        <w:tc>
          <w:tcPr>
            <w:tcW w:w="1559" w:type="dxa"/>
            <w:vAlign w:val="center"/>
          </w:tcPr>
          <w:p w14:paraId="5956FDCC">
            <w:pPr>
              <w:pStyle w:val="65"/>
            </w:pPr>
            <w:r>
              <w:rPr>
                <w:rFonts w:hint="eastAsia"/>
                <w:color w:val="auto"/>
              </w:rPr>
              <w:t>31.5</w:t>
            </w:r>
          </w:p>
        </w:tc>
        <w:tc>
          <w:tcPr>
            <w:tcW w:w="890" w:type="dxa"/>
            <w:vAlign w:val="center"/>
          </w:tcPr>
          <w:p w14:paraId="79535997">
            <w:pPr>
              <w:pStyle w:val="65"/>
            </w:pPr>
            <w:r>
              <w:rPr>
                <w:rFonts w:hint="eastAsia"/>
                <w:color w:val="auto"/>
              </w:rPr>
              <w:t>29.8</w:t>
            </w:r>
          </w:p>
        </w:tc>
        <w:tc>
          <w:tcPr>
            <w:tcW w:w="1224" w:type="dxa"/>
            <w:vAlign w:val="center"/>
          </w:tcPr>
          <w:p w14:paraId="0DA0F7EF">
            <w:pPr>
              <w:pStyle w:val="65"/>
              <w:rPr>
                <w:b/>
                <w:bCs/>
              </w:rPr>
            </w:pPr>
            <w:r>
              <w:rPr>
                <w:rFonts w:hint="eastAsia"/>
                <w:b/>
                <w:bCs/>
                <w:color w:val="auto"/>
              </w:rPr>
              <w:t>35</w:t>
            </w:r>
          </w:p>
        </w:tc>
        <w:tc>
          <w:tcPr>
            <w:tcW w:w="1214" w:type="dxa"/>
            <w:vAlign w:val="center"/>
          </w:tcPr>
          <w:p w14:paraId="73544BE3">
            <w:pPr>
              <w:pStyle w:val="65"/>
              <w:rPr>
                <w:b/>
                <w:bCs/>
              </w:rPr>
            </w:pPr>
            <w:r>
              <w:rPr>
                <w:rFonts w:hint="eastAsia"/>
                <w:b/>
                <w:bCs/>
              </w:rPr>
              <w:t>达标</w:t>
            </w:r>
          </w:p>
        </w:tc>
      </w:tr>
      <w:tr w14:paraId="5655A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2F5E971D">
            <w:pPr>
              <w:pStyle w:val="65"/>
            </w:pPr>
          </w:p>
        </w:tc>
        <w:tc>
          <w:tcPr>
            <w:tcW w:w="1250" w:type="dxa"/>
            <w:vMerge w:val="continue"/>
            <w:vAlign w:val="center"/>
          </w:tcPr>
          <w:p w14:paraId="5AD801E9">
            <w:pPr>
              <w:pStyle w:val="65"/>
            </w:pPr>
          </w:p>
        </w:tc>
        <w:tc>
          <w:tcPr>
            <w:tcW w:w="1107" w:type="dxa"/>
            <w:vAlign w:val="center"/>
          </w:tcPr>
          <w:p w14:paraId="2BCE2156">
            <w:pPr>
              <w:pStyle w:val="65"/>
            </w:pPr>
            <w:r>
              <w:rPr>
                <w:rFonts w:hint="eastAsia"/>
                <w:color w:val="auto"/>
              </w:rPr>
              <w:t>石油类</w:t>
            </w:r>
          </w:p>
        </w:tc>
        <w:tc>
          <w:tcPr>
            <w:tcW w:w="1484" w:type="dxa"/>
            <w:vAlign w:val="center"/>
          </w:tcPr>
          <w:p w14:paraId="1DE1A3FB">
            <w:pPr>
              <w:pStyle w:val="65"/>
            </w:pPr>
            <w:r>
              <w:rPr>
                <w:rFonts w:hint="eastAsia"/>
                <w:color w:val="auto"/>
              </w:rPr>
              <w:t>5.94</w:t>
            </w:r>
          </w:p>
        </w:tc>
        <w:tc>
          <w:tcPr>
            <w:tcW w:w="1442" w:type="dxa"/>
            <w:vAlign w:val="center"/>
          </w:tcPr>
          <w:p w14:paraId="745C8F73">
            <w:pPr>
              <w:pStyle w:val="65"/>
            </w:pPr>
            <w:r>
              <w:rPr>
                <w:rFonts w:hint="eastAsia"/>
              </w:rPr>
              <w:t>5.49</w:t>
            </w:r>
          </w:p>
        </w:tc>
        <w:tc>
          <w:tcPr>
            <w:tcW w:w="1435" w:type="dxa"/>
            <w:vAlign w:val="center"/>
          </w:tcPr>
          <w:p w14:paraId="1DF8229E">
            <w:pPr>
              <w:pStyle w:val="65"/>
            </w:pPr>
            <w:r>
              <w:rPr>
                <w:rFonts w:hint="eastAsia"/>
                <w:color w:val="auto"/>
              </w:rPr>
              <w:t>6.25</w:t>
            </w:r>
          </w:p>
        </w:tc>
        <w:tc>
          <w:tcPr>
            <w:tcW w:w="1517" w:type="dxa"/>
            <w:vAlign w:val="center"/>
          </w:tcPr>
          <w:p w14:paraId="5354DA58">
            <w:pPr>
              <w:pStyle w:val="65"/>
            </w:pPr>
            <w:r>
              <w:rPr>
                <w:rFonts w:hint="eastAsia"/>
                <w:color w:val="auto"/>
              </w:rPr>
              <w:t>6.40</w:t>
            </w:r>
          </w:p>
        </w:tc>
        <w:tc>
          <w:tcPr>
            <w:tcW w:w="1559" w:type="dxa"/>
            <w:vAlign w:val="center"/>
          </w:tcPr>
          <w:p w14:paraId="79493EBA">
            <w:pPr>
              <w:pStyle w:val="65"/>
            </w:pPr>
            <w:r>
              <w:rPr>
                <w:rFonts w:hint="eastAsia"/>
                <w:color w:val="auto"/>
              </w:rPr>
              <w:t>-</w:t>
            </w:r>
          </w:p>
        </w:tc>
        <w:tc>
          <w:tcPr>
            <w:tcW w:w="890" w:type="dxa"/>
            <w:vAlign w:val="center"/>
          </w:tcPr>
          <w:p w14:paraId="09F860D5">
            <w:pPr>
              <w:pStyle w:val="65"/>
            </w:pPr>
            <w:r>
              <w:rPr>
                <w:rFonts w:hint="eastAsia"/>
                <w:color w:val="auto"/>
              </w:rPr>
              <w:t>6.02</w:t>
            </w:r>
          </w:p>
        </w:tc>
        <w:tc>
          <w:tcPr>
            <w:tcW w:w="1224" w:type="dxa"/>
            <w:vAlign w:val="center"/>
          </w:tcPr>
          <w:p w14:paraId="18A77737">
            <w:pPr>
              <w:pStyle w:val="65"/>
              <w:rPr>
                <w:b/>
                <w:bCs/>
              </w:rPr>
            </w:pPr>
            <w:r>
              <w:rPr>
                <w:rFonts w:hint="eastAsia"/>
                <w:b/>
                <w:bCs/>
                <w:color w:val="auto"/>
              </w:rPr>
              <w:t>20</w:t>
            </w:r>
          </w:p>
        </w:tc>
        <w:tc>
          <w:tcPr>
            <w:tcW w:w="1214" w:type="dxa"/>
            <w:vAlign w:val="center"/>
          </w:tcPr>
          <w:p w14:paraId="6B95366B">
            <w:pPr>
              <w:pStyle w:val="65"/>
              <w:rPr>
                <w:b/>
                <w:bCs/>
              </w:rPr>
            </w:pPr>
            <w:r>
              <w:rPr>
                <w:rFonts w:hint="eastAsia"/>
                <w:b/>
                <w:bCs/>
              </w:rPr>
              <w:t>达标</w:t>
            </w:r>
          </w:p>
        </w:tc>
      </w:tr>
      <w:tr w14:paraId="6C4EE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2EA6D946">
            <w:pPr>
              <w:pStyle w:val="65"/>
            </w:pPr>
          </w:p>
        </w:tc>
        <w:tc>
          <w:tcPr>
            <w:tcW w:w="1250" w:type="dxa"/>
            <w:vMerge w:val="continue"/>
            <w:vAlign w:val="center"/>
          </w:tcPr>
          <w:p w14:paraId="51EA0CB9">
            <w:pPr>
              <w:pStyle w:val="65"/>
            </w:pPr>
          </w:p>
        </w:tc>
        <w:tc>
          <w:tcPr>
            <w:tcW w:w="1107" w:type="dxa"/>
            <w:vAlign w:val="center"/>
          </w:tcPr>
          <w:p w14:paraId="1AF6FB30">
            <w:pPr>
              <w:pStyle w:val="65"/>
            </w:pPr>
            <w:r>
              <w:rPr>
                <w:rFonts w:hint="eastAsia"/>
                <w:color w:val="auto"/>
              </w:rPr>
              <w:t>总磷</w:t>
            </w:r>
          </w:p>
        </w:tc>
        <w:tc>
          <w:tcPr>
            <w:tcW w:w="1484" w:type="dxa"/>
            <w:vAlign w:val="center"/>
          </w:tcPr>
          <w:p w14:paraId="100F1C15">
            <w:pPr>
              <w:pStyle w:val="65"/>
            </w:pPr>
            <w:r>
              <w:rPr>
                <w:rFonts w:hint="eastAsia"/>
                <w:color w:val="auto"/>
              </w:rPr>
              <w:t>5.68</w:t>
            </w:r>
          </w:p>
        </w:tc>
        <w:tc>
          <w:tcPr>
            <w:tcW w:w="1442" w:type="dxa"/>
            <w:vAlign w:val="center"/>
          </w:tcPr>
          <w:p w14:paraId="2EB51B96">
            <w:pPr>
              <w:pStyle w:val="65"/>
            </w:pPr>
            <w:r>
              <w:rPr>
                <w:rFonts w:hint="eastAsia"/>
                <w:color w:val="auto"/>
              </w:rPr>
              <w:t>5.23</w:t>
            </w:r>
          </w:p>
        </w:tc>
        <w:tc>
          <w:tcPr>
            <w:tcW w:w="1435" w:type="dxa"/>
            <w:vAlign w:val="center"/>
          </w:tcPr>
          <w:p w14:paraId="74F007AE">
            <w:pPr>
              <w:pStyle w:val="65"/>
            </w:pPr>
            <w:r>
              <w:rPr>
                <w:rFonts w:hint="eastAsia"/>
                <w:color w:val="auto"/>
              </w:rPr>
              <w:t>5.91</w:t>
            </w:r>
          </w:p>
        </w:tc>
        <w:tc>
          <w:tcPr>
            <w:tcW w:w="1517" w:type="dxa"/>
            <w:vAlign w:val="center"/>
          </w:tcPr>
          <w:p w14:paraId="37639546">
            <w:pPr>
              <w:pStyle w:val="65"/>
            </w:pPr>
            <w:r>
              <w:rPr>
                <w:rFonts w:hint="eastAsia"/>
              </w:rPr>
              <w:t>6.25</w:t>
            </w:r>
          </w:p>
        </w:tc>
        <w:tc>
          <w:tcPr>
            <w:tcW w:w="1559" w:type="dxa"/>
            <w:vAlign w:val="center"/>
          </w:tcPr>
          <w:p w14:paraId="02626A09">
            <w:pPr>
              <w:pStyle w:val="65"/>
            </w:pPr>
            <w:r>
              <w:rPr>
                <w:rFonts w:hint="eastAsia"/>
                <w:color w:val="auto"/>
              </w:rPr>
              <w:t>6.15</w:t>
            </w:r>
          </w:p>
        </w:tc>
        <w:tc>
          <w:tcPr>
            <w:tcW w:w="890" w:type="dxa"/>
            <w:vAlign w:val="center"/>
          </w:tcPr>
          <w:p w14:paraId="148A9950">
            <w:pPr>
              <w:pStyle w:val="65"/>
            </w:pPr>
            <w:r>
              <w:rPr>
                <w:rFonts w:hint="eastAsia"/>
                <w:color w:val="auto"/>
              </w:rPr>
              <w:t>5.84</w:t>
            </w:r>
          </w:p>
        </w:tc>
        <w:tc>
          <w:tcPr>
            <w:tcW w:w="1224" w:type="dxa"/>
            <w:vAlign w:val="center"/>
          </w:tcPr>
          <w:p w14:paraId="242854D4">
            <w:pPr>
              <w:pStyle w:val="65"/>
              <w:rPr>
                <w:b/>
                <w:bCs/>
              </w:rPr>
            </w:pPr>
            <w:r>
              <w:rPr>
                <w:rFonts w:hint="eastAsia"/>
                <w:b/>
                <w:bCs/>
                <w:color w:val="auto"/>
              </w:rPr>
              <w:t>8</w:t>
            </w:r>
          </w:p>
        </w:tc>
        <w:tc>
          <w:tcPr>
            <w:tcW w:w="1214" w:type="dxa"/>
            <w:vAlign w:val="center"/>
          </w:tcPr>
          <w:p w14:paraId="3A4B0D6D">
            <w:pPr>
              <w:pStyle w:val="65"/>
              <w:rPr>
                <w:b/>
                <w:bCs/>
              </w:rPr>
            </w:pPr>
            <w:r>
              <w:rPr>
                <w:rFonts w:hint="eastAsia"/>
                <w:b/>
                <w:bCs/>
              </w:rPr>
              <w:t>达标</w:t>
            </w:r>
          </w:p>
        </w:tc>
      </w:tr>
      <w:tr w14:paraId="05A04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29494D18">
            <w:pPr>
              <w:pStyle w:val="65"/>
            </w:pPr>
          </w:p>
        </w:tc>
        <w:tc>
          <w:tcPr>
            <w:tcW w:w="1250" w:type="dxa"/>
            <w:vMerge w:val="continue"/>
            <w:vAlign w:val="center"/>
          </w:tcPr>
          <w:p w14:paraId="7C1F67F5">
            <w:pPr>
              <w:pStyle w:val="65"/>
            </w:pPr>
          </w:p>
        </w:tc>
        <w:tc>
          <w:tcPr>
            <w:tcW w:w="1107" w:type="dxa"/>
            <w:vAlign w:val="center"/>
          </w:tcPr>
          <w:p w14:paraId="5BE424D4">
            <w:pPr>
              <w:pStyle w:val="65"/>
            </w:pPr>
            <w:r>
              <w:rPr>
                <w:rFonts w:hint="eastAsia"/>
                <w:color w:val="auto"/>
              </w:rPr>
              <w:t>总氮</w:t>
            </w:r>
          </w:p>
        </w:tc>
        <w:tc>
          <w:tcPr>
            <w:tcW w:w="1484" w:type="dxa"/>
            <w:vAlign w:val="center"/>
          </w:tcPr>
          <w:p w14:paraId="5A65B88C">
            <w:pPr>
              <w:pStyle w:val="65"/>
            </w:pPr>
            <w:r>
              <w:rPr>
                <w:rFonts w:hint="eastAsia"/>
                <w:color w:val="auto"/>
              </w:rPr>
              <w:t>60.9</w:t>
            </w:r>
          </w:p>
        </w:tc>
        <w:tc>
          <w:tcPr>
            <w:tcW w:w="1442" w:type="dxa"/>
            <w:vAlign w:val="center"/>
          </w:tcPr>
          <w:p w14:paraId="0B65C368">
            <w:pPr>
              <w:pStyle w:val="65"/>
            </w:pPr>
            <w:r>
              <w:rPr>
                <w:rFonts w:hint="eastAsia"/>
                <w:color w:val="auto"/>
              </w:rPr>
              <w:t>60.1</w:t>
            </w:r>
          </w:p>
        </w:tc>
        <w:tc>
          <w:tcPr>
            <w:tcW w:w="1435" w:type="dxa"/>
            <w:vAlign w:val="center"/>
          </w:tcPr>
          <w:p w14:paraId="5A061983">
            <w:pPr>
              <w:pStyle w:val="65"/>
            </w:pPr>
            <w:r>
              <w:rPr>
                <w:rFonts w:hint="eastAsia"/>
                <w:color w:val="auto"/>
              </w:rPr>
              <w:t>61.5</w:t>
            </w:r>
          </w:p>
        </w:tc>
        <w:tc>
          <w:tcPr>
            <w:tcW w:w="1517" w:type="dxa"/>
            <w:vAlign w:val="center"/>
          </w:tcPr>
          <w:p w14:paraId="370DA14A">
            <w:pPr>
              <w:pStyle w:val="65"/>
            </w:pPr>
            <w:r>
              <w:rPr>
                <w:rFonts w:hint="eastAsia"/>
                <w:color w:val="auto"/>
              </w:rPr>
              <w:t>62.4</w:t>
            </w:r>
          </w:p>
        </w:tc>
        <w:tc>
          <w:tcPr>
            <w:tcW w:w="1559" w:type="dxa"/>
            <w:vAlign w:val="center"/>
          </w:tcPr>
          <w:p w14:paraId="20F16089">
            <w:pPr>
              <w:pStyle w:val="65"/>
            </w:pPr>
            <w:r>
              <w:rPr>
                <w:rFonts w:hint="eastAsia"/>
                <w:color w:val="auto"/>
              </w:rPr>
              <w:t>63.3</w:t>
            </w:r>
          </w:p>
        </w:tc>
        <w:tc>
          <w:tcPr>
            <w:tcW w:w="890" w:type="dxa"/>
            <w:vAlign w:val="center"/>
          </w:tcPr>
          <w:p w14:paraId="67113AA3">
            <w:pPr>
              <w:pStyle w:val="65"/>
            </w:pPr>
            <w:r>
              <w:rPr>
                <w:rFonts w:hint="eastAsia"/>
                <w:color w:val="auto"/>
              </w:rPr>
              <w:t>61.6</w:t>
            </w:r>
          </w:p>
        </w:tc>
        <w:tc>
          <w:tcPr>
            <w:tcW w:w="1224" w:type="dxa"/>
            <w:vAlign w:val="center"/>
          </w:tcPr>
          <w:p w14:paraId="1B037B60">
            <w:pPr>
              <w:pStyle w:val="65"/>
              <w:rPr>
                <w:b/>
                <w:bCs/>
              </w:rPr>
            </w:pPr>
            <w:r>
              <w:rPr>
                <w:rFonts w:hint="eastAsia"/>
                <w:b/>
                <w:bCs/>
                <w:color w:val="auto"/>
              </w:rPr>
              <w:t>70</w:t>
            </w:r>
          </w:p>
        </w:tc>
        <w:tc>
          <w:tcPr>
            <w:tcW w:w="1214" w:type="dxa"/>
            <w:vAlign w:val="center"/>
          </w:tcPr>
          <w:p w14:paraId="6FA0C486">
            <w:pPr>
              <w:pStyle w:val="65"/>
              <w:rPr>
                <w:b/>
                <w:bCs/>
              </w:rPr>
            </w:pPr>
            <w:r>
              <w:rPr>
                <w:rFonts w:hint="eastAsia"/>
                <w:b/>
                <w:bCs/>
              </w:rPr>
              <w:t>达标</w:t>
            </w:r>
          </w:p>
        </w:tc>
      </w:tr>
      <w:tr w14:paraId="601A3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6FE265D0">
            <w:pPr>
              <w:pStyle w:val="65"/>
            </w:pPr>
          </w:p>
        </w:tc>
        <w:tc>
          <w:tcPr>
            <w:tcW w:w="1250" w:type="dxa"/>
            <w:vMerge w:val="continue"/>
            <w:vAlign w:val="center"/>
          </w:tcPr>
          <w:p w14:paraId="5B68D3FF">
            <w:pPr>
              <w:pStyle w:val="65"/>
            </w:pPr>
          </w:p>
        </w:tc>
        <w:tc>
          <w:tcPr>
            <w:tcW w:w="1107" w:type="dxa"/>
            <w:vAlign w:val="center"/>
          </w:tcPr>
          <w:p w14:paraId="5F99CC28">
            <w:pPr>
              <w:pStyle w:val="65"/>
            </w:pPr>
            <w:r>
              <w:rPr>
                <w:rFonts w:hint="eastAsia"/>
                <w:color w:val="auto"/>
              </w:rPr>
              <w:t>氟化物</w:t>
            </w:r>
          </w:p>
        </w:tc>
        <w:tc>
          <w:tcPr>
            <w:tcW w:w="1484" w:type="dxa"/>
            <w:vAlign w:val="center"/>
          </w:tcPr>
          <w:p w14:paraId="2A39F14D">
            <w:pPr>
              <w:pStyle w:val="65"/>
            </w:pPr>
            <w:r>
              <w:rPr>
                <w:rFonts w:hint="eastAsia"/>
                <w:color w:val="auto"/>
              </w:rPr>
              <w:t>0.70</w:t>
            </w:r>
          </w:p>
        </w:tc>
        <w:tc>
          <w:tcPr>
            <w:tcW w:w="1442" w:type="dxa"/>
            <w:vAlign w:val="center"/>
          </w:tcPr>
          <w:p w14:paraId="0BEAD77D">
            <w:pPr>
              <w:pStyle w:val="65"/>
            </w:pPr>
            <w:r>
              <w:rPr>
                <w:rFonts w:hint="eastAsia"/>
                <w:color w:val="auto"/>
              </w:rPr>
              <w:t>0.68</w:t>
            </w:r>
          </w:p>
        </w:tc>
        <w:tc>
          <w:tcPr>
            <w:tcW w:w="1435" w:type="dxa"/>
            <w:vAlign w:val="center"/>
          </w:tcPr>
          <w:p w14:paraId="4B5998F2">
            <w:pPr>
              <w:pStyle w:val="65"/>
            </w:pPr>
            <w:r>
              <w:rPr>
                <w:rFonts w:hint="eastAsia"/>
                <w:color w:val="auto"/>
              </w:rPr>
              <w:t>0.66</w:t>
            </w:r>
          </w:p>
        </w:tc>
        <w:tc>
          <w:tcPr>
            <w:tcW w:w="1517" w:type="dxa"/>
            <w:vAlign w:val="center"/>
          </w:tcPr>
          <w:p w14:paraId="474D6124">
            <w:pPr>
              <w:pStyle w:val="65"/>
            </w:pPr>
            <w:r>
              <w:rPr>
                <w:rFonts w:hint="eastAsia"/>
                <w:color w:val="auto"/>
              </w:rPr>
              <w:t>0.69</w:t>
            </w:r>
          </w:p>
        </w:tc>
        <w:tc>
          <w:tcPr>
            <w:tcW w:w="1559" w:type="dxa"/>
            <w:vAlign w:val="center"/>
          </w:tcPr>
          <w:p w14:paraId="7E948B20">
            <w:pPr>
              <w:pStyle w:val="65"/>
            </w:pPr>
            <w:r>
              <w:rPr>
                <w:rFonts w:hint="eastAsia"/>
                <w:color w:val="auto"/>
              </w:rPr>
              <w:t>-</w:t>
            </w:r>
          </w:p>
        </w:tc>
        <w:tc>
          <w:tcPr>
            <w:tcW w:w="890" w:type="dxa"/>
            <w:vAlign w:val="center"/>
          </w:tcPr>
          <w:p w14:paraId="23AA3DCB">
            <w:pPr>
              <w:pStyle w:val="65"/>
            </w:pPr>
            <w:r>
              <w:rPr>
                <w:rFonts w:hint="eastAsia"/>
                <w:color w:val="auto"/>
              </w:rPr>
              <w:t>0.68</w:t>
            </w:r>
          </w:p>
        </w:tc>
        <w:tc>
          <w:tcPr>
            <w:tcW w:w="1224" w:type="dxa"/>
            <w:vAlign w:val="center"/>
          </w:tcPr>
          <w:p w14:paraId="55114F44">
            <w:pPr>
              <w:pStyle w:val="65"/>
              <w:rPr>
                <w:b/>
                <w:bCs/>
              </w:rPr>
            </w:pPr>
            <w:r>
              <w:rPr>
                <w:rFonts w:hint="eastAsia"/>
                <w:b/>
                <w:bCs/>
                <w:color w:val="auto"/>
              </w:rPr>
              <w:t>20</w:t>
            </w:r>
          </w:p>
        </w:tc>
        <w:tc>
          <w:tcPr>
            <w:tcW w:w="1214" w:type="dxa"/>
            <w:vAlign w:val="center"/>
          </w:tcPr>
          <w:p w14:paraId="141AB83A">
            <w:pPr>
              <w:pStyle w:val="65"/>
              <w:rPr>
                <w:b/>
                <w:bCs/>
              </w:rPr>
            </w:pPr>
            <w:r>
              <w:rPr>
                <w:rFonts w:hint="eastAsia"/>
                <w:b/>
                <w:bCs/>
              </w:rPr>
              <w:t>达标</w:t>
            </w:r>
          </w:p>
        </w:tc>
      </w:tr>
      <w:tr w14:paraId="598DD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9" w:type="dxa"/>
            <w:vMerge w:val="continue"/>
            <w:vAlign w:val="center"/>
          </w:tcPr>
          <w:p w14:paraId="68F09FC5">
            <w:pPr>
              <w:pStyle w:val="65"/>
            </w:pPr>
          </w:p>
        </w:tc>
        <w:tc>
          <w:tcPr>
            <w:tcW w:w="1250" w:type="dxa"/>
            <w:vMerge w:val="continue"/>
            <w:vAlign w:val="center"/>
          </w:tcPr>
          <w:p w14:paraId="722E48EA">
            <w:pPr>
              <w:pStyle w:val="65"/>
            </w:pPr>
          </w:p>
        </w:tc>
        <w:tc>
          <w:tcPr>
            <w:tcW w:w="1107" w:type="dxa"/>
            <w:vAlign w:val="center"/>
          </w:tcPr>
          <w:p w14:paraId="74B03EFA">
            <w:pPr>
              <w:pStyle w:val="65"/>
            </w:pPr>
            <w:r>
              <w:rPr>
                <w:rFonts w:hint="eastAsia"/>
                <w:color w:val="auto"/>
              </w:rPr>
              <w:t>LAS</w:t>
            </w:r>
          </w:p>
        </w:tc>
        <w:tc>
          <w:tcPr>
            <w:tcW w:w="1484" w:type="dxa"/>
            <w:vAlign w:val="center"/>
          </w:tcPr>
          <w:p w14:paraId="286CF455">
            <w:pPr>
              <w:pStyle w:val="65"/>
            </w:pPr>
            <w:r>
              <w:rPr>
                <w:rFonts w:hint="eastAsia"/>
                <w:color w:val="auto"/>
              </w:rPr>
              <w:t>2.005</w:t>
            </w:r>
          </w:p>
        </w:tc>
        <w:tc>
          <w:tcPr>
            <w:tcW w:w="1442" w:type="dxa"/>
            <w:vAlign w:val="center"/>
          </w:tcPr>
          <w:p w14:paraId="76E62FED">
            <w:pPr>
              <w:pStyle w:val="65"/>
            </w:pPr>
            <w:r>
              <w:rPr>
                <w:rFonts w:hint="eastAsia"/>
                <w:color w:val="auto"/>
              </w:rPr>
              <w:t>2.062</w:t>
            </w:r>
          </w:p>
        </w:tc>
        <w:tc>
          <w:tcPr>
            <w:tcW w:w="1435" w:type="dxa"/>
            <w:vAlign w:val="center"/>
          </w:tcPr>
          <w:p w14:paraId="77C98923">
            <w:pPr>
              <w:pStyle w:val="65"/>
            </w:pPr>
            <w:r>
              <w:rPr>
                <w:rFonts w:hint="eastAsia"/>
              </w:rPr>
              <w:t>1.882</w:t>
            </w:r>
          </w:p>
        </w:tc>
        <w:tc>
          <w:tcPr>
            <w:tcW w:w="1517" w:type="dxa"/>
            <w:vAlign w:val="center"/>
          </w:tcPr>
          <w:p w14:paraId="099EEF3E">
            <w:pPr>
              <w:pStyle w:val="65"/>
            </w:pPr>
            <w:r>
              <w:rPr>
                <w:rFonts w:hint="eastAsia"/>
                <w:color w:val="auto"/>
              </w:rPr>
              <w:t>1.846</w:t>
            </w:r>
          </w:p>
        </w:tc>
        <w:tc>
          <w:tcPr>
            <w:tcW w:w="1559" w:type="dxa"/>
            <w:vAlign w:val="center"/>
          </w:tcPr>
          <w:p w14:paraId="314CC3D0">
            <w:pPr>
              <w:pStyle w:val="65"/>
            </w:pPr>
            <w:r>
              <w:rPr>
                <w:rFonts w:hint="eastAsia"/>
                <w:color w:val="auto"/>
              </w:rPr>
              <w:t>-</w:t>
            </w:r>
          </w:p>
        </w:tc>
        <w:tc>
          <w:tcPr>
            <w:tcW w:w="890" w:type="dxa"/>
            <w:vAlign w:val="center"/>
          </w:tcPr>
          <w:p w14:paraId="6900D56E">
            <w:pPr>
              <w:pStyle w:val="65"/>
            </w:pPr>
            <w:r>
              <w:rPr>
                <w:rFonts w:hint="eastAsia"/>
                <w:color w:val="auto"/>
              </w:rPr>
              <w:t>1.949</w:t>
            </w:r>
          </w:p>
        </w:tc>
        <w:tc>
          <w:tcPr>
            <w:tcW w:w="1224" w:type="dxa"/>
            <w:vAlign w:val="center"/>
          </w:tcPr>
          <w:p w14:paraId="6008D91E">
            <w:pPr>
              <w:pStyle w:val="65"/>
              <w:rPr>
                <w:b/>
                <w:bCs/>
              </w:rPr>
            </w:pPr>
            <w:r>
              <w:rPr>
                <w:rFonts w:hint="eastAsia"/>
                <w:b/>
                <w:bCs/>
                <w:color w:val="auto"/>
              </w:rPr>
              <w:t>20</w:t>
            </w:r>
          </w:p>
        </w:tc>
        <w:tc>
          <w:tcPr>
            <w:tcW w:w="1214" w:type="dxa"/>
            <w:vAlign w:val="center"/>
          </w:tcPr>
          <w:p w14:paraId="4E7E2CEA">
            <w:pPr>
              <w:pStyle w:val="65"/>
              <w:rPr>
                <w:b/>
                <w:bCs/>
              </w:rPr>
            </w:pPr>
            <w:r>
              <w:rPr>
                <w:rFonts w:hint="eastAsia"/>
                <w:b/>
                <w:bCs/>
              </w:rPr>
              <w:t>达标</w:t>
            </w:r>
          </w:p>
        </w:tc>
      </w:tr>
    </w:tbl>
    <w:p w14:paraId="32A77279">
      <w:pPr>
        <w:pStyle w:val="46"/>
        <w:spacing w:before="65" w:after="32"/>
        <w:rPr>
          <w:color w:val="000000" w:themeColor="text1"/>
          <w14:textFill>
            <w14:solidFill>
              <w14:schemeClr w14:val="tx1"/>
            </w14:solidFill>
          </w14:textFill>
        </w:rPr>
      </w:pPr>
    </w:p>
    <w:p w14:paraId="5CDF560F">
      <w:pPr>
        <w:ind w:firstLine="480"/>
        <w:rPr>
          <w:rFonts w:cs="Times New Roman"/>
          <w:color w:val="000000" w:themeColor="text1"/>
          <w14:textFill>
            <w14:solidFill>
              <w14:schemeClr w14:val="tx1"/>
            </w14:solidFill>
          </w14:textFill>
        </w:rPr>
        <w:sectPr>
          <w:pgSz w:w="16838" w:h="11906" w:orient="landscape"/>
          <w:pgMar w:top="1701" w:right="1418" w:bottom="1701" w:left="1418" w:header="851" w:footer="992" w:gutter="0"/>
          <w:pgNumType w:fmt="decimal"/>
          <w:cols w:space="425" w:num="1"/>
          <w:docGrid w:type="lines" w:linePitch="326" w:charSpace="0"/>
        </w:sectPr>
      </w:pPr>
    </w:p>
    <w:p w14:paraId="7EF56FF0">
      <w:pPr>
        <w:pStyle w:val="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9.2.2废气</w:t>
      </w:r>
    </w:p>
    <w:p w14:paraId="28D43902">
      <w:pPr>
        <w:ind w:firstLine="480" w:firstLineChars="0"/>
        <w:rPr>
          <w:rFonts w:eastAsia="宋体" w:cs="Times New Roman"/>
          <w:color w:val="000000" w:themeColor="text1"/>
          <w14:textFill>
            <w14:solidFill>
              <w14:schemeClr w14:val="tx1"/>
            </w14:solidFill>
          </w14:textFill>
        </w:rPr>
      </w:pPr>
      <w:r>
        <w:rPr>
          <w:rFonts w:hint="eastAsia" w:eastAsia="宋体" w:cs="Times New Roman"/>
          <w:color w:val="000000" w:themeColor="text1"/>
          <w14:textFill>
            <w14:solidFill>
              <w14:schemeClr w14:val="tx1"/>
            </w14:solidFill>
          </w14:textFill>
        </w:rPr>
        <w:t>嘉兴中一检测研究院有限公司</w:t>
      </w:r>
      <w:r>
        <w:rPr>
          <w:rFonts w:eastAsia="宋体" w:cs="Times New Roman"/>
          <w:color w:val="000000" w:themeColor="text1"/>
          <w14:textFill>
            <w14:solidFill>
              <w14:schemeClr w14:val="tx1"/>
            </w14:solidFill>
          </w14:textFill>
        </w:rPr>
        <w:t>于202</w:t>
      </w:r>
      <w:r>
        <w:rPr>
          <w:rFonts w:hint="eastAsia" w:eastAsia="宋体" w:cs="Times New Roman"/>
          <w:color w:val="000000" w:themeColor="text1"/>
          <w14:textFill>
            <w14:solidFill>
              <w14:schemeClr w14:val="tx1"/>
            </w14:solidFill>
          </w14:textFill>
        </w:rPr>
        <w:t>5</w:t>
      </w:r>
      <w:r>
        <w:rPr>
          <w:rFonts w:eastAsia="宋体" w:cs="Times New Roman"/>
          <w:color w:val="000000" w:themeColor="text1"/>
          <w14:textFill>
            <w14:solidFill>
              <w14:schemeClr w14:val="tx1"/>
            </w14:solidFill>
          </w14:textFill>
        </w:rPr>
        <w:t>年</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4</w:t>
      </w:r>
      <w:r>
        <w:rPr>
          <w:rFonts w:eastAsia="宋体" w:cs="Times New Roman"/>
          <w:color w:val="000000" w:themeColor="text1"/>
          <w14:textFill>
            <w14:solidFill>
              <w14:schemeClr w14:val="tx1"/>
            </w14:solidFill>
          </w14:textFill>
        </w:rPr>
        <w:t>日、</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5</w:t>
      </w:r>
      <w:r>
        <w:rPr>
          <w:rFonts w:eastAsia="宋体" w:cs="Times New Roman"/>
          <w:color w:val="000000" w:themeColor="text1"/>
          <w14:textFill>
            <w14:solidFill>
              <w14:schemeClr w14:val="tx1"/>
            </w14:solidFill>
          </w14:textFill>
        </w:rPr>
        <w:t>日</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6</w:t>
      </w:r>
      <w:r>
        <w:rPr>
          <w:rFonts w:eastAsia="宋体" w:cs="Times New Roman"/>
          <w:color w:val="000000" w:themeColor="text1"/>
          <w14:textFill>
            <w14:solidFill>
              <w14:schemeClr w14:val="tx1"/>
            </w14:solidFill>
          </w14:textFill>
        </w:rPr>
        <w:t>日、</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7</w:t>
      </w:r>
      <w:r>
        <w:rPr>
          <w:rFonts w:eastAsia="宋体" w:cs="Times New Roman"/>
          <w:color w:val="000000" w:themeColor="text1"/>
          <w14:textFill>
            <w14:solidFill>
              <w14:schemeClr w14:val="tx1"/>
            </w14:solidFill>
          </w14:textFill>
        </w:rPr>
        <w:t>日</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20</w:t>
      </w:r>
      <w:r>
        <w:rPr>
          <w:rFonts w:eastAsia="宋体" w:cs="Times New Roman"/>
          <w:color w:val="000000" w:themeColor="text1"/>
          <w14:textFill>
            <w14:solidFill>
              <w14:schemeClr w14:val="tx1"/>
            </w14:solidFill>
          </w14:textFill>
        </w:rPr>
        <w:t>日、</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21</w:t>
      </w:r>
      <w:r>
        <w:rPr>
          <w:rFonts w:eastAsia="宋体" w:cs="Times New Roman"/>
          <w:color w:val="000000" w:themeColor="text1"/>
          <w14:textFill>
            <w14:solidFill>
              <w14:schemeClr w14:val="tx1"/>
            </w14:solidFill>
          </w14:textFill>
        </w:rPr>
        <w:t>日</w:t>
      </w:r>
      <w:r>
        <w:rPr>
          <w:rFonts w:hint="eastAsia" w:eastAsia="宋体" w:cs="Times New Roman"/>
          <w:color w:val="000000" w:themeColor="text1"/>
          <w14:textFill>
            <w14:solidFill>
              <w14:schemeClr w14:val="tx1"/>
            </w14:solidFill>
          </w14:textFill>
        </w:rPr>
        <w:t>及2026年1月4日、1月5日</w:t>
      </w:r>
      <w:r>
        <w:rPr>
          <w:rFonts w:eastAsia="宋体" w:cs="Times New Roman"/>
          <w:color w:val="000000" w:themeColor="text1"/>
          <w14:textFill>
            <w14:solidFill>
              <w14:schemeClr w14:val="tx1"/>
            </w14:solidFill>
          </w14:textFill>
        </w:rPr>
        <w:t>对</w:t>
      </w:r>
      <w:r>
        <w:rPr>
          <w:rFonts w:hint="eastAsia" w:eastAsia="宋体" w:cs="Times New Roman"/>
          <w:color w:val="000000" w:themeColor="text1"/>
          <w14:textFill>
            <w14:solidFill>
              <w14:schemeClr w14:val="tx1"/>
            </w14:solidFill>
          </w14:textFill>
        </w:rPr>
        <w:t>虎王管道科技（浙江）有限公司有组织</w:t>
      </w:r>
      <w:r>
        <w:rPr>
          <w:rFonts w:eastAsia="宋体" w:cs="Times New Roman"/>
          <w:color w:val="000000" w:themeColor="text1"/>
          <w14:textFill>
            <w14:solidFill>
              <w14:schemeClr w14:val="tx1"/>
            </w14:solidFill>
          </w14:textFill>
        </w:rPr>
        <w:t>废气的排放进行了现场监测，监测结果见表9.2</w:t>
      </w:r>
      <w:r>
        <w:rPr>
          <w:rFonts w:hint="eastAsia" w:eastAsia="宋体" w:cs="Times New Roman"/>
          <w:color w:val="000000" w:themeColor="text1"/>
          <w14:textFill>
            <w14:solidFill>
              <w14:schemeClr w14:val="tx1"/>
            </w14:solidFill>
          </w14:textFill>
        </w:rPr>
        <w:t>.</w:t>
      </w:r>
      <w:r>
        <w:rPr>
          <w:rFonts w:eastAsia="宋体" w:cs="Times New Roman"/>
          <w:color w:val="000000" w:themeColor="text1"/>
          <w14:textFill>
            <w14:solidFill>
              <w14:schemeClr w14:val="tx1"/>
            </w14:solidFill>
          </w14:textFill>
        </w:rPr>
        <w:t>2-3～9.2</w:t>
      </w:r>
      <w:r>
        <w:rPr>
          <w:rFonts w:hint="eastAsia" w:eastAsia="宋体" w:cs="Times New Roman"/>
          <w:color w:val="000000" w:themeColor="text1"/>
          <w14:textFill>
            <w14:solidFill>
              <w14:schemeClr w14:val="tx1"/>
            </w14:solidFill>
          </w14:textFill>
        </w:rPr>
        <w:t>.</w:t>
      </w:r>
      <w:r>
        <w:rPr>
          <w:rFonts w:eastAsia="宋体" w:cs="Times New Roman"/>
          <w:color w:val="000000" w:themeColor="text1"/>
          <w14:textFill>
            <w14:solidFill>
              <w14:schemeClr w14:val="tx1"/>
            </w14:solidFill>
          </w14:textFill>
        </w:rPr>
        <w:t>2-</w:t>
      </w:r>
      <w:r>
        <w:rPr>
          <w:rFonts w:hint="eastAsia" w:eastAsia="宋体" w:cs="Times New Roman"/>
          <w:color w:val="000000" w:themeColor="text1"/>
          <w14:textFill>
            <w14:solidFill>
              <w14:schemeClr w14:val="tx1"/>
            </w14:solidFill>
          </w14:textFill>
        </w:rPr>
        <w:t>21，</w:t>
      </w:r>
      <w:r>
        <w:rPr>
          <w:rFonts w:eastAsia="宋体" w:cs="Times New Roman"/>
          <w:color w:val="000000" w:themeColor="text1"/>
          <w14:textFill>
            <w14:solidFill>
              <w14:schemeClr w14:val="tx1"/>
            </w14:solidFill>
          </w14:textFill>
        </w:rPr>
        <w:t>有组织废气工况信息及烟气参数</w:t>
      </w:r>
      <w:r>
        <w:rPr>
          <w:rFonts w:hint="eastAsia" w:eastAsia="宋体" w:cs="Times New Roman"/>
          <w:color w:val="000000" w:themeColor="text1"/>
          <w14:textFill>
            <w14:solidFill>
              <w14:schemeClr w14:val="tx1"/>
            </w14:solidFill>
          </w14:textFill>
        </w:rPr>
        <w:t>见表</w:t>
      </w:r>
      <w:r>
        <w:rPr>
          <w:rFonts w:eastAsia="宋体" w:cs="Times New Roman"/>
          <w:color w:val="000000" w:themeColor="text1"/>
          <w14:textFill>
            <w14:solidFill>
              <w14:schemeClr w14:val="tx1"/>
            </w14:solidFill>
          </w14:textFill>
        </w:rPr>
        <w:t>9.2</w:t>
      </w:r>
      <w:r>
        <w:rPr>
          <w:rFonts w:hint="eastAsia" w:eastAsia="宋体" w:cs="Times New Roman"/>
          <w:color w:val="000000" w:themeColor="text1"/>
          <w14:textFill>
            <w14:solidFill>
              <w14:schemeClr w14:val="tx1"/>
            </w14:solidFill>
          </w14:textFill>
        </w:rPr>
        <w:t>.</w:t>
      </w:r>
      <w:r>
        <w:rPr>
          <w:rFonts w:eastAsia="宋体" w:cs="Times New Roman"/>
          <w:color w:val="000000" w:themeColor="text1"/>
          <w14:textFill>
            <w14:solidFill>
              <w14:schemeClr w14:val="tx1"/>
            </w14:solidFill>
          </w14:textFill>
        </w:rPr>
        <w:t>2-</w:t>
      </w:r>
      <w:r>
        <w:rPr>
          <w:rFonts w:hint="eastAsia" w:eastAsia="宋体" w:cs="Times New Roman"/>
          <w:color w:val="000000" w:themeColor="text1"/>
          <w14:textFill>
            <w14:solidFill>
              <w14:schemeClr w14:val="tx1"/>
            </w14:solidFill>
          </w14:textFill>
        </w:rPr>
        <w:t>22</w:t>
      </w:r>
      <w:r>
        <w:rPr>
          <w:rFonts w:eastAsia="宋体" w:cs="Times New Roman"/>
          <w:color w:val="000000" w:themeColor="text1"/>
          <w14:textFill>
            <w14:solidFill>
              <w14:schemeClr w14:val="tx1"/>
            </w14:solidFill>
          </w14:textFill>
        </w:rPr>
        <w:t>。</w:t>
      </w:r>
    </w:p>
    <w:p w14:paraId="709BCE13">
      <w:pPr>
        <w:ind w:firstLine="480"/>
        <w:rPr>
          <w:highlight w:val="yellow"/>
        </w:rPr>
      </w:pPr>
      <w:r>
        <w:rPr>
          <w:rFonts w:hint="eastAsia"/>
        </w:rPr>
        <w:t>根据监测结果，公司废气处理设施运行正常，运行效果稳定。固化废气处理设施（</w:t>
      </w:r>
      <w:r>
        <w:rPr>
          <w:rFonts w:hint="eastAsia" w:cs="Times New Roman"/>
        </w:rPr>
        <w:t>干式过滤＋二级活性炭吸附</w:t>
      </w:r>
      <w:r>
        <w:rPr>
          <w:rFonts w:hint="eastAsia"/>
        </w:rPr>
        <w:t>）二日的颗粒物处理效率平均约为89%，非甲烷总烃处理效率平均约为42%；静电除油废气处理设施（高压静电除油）二日的油雾处理效率平均约为85%，非甲烷总烃处理效率平均约为79%；抛丸喷砂废气处理设施（</w:t>
      </w:r>
      <w:r>
        <w:rPr>
          <w:rFonts w:hint="eastAsia"/>
          <w:sz w:val="21"/>
          <w:szCs w:val="21"/>
        </w:rPr>
        <w:t>滤芯过滤除尘</w:t>
      </w:r>
      <w:r>
        <w:rPr>
          <w:rFonts w:hint="eastAsia"/>
        </w:rPr>
        <w:t>）二日的颗粒物处理效率平均约为97%；金属粉尘废气处理设施（</w:t>
      </w:r>
      <w:r>
        <w:rPr>
          <w:rFonts w:hint="eastAsia"/>
          <w:sz w:val="21"/>
          <w:szCs w:val="21"/>
        </w:rPr>
        <w:t>滤芯过滤除尘</w:t>
      </w:r>
      <w:r>
        <w:rPr>
          <w:rFonts w:hint="eastAsia"/>
        </w:rPr>
        <w:t>）二日的颗粒物处理效率平均约为97%；污水站废气处理设施（水喷淋）二日的硫化氢处理效率平均约为41%。</w:t>
      </w:r>
    </w:p>
    <w:p w14:paraId="243DB2A1">
      <w:pPr>
        <w:ind w:firstLine="480"/>
        <w:jc w:val="left"/>
        <w:rPr>
          <w:rFonts w:cs="Times New Roman"/>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固化</w:t>
      </w:r>
      <w:r>
        <w:rPr>
          <w:rFonts w:eastAsia="宋体" w:cs="Times New Roman"/>
          <w:color w:val="000000" w:themeColor="text1"/>
          <w14:textFill>
            <w14:solidFill>
              <w14:schemeClr w14:val="tx1"/>
            </w14:solidFill>
          </w14:textFill>
        </w:rPr>
        <w:t>废气治理设施出口颗粒物、臭气浓度、</w:t>
      </w:r>
      <w:r>
        <w:rPr>
          <w:rFonts w:hint="eastAsia" w:eastAsia="宋体" w:cs="Times New Roman"/>
          <w:color w:val="000000" w:themeColor="text1"/>
          <w14:textFill>
            <w14:solidFill>
              <w14:schemeClr w14:val="tx1"/>
            </w14:solidFill>
          </w14:textFill>
        </w:rPr>
        <w:t>非甲烷总烃</w:t>
      </w:r>
      <w:r>
        <w:rPr>
          <w:rFonts w:eastAsia="宋体" w:cs="Times New Roman"/>
          <w:color w:val="000000" w:themeColor="text1"/>
          <w14:textFill>
            <w14:solidFill>
              <w14:schemeClr w14:val="tx1"/>
            </w14:solidFill>
          </w14:textFill>
        </w:rPr>
        <w:t>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eastAsia="宋体" w:cs="Times New Roman"/>
          <w:color w:val="000000" w:themeColor="text1"/>
          <w14:textFill>
            <w14:solidFill>
              <w14:schemeClr w14:val="tx1"/>
            </w14:solidFill>
          </w14:textFill>
        </w:rPr>
        <w:t>，</w:t>
      </w:r>
      <w:r>
        <w:rPr>
          <w:rFonts w:cs="Times New Roman"/>
        </w:rPr>
        <w:t>SO</w:t>
      </w:r>
      <w:r>
        <w:rPr>
          <w:rFonts w:cs="Times New Roman"/>
          <w:vertAlign w:val="subscript"/>
        </w:rPr>
        <w:t>2</w:t>
      </w:r>
      <w:r>
        <w:rPr>
          <w:rFonts w:cs="Times New Roman"/>
        </w:rPr>
        <w:t>、NOx排放满足《浙江省工业炉窑大气污染综合治理方案》（浙环函[2019]315号）中相关要求</w:t>
      </w:r>
      <w:r>
        <w:rPr>
          <w:rFonts w:hint="eastAsia" w:cs="Times New Roman"/>
        </w:rPr>
        <w:t>，林格曼黑度排放满足《工业炉窑大气污染物排放标准》（GB9078-1996）中的排放限值</w:t>
      </w:r>
      <w:r>
        <w:rPr>
          <w:rFonts w:cs="Times New Roman"/>
        </w:rPr>
        <w:t>。</w:t>
      </w:r>
    </w:p>
    <w:p w14:paraId="1C275840">
      <w:pPr>
        <w:ind w:firstLine="480"/>
        <w:jc w:val="left"/>
        <w:rPr>
          <w:rFonts w:hint="default" w:cs="Times New Roman" w:eastAsiaTheme="minorEastAsia"/>
          <w:lang w:val="en-US" w:eastAsia="zh-CN"/>
        </w:rPr>
      </w:pPr>
      <w:r>
        <w:rPr>
          <w:rFonts w:hint="eastAsia" w:cs="Times New Roman"/>
          <w:lang w:val="en-US" w:eastAsia="zh-CN"/>
        </w:rPr>
        <w:t>根据监测结果，</w:t>
      </w:r>
      <w:r>
        <w:rPr>
          <w:rFonts w:eastAsia="宋体" w:cs="Times New Roman"/>
          <w:color w:val="000000" w:themeColor="text1"/>
          <w14:textFill>
            <w14:solidFill>
              <w14:schemeClr w14:val="tx1"/>
            </w14:solidFill>
          </w14:textFill>
        </w:rPr>
        <w:t>本项目已实施</w:t>
      </w:r>
      <w:r>
        <w:rPr>
          <w:rFonts w:hint="eastAsia" w:eastAsia="宋体" w:cs="Times New Roman"/>
          <w:color w:val="000000" w:themeColor="text1"/>
          <w:lang w:val="en-US" w:eastAsia="zh-CN"/>
          <w14:textFill>
            <w14:solidFill>
              <w14:schemeClr w14:val="tx1"/>
            </w14:solidFill>
          </w14:textFill>
        </w:rPr>
        <w:t>硅烷化烘干</w:t>
      </w:r>
      <w:r>
        <w:rPr>
          <w:rFonts w:eastAsia="宋体" w:cs="Times New Roman"/>
          <w:color w:val="000000" w:themeColor="text1"/>
          <w14:textFill>
            <w14:solidFill>
              <w14:schemeClr w14:val="tx1"/>
            </w14:solidFill>
          </w14:textFill>
        </w:rPr>
        <w:t>废气治理设施出口颗粒物、</w:t>
      </w:r>
      <w:r>
        <w:rPr>
          <w:rFonts w:hint="eastAsia" w:eastAsia="宋体" w:cs="Times New Roman"/>
          <w:color w:val="000000" w:themeColor="text1"/>
          <w:lang w:val="en-US" w:eastAsia="zh-CN"/>
          <w14:textFill>
            <w14:solidFill>
              <w14:schemeClr w14:val="tx1"/>
            </w14:solidFill>
          </w14:textFill>
        </w:rPr>
        <w:t>林格曼黑度</w:t>
      </w:r>
      <w:r>
        <w:rPr>
          <w:rFonts w:eastAsia="宋体" w:cs="Times New Roman"/>
          <w:color w:val="000000" w:themeColor="text1"/>
          <w14:textFill>
            <w14:solidFill>
              <w14:schemeClr w14:val="tx1"/>
            </w14:solidFill>
          </w14:textFill>
        </w:rPr>
        <w:t>排放满足</w:t>
      </w:r>
      <w:r>
        <w:rPr>
          <w:rFonts w:hint="eastAsia" w:eastAsia="宋体" w:cs="Times New Roman"/>
          <w:color w:val="000000" w:themeColor="text1"/>
          <w14:textFill>
            <w14:solidFill>
              <w14:schemeClr w14:val="tx1"/>
            </w14:solidFill>
          </w14:textFill>
        </w:rPr>
        <w:t>《工业炉窑大气污染物排放标准》（GB9078-1996）中的排放限值</w:t>
      </w:r>
      <w:r>
        <w:rPr>
          <w:rFonts w:eastAsia="宋体" w:cs="Times New Roman"/>
          <w:color w:val="000000" w:themeColor="text1"/>
          <w14:textFill>
            <w14:solidFill>
              <w14:schemeClr w14:val="tx1"/>
            </w14:solidFill>
          </w14:textFill>
        </w:rPr>
        <w:t>，</w:t>
      </w:r>
      <w:r>
        <w:rPr>
          <w:rFonts w:cs="Times New Roman"/>
        </w:rPr>
        <w:t>SO</w:t>
      </w:r>
      <w:r>
        <w:rPr>
          <w:rFonts w:cs="Times New Roman"/>
          <w:vertAlign w:val="subscript"/>
        </w:rPr>
        <w:t>2</w:t>
      </w:r>
      <w:r>
        <w:rPr>
          <w:rFonts w:cs="Times New Roman"/>
        </w:rPr>
        <w:t>、NOx排放满足《浙江省工业炉窑大气污染综合治理方案》（浙环函[2019]315号）中相关要求</w:t>
      </w:r>
      <w:r>
        <w:rPr>
          <w:rFonts w:hint="eastAsia" w:cs="Times New Roman"/>
          <w:lang w:eastAsia="zh-CN"/>
        </w:rPr>
        <w:t>。</w:t>
      </w:r>
    </w:p>
    <w:p w14:paraId="6DFA8A8D">
      <w:pPr>
        <w:ind w:firstLine="480"/>
        <w:jc w:val="left"/>
        <w:rPr>
          <w:rFonts w:cs="Times New Roman"/>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静电除油</w:t>
      </w:r>
      <w:r>
        <w:rPr>
          <w:rFonts w:eastAsia="宋体" w:cs="Times New Roman"/>
          <w:color w:val="000000" w:themeColor="text1"/>
          <w14:textFill>
            <w14:solidFill>
              <w14:schemeClr w14:val="tx1"/>
            </w14:solidFill>
          </w14:textFill>
        </w:rPr>
        <w:t>废气治理设施</w:t>
      </w:r>
      <w:r>
        <w:rPr>
          <w:rFonts w:hint="eastAsia" w:eastAsia="宋体" w:cs="Times New Roman"/>
          <w:color w:val="000000" w:themeColor="text1"/>
          <w14:textFill>
            <w14:solidFill>
              <w14:schemeClr w14:val="tx1"/>
            </w14:solidFill>
          </w14:textFill>
        </w:rPr>
        <w:t>出口非甲烷总烃</w:t>
      </w:r>
      <w:r>
        <w:rPr>
          <w:rFonts w:eastAsia="宋体" w:cs="Times New Roman"/>
          <w:color w:val="000000" w:themeColor="text1"/>
          <w14:textFill>
            <w14:solidFill>
              <w14:schemeClr w14:val="tx1"/>
            </w14:solidFill>
          </w14:textFill>
        </w:rPr>
        <w:t>排放满足</w:t>
      </w:r>
      <w:r>
        <w:rPr>
          <w:szCs w:val="21"/>
        </w:rPr>
        <w:t>《大气综合污染物排放标准</w:t>
      </w:r>
      <w:r>
        <w:rPr>
          <w:rFonts w:hint="eastAsia"/>
          <w:szCs w:val="21"/>
        </w:rPr>
        <w:t>（GB16297-1996）</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eastAsia="宋体" w:cs="Times New Roman"/>
          <w:color w:val="000000" w:themeColor="text1"/>
          <w14:textFill>
            <w14:solidFill>
              <w14:schemeClr w14:val="tx1"/>
            </w14:solidFill>
          </w14:textFill>
        </w:rPr>
        <w:t>，</w:t>
      </w:r>
      <w:r>
        <w:rPr>
          <w:rFonts w:hint="eastAsia" w:eastAsia="宋体" w:cs="Times New Roman"/>
        </w:rPr>
        <w:t>臭气浓度</w:t>
      </w:r>
      <w:r>
        <w:rPr>
          <w:rFonts w:cs="Times New Roman"/>
        </w:rPr>
        <w:t>排放满足</w:t>
      </w:r>
      <w:r>
        <w:rPr>
          <w:rFonts w:hint="eastAsia" w:cs="Times New Roman"/>
        </w:rPr>
        <w:t>《恶臭污染物排放标准》（GB</w:t>
      </w:r>
      <w:r>
        <w:rPr>
          <w:rFonts w:cs="Times New Roman"/>
        </w:rPr>
        <w:t>14554-93</w:t>
      </w:r>
      <w:r>
        <w:rPr>
          <w:rFonts w:hint="eastAsia" w:cs="Times New Roman"/>
        </w:rPr>
        <w:t>）表2中的</w:t>
      </w:r>
      <w:r>
        <w:rPr>
          <w:rFonts w:cs="Times New Roman"/>
        </w:rPr>
        <w:t>排放限值标准</w:t>
      </w:r>
      <w:r>
        <w:rPr>
          <w:rFonts w:hint="eastAsia" w:cs="Times New Roman"/>
        </w:rPr>
        <w:t>。</w:t>
      </w:r>
    </w:p>
    <w:p w14:paraId="3FA228AD">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抛丸废气</w:t>
      </w:r>
      <w:r>
        <w:rPr>
          <w:rFonts w:eastAsia="宋体" w:cs="Times New Roman"/>
          <w:color w:val="000000" w:themeColor="text1"/>
          <w14:textFill>
            <w14:solidFill>
              <w14:schemeClr w14:val="tx1"/>
            </w14:solidFill>
          </w14:textFill>
        </w:rPr>
        <w:t>治理设施出口颗粒物排放满足《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4AFF4C97">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抛丸、喷砂废气</w:t>
      </w:r>
      <w:r>
        <w:rPr>
          <w:rFonts w:eastAsia="宋体" w:cs="Times New Roman"/>
          <w:color w:val="000000" w:themeColor="text1"/>
          <w14:textFill>
            <w14:solidFill>
              <w14:schemeClr w14:val="tx1"/>
            </w14:solidFill>
          </w14:textFill>
        </w:rPr>
        <w:t>治理设施出口颗粒物排放满足《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3F2A0B3B">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金属粉尘废气</w:t>
      </w:r>
      <w:r>
        <w:rPr>
          <w:rFonts w:eastAsia="宋体" w:cs="Times New Roman"/>
          <w:color w:val="000000" w:themeColor="text1"/>
          <w14:textFill>
            <w14:solidFill>
              <w14:schemeClr w14:val="tx1"/>
            </w14:solidFill>
          </w14:textFill>
        </w:rPr>
        <w:t>治理设施出口颗粒物排放满足</w:t>
      </w:r>
      <w:r>
        <w:rPr>
          <w:rFonts w:hint="eastAsia" w:eastAsia="宋体" w:cs="Times New Roman"/>
          <w:color w:val="000000" w:themeColor="text1"/>
          <w14:textFill>
            <w14:solidFill>
              <w14:schemeClr w14:val="tx1"/>
            </w14:solidFill>
          </w14:textFill>
        </w:rPr>
        <w:t>《大气污染物综合排放标准》（GB</w:t>
      </w:r>
      <w:r>
        <w:rPr>
          <w:rFonts w:eastAsia="宋体" w:cs="Times New Roman"/>
          <w:color w:val="000000" w:themeColor="text1"/>
          <w14:textFill>
            <w14:solidFill>
              <w14:schemeClr w14:val="tx1"/>
            </w14:solidFill>
          </w14:textFill>
        </w:rPr>
        <w:t>16297-1996</w:t>
      </w:r>
      <w:r>
        <w:rPr>
          <w:rFonts w:hint="eastAsia"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4AFDB01F">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喷塑废气</w:t>
      </w:r>
      <w:r>
        <w:rPr>
          <w:rFonts w:eastAsia="宋体" w:cs="Times New Roman"/>
          <w:color w:val="000000" w:themeColor="text1"/>
          <w14:textFill>
            <w14:solidFill>
              <w14:schemeClr w14:val="tx1"/>
            </w14:solidFill>
          </w14:textFill>
        </w:rPr>
        <w:t>治理设施出口颗粒物排放满足《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015A7F5D">
      <w:pPr>
        <w:ind w:firstLine="480"/>
        <w:jc w:val="left"/>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污水站废气处理设施出口臭气浓度、氨、硫化氢</w:t>
      </w:r>
      <w:r>
        <w:rPr>
          <w:rFonts w:eastAsia="宋体" w:cs="Times New Roman"/>
          <w:color w:val="000000" w:themeColor="text1"/>
          <w14:textFill>
            <w14:solidFill>
              <w14:schemeClr w14:val="tx1"/>
            </w14:solidFill>
          </w14:textFill>
        </w:rPr>
        <w:t>排放满足</w:t>
      </w:r>
      <w:r>
        <w:rPr>
          <w:rFonts w:hint="eastAsia"/>
        </w:rPr>
        <w:t>《恶臭污染物排放标准》（GB</w:t>
      </w:r>
      <w:r>
        <w:t>14554-93</w:t>
      </w:r>
      <w:r>
        <w:rPr>
          <w:rFonts w:hint="eastAsia"/>
        </w:rPr>
        <w:t>）表2中的</w:t>
      </w:r>
      <w:r>
        <w:rPr>
          <w:rFonts w:eastAsia="宋体" w:cs="Times New Roman"/>
          <w:color w:val="000000" w:themeColor="text1"/>
          <w14:textFill>
            <w14:solidFill>
              <w14:schemeClr w14:val="tx1"/>
            </w14:solidFill>
          </w14:textFill>
        </w:rPr>
        <w:t>排放限值标准</w:t>
      </w:r>
      <w:r>
        <w:rPr>
          <w:rFonts w:hint="eastAsia" w:eastAsia="宋体" w:cs="Times New Roman"/>
          <w:color w:val="000000" w:themeColor="text1"/>
          <w14:textFill>
            <w14:solidFill>
              <w14:schemeClr w14:val="tx1"/>
            </w14:solidFill>
          </w14:textFill>
        </w:rPr>
        <w:t>。</w:t>
      </w:r>
    </w:p>
    <w:p w14:paraId="07D4CE0F">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w:t>
      </w:r>
      <w:r>
        <w:rPr>
          <w:rFonts w:hint="eastAsia" w:eastAsia="宋体" w:cs="Times New Roman"/>
          <w:b/>
          <w:bCs/>
          <w:color w:val="000000" w:themeColor="text1"/>
          <w:sz w:val="21"/>
          <w14:textFill>
            <w14:solidFill>
              <w14:schemeClr w14:val="tx1"/>
            </w14:solidFill>
          </w14:textFill>
        </w:rPr>
        <w:t>.2.2-3</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固化废气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21"/>
        <w:gridCol w:w="1092"/>
        <w:gridCol w:w="1078"/>
        <w:gridCol w:w="2955"/>
        <w:gridCol w:w="2955"/>
        <w:gridCol w:w="3017"/>
      </w:tblGrid>
      <w:tr w14:paraId="19DBBE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5000" w:type="pct"/>
            <w:gridSpan w:val="6"/>
            <w:tcBorders>
              <w:tl2br w:val="nil"/>
              <w:tr2bl w:val="nil"/>
            </w:tcBorders>
            <w:vAlign w:val="center"/>
          </w:tcPr>
          <w:p w14:paraId="09F1BC91">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04</w:t>
            </w:r>
            <w:r>
              <w:rPr>
                <w:rFonts w:eastAsia="宋体" w:cs="Times New Roman"/>
                <w:sz w:val="21"/>
                <w:szCs w:val="21"/>
              </w:rPr>
              <w:t>日</w:t>
            </w:r>
          </w:p>
        </w:tc>
      </w:tr>
      <w:tr w14:paraId="6BC27C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vMerge w:val="restart"/>
            <w:tcBorders>
              <w:tl2br w:val="nil"/>
              <w:tr2bl w:val="nil"/>
            </w:tcBorders>
            <w:vAlign w:val="center"/>
          </w:tcPr>
          <w:p w14:paraId="1E2C4426">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84" w:type="pct"/>
            <w:vMerge w:val="restart"/>
            <w:tcBorders>
              <w:tl2br w:val="nil"/>
              <w:tr2bl w:val="nil"/>
            </w:tcBorders>
            <w:vAlign w:val="center"/>
          </w:tcPr>
          <w:p w14:paraId="233F1CFE">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4747FA6D">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38" w:type="pct"/>
            <w:gridSpan w:val="3"/>
            <w:tcBorders>
              <w:tl2br w:val="nil"/>
              <w:tr2bl w:val="nil"/>
            </w:tcBorders>
            <w:vAlign w:val="center"/>
          </w:tcPr>
          <w:p w14:paraId="2F5F07FF">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固化</w:t>
            </w:r>
            <w:r>
              <w:rPr>
                <w:rFonts w:eastAsia="宋体" w:cs="Times New Roman"/>
                <w:sz w:val="21"/>
                <w:szCs w:val="21"/>
              </w:rPr>
              <w:t>废气处理设施进口</w:t>
            </w:r>
            <w:r>
              <w:rPr>
                <w:rFonts w:hint="eastAsia" w:ascii="宋体" w:hAnsi="宋体" w:eastAsia="宋体" w:cs="宋体"/>
                <w:sz w:val="21"/>
                <w:szCs w:val="21"/>
              </w:rPr>
              <w:t>◎</w:t>
            </w:r>
            <w:r>
              <w:rPr>
                <w:rFonts w:eastAsia="宋体" w:cs="Times New Roman"/>
                <w:sz w:val="21"/>
                <w:szCs w:val="21"/>
              </w:rPr>
              <w:t>1#</w:t>
            </w:r>
          </w:p>
        </w:tc>
      </w:tr>
      <w:tr w14:paraId="3210CC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vMerge w:val="continue"/>
            <w:tcBorders>
              <w:tl2br w:val="nil"/>
              <w:tr2bl w:val="nil"/>
            </w:tcBorders>
            <w:vAlign w:val="center"/>
          </w:tcPr>
          <w:p w14:paraId="1F1EFF2F">
            <w:pPr>
              <w:spacing w:line="300" w:lineRule="auto"/>
              <w:ind w:firstLine="0" w:firstLineChars="0"/>
              <w:jc w:val="center"/>
              <w:rPr>
                <w:rFonts w:eastAsia="宋体" w:cs="Times New Roman"/>
                <w:sz w:val="21"/>
                <w:szCs w:val="21"/>
              </w:rPr>
            </w:pPr>
          </w:p>
        </w:tc>
        <w:tc>
          <w:tcPr>
            <w:tcW w:w="384" w:type="pct"/>
            <w:vMerge w:val="continue"/>
            <w:tcBorders>
              <w:tl2br w:val="nil"/>
              <w:tr2bl w:val="nil"/>
            </w:tcBorders>
            <w:vAlign w:val="center"/>
          </w:tcPr>
          <w:p w14:paraId="0330618E">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721B2FE4">
            <w:pPr>
              <w:spacing w:line="300" w:lineRule="auto"/>
              <w:ind w:firstLine="0" w:firstLineChars="0"/>
              <w:jc w:val="center"/>
              <w:rPr>
                <w:rFonts w:eastAsia="宋体" w:cs="Times New Roman"/>
                <w:sz w:val="21"/>
                <w:szCs w:val="21"/>
              </w:rPr>
            </w:pPr>
          </w:p>
        </w:tc>
        <w:tc>
          <w:tcPr>
            <w:tcW w:w="1039" w:type="pct"/>
            <w:tcBorders>
              <w:tl2br w:val="nil"/>
              <w:tr2bl w:val="nil"/>
            </w:tcBorders>
            <w:vAlign w:val="center"/>
          </w:tcPr>
          <w:p w14:paraId="18093D96">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9" w:type="pct"/>
            <w:tcBorders>
              <w:tl2br w:val="nil"/>
              <w:tr2bl w:val="nil"/>
            </w:tcBorders>
            <w:vAlign w:val="center"/>
          </w:tcPr>
          <w:p w14:paraId="358C625C">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59" w:type="pct"/>
            <w:tcBorders>
              <w:tl2br w:val="nil"/>
              <w:tr2bl w:val="nil"/>
            </w:tcBorders>
            <w:vAlign w:val="center"/>
          </w:tcPr>
          <w:p w14:paraId="65A6261B">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207174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49944D44">
            <w:pPr>
              <w:spacing w:line="300" w:lineRule="auto"/>
              <w:ind w:firstLine="0" w:firstLineChars="0"/>
              <w:jc w:val="center"/>
              <w:rPr>
                <w:rFonts w:eastAsia="宋体" w:cs="Times New Roman"/>
                <w:sz w:val="21"/>
                <w:szCs w:val="21"/>
              </w:rPr>
            </w:pPr>
            <w:r>
              <w:rPr>
                <w:rFonts w:eastAsia="宋体" w:cs="Times New Roman"/>
                <w:sz w:val="21"/>
                <w:szCs w:val="21"/>
              </w:rPr>
              <w:t>颗粒物实测浓度</w:t>
            </w:r>
          </w:p>
        </w:tc>
        <w:tc>
          <w:tcPr>
            <w:tcW w:w="384" w:type="pct"/>
            <w:tcBorders>
              <w:tl2br w:val="nil"/>
              <w:tr2bl w:val="nil"/>
            </w:tcBorders>
            <w:vAlign w:val="center"/>
          </w:tcPr>
          <w:p w14:paraId="5964F74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116E5261">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505B1DF1">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27.1</w:t>
            </w:r>
          </w:p>
        </w:tc>
        <w:tc>
          <w:tcPr>
            <w:tcW w:w="1039" w:type="pct"/>
            <w:tcBorders>
              <w:tl2br w:val="nil"/>
              <w:tr2bl w:val="nil"/>
            </w:tcBorders>
            <w:vAlign w:val="center"/>
          </w:tcPr>
          <w:p w14:paraId="5298840F">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23.6</w:t>
            </w:r>
          </w:p>
        </w:tc>
        <w:tc>
          <w:tcPr>
            <w:tcW w:w="1059" w:type="pct"/>
            <w:tcBorders>
              <w:tl2br w:val="nil"/>
              <w:tr2bl w:val="nil"/>
            </w:tcBorders>
            <w:vAlign w:val="center"/>
          </w:tcPr>
          <w:p w14:paraId="400F27AA">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25.7</w:t>
            </w:r>
          </w:p>
        </w:tc>
      </w:tr>
      <w:tr w14:paraId="4411AA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3B7D377D">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84" w:type="pct"/>
            <w:tcBorders>
              <w:tl2br w:val="nil"/>
              <w:tr2bl w:val="nil"/>
            </w:tcBorders>
            <w:vAlign w:val="center"/>
          </w:tcPr>
          <w:p w14:paraId="4DC6956B">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565F0FFF">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3138" w:type="pct"/>
            <w:gridSpan w:val="3"/>
            <w:tcBorders>
              <w:tl2br w:val="nil"/>
              <w:tr2bl w:val="nil"/>
            </w:tcBorders>
            <w:vAlign w:val="center"/>
          </w:tcPr>
          <w:p w14:paraId="17F59995">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25.5</w:t>
            </w:r>
          </w:p>
        </w:tc>
      </w:tr>
      <w:tr w14:paraId="3EC55A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74D3DF68">
            <w:pPr>
              <w:spacing w:line="300" w:lineRule="auto"/>
              <w:ind w:firstLine="0" w:firstLineChars="0"/>
              <w:jc w:val="center"/>
              <w:rPr>
                <w:rFonts w:eastAsia="宋体" w:cs="Times New Roman"/>
                <w:sz w:val="21"/>
                <w:szCs w:val="21"/>
              </w:rPr>
            </w:pPr>
            <w:r>
              <w:rPr>
                <w:rFonts w:eastAsia="宋体" w:cs="Times New Roman"/>
                <w:sz w:val="21"/>
                <w:szCs w:val="21"/>
              </w:rPr>
              <w:t>颗粒物排放速率</w:t>
            </w:r>
          </w:p>
        </w:tc>
        <w:tc>
          <w:tcPr>
            <w:tcW w:w="384" w:type="pct"/>
            <w:tcBorders>
              <w:tl2br w:val="nil"/>
              <w:tr2bl w:val="nil"/>
            </w:tcBorders>
            <w:vAlign w:val="center"/>
          </w:tcPr>
          <w:p w14:paraId="7F2E88CC">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3742E93B">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1CFA3E4C">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0.058</w:t>
            </w:r>
          </w:p>
        </w:tc>
        <w:tc>
          <w:tcPr>
            <w:tcW w:w="1039" w:type="pct"/>
            <w:tcBorders>
              <w:tl2br w:val="nil"/>
              <w:tr2bl w:val="nil"/>
            </w:tcBorders>
            <w:vAlign w:val="center"/>
          </w:tcPr>
          <w:p w14:paraId="4734B67C">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0.050</w:t>
            </w:r>
          </w:p>
        </w:tc>
        <w:tc>
          <w:tcPr>
            <w:tcW w:w="1059" w:type="pct"/>
            <w:tcBorders>
              <w:tl2br w:val="nil"/>
              <w:tr2bl w:val="nil"/>
            </w:tcBorders>
            <w:vAlign w:val="center"/>
          </w:tcPr>
          <w:p w14:paraId="4C499AD2">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0.053</w:t>
            </w:r>
          </w:p>
        </w:tc>
      </w:tr>
      <w:tr w14:paraId="647FB7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341DB1C5">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84" w:type="pct"/>
            <w:tcBorders>
              <w:tl2br w:val="nil"/>
              <w:tr2bl w:val="nil"/>
            </w:tcBorders>
            <w:vAlign w:val="center"/>
          </w:tcPr>
          <w:p w14:paraId="723999BF">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26CC23A8">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3138" w:type="pct"/>
            <w:gridSpan w:val="3"/>
            <w:tcBorders>
              <w:tl2br w:val="nil"/>
              <w:tr2bl w:val="nil"/>
            </w:tcBorders>
            <w:vAlign w:val="center"/>
          </w:tcPr>
          <w:p w14:paraId="0080B3D6">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0.054</w:t>
            </w:r>
          </w:p>
        </w:tc>
      </w:tr>
      <w:tr w14:paraId="558173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129CD69E">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84" w:type="pct"/>
            <w:tcBorders>
              <w:tl2br w:val="nil"/>
              <w:tr2bl w:val="nil"/>
            </w:tcBorders>
            <w:vAlign w:val="center"/>
          </w:tcPr>
          <w:p w14:paraId="25E2394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72BB1B85">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039" w:type="pct"/>
            <w:tcBorders>
              <w:tl2br w:val="nil"/>
              <w:tr2bl w:val="nil"/>
            </w:tcBorders>
            <w:vAlign w:val="center"/>
          </w:tcPr>
          <w:p w14:paraId="0F1BC444">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5.33</w:t>
            </w:r>
          </w:p>
        </w:tc>
        <w:tc>
          <w:tcPr>
            <w:tcW w:w="1039" w:type="pct"/>
            <w:tcBorders>
              <w:tl2br w:val="nil"/>
              <w:tr2bl w:val="nil"/>
            </w:tcBorders>
            <w:vAlign w:val="center"/>
          </w:tcPr>
          <w:p w14:paraId="37451D6D">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5.30</w:t>
            </w:r>
          </w:p>
        </w:tc>
        <w:tc>
          <w:tcPr>
            <w:tcW w:w="1059" w:type="pct"/>
            <w:tcBorders>
              <w:tl2br w:val="nil"/>
              <w:tr2bl w:val="nil"/>
            </w:tcBorders>
            <w:vAlign w:val="center"/>
          </w:tcPr>
          <w:p w14:paraId="7186A554">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4.88</w:t>
            </w:r>
            <w:r>
              <w:rPr>
                <w:rFonts w:eastAsia="宋体" w:cs="Times New Roman"/>
                <w:color w:val="auto"/>
                <w:kern w:val="0"/>
                <w:sz w:val="21"/>
                <w:szCs w:val="21"/>
                <w:lang w:bidi="ar"/>
              </w:rPr>
              <w:t xml:space="preserve"> </w:t>
            </w:r>
          </w:p>
        </w:tc>
      </w:tr>
      <w:tr w14:paraId="36FB7B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623292C4">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493551F4">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1D95D4EF">
            <w:pPr>
              <w:spacing w:line="300" w:lineRule="auto"/>
              <w:ind w:firstLine="0" w:firstLineChars="0"/>
              <w:jc w:val="center"/>
              <w:rPr>
                <w:rFonts w:eastAsia="宋体" w:cs="Times New Roman"/>
                <w:sz w:val="21"/>
                <w:szCs w:val="21"/>
              </w:rPr>
            </w:pPr>
          </w:p>
        </w:tc>
        <w:tc>
          <w:tcPr>
            <w:tcW w:w="3138" w:type="pct"/>
            <w:gridSpan w:val="3"/>
            <w:tcBorders>
              <w:tl2br w:val="nil"/>
              <w:tr2bl w:val="nil"/>
            </w:tcBorders>
            <w:vAlign w:val="center"/>
          </w:tcPr>
          <w:p w14:paraId="18169FC1">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5.17</w:t>
            </w:r>
          </w:p>
        </w:tc>
      </w:tr>
      <w:tr w14:paraId="16972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68B0E21B">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84" w:type="pct"/>
            <w:tcBorders>
              <w:tl2br w:val="nil"/>
              <w:tr2bl w:val="nil"/>
            </w:tcBorders>
            <w:vAlign w:val="center"/>
          </w:tcPr>
          <w:p w14:paraId="64DF1C9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5E57E30E">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6CAE7E01">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0.011</w:t>
            </w:r>
          </w:p>
        </w:tc>
        <w:tc>
          <w:tcPr>
            <w:tcW w:w="1039" w:type="pct"/>
            <w:tcBorders>
              <w:tl2br w:val="nil"/>
              <w:tr2bl w:val="nil"/>
            </w:tcBorders>
            <w:vAlign w:val="center"/>
          </w:tcPr>
          <w:p w14:paraId="7D24D81B">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0.011</w:t>
            </w:r>
          </w:p>
        </w:tc>
        <w:tc>
          <w:tcPr>
            <w:tcW w:w="1059" w:type="pct"/>
            <w:tcBorders>
              <w:tl2br w:val="nil"/>
              <w:tr2bl w:val="nil"/>
            </w:tcBorders>
            <w:vAlign w:val="center"/>
          </w:tcPr>
          <w:p w14:paraId="09838BCF">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0.010</w:t>
            </w:r>
          </w:p>
        </w:tc>
      </w:tr>
      <w:tr w14:paraId="3750AF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8" w:type="pct"/>
            <w:tcBorders>
              <w:tl2br w:val="nil"/>
              <w:tr2bl w:val="nil"/>
            </w:tcBorders>
            <w:vAlign w:val="center"/>
          </w:tcPr>
          <w:p w14:paraId="40684EBB">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7CA126A2">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4D5418BA">
            <w:pPr>
              <w:spacing w:line="300" w:lineRule="auto"/>
              <w:ind w:firstLine="0" w:firstLineChars="0"/>
              <w:jc w:val="center"/>
              <w:rPr>
                <w:rFonts w:eastAsia="宋体" w:cs="Times New Roman"/>
                <w:sz w:val="21"/>
                <w:szCs w:val="21"/>
              </w:rPr>
            </w:pPr>
          </w:p>
        </w:tc>
        <w:tc>
          <w:tcPr>
            <w:tcW w:w="3138" w:type="pct"/>
            <w:gridSpan w:val="3"/>
            <w:tcBorders>
              <w:tl2br w:val="nil"/>
              <w:tr2bl w:val="nil"/>
            </w:tcBorders>
            <w:vAlign w:val="center"/>
          </w:tcPr>
          <w:p w14:paraId="2E45656C">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0.011</w:t>
            </w:r>
          </w:p>
        </w:tc>
      </w:tr>
    </w:tbl>
    <w:p w14:paraId="249E8431">
      <w:pP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br w:type="page"/>
      </w:r>
    </w:p>
    <w:p w14:paraId="2D69EED0">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4</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固化</w:t>
      </w:r>
      <w:r>
        <w:rPr>
          <w:rFonts w:eastAsia="宋体" w:cs="Times New Roman"/>
          <w:b/>
          <w:bCs/>
          <w:color w:val="000000" w:themeColor="text1"/>
          <w:sz w:val="21"/>
          <w14:textFill>
            <w14:solidFill>
              <w14:schemeClr w14:val="tx1"/>
            </w14:solidFill>
          </w14:textFill>
        </w:rPr>
        <w:t>废气有组织监测结果2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406"/>
        <w:gridCol w:w="2690"/>
        <w:gridCol w:w="938"/>
        <w:gridCol w:w="1373"/>
      </w:tblGrid>
      <w:tr w14:paraId="6CC089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53FB5A35">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04</w:t>
            </w:r>
            <w:r>
              <w:rPr>
                <w:rFonts w:eastAsia="宋体" w:cs="Times New Roman"/>
                <w:sz w:val="21"/>
                <w:szCs w:val="21"/>
              </w:rPr>
              <w:t>日</w:t>
            </w:r>
          </w:p>
        </w:tc>
      </w:tr>
      <w:tr w14:paraId="344787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31633E2F">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475552F0">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2F5B8E11">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4"/>
            <w:tcBorders>
              <w:tl2br w:val="nil"/>
              <w:tr2bl w:val="nil"/>
            </w:tcBorders>
            <w:vAlign w:val="center"/>
          </w:tcPr>
          <w:p w14:paraId="6665E396">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固化</w:t>
            </w:r>
            <w:r>
              <w:rPr>
                <w:rFonts w:eastAsia="宋体" w:cs="Times New Roman"/>
                <w:sz w:val="21"/>
                <w:szCs w:val="21"/>
              </w:rPr>
              <w:t>废气处理设施出口</w:t>
            </w:r>
            <w:r>
              <w:rPr>
                <w:rFonts w:hint="eastAsia" w:ascii="宋体" w:hAnsi="宋体" w:eastAsia="宋体" w:cs="宋体"/>
                <w:sz w:val="21"/>
                <w:szCs w:val="21"/>
              </w:rPr>
              <w:t>◎</w:t>
            </w:r>
            <w:r>
              <w:rPr>
                <w:rFonts w:eastAsia="宋体" w:cs="Times New Roman"/>
                <w:sz w:val="21"/>
                <w:szCs w:val="21"/>
              </w:rPr>
              <w:t>2#</w:t>
            </w:r>
          </w:p>
        </w:tc>
        <w:tc>
          <w:tcPr>
            <w:tcW w:w="482" w:type="pct"/>
            <w:tcBorders>
              <w:tl2br w:val="nil"/>
              <w:tr2bl w:val="nil"/>
            </w:tcBorders>
            <w:vAlign w:val="center"/>
          </w:tcPr>
          <w:p w14:paraId="6DD8E148">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2A7674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372C25A7">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33AD478B">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199E6B1A">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6D7F827C">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tcBorders>
              <w:tl2br w:val="nil"/>
              <w:tr2bl w:val="nil"/>
            </w:tcBorders>
            <w:vAlign w:val="center"/>
          </w:tcPr>
          <w:p w14:paraId="4FBDB82C">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tcBorders>
              <w:tl2br w:val="nil"/>
              <w:tr2bl w:val="nil"/>
            </w:tcBorders>
            <w:vAlign w:val="center"/>
          </w:tcPr>
          <w:p w14:paraId="3C4F43D4">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47E9FFAC">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77023349">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5BD44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D602B71">
            <w:pPr>
              <w:spacing w:line="300" w:lineRule="auto"/>
              <w:ind w:firstLine="0" w:firstLineChars="0"/>
              <w:jc w:val="center"/>
              <w:rPr>
                <w:rFonts w:eastAsia="宋体" w:cs="Times New Roman"/>
                <w:sz w:val="21"/>
                <w:szCs w:val="21"/>
              </w:rPr>
            </w:pPr>
            <w:r>
              <w:rPr>
                <w:rFonts w:eastAsia="宋体" w:cs="Times New Roman"/>
                <w:sz w:val="21"/>
                <w:szCs w:val="21"/>
              </w:rPr>
              <w:t>颗粒物实测浓度</w:t>
            </w:r>
          </w:p>
        </w:tc>
        <w:tc>
          <w:tcPr>
            <w:tcW w:w="333" w:type="pct"/>
            <w:tcBorders>
              <w:tl2br w:val="nil"/>
              <w:tr2bl w:val="nil"/>
            </w:tcBorders>
            <w:vAlign w:val="center"/>
          </w:tcPr>
          <w:p w14:paraId="0D6F58D5">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3AFA180">
            <w:pPr>
              <w:spacing w:line="300" w:lineRule="auto"/>
              <w:ind w:firstLine="0" w:firstLineChars="0"/>
              <w:jc w:val="center"/>
              <w:rPr>
                <w:rFonts w:eastAsia="宋体" w:cs="Times New Roman"/>
                <w:sz w:val="21"/>
                <w:szCs w:val="21"/>
              </w:rPr>
            </w:pPr>
            <w:r>
              <w:rPr>
                <w:rFonts w:eastAsia="宋体" w:cs="Times New Roman"/>
                <w:sz w:val="21"/>
                <w:szCs w:val="21"/>
              </w:rPr>
              <w:t>1.0</w:t>
            </w:r>
          </w:p>
        </w:tc>
        <w:tc>
          <w:tcPr>
            <w:tcW w:w="884" w:type="pct"/>
            <w:tcBorders>
              <w:tl2br w:val="nil"/>
              <w:tr2bl w:val="nil"/>
            </w:tcBorders>
            <w:vAlign w:val="center"/>
          </w:tcPr>
          <w:p w14:paraId="03D34EDF">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2.5</w:t>
            </w:r>
          </w:p>
        </w:tc>
        <w:tc>
          <w:tcPr>
            <w:tcW w:w="846" w:type="pct"/>
            <w:tcBorders>
              <w:tl2br w:val="nil"/>
              <w:tr2bl w:val="nil"/>
            </w:tcBorders>
            <w:vAlign w:val="center"/>
          </w:tcPr>
          <w:p w14:paraId="5C856A4C">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1.7</w:t>
            </w:r>
          </w:p>
        </w:tc>
        <w:tc>
          <w:tcPr>
            <w:tcW w:w="945" w:type="pct"/>
            <w:tcBorders>
              <w:tl2br w:val="nil"/>
              <w:tr2bl w:val="nil"/>
            </w:tcBorders>
            <w:vAlign w:val="center"/>
          </w:tcPr>
          <w:p w14:paraId="054BC2AD">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4.3</w:t>
            </w:r>
          </w:p>
        </w:tc>
        <w:tc>
          <w:tcPr>
            <w:tcW w:w="329" w:type="pct"/>
            <w:tcBorders>
              <w:tl2br w:val="nil"/>
              <w:tr2bl w:val="nil"/>
            </w:tcBorders>
            <w:vAlign w:val="center"/>
          </w:tcPr>
          <w:p w14:paraId="46780AE3">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2" w:type="pct"/>
            <w:tcBorders>
              <w:tl2br w:val="nil"/>
              <w:tr2bl w:val="nil"/>
            </w:tcBorders>
            <w:vAlign w:val="center"/>
          </w:tcPr>
          <w:p w14:paraId="06468E78">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706A3C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A170D73">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vAlign w:val="center"/>
          </w:tcPr>
          <w:p w14:paraId="616BE37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3017132">
            <w:pPr>
              <w:spacing w:line="300" w:lineRule="auto"/>
              <w:ind w:firstLine="0" w:firstLineChars="0"/>
              <w:jc w:val="center"/>
              <w:rPr>
                <w:rFonts w:eastAsia="宋体" w:cs="Times New Roman"/>
                <w:sz w:val="21"/>
                <w:szCs w:val="21"/>
              </w:rPr>
            </w:pPr>
            <w:r>
              <w:rPr>
                <w:rFonts w:eastAsia="宋体" w:cs="Times New Roman"/>
                <w:sz w:val="21"/>
                <w:szCs w:val="21"/>
              </w:rPr>
              <w:t>1.0</w:t>
            </w:r>
          </w:p>
        </w:tc>
        <w:tc>
          <w:tcPr>
            <w:tcW w:w="2676" w:type="pct"/>
            <w:gridSpan w:val="3"/>
            <w:tcBorders>
              <w:tl2br w:val="nil"/>
              <w:tr2bl w:val="nil"/>
            </w:tcBorders>
            <w:vAlign w:val="center"/>
          </w:tcPr>
          <w:p w14:paraId="69604A67">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2.8</w:t>
            </w:r>
          </w:p>
        </w:tc>
        <w:tc>
          <w:tcPr>
            <w:tcW w:w="329" w:type="pct"/>
            <w:tcBorders>
              <w:tl2br w:val="nil"/>
              <w:tr2bl w:val="nil"/>
            </w:tcBorders>
            <w:vAlign w:val="center"/>
          </w:tcPr>
          <w:p w14:paraId="2E1336F3">
            <w:pPr>
              <w:widowControl/>
              <w:spacing w:line="240" w:lineRule="auto"/>
              <w:ind w:firstLine="0" w:firstLineChars="0"/>
              <w:jc w:val="center"/>
              <w:textAlignment w:val="center"/>
              <w:rPr>
                <w:rFonts w:eastAsia="宋体" w:cs="Times New Roman"/>
                <w:b/>
                <w:sz w:val="21"/>
                <w:szCs w:val="21"/>
              </w:rPr>
            </w:pPr>
            <w:r>
              <w:rPr>
                <w:rFonts w:eastAsia="宋体" w:cs="Times New Roman"/>
                <w:b/>
                <w:kern w:val="0"/>
                <w:sz w:val="21"/>
                <w:szCs w:val="21"/>
                <w:lang w:bidi="ar"/>
              </w:rPr>
              <w:t>-</w:t>
            </w:r>
          </w:p>
        </w:tc>
        <w:tc>
          <w:tcPr>
            <w:tcW w:w="482" w:type="pct"/>
            <w:tcBorders>
              <w:tl2br w:val="nil"/>
              <w:tr2bl w:val="nil"/>
            </w:tcBorders>
            <w:vAlign w:val="center"/>
          </w:tcPr>
          <w:p w14:paraId="322FD77A">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26539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6B07FF5">
            <w:pPr>
              <w:spacing w:line="300" w:lineRule="auto"/>
              <w:ind w:firstLine="0" w:firstLineChars="0"/>
              <w:jc w:val="center"/>
              <w:rPr>
                <w:rFonts w:eastAsia="宋体" w:cs="Times New Roman"/>
                <w:sz w:val="21"/>
                <w:szCs w:val="21"/>
              </w:rPr>
            </w:pPr>
            <w:r>
              <w:rPr>
                <w:rFonts w:eastAsia="宋体" w:cs="Times New Roman"/>
                <w:sz w:val="21"/>
                <w:szCs w:val="21"/>
              </w:rPr>
              <w:t>颗粒物排放速率</w:t>
            </w:r>
          </w:p>
        </w:tc>
        <w:tc>
          <w:tcPr>
            <w:tcW w:w="333" w:type="pct"/>
            <w:tcBorders>
              <w:tl2br w:val="nil"/>
              <w:tr2bl w:val="nil"/>
            </w:tcBorders>
            <w:vAlign w:val="center"/>
          </w:tcPr>
          <w:p w14:paraId="2C29997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52F164AA">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11AF9FF5">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6.31</w:t>
            </w:r>
            <w:r>
              <w:rPr>
                <w:color w:val="auto"/>
              </w:rPr>
              <w:t>×10</w:t>
            </w:r>
            <w:r>
              <w:rPr>
                <w:rFonts w:hint="eastAsia"/>
                <w:color w:val="auto"/>
                <w:vertAlign w:val="superscript"/>
              </w:rPr>
              <w:t>-3</w:t>
            </w:r>
          </w:p>
        </w:tc>
        <w:tc>
          <w:tcPr>
            <w:tcW w:w="846" w:type="pct"/>
            <w:tcBorders>
              <w:tl2br w:val="nil"/>
              <w:tr2bl w:val="nil"/>
            </w:tcBorders>
            <w:vAlign w:val="center"/>
          </w:tcPr>
          <w:p w14:paraId="19983773">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4.30</w:t>
            </w:r>
            <w:r>
              <w:rPr>
                <w:color w:val="auto"/>
              </w:rPr>
              <w:t>×10</w:t>
            </w:r>
            <w:r>
              <w:rPr>
                <w:rFonts w:hint="eastAsia"/>
                <w:color w:val="auto"/>
                <w:vertAlign w:val="superscript"/>
              </w:rPr>
              <w:t>-3</w:t>
            </w:r>
          </w:p>
        </w:tc>
        <w:tc>
          <w:tcPr>
            <w:tcW w:w="945" w:type="pct"/>
            <w:tcBorders>
              <w:tl2br w:val="nil"/>
              <w:tr2bl w:val="nil"/>
            </w:tcBorders>
            <w:vAlign w:val="center"/>
          </w:tcPr>
          <w:p w14:paraId="7F93E827">
            <w:pPr>
              <w:spacing w:line="300" w:lineRule="auto"/>
              <w:ind w:firstLine="0" w:firstLineChars="0"/>
              <w:jc w:val="center"/>
              <w:rPr>
                <w:rFonts w:eastAsia="宋体" w:cs="Times New Roman"/>
                <w:bCs/>
                <w:color w:val="auto"/>
                <w:sz w:val="21"/>
                <w:szCs w:val="21"/>
              </w:rPr>
            </w:pPr>
            <w:r>
              <w:rPr>
                <w:rFonts w:eastAsia="宋体" w:cs="Times New Roman"/>
                <w:bCs/>
                <w:color w:val="auto"/>
                <w:sz w:val="21"/>
                <w:szCs w:val="21"/>
              </w:rPr>
              <w:t>0.0</w:t>
            </w:r>
            <w:r>
              <w:rPr>
                <w:rFonts w:hint="eastAsia" w:eastAsia="宋体" w:cs="Times New Roman"/>
                <w:bCs/>
                <w:color w:val="auto"/>
                <w:sz w:val="21"/>
                <w:szCs w:val="21"/>
              </w:rPr>
              <w:t>10</w:t>
            </w:r>
          </w:p>
        </w:tc>
        <w:tc>
          <w:tcPr>
            <w:tcW w:w="329" w:type="pct"/>
            <w:tcBorders>
              <w:tl2br w:val="nil"/>
              <w:tr2bl w:val="nil"/>
            </w:tcBorders>
            <w:vAlign w:val="center"/>
          </w:tcPr>
          <w:p w14:paraId="683E14E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30B4E21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FAA72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EEBFA36">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6DEADE34">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665B6301">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5AF20FC7">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6.87</w:t>
            </w:r>
            <w:r>
              <w:rPr>
                <w:color w:val="auto"/>
              </w:rPr>
              <w:t>×10</w:t>
            </w:r>
            <w:r>
              <w:rPr>
                <w:rFonts w:hint="eastAsia"/>
                <w:color w:val="auto"/>
                <w:vertAlign w:val="superscript"/>
              </w:rPr>
              <w:t>-3</w:t>
            </w:r>
          </w:p>
        </w:tc>
        <w:tc>
          <w:tcPr>
            <w:tcW w:w="329" w:type="pct"/>
            <w:tcBorders>
              <w:tl2br w:val="nil"/>
              <w:tr2bl w:val="nil"/>
            </w:tcBorders>
            <w:vAlign w:val="center"/>
          </w:tcPr>
          <w:p w14:paraId="13542D26">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w:t>
            </w:r>
          </w:p>
        </w:tc>
        <w:tc>
          <w:tcPr>
            <w:tcW w:w="482" w:type="pct"/>
            <w:tcBorders>
              <w:tl2br w:val="nil"/>
              <w:tr2bl w:val="nil"/>
            </w:tcBorders>
            <w:vAlign w:val="center"/>
          </w:tcPr>
          <w:p w14:paraId="1F54B4D7">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r>
      <w:tr w14:paraId="4E7DDF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8E8FD2F">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3D45B975">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36E89EFD">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884" w:type="pct"/>
            <w:tcBorders>
              <w:tl2br w:val="nil"/>
              <w:tr2bl w:val="nil"/>
            </w:tcBorders>
            <w:vAlign w:val="center"/>
          </w:tcPr>
          <w:p w14:paraId="15280F74">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3.22</w:t>
            </w:r>
            <w:r>
              <w:rPr>
                <w:rFonts w:eastAsia="楷体" w:cs="Times New Roman"/>
                <w:color w:val="auto"/>
                <w:kern w:val="0"/>
                <w:sz w:val="21"/>
                <w:szCs w:val="21"/>
                <w:lang w:bidi="ar"/>
              </w:rPr>
              <w:t xml:space="preserve"> </w:t>
            </w:r>
          </w:p>
        </w:tc>
        <w:tc>
          <w:tcPr>
            <w:tcW w:w="846" w:type="pct"/>
            <w:tcBorders>
              <w:tl2br w:val="nil"/>
              <w:tr2bl w:val="nil"/>
            </w:tcBorders>
            <w:vAlign w:val="center"/>
          </w:tcPr>
          <w:p w14:paraId="3CE589D1">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3.41</w:t>
            </w:r>
          </w:p>
        </w:tc>
        <w:tc>
          <w:tcPr>
            <w:tcW w:w="945" w:type="pct"/>
            <w:tcBorders>
              <w:tl2br w:val="nil"/>
              <w:tr2bl w:val="nil"/>
            </w:tcBorders>
            <w:vAlign w:val="center"/>
          </w:tcPr>
          <w:p w14:paraId="4CE4E500">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3.29</w:t>
            </w:r>
            <w:r>
              <w:rPr>
                <w:rFonts w:eastAsia="楷体" w:cs="Times New Roman"/>
                <w:color w:val="auto"/>
                <w:kern w:val="0"/>
                <w:sz w:val="21"/>
                <w:szCs w:val="21"/>
                <w:lang w:bidi="ar"/>
              </w:rPr>
              <w:t xml:space="preserve"> </w:t>
            </w:r>
          </w:p>
        </w:tc>
        <w:tc>
          <w:tcPr>
            <w:tcW w:w="329" w:type="pct"/>
            <w:vMerge w:val="restart"/>
            <w:tcBorders>
              <w:tl2br w:val="nil"/>
              <w:tr2bl w:val="nil"/>
            </w:tcBorders>
            <w:vAlign w:val="center"/>
          </w:tcPr>
          <w:p w14:paraId="0432152F">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106359E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2B3CEB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DF7A5C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09FC22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7BE7F322">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0C675C8F">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3.31</w:t>
            </w:r>
          </w:p>
        </w:tc>
        <w:tc>
          <w:tcPr>
            <w:tcW w:w="329" w:type="pct"/>
            <w:vMerge w:val="continue"/>
            <w:tcBorders>
              <w:tl2br w:val="nil"/>
              <w:tr2bl w:val="nil"/>
            </w:tcBorders>
            <w:vAlign w:val="center"/>
          </w:tcPr>
          <w:p w14:paraId="7456A181">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3A7EBD9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5648E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B1BDCCF">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56F2EA5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40159A3F">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17CB4006">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8.12</w:t>
            </w:r>
            <w:r>
              <w:rPr>
                <w:color w:val="auto"/>
              </w:rPr>
              <w:t>×10</w:t>
            </w:r>
            <w:r>
              <w:rPr>
                <w:rFonts w:hint="eastAsia"/>
                <w:color w:val="auto"/>
                <w:vertAlign w:val="superscript"/>
              </w:rPr>
              <w:t>-3</w:t>
            </w:r>
          </w:p>
        </w:tc>
        <w:tc>
          <w:tcPr>
            <w:tcW w:w="846" w:type="pct"/>
            <w:tcBorders>
              <w:tl2br w:val="nil"/>
              <w:tr2bl w:val="nil"/>
            </w:tcBorders>
            <w:vAlign w:val="center"/>
          </w:tcPr>
          <w:p w14:paraId="6B63F78D">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8.62</w:t>
            </w:r>
            <w:r>
              <w:rPr>
                <w:color w:val="auto"/>
              </w:rPr>
              <w:t>×10</w:t>
            </w:r>
            <w:r>
              <w:rPr>
                <w:rFonts w:hint="eastAsia"/>
                <w:color w:val="auto"/>
                <w:vertAlign w:val="superscript"/>
              </w:rPr>
              <w:t>-3</w:t>
            </w:r>
          </w:p>
        </w:tc>
        <w:tc>
          <w:tcPr>
            <w:tcW w:w="945" w:type="pct"/>
            <w:tcBorders>
              <w:tl2br w:val="nil"/>
              <w:tr2bl w:val="nil"/>
            </w:tcBorders>
            <w:vAlign w:val="center"/>
          </w:tcPr>
          <w:p w14:paraId="751CC019">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7.92</w:t>
            </w:r>
            <w:r>
              <w:rPr>
                <w:color w:val="auto"/>
              </w:rPr>
              <w:t>×10</w:t>
            </w:r>
            <w:r>
              <w:rPr>
                <w:rFonts w:hint="eastAsia"/>
                <w:color w:val="auto"/>
                <w:vertAlign w:val="superscript"/>
              </w:rPr>
              <w:t>-3</w:t>
            </w:r>
          </w:p>
        </w:tc>
        <w:tc>
          <w:tcPr>
            <w:tcW w:w="329" w:type="pct"/>
            <w:tcBorders>
              <w:tl2br w:val="nil"/>
              <w:tr2bl w:val="nil"/>
            </w:tcBorders>
            <w:vAlign w:val="center"/>
          </w:tcPr>
          <w:p w14:paraId="6B02843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A979CB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287D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DCBB72B">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0B3ED8BF">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050DCF10">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7DCD4AB6">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8.22</w:t>
            </w:r>
            <w:r>
              <w:rPr>
                <w:color w:val="auto"/>
              </w:rPr>
              <w:t>×10</w:t>
            </w:r>
            <w:r>
              <w:rPr>
                <w:rFonts w:hint="eastAsia"/>
                <w:color w:val="auto"/>
                <w:vertAlign w:val="superscript"/>
              </w:rPr>
              <w:t>-3</w:t>
            </w:r>
          </w:p>
        </w:tc>
        <w:tc>
          <w:tcPr>
            <w:tcW w:w="329" w:type="pct"/>
            <w:tcBorders>
              <w:tl2br w:val="nil"/>
              <w:tr2bl w:val="nil"/>
            </w:tcBorders>
            <w:vAlign w:val="center"/>
          </w:tcPr>
          <w:p w14:paraId="47B82745">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EC7655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FA6C0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6FF61C40">
            <w:pPr>
              <w:widowControl/>
              <w:spacing w:line="240" w:lineRule="auto"/>
              <w:ind w:firstLine="0" w:firstLineChars="0"/>
              <w:jc w:val="left"/>
              <w:textAlignment w:val="center"/>
              <w:rPr>
                <w:rFonts w:eastAsia="宋体" w:cs="Times New Roman"/>
                <w:b/>
                <w:color w:val="auto"/>
                <w:sz w:val="21"/>
                <w:szCs w:val="21"/>
              </w:rPr>
            </w:pPr>
            <w:r>
              <w:rPr>
                <w:rFonts w:eastAsia="宋体" w:cs="Times New Roman"/>
                <w:b/>
                <w:bCs/>
                <w:color w:val="auto"/>
                <w:sz w:val="21"/>
                <w:szCs w:val="21"/>
              </w:rPr>
              <w:t>采样时间：</w:t>
            </w:r>
            <w:r>
              <w:rPr>
                <w:rFonts w:eastAsia="宋体" w:cs="Times New Roman"/>
                <w:color w:val="auto"/>
                <w:sz w:val="21"/>
                <w:szCs w:val="21"/>
              </w:rPr>
              <w:t>202</w:t>
            </w:r>
            <w:r>
              <w:rPr>
                <w:rFonts w:hint="eastAsia" w:eastAsia="宋体" w:cs="Times New Roman"/>
                <w:color w:val="auto"/>
                <w:sz w:val="21"/>
                <w:szCs w:val="21"/>
              </w:rPr>
              <w:t>6</w:t>
            </w:r>
            <w:r>
              <w:rPr>
                <w:rFonts w:eastAsia="宋体" w:cs="Times New Roman"/>
                <w:color w:val="auto"/>
                <w:sz w:val="21"/>
                <w:szCs w:val="21"/>
              </w:rPr>
              <w:t>年</w:t>
            </w:r>
            <w:r>
              <w:rPr>
                <w:rFonts w:hint="eastAsia" w:eastAsia="宋体" w:cs="Times New Roman"/>
                <w:color w:val="auto"/>
                <w:sz w:val="21"/>
                <w:szCs w:val="21"/>
              </w:rPr>
              <w:t>01</w:t>
            </w:r>
            <w:r>
              <w:rPr>
                <w:rFonts w:eastAsia="宋体" w:cs="Times New Roman"/>
                <w:color w:val="auto"/>
                <w:sz w:val="21"/>
                <w:szCs w:val="21"/>
              </w:rPr>
              <w:t>月</w:t>
            </w:r>
            <w:r>
              <w:rPr>
                <w:rFonts w:hint="eastAsia" w:eastAsia="宋体" w:cs="Times New Roman"/>
                <w:color w:val="auto"/>
                <w:sz w:val="21"/>
                <w:szCs w:val="21"/>
              </w:rPr>
              <w:t>04</w:t>
            </w:r>
            <w:r>
              <w:rPr>
                <w:rFonts w:eastAsia="宋体" w:cs="Times New Roman"/>
                <w:color w:val="auto"/>
                <w:sz w:val="21"/>
                <w:szCs w:val="21"/>
              </w:rPr>
              <w:t>日</w:t>
            </w:r>
          </w:p>
        </w:tc>
      </w:tr>
      <w:tr w14:paraId="4616B6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B3AAFBF">
            <w:pPr>
              <w:spacing w:line="300" w:lineRule="auto"/>
              <w:ind w:firstLine="0" w:firstLineChars="0"/>
              <w:jc w:val="center"/>
              <w:rPr>
                <w:rFonts w:eastAsia="宋体" w:cs="Times New Roman"/>
                <w:sz w:val="21"/>
                <w:szCs w:val="21"/>
              </w:rPr>
            </w:pPr>
            <w:r>
              <w:rPr>
                <w:rFonts w:eastAsia="宋体" w:cs="Times New Roman"/>
                <w:sz w:val="21"/>
                <w:szCs w:val="21"/>
              </w:rPr>
              <w:t>氮氧化物实测浓度</w:t>
            </w:r>
          </w:p>
        </w:tc>
        <w:tc>
          <w:tcPr>
            <w:tcW w:w="333" w:type="pct"/>
            <w:tcBorders>
              <w:tl2br w:val="nil"/>
              <w:tr2bl w:val="nil"/>
            </w:tcBorders>
            <w:vAlign w:val="center"/>
          </w:tcPr>
          <w:p w14:paraId="257518BE">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1842E926">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59F70C27">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846" w:type="pct"/>
            <w:tcBorders>
              <w:tl2br w:val="nil"/>
              <w:tr2bl w:val="nil"/>
            </w:tcBorders>
            <w:vAlign w:val="center"/>
          </w:tcPr>
          <w:p w14:paraId="759A1A98">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945" w:type="pct"/>
            <w:tcBorders>
              <w:tl2br w:val="nil"/>
              <w:tr2bl w:val="nil"/>
            </w:tcBorders>
            <w:vAlign w:val="center"/>
          </w:tcPr>
          <w:p w14:paraId="33FB1EAC">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329" w:type="pct"/>
            <w:vMerge w:val="restart"/>
            <w:tcBorders>
              <w:tl2br w:val="nil"/>
              <w:tr2bl w:val="nil"/>
            </w:tcBorders>
            <w:vAlign w:val="center"/>
          </w:tcPr>
          <w:p w14:paraId="43D4843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300</w:t>
            </w:r>
          </w:p>
        </w:tc>
        <w:tc>
          <w:tcPr>
            <w:tcW w:w="482" w:type="pct"/>
            <w:tcBorders>
              <w:tl2br w:val="nil"/>
              <w:tr2bl w:val="nil"/>
            </w:tcBorders>
            <w:vAlign w:val="center"/>
          </w:tcPr>
          <w:p w14:paraId="4AE1737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160F8D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054ED8B">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0529CF2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2FFBF28A">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shd w:val="clear" w:color="auto" w:fill="auto"/>
            <w:vAlign w:val="center"/>
          </w:tcPr>
          <w:p w14:paraId="6F9471E5">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329" w:type="pct"/>
            <w:vMerge w:val="continue"/>
            <w:tcBorders>
              <w:tl2br w:val="nil"/>
              <w:tr2bl w:val="nil"/>
            </w:tcBorders>
            <w:vAlign w:val="center"/>
          </w:tcPr>
          <w:p w14:paraId="2CE24F42">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0107749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3FE3C4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DA61C81">
            <w:pPr>
              <w:spacing w:line="300" w:lineRule="auto"/>
              <w:ind w:firstLine="0" w:firstLineChars="0"/>
              <w:jc w:val="center"/>
              <w:rPr>
                <w:rFonts w:eastAsia="宋体" w:cs="Times New Roman"/>
                <w:sz w:val="21"/>
                <w:szCs w:val="21"/>
              </w:rPr>
            </w:pPr>
            <w:r>
              <w:rPr>
                <w:rFonts w:eastAsia="宋体" w:cs="Times New Roman"/>
                <w:sz w:val="21"/>
                <w:szCs w:val="21"/>
              </w:rPr>
              <w:t>氮氧化物排放速率</w:t>
            </w:r>
          </w:p>
        </w:tc>
        <w:tc>
          <w:tcPr>
            <w:tcW w:w="333" w:type="pct"/>
            <w:tcBorders>
              <w:tl2br w:val="nil"/>
              <w:tr2bl w:val="nil"/>
            </w:tcBorders>
            <w:vAlign w:val="center"/>
          </w:tcPr>
          <w:p w14:paraId="18A06D53">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5D8ECCF6">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4A59E1F7">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3.21</w:t>
            </w:r>
            <w:r>
              <w:rPr>
                <w:color w:val="auto"/>
              </w:rPr>
              <w:t>×10</w:t>
            </w:r>
            <w:r>
              <w:rPr>
                <w:rFonts w:hint="eastAsia"/>
                <w:color w:val="auto"/>
                <w:vertAlign w:val="superscript"/>
              </w:rPr>
              <w:t>-3</w:t>
            </w:r>
          </w:p>
        </w:tc>
        <w:tc>
          <w:tcPr>
            <w:tcW w:w="846" w:type="pct"/>
            <w:tcBorders>
              <w:tl2br w:val="nil"/>
              <w:tr2bl w:val="nil"/>
            </w:tcBorders>
            <w:vAlign w:val="center"/>
          </w:tcPr>
          <w:p w14:paraId="753EB072">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3.06</w:t>
            </w:r>
            <w:r>
              <w:rPr>
                <w:color w:val="auto"/>
              </w:rPr>
              <w:t>×</w:t>
            </w:r>
            <w:r>
              <w:rPr>
                <w:rFonts w:hint="eastAsia" w:eastAsia="宋体" w:cs="Times New Roman"/>
                <w:bCs/>
                <w:color w:val="auto"/>
                <w:sz w:val="21"/>
                <w:szCs w:val="21"/>
              </w:rPr>
              <w:t>10</w:t>
            </w:r>
            <w:r>
              <w:rPr>
                <w:rFonts w:hint="eastAsia"/>
                <w:color w:val="auto"/>
                <w:vertAlign w:val="superscript"/>
              </w:rPr>
              <w:t>-3</w:t>
            </w:r>
          </w:p>
        </w:tc>
        <w:tc>
          <w:tcPr>
            <w:tcW w:w="945" w:type="pct"/>
            <w:tcBorders>
              <w:tl2br w:val="nil"/>
              <w:tr2bl w:val="nil"/>
            </w:tcBorders>
            <w:vAlign w:val="center"/>
          </w:tcPr>
          <w:p w14:paraId="0103FEF4">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color w:val="auto"/>
                <w:sz w:val="21"/>
                <w:szCs w:val="21"/>
              </w:rPr>
              <w:t>2.98</w:t>
            </w:r>
            <w:r>
              <w:rPr>
                <w:color w:val="auto"/>
                <w:sz w:val="21"/>
                <w:szCs w:val="21"/>
              </w:rPr>
              <w:t>×10</w:t>
            </w:r>
            <w:r>
              <w:rPr>
                <w:rFonts w:hint="eastAsia"/>
                <w:color w:val="auto"/>
                <w:sz w:val="21"/>
                <w:szCs w:val="21"/>
                <w:vertAlign w:val="superscript"/>
              </w:rPr>
              <w:t>-3</w:t>
            </w:r>
          </w:p>
        </w:tc>
        <w:tc>
          <w:tcPr>
            <w:tcW w:w="329" w:type="pct"/>
            <w:tcBorders>
              <w:tl2br w:val="nil"/>
              <w:tr2bl w:val="nil"/>
            </w:tcBorders>
            <w:vAlign w:val="center"/>
          </w:tcPr>
          <w:p w14:paraId="11587BB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0A8F8B6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24FF48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006736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2861A8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5DB453EE">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6A04B5B6">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3.08</w:t>
            </w:r>
            <w:r>
              <w:rPr>
                <w:color w:val="auto"/>
              </w:rPr>
              <w:t>×</w:t>
            </w:r>
            <w:r>
              <w:rPr>
                <w:color w:val="auto"/>
                <w:sz w:val="21"/>
                <w:szCs w:val="21"/>
              </w:rPr>
              <w:t>10</w:t>
            </w:r>
            <w:r>
              <w:rPr>
                <w:rFonts w:hint="eastAsia"/>
                <w:color w:val="auto"/>
                <w:vertAlign w:val="superscript"/>
              </w:rPr>
              <w:t>-3</w:t>
            </w:r>
          </w:p>
        </w:tc>
        <w:tc>
          <w:tcPr>
            <w:tcW w:w="329" w:type="pct"/>
            <w:tcBorders>
              <w:tl2br w:val="nil"/>
              <w:tr2bl w:val="nil"/>
            </w:tcBorders>
            <w:vAlign w:val="center"/>
          </w:tcPr>
          <w:p w14:paraId="51BC08A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35A5642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206BF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708513D9">
            <w:pPr>
              <w:spacing w:line="300" w:lineRule="auto"/>
              <w:ind w:firstLine="0" w:firstLineChars="0"/>
              <w:jc w:val="center"/>
              <w:rPr>
                <w:rFonts w:eastAsia="宋体" w:cs="Times New Roman"/>
                <w:sz w:val="21"/>
                <w:szCs w:val="21"/>
              </w:rPr>
            </w:pPr>
            <w:r>
              <w:rPr>
                <w:rFonts w:eastAsia="宋体" w:cs="Times New Roman"/>
                <w:sz w:val="21"/>
                <w:szCs w:val="21"/>
              </w:rPr>
              <w:t>二氧化硫实测浓度</w:t>
            </w:r>
          </w:p>
        </w:tc>
        <w:tc>
          <w:tcPr>
            <w:tcW w:w="333" w:type="pct"/>
            <w:tcBorders>
              <w:tl2br w:val="nil"/>
              <w:tr2bl w:val="nil"/>
            </w:tcBorders>
            <w:vAlign w:val="center"/>
          </w:tcPr>
          <w:p w14:paraId="3C576B4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0BBA850">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3A34C1E8">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846" w:type="pct"/>
            <w:tcBorders>
              <w:tl2br w:val="nil"/>
              <w:tr2bl w:val="nil"/>
            </w:tcBorders>
            <w:vAlign w:val="center"/>
          </w:tcPr>
          <w:p w14:paraId="14FFA7A5">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945" w:type="pct"/>
            <w:tcBorders>
              <w:tl2br w:val="nil"/>
              <w:tr2bl w:val="nil"/>
            </w:tcBorders>
            <w:vAlign w:val="center"/>
          </w:tcPr>
          <w:p w14:paraId="2ECF1306">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329" w:type="pct"/>
            <w:vMerge w:val="restart"/>
            <w:tcBorders>
              <w:tl2br w:val="nil"/>
              <w:tr2bl w:val="nil"/>
            </w:tcBorders>
            <w:vAlign w:val="center"/>
          </w:tcPr>
          <w:p w14:paraId="59199BD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200</w:t>
            </w:r>
          </w:p>
        </w:tc>
        <w:tc>
          <w:tcPr>
            <w:tcW w:w="482" w:type="pct"/>
            <w:tcBorders>
              <w:tl2br w:val="nil"/>
              <w:tr2bl w:val="nil"/>
            </w:tcBorders>
            <w:vAlign w:val="center"/>
          </w:tcPr>
          <w:p w14:paraId="467CEFC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19D8D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17DDB87D">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2FFB52CD">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57A44F93">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558D90B8">
            <w:pPr>
              <w:widowControl/>
              <w:spacing w:line="240" w:lineRule="auto"/>
              <w:ind w:firstLine="0" w:firstLineChars="0"/>
              <w:jc w:val="center"/>
              <w:textAlignment w:val="center"/>
              <w:rPr>
                <w:rFonts w:eastAsia="楷体" w:cs="Times New Roman"/>
                <w:color w:val="auto"/>
                <w:kern w:val="0"/>
                <w:sz w:val="21"/>
                <w:szCs w:val="21"/>
                <w:lang w:bidi="ar"/>
              </w:rPr>
            </w:pPr>
            <w:r>
              <w:rPr>
                <w:rFonts w:eastAsia="楷体" w:cs="Times New Roman"/>
                <w:color w:val="auto"/>
                <w:kern w:val="0"/>
                <w:sz w:val="21"/>
                <w:szCs w:val="21"/>
                <w:lang w:bidi="ar"/>
              </w:rPr>
              <w:t>＜3</w:t>
            </w:r>
          </w:p>
        </w:tc>
        <w:tc>
          <w:tcPr>
            <w:tcW w:w="329" w:type="pct"/>
            <w:vMerge w:val="continue"/>
            <w:tcBorders>
              <w:tl2br w:val="nil"/>
              <w:tr2bl w:val="nil"/>
            </w:tcBorders>
            <w:vAlign w:val="center"/>
          </w:tcPr>
          <w:p w14:paraId="32F5C646">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19C446B2">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18ABC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EC7BCF9">
            <w:pPr>
              <w:spacing w:line="300" w:lineRule="auto"/>
              <w:ind w:firstLine="0" w:firstLineChars="0"/>
              <w:jc w:val="center"/>
              <w:rPr>
                <w:rFonts w:eastAsia="宋体" w:cs="Times New Roman"/>
                <w:sz w:val="21"/>
                <w:szCs w:val="21"/>
              </w:rPr>
            </w:pPr>
            <w:r>
              <w:rPr>
                <w:rFonts w:eastAsia="宋体" w:cs="Times New Roman"/>
                <w:sz w:val="21"/>
                <w:szCs w:val="21"/>
              </w:rPr>
              <w:t>二氧化硫排放速率</w:t>
            </w:r>
          </w:p>
        </w:tc>
        <w:tc>
          <w:tcPr>
            <w:tcW w:w="333" w:type="pct"/>
            <w:tcBorders>
              <w:tl2br w:val="nil"/>
              <w:tr2bl w:val="nil"/>
            </w:tcBorders>
            <w:vAlign w:val="center"/>
          </w:tcPr>
          <w:p w14:paraId="3FA971C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627F9B0A">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546BB91B">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3.21×10</w:t>
            </w:r>
            <w:r>
              <w:rPr>
                <w:rFonts w:hint="eastAsia" w:eastAsia="宋体" w:cs="Times New Roman"/>
                <w:bCs/>
                <w:color w:val="auto"/>
                <w:sz w:val="21"/>
                <w:szCs w:val="21"/>
                <w:vertAlign w:val="superscript"/>
              </w:rPr>
              <w:t>-3</w:t>
            </w:r>
          </w:p>
        </w:tc>
        <w:tc>
          <w:tcPr>
            <w:tcW w:w="846" w:type="pct"/>
            <w:tcBorders>
              <w:tl2br w:val="nil"/>
              <w:tr2bl w:val="nil"/>
            </w:tcBorders>
            <w:vAlign w:val="center"/>
          </w:tcPr>
          <w:p w14:paraId="43A91EEB">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3.06×10</w:t>
            </w:r>
            <w:r>
              <w:rPr>
                <w:rFonts w:hint="eastAsia" w:eastAsia="宋体" w:cs="Times New Roman"/>
                <w:bCs/>
                <w:color w:val="auto"/>
                <w:sz w:val="21"/>
                <w:szCs w:val="21"/>
                <w:vertAlign w:val="superscript"/>
              </w:rPr>
              <w:t>-3</w:t>
            </w:r>
          </w:p>
        </w:tc>
        <w:tc>
          <w:tcPr>
            <w:tcW w:w="945" w:type="pct"/>
            <w:tcBorders>
              <w:tl2br w:val="nil"/>
              <w:tr2bl w:val="nil"/>
            </w:tcBorders>
            <w:vAlign w:val="center"/>
          </w:tcPr>
          <w:p w14:paraId="4A13FC9B">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2.98×10</w:t>
            </w:r>
            <w:r>
              <w:rPr>
                <w:rFonts w:hint="eastAsia" w:eastAsia="宋体" w:cs="Times New Roman"/>
                <w:bCs/>
                <w:color w:val="auto"/>
                <w:sz w:val="21"/>
                <w:szCs w:val="21"/>
                <w:vertAlign w:val="superscript"/>
              </w:rPr>
              <w:t>-3</w:t>
            </w:r>
          </w:p>
        </w:tc>
        <w:tc>
          <w:tcPr>
            <w:tcW w:w="329" w:type="pct"/>
            <w:tcBorders>
              <w:tl2br w:val="nil"/>
              <w:tr2bl w:val="nil"/>
            </w:tcBorders>
            <w:vAlign w:val="center"/>
          </w:tcPr>
          <w:p w14:paraId="7BCE9AF9">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01C4C6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660CA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2174E3A">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2320B527">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38D267D8">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676" w:type="pct"/>
            <w:gridSpan w:val="3"/>
            <w:tcBorders>
              <w:tl2br w:val="nil"/>
              <w:tr2bl w:val="nil"/>
            </w:tcBorders>
            <w:vAlign w:val="center"/>
          </w:tcPr>
          <w:p w14:paraId="7AE698AA">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color w:val="auto"/>
                <w:kern w:val="0"/>
                <w:sz w:val="21"/>
                <w:szCs w:val="21"/>
                <w:lang w:bidi="ar"/>
              </w:rPr>
              <w:t>3.08</w:t>
            </w:r>
            <w:r>
              <w:rPr>
                <w:color w:val="auto"/>
              </w:rPr>
              <w:t>×</w:t>
            </w:r>
            <w:r>
              <w:rPr>
                <w:color w:val="auto"/>
                <w:sz w:val="21"/>
                <w:szCs w:val="21"/>
              </w:rPr>
              <w:t>10</w:t>
            </w:r>
            <w:r>
              <w:rPr>
                <w:rFonts w:hint="eastAsia"/>
                <w:color w:val="auto"/>
                <w:vertAlign w:val="superscript"/>
              </w:rPr>
              <w:t>-3</w:t>
            </w:r>
          </w:p>
        </w:tc>
        <w:tc>
          <w:tcPr>
            <w:tcW w:w="329" w:type="pct"/>
            <w:tcBorders>
              <w:tl2br w:val="nil"/>
              <w:tr2bl w:val="nil"/>
            </w:tcBorders>
            <w:vAlign w:val="center"/>
          </w:tcPr>
          <w:p w14:paraId="7B7BB1B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35E5C6D">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0806F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E7FD4AC">
            <w:pPr>
              <w:spacing w:line="300" w:lineRule="auto"/>
              <w:ind w:firstLine="0" w:firstLineChars="0"/>
              <w:jc w:val="center"/>
              <w:rPr>
                <w:rFonts w:cs="Times New Roman"/>
                <w:sz w:val="21"/>
                <w:szCs w:val="21"/>
              </w:rPr>
            </w:pPr>
            <w:r>
              <w:rPr>
                <w:rFonts w:hint="eastAsia" w:cs="Times New Roman"/>
                <w:sz w:val="21"/>
                <w:szCs w:val="21"/>
              </w:rPr>
              <w:t>烟气黑度</w:t>
            </w:r>
            <w:r>
              <w:rPr>
                <w:rFonts w:cs="Times New Roman"/>
                <w:sz w:val="21"/>
                <w:szCs w:val="21"/>
              </w:rPr>
              <w:t>实测浓度</w:t>
            </w:r>
          </w:p>
        </w:tc>
        <w:tc>
          <w:tcPr>
            <w:tcW w:w="333" w:type="pct"/>
            <w:tcBorders>
              <w:tl2br w:val="nil"/>
              <w:tr2bl w:val="nil"/>
            </w:tcBorders>
            <w:vAlign w:val="center"/>
          </w:tcPr>
          <w:p w14:paraId="590E7651">
            <w:pPr>
              <w:spacing w:line="300" w:lineRule="auto"/>
              <w:ind w:firstLine="0" w:firstLineChars="0"/>
              <w:jc w:val="center"/>
              <w:rPr>
                <w:rFonts w:cs="Times New Roman"/>
                <w:sz w:val="21"/>
                <w:szCs w:val="21"/>
              </w:rPr>
            </w:pPr>
            <w:r>
              <w:rPr>
                <w:rFonts w:hint="eastAsia" w:cs="Times New Roman"/>
                <w:sz w:val="21"/>
                <w:szCs w:val="21"/>
              </w:rPr>
              <w:t xml:space="preserve">林格曼 级 </w:t>
            </w:r>
          </w:p>
        </w:tc>
        <w:tc>
          <w:tcPr>
            <w:tcW w:w="288" w:type="pct"/>
            <w:tcBorders>
              <w:tl2br w:val="nil"/>
              <w:tr2bl w:val="nil"/>
            </w:tcBorders>
            <w:vAlign w:val="center"/>
          </w:tcPr>
          <w:p w14:paraId="1ADDE53C">
            <w:pPr>
              <w:spacing w:line="300" w:lineRule="auto"/>
              <w:ind w:firstLine="0" w:firstLineChars="0"/>
              <w:jc w:val="center"/>
              <w:rPr>
                <w:rFonts w:cs="Times New Roman"/>
                <w:sz w:val="21"/>
                <w:szCs w:val="21"/>
              </w:rPr>
            </w:pPr>
            <w:r>
              <w:rPr>
                <w:rFonts w:cs="Times New Roman"/>
                <w:sz w:val="21"/>
                <w:szCs w:val="21"/>
              </w:rPr>
              <w:t>-</w:t>
            </w:r>
          </w:p>
        </w:tc>
        <w:tc>
          <w:tcPr>
            <w:tcW w:w="884" w:type="pct"/>
            <w:tcBorders>
              <w:tl2br w:val="nil"/>
              <w:tr2bl w:val="nil"/>
            </w:tcBorders>
            <w:vAlign w:val="center"/>
          </w:tcPr>
          <w:p w14:paraId="4DAFE02D">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846" w:type="pct"/>
            <w:tcBorders>
              <w:tl2br w:val="nil"/>
              <w:tr2bl w:val="nil"/>
            </w:tcBorders>
            <w:vAlign w:val="center"/>
          </w:tcPr>
          <w:p w14:paraId="6F37ECB8">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945" w:type="pct"/>
            <w:tcBorders>
              <w:tl2br w:val="nil"/>
              <w:tr2bl w:val="nil"/>
            </w:tcBorders>
            <w:vAlign w:val="center"/>
          </w:tcPr>
          <w:p w14:paraId="4F814EE5">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329" w:type="pct"/>
            <w:tcBorders>
              <w:tl2br w:val="nil"/>
              <w:tr2bl w:val="nil"/>
            </w:tcBorders>
            <w:vAlign w:val="center"/>
          </w:tcPr>
          <w:p w14:paraId="2EBC915E">
            <w:pPr>
              <w:widowControl/>
              <w:spacing w:line="240" w:lineRule="auto"/>
              <w:ind w:firstLine="0" w:firstLineChars="0"/>
              <w:jc w:val="center"/>
              <w:textAlignment w:val="center"/>
              <w:rPr>
                <w:rFonts w:cs="Times New Roman"/>
                <w:b/>
                <w:kern w:val="0"/>
                <w:sz w:val="21"/>
                <w:szCs w:val="21"/>
                <w:lang w:bidi="ar"/>
              </w:rPr>
            </w:pPr>
            <w:r>
              <w:rPr>
                <w:rFonts w:hint="eastAsia" w:eastAsia="宋体" w:cs="Times New Roman"/>
                <w:b/>
                <w:kern w:val="0"/>
                <w:sz w:val="21"/>
                <w:szCs w:val="21"/>
                <w:lang w:bidi="ar"/>
              </w:rPr>
              <w:t>1级</w:t>
            </w:r>
          </w:p>
        </w:tc>
        <w:tc>
          <w:tcPr>
            <w:tcW w:w="482" w:type="pct"/>
            <w:tcBorders>
              <w:tl2br w:val="nil"/>
              <w:tr2bl w:val="nil"/>
            </w:tcBorders>
            <w:vAlign w:val="center"/>
          </w:tcPr>
          <w:p w14:paraId="13218563">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791E07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D3E4CF7">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2A1B44AC">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73264303">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1DE5C3B3">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354</w:t>
            </w:r>
          </w:p>
        </w:tc>
        <w:tc>
          <w:tcPr>
            <w:tcW w:w="846" w:type="pct"/>
            <w:tcBorders>
              <w:tl2br w:val="nil"/>
              <w:tr2bl w:val="nil"/>
            </w:tcBorders>
            <w:vAlign w:val="center"/>
          </w:tcPr>
          <w:p w14:paraId="12917C60">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416</w:t>
            </w:r>
          </w:p>
        </w:tc>
        <w:tc>
          <w:tcPr>
            <w:tcW w:w="945" w:type="pct"/>
            <w:tcBorders>
              <w:tl2br w:val="nil"/>
              <w:tr2bl w:val="nil"/>
            </w:tcBorders>
            <w:vAlign w:val="center"/>
          </w:tcPr>
          <w:p w14:paraId="725D3A40">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478</w:t>
            </w:r>
          </w:p>
        </w:tc>
        <w:tc>
          <w:tcPr>
            <w:tcW w:w="329" w:type="pct"/>
            <w:tcBorders>
              <w:tl2br w:val="nil"/>
              <w:tr2bl w:val="nil"/>
            </w:tcBorders>
            <w:vAlign w:val="center"/>
          </w:tcPr>
          <w:p w14:paraId="7D909F1C">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800</w:t>
            </w:r>
          </w:p>
        </w:tc>
        <w:tc>
          <w:tcPr>
            <w:tcW w:w="482" w:type="pct"/>
            <w:tcBorders>
              <w:tl2br w:val="nil"/>
              <w:tr2bl w:val="nil"/>
            </w:tcBorders>
            <w:vAlign w:val="center"/>
          </w:tcPr>
          <w:p w14:paraId="3034EAB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bl>
    <w:p w14:paraId="5AD913B9">
      <w:pP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br w:type="page"/>
      </w:r>
    </w:p>
    <w:p w14:paraId="102538A6">
      <w:pPr>
        <w:spacing w:line="400" w:lineRule="exact"/>
        <w:ind w:firstLine="0" w:firstLineChars="0"/>
        <w:jc w:val="cente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表9.2.2-</w:t>
      </w:r>
      <w:r>
        <w:rPr>
          <w:rFonts w:hint="eastAsia" w:eastAsia="宋体" w:cs="Times New Roman"/>
          <w:b/>
          <w:bCs/>
          <w:color w:val="000000" w:themeColor="text1"/>
          <w:sz w:val="21"/>
          <w:szCs w:val="21"/>
          <w14:textFill>
            <w14:solidFill>
              <w14:schemeClr w14:val="tx1"/>
            </w14:solidFill>
          </w14:textFill>
        </w:rPr>
        <w:t>5</w:t>
      </w:r>
      <w:r>
        <w:rPr>
          <w:rFonts w:eastAsia="宋体" w:cs="Times New Roman"/>
          <w:b/>
          <w:bCs/>
          <w:color w:val="000000" w:themeColor="text1"/>
          <w:sz w:val="21"/>
          <w:szCs w:val="21"/>
          <w14:textFill>
            <w14:solidFill>
              <w14:schemeClr w14:val="tx1"/>
            </w14:solidFill>
          </w14:textFill>
        </w:rPr>
        <w:t xml:space="preserve">  </w:t>
      </w:r>
      <w:r>
        <w:rPr>
          <w:rFonts w:hint="eastAsia" w:eastAsia="宋体" w:cs="Times New Roman"/>
          <w:b/>
          <w:bCs/>
          <w:color w:val="000000" w:themeColor="text1"/>
          <w:sz w:val="21"/>
          <w:szCs w:val="21"/>
          <w14:textFill>
            <w14:solidFill>
              <w14:schemeClr w14:val="tx1"/>
            </w14:solidFill>
          </w14:textFill>
        </w:rPr>
        <w:t>固化</w:t>
      </w:r>
      <w:r>
        <w:rPr>
          <w:rFonts w:eastAsia="宋体" w:cs="Times New Roman"/>
          <w:b/>
          <w:bCs/>
          <w:color w:val="000000" w:themeColor="text1"/>
          <w:sz w:val="21"/>
          <w:szCs w:val="21"/>
          <w14:textFill>
            <w14:solidFill>
              <w14:schemeClr w14:val="tx1"/>
            </w14:solidFill>
          </w14:textFill>
        </w:rPr>
        <w:t>废气有组织监测结果</w:t>
      </w:r>
      <w:r>
        <w:rPr>
          <w:rFonts w:hint="eastAsia" w:eastAsia="宋体" w:cs="Times New Roman"/>
          <w:b/>
          <w:bCs/>
          <w:color w:val="000000" w:themeColor="text1"/>
          <w:sz w:val="21"/>
          <w:szCs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18"/>
        <w:gridCol w:w="1092"/>
        <w:gridCol w:w="1078"/>
        <w:gridCol w:w="2955"/>
        <w:gridCol w:w="2955"/>
        <w:gridCol w:w="3020"/>
      </w:tblGrid>
      <w:tr w14:paraId="7C5F1B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14:paraId="7EFAF392">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05</w:t>
            </w:r>
            <w:r>
              <w:rPr>
                <w:rFonts w:eastAsia="宋体" w:cs="Times New Roman"/>
                <w:sz w:val="21"/>
                <w:szCs w:val="21"/>
              </w:rPr>
              <w:t>日</w:t>
            </w:r>
          </w:p>
        </w:tc>
      </w:tr>
      <w:tr w14:paraId="61CA9D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vMerge w:val="restart"/>
            <w:tcBorders>
              <w:tl2br w:val="nil"/>
              <w:tr2bl w:val="nil"/>
            </w:tcBorders>
            <w:vAlign w:val="center"/>
          </w:tcPr>
          <w:p w14:paraId="67BD59AF">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84" w:type="pct"/>
            <w:vMerge w:val="restart"/>
            <w:tcBorders>
              <w:tl2br w:val="nil"/>
              <w:tr2bl w:val="nil"/>
            </w:tcBorders>
            <w:vAlign w:val="center"/>
          </w:tcPr>
          <w:p w14:paraId="66266B69">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6AF37701">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39" w:type="pct"/>
            <w:gridSpan w:val="3"/>
            <w:tcBorders>
              <w:tl2br w:val="nil"/>
              <w:tr2bl w:val="nil"/>
            </w:tcBorders>
            <w:vAlign w:val="center"/>
          </w:tcPr>
          <w:p w14:paraId="192955BB">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固化</w:t>
            </w:r>
            <w:r>
              <w:rPr>
                <w:rFonts w:eastAsia="宋体" w:cs="Times New Roman"/>
                <w:sz w:val="21"/>
                <w:szCs w:val="21"/>
              </w:rPr>
              <w:t>废气处理设施进口</w:t>
            </w:r>
            <w:r>
              <w:rPr>
                <w:rFonts w:hint="eastAsia" w:ascii="宋体" w:hAnsi="宋体" w:eastAsia="宋体" w:cs="宋体"/>
                <w:sz w:val="21"/>
                <w:szCs w:val="21"/>
              </w:rPr>
              <w:t>◎</w:t>
            </w:r>
            <w:r>
              <w:rPr>
                <w:rFonts w:eastAsia="宋体" w:cs="Times New Roman"/>
                <w:sz w:val="21"/>
                <w:szCs w:val="21"/>
              </w:rPr>
              <w:t>1#</w:t>
            </w:r>
          </w:p>
        </w:tc>
      </w:tr>
      <w:tr w14:paraId="67865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vMerge w:val="continue"/>
            <w:tcBorders>
              <w:tl2br w:val="nil"/>
              <w:tr2bl w:val="nil"/>
            </w:tcBorders>
            <w:vAlign w:val="center"/>
          </w:tcPr>
          <w:p w14:paraId="3516B9DE">
            <w:pPr>
              <w:spacing w:line="300" w:lineRule="auto"/>
              <w:ind w:firstLine="0" w:firstLineChars="0"/>
              <w:jc w:val="center"/>
              <w:rPr>
                <w:rFonts w:eastAsia="宋体" w:cs="Times New Roman"/>
                <w:sz w:val="21"/>
                <w:szCs w:val="21"/>
              </w:rPr>
            </w:pPr>
          </w:p>
        </w:tc>
        <w:tc>
          <w:tcPr>
            <w:tcW w:w="384" w:type="pct"/>
            <w:vMerge w:val="continue"/>
            <w:tcBorders>
              <w:tl2br w:val="nil"/>
              <w:tr2bl w:val="nil"/>
            </w:tcBorders>
            <w:vAlign w:val="center"/>
          </w:tcPr>
          <w:p w14:paraId="43E55549">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5005B0FA">
            <w:pPr>
              <w:spacing w:line="300" w:lineRule="auto"/>
              <w:ind w:firstLine="0" w:firstLineChars="0"/>
              <w:jc w:val="center"/>
              <w:rPr>
                <w:rFonts w:eastAsia="宋体" w:cs="Times New Roman"/>
                <w:sz w:val="21"/>
                <w:szCs w:val="21"/>
              </w:rPr>
            </w:pPr>
          </w:p>
        </w:tc>
        <w:tc>
          <w:tcPr>
            <w:tcW w:w="1039" w:type="pct"/>
            <w:tcBorders>
              <w:tl2br w:val="nil"/>
              <w:tr2bl w:val="nil"/>
            </w:tcBorders>
            <w:vAlign w:val="center"/>
          </w:tcPr>
          <w:p w14:paraId="05635066">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9" w:type="pct"/>
            <w:tcBorders>
              <w:tl2br w:val="nil"/>
              <w:tr2bl w:val="nil"/>
            </w:tcBorders>
            <w:vAlign w:val="center"/>
          </w:tcPr>
          <w:p w14:paraId="4E1009E8">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60" w:type="pct"/>
            <w:tcBorders>
              <w:tl2br w:val="nil"/>
              <w:tr2bl w:val="nil"/>
            </w:tcBorders>
            <w:vAlign w:val="center"/>
          </w:tcPr>
          <w:p w14:paraId="5858F39A">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277C8E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vAlign w:val="center"/>
          </w:tcPr>
          <w:p w14:paraId="26F0C329">
            <w:pPr>
              <w:spacing w:line="300" w:lineRule="auto"/>
              <w:ind w:firstLine="0" w:firstLineChars="0"/>
              <w:jc w:val="center"/>
              <w:rPr>
                <w:rFonts w:eastAsia="宋体" w:cs="Times New Roman"/>
                <w:sz w:val="21"/>
                <w:szCs w:val="21"/>
              </w:rPr>
            </w:pPr>
            <w:r>
              <w:rPr>
                <w:rFonts w:eastAsia="宋体" w:cs="Times New Roman"/>
                <w:sz w:val="21"/>
                <w:szCs w:val="21"/>
              </w:rPr>
              <w:t>颗粒物实测浓度</w:t>
            </w:r>
          </w:p>
        </w:tc>
        <w:tc>
          <w:tcPr>
            <w:tcW w:w="384" w:type="pct"/>
            <w:tcBorders>
              <w:tl2br w:val="nil"/>
              <w:tr2bl w:val="nil"/>
            </w:tcBorders>
            <w:vAlign w:val="center"/>
          </w:tcPr>
          <w:p w14:paraId="7D7BCFD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11E04930">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64647C32">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22.9</w:t>
            </w:r>
          </w:p>
        </w:tc>
        <w:tc>
          <w:tcPr>
            <w:tcW w:w="1039" w:type="pct"/>
            <w:tcBorders>
              <w:tl2br w:val="nil"/>
              <w:tr2bl w:val="nil"/>
            </w:tcBorders>
            <w:vAlign w:val="center"/>
          </w:tcPr>
          <w:p w14:paraId="7DFD681F">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26.4</w:t>
            </w:r>
          </w:p>
        </w:tc>
        <w:tc>
          <w:tcPr>
            <w:tcW w:w="1060" w:type="pct"/>
            <w:tcBorders>
              <w:tl2br w:val="nil"/>
              <w:tr2bl w:val="nil"/>
            </w:tcBorders>
            <w:vAlign w:val="center"/>
          </w:tcPr>
          <w:p w14:paraId="7D9064EB">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23.2</w:t>
            </w:r>
          </w:p>
        </w:tc>
      </w:tr>
      <w:tr w14:paraId="7A7AF1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shd w:val="clear" w:color="auto" w:fill="auto"/>
            <w:vAlign w:val="center"/>
          </w:tcPr>
          <w:p w14:paraId="707C12B7">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84" w:type="pct"/>
            <w:tcBorders>
              <w:tl2br w:val="nil"/>
              <w:tr2bl w:val="nil"/>
            </w:tcBorders>
            <w:shd w:val="clear" w:color="auto" w:fill="auto"/>
            <w:vAlign w:val="center"/>
          </w:tcPr>
          <w:p w14:paraId="62E6E99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shd w:val="clear" w:color="auto" w:fill="auto"/>
            <w:vAlign w:val="center"/>
          </w:tcPr>
          <w:p w14:paraId="4F9B5FE1">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3139" w:type="pct"/>
            <w:gridSpan w:val="3"/>
            <w:tcBorders>
              <w:tl2br w:val="nil"/>
              <w:tr2bl w:val="nil"/>
            </w:tcBorders>
            <w:shd w:val="clear" w:color="auto" w:fill="auto"/>
            <w:vAlign w:val="center"/>
          </w:tcPr>
          <w:p w14:paraId="16BA0C6A">
            <w:pPr>
              <w:widowControl/>
              <w:spacing w:line="240" w:lineRule="auto"/>
              <w:ind w:firstLine="0" w:firstLineChars="0"/>
              <w:jc w:val="center"/>
              <w:textAlignment w:val="center"/>
              <w:rPr>
                <w:rFonts w:eastAsia="宋体" w:cs="Times New Roman"/>
                <w:b/>
                <w:color w:val="auto"/>
                <w:sz w:val="21"/>
                <w:szCs w:val="21"/>
              </w:rPr>
            </w:pPr>
            <w:r>
              <w:rPr>
                <w:rFonts w:hint="eastAsia" w:eastAsia="宋体" w:cs="Times New Roman"/>
                <w:bCs/>
                <w:color w:val="auto"/>
                <w:sz w:val="21"/>
                <w:szCs w:val="21"/>
              </w:rPr>
              <w:t>24.2</w:t>
            </w:r>
          </w:p>
        </w:tc>
      </w:tr>
      <w:tr w14:paraId="5C9B27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vAlign w:val="center"/>
          </w:tcPr>
          <w:p w14:paraId="5990E2FE">
            <w:pPr>
              <w:spacing w:line="300" w:lineRule="auto"/>
              <w:ind w:firstLine="0" w:firstLineChars="0"/>
              <w:jc w:val="center"/>
              <w:rPr>
                <w:rFonts w:eastAsia="宋体" w:cs="Times New Roman"/>
                <w:sz w:val="21"/>
                <w:szCs w:val="21"/>
              </w:rPr>
            </w:pPr>
            <w:r>
              <w:rPr>
                <w:rFonts w:eastAsia="宋体" w:cs="Times New Roman"/>
                <w:sz w:val="21"/>
                <w:szCs w:val="21"/>
              </w:rPr>
              <w:t>颗粒物排放速率</w:t>
            </w:r>
          </w:p>
        </w:tc>
        <w:tc>
          <w:tcPr>
            <w:tcW w:w="384" w:type="pct"/>
            <w:tcBorders>
              <w:tl2br w:val="nil"/>
              <w:tr2bl w:val="nil"/>
            </w:tcBorders>
            <w:vAlign w:val="center"/>
          </w:tcPr>
          <w:p w14:paraId="26611C64">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768AF44D">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4BCB3538">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0.051</w:t>
            </w:r>
          </w:p>
        </w:tc>
        <w:tc>
          <w:tcPr>
            <w:tcW w:w="1039" w:type="pct"/>
            <w:tcBorders>
              <w:tl2br w:val="nil"/>
              <w:tr2bl w:val="nil"/>
            </w:tcBorders>
            <w:vAlign w:val="center"/>
          </w:tcPr>
          <w:p w14:paraId="4DC579F0">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0.059</w:t>
            </w:r>
          </w:p>
        </w:tc>
        <w:tc>
          <w:tcPr>
            <w:tcW w:w="1060" w:type="pct"/>
            <w:tcBorders>
              <w:tl2br w:val="nil"/>
              <w:tr2bl w:val="nil"/>
            </w:tcBorders>
            <w:vAlign w:val="center"/>
          </w:tcPr>
          <w:p w14:paraId="2BE3C8CD">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0.051</w:t>
            </w:r>
          </w:p>
        </w:tc>
      </w:tr>
      <w:tr w14:paraId="4599D4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vAlign w:val="center"/>
          </w:tcPr>
          <w:p w14:paraId="47448153">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84" w:type="pct"/>
            <w:tcBorders>
              <w:tl2br w:val="nil"/>
              <w:tr2bl w:val="nil"/>
            </w:tcBorders>
            <w:vAlign w:val="center"/>
          </w:tcPr>
          <w:p w14:paraId="2A22293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7B94EC10">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3139" w:type="pct"/>
            <w:gridSpan w:val="3"/>
            <w:tcBorders>
              <w:tl2br w:val="nil"/>
              <w:tr2bl w:val="nil"/>
            </w:tcBorders>
            <w:vAlign w:val="center"/>
          </w:tcPr>
          <w:p w14:paraId="1B311907">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0.054</w:t>
            </w:r>
          </w:p>
        </w:tc>
      </w:tr>
      <w:tr w14:paraId="2B8C7E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vAlign w:val="center"/>
          </w:tcPr>
          <w:p w14:paraId="39827302">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84" w:type="pct"/>
            <w:tcBorders>
              <w:tl2br w:val="nil"/>
              <w:tr2bl w:val="nil"/>
            </w:tcBorders>
            <w:vAlign w:val="center"/>
          </w:tcPr>
          <w:p w14:paraId="5C82D73C">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restart"/>
            <w:tcBorders>
              <w:tl2br w:val="nil"/>
              <w:tr2bl w:val="nil"/>
            </w:tcBorders>
            <w:vAlign w:val="center"/>
          </w:tcPr>
          <w:p w14:paraId="22880BE4">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039" w:type="pct"/>
            <w:tcBorders>
              <w:tl2br w:val="nil"/>
              <w:tr2bl w:val="nil"/>
            </w:tcBorders>
            <w:vAlign w:val="center"/>
          </w:tcPr>
          <w:p w14:paraId="583CDD4D">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10.2</w:t>
            </w:r>
          </w:p>
        </w:tc>
        <w:tc>
          <w:tcPr>
            <w:tcW w:w="1039" w:type="pct"/>
            <w:tcBorders>
              <w:tl2br w:val="nil"/>
              <w:tr2bl w:val="nil"/>
            </w:tcBorders>
            <w:vAlign w:val="center"/>
          </w:tcPr>
          <w:p w14:paraId="3202CB02">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9.53</w:t>
            </w:r>
          </w:p>
        </w:tc>
        <w:tc>
          <w:tcPr>
            <w:tcW w:w="1060" w:type="pct"/>
            <w:tcBorders>
              <w:tl2br w:val="nil"/>
              <w:tr2bl w:val="nil"/>
            </w:tcBorders>
            <w:vAlign w:val="center"/>
          </w:tcPr>
          <w:p w14:paraId="3032E51E">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10.3</w:t>
            </w:r>
          </w:p>
        </w:tc>
      </w:tr>
      <w:tr w14:paraId="292CA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vAlign w:val="center"/>
          </w:tcPr>
          <w:p w14:paraId="47CF5D61">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793E1E3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vMerge w:val="continue"/>
            <w:tcBorders>
              <w:tl2br w:val="nil"/>
              <w:tr2bl w:val="nil"/>
            </w:tcBorders>
            <w:vAlign w:val="center"/>
          </w:tcPr>
          <w:p w14:paraId="5F1A04DC">
            <w:pPr>
              <w:spacing w:line="300" w:lineRule="auto"/>
              <w:ind w:firstLine="0" w:firstLineChars="0"/>
              <w:jc w:val="center"/>
              <w:rPr>
                <w:rFonts w:eastAsia="宋体" w:cs="Times New Roman"/>
                <w:sz w:val="21"/>
                <w:szCs w:val="21"/>
              </w:rPr>
            </w:pPr>
          </w:p>
        </w:tc>
        <w:tc>
          <w:tcPr>
            <w:tcW w:w="3139" w:type="pct"/>
            <w:gridSpan w:val="3"/>
            <w:tcBorders>
              <w:tl2br w:val="nil"/>
              <w:tr2bl w:val="nil"/>
            </w:tcBorders>
            <w:vAlign w:val="center"/>
          </w:tcPr>
          <w:p w14:paraId="043966E2">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10.0</w:t>
            </w:r>
          </w:p>
        </w:tc>
      </w:tr>
      <w:tr w14:paraId="48AEA8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vAlign w:val="center"/>
          </w:tcPr>
          <w:p w14:paraId="305D1DA7">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84" w:type="pct"/>
            <w:tcBorders>
              <w:tl2br w:val="nil"/>
              <w:tr2bl w:val="nil"/>
            </w:tcBorders>
            <w:vAlign w:val="center"/>
          </w:tcPr>
          <w:p w14:paraId="7F476A07">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71BB90FE">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43B64341">
            <w:pPr>
              <w:widowControl/>
              <w:spacing w:line="240" w:lineRule="auto"/>
              <w:ind w:firstLine="0" w:firstLineChars="0"/>
              <w:jc w:val="center"/>
              <w:textAlignment w:val="center"/>
              <w:rPr>
                <w:rFonts w:hint="default" w:eastAsia="宋体" w:cs="Times New Roman"/>
                <w:color w:val="auto"/>
                <w:kern w:val="0"/>
                <w:sz w:val="21"/>
                <w:szCs w:val="21"/>
                <w:lang w:val="en-US" w:eastAsia="zh-CN" w:bidi="ar"/>
              </w:rPr>
            </w:pPr>
            <w:r>
              <w:rPr>
                <w:rFonts w:hint="eastAsia" w:eastAsia="宋体" w:cs="Times New Roman"/>
                <w:color w:val="auto"/>
                <w:kern w:val="0"/>
                <w:sz w:val="21"/>
                <w:szCs w:val="21"/>
                <w:lang w:bidi="ar"/>
              </w:rPr>
              <w:t>0.0</w:t>
            </w:r>
            <w:r>
              <w:rPr>
                <w:rFonts w:hint="eastAsia" w:eastAsia="宋体" w:cs="Times New Roman"/>
                <w:color w:val="auto"/>
                <w:kern w:val="0"/>
                <w:sz w:val="21"/>
                <w:szCs w:val="21"/>
                <w:lang w:val="en-US" w:eastAsia="zh-CN" w:bidi="ar"/>
              </w:rPr>
              <w:t>23</w:t>
            </w:r>
          </w:p>
        </w:tc>
        <w:tc>
          <w:tcPr>
            <w:tcW w:w="1039" w:type="pct"/>
            <w:tcBorders>
              <w:tl2br w:val="nil"/>
              <w:tr2bl w:val="nil"/>
            </w:tcBorders>
            <w:vAlign w:val="center"/>
          </w:tcPr>
          <w:p w14:paraId="423EEC81">
            <w:pPr>
              <w:widowControl/>
              <w:spacing w:line="240" w:lineRule="auto"/>
              <w:ind w:firstLine="0" w:firstLineChars="0"/>
              <w:jc w:val="center"/>
              <w:textAlignment w:val="center"/>
              <w:rPr>
                <w:rFonts w:hint="default" w:eastAsia="宋体" w:cs="Times New Roman"/>
                <w:color w:val="auto"/>
                <w:kern w:val="0"/>
                <w:sz w:val="21"/>
                <w:szCs w:val="21"/>
                <w:lang w:val="en-US" w:eastAsia="zh-CN" w:bidi="ar"/>
              </w:rPr>
            </w:pPr>
            <w:r>
              <w:rPr>
                <w:rFonts w:hint="eastAsia" w:eastAsia="宋体" w:cs="Times New Roman"/>
                <w:color w:val="auto"/>
                <w:kern w:val="0"/>
                <w:sz w:val="21"/>
                <w:szCs w:val="21"/>
                <w:lang w:bidi="ar"/>
              </w:rPr>
              <w:t>0.0</w:t>
            </w:r>
            <w:r>
              <w:rPr>
                <w:rFonts w:hint="eastAsia" w:eastAsia="宋体" w:cs="Times New Roman"/>
                <w:color w:val="auto"/>
                <w:kern w:val="0"/>
                <w:sz w:val="21"/>
                <w:szCs w:val="21"/>
                <w:lang w:val="en-US" w:eastAsia="zh-CN" w:bidi="ar"/>
              </w:rPr>
              <w:t>21</w:t>
            </w:r>
          </w:p>
        </w:tc>
        <w:tc>
          <w:tcPr>
            <w:tcW w:w="1060" w:type="pct"/>
            <w:tcBorders>
              <w:tl2br w:val="nil"/>
              <w:tr2bl w:val="nil"/>
            </w:tcBorders>
            <w:vAlign w:val="center"/>
          </w:tcPr>
          <w:p w14:paraId="0303ED2E">
            <w:pPr>
              <w:widowControl/>
              <w:spacing w:line="240" w:lineRule="auto"/>
              <w:ind w:firstLine="0" w:firstLineChars="0"/>
              <w:jc w:val="center"/>
              <w:textAlignment w:val="center"/>
              <w:rPr>
                <w:rFonts w:hint="default" w:eastAsia="宋体" w:cs="Times New Roman"/>
                <w:color w:val="auto"/>
                <w:kern w:val="0"/>
                <w:sz w:val="21"/>
                <w:szCs w:val="21"/>
                <w:lang w:val="en-US" w:eastAsia="zh-CN" w:bidi="ar"/>
              </w:rPr>
            </w:pPr>
            <w:r>
              <w:rPr>
                <w:rFonts w:hint="eastAsia" w:eastAsia="宋体" w:cs="Times New Roman"/>
                <w:color w:val="auto"/>
                <w:kern w:val="0"/>
                <w:sz w:val="21"/>
                <w:szCs w:val="21"/>
                <w:lang w:bidi="ar"/>
              </w:rPr>
              <w:t>0.0</w:t>
            </w:r>
            <w:r>
              <w:rPr>
                <w:rFonts w:hint="eastAsia" w:eastAsia="宋体" w:cs="Times New Roman"/>
                <w:color w:val="auto"/>
                <w:kern w:val="0"/>
                <w:sz w:val="21"/>
                <w:szCs w:val="21"/>
                <w:lang w:val="en-US" w:eastAsia="zh-CN" w:bidi="ar"/>
              </w:rPr>
              <w:t>23</w:t>
            </w:r>
          </w:p>
        </w:tc>
      </w:tr>
      <w:tr w14:paraId="579C27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7" w:type="pct"/>
            <w:tcBorders>
              <w:tl2br w:val="nil"/>
              <w:tr2bl w:val="nil"/>
            </w:tcBorders>
            <w:vAlign w:val="center"/>
          </w:tcPr>
          <w:p w14:paraId="6F8E5E9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84" w:type="pct"/>
            <w:tcBorders>
              <w:tl2br w:val="nil"/>
              <w:tr2bl w:val="nil"/>
            </w:tcBorders>
            <w:vAlign w:val="center"/>
          </w:tcPr>
          <w:p w14:paraId="43CFDECF">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18A39321">
            <w:pPr>
              <w:spacing w:line="300" w:lineRule="auto"/>
              <w:ind w:firstLine="0" w:firstLineChars="0"/>
              <w:jc w:val="center"/>
              <w:rPr>
                <w:rFonts w:eastAsia="宋体" w:cs="Times New Roman"/>
                <w:sz w:val="21"/>
                <w:szCs w:val="21"/>
              </w:rPr>
            </w:pPr>
          </w:p>
        </w:tc>
        <w:tc>
          <w:tcPr>
            <w:tcW w:w="3139" w:type="pct"/>
            <w:gridSpan w:val="3"/>
            <w:tcBorders>
              <w:tl2br w:val="nil"/>
              <w:tr2bl w:val="nil"/>
            </w:tcBorders>
            <w:vAlign w:val="center"/>
          </w:tcPr>
          <w:p w14:paraId="565009FE">
            <w:pPr>
              <w:widowControl/>
              <w:spacing w:line="240" w:lineRule="auto"/>
              <w:ind w:firstLine="0" w:firstLineChars="0"/>
              <w:jc w:val="center"/>
              <w:textAlignment w:val="center"/>
              <w:rPr>
                <w:rFonts w:hint="default" w:eastAsia="宋体" w:cs="Times New Roman"/>
                <w:color w:val="auto"/>
                <w:kern w:val="0"/>
                <w:sz w:val="21"/>
                <w:szCs w:val="21"/>
                <w:lang w:val="en-US" w:bidi="ar"/>
              </w:rPr>
            </w:pPr>
            <w:r>
              <w:rPr>
                <w:rFonts w:hint="eastAsia" w:eastAsia="宋体" w:cs="Times New Roman"/>
                <w:color w:val="auto"/>
                <w:kern w:val="0"/>
                <w:sz w:val="21"/>
                <w:szCs w:val="21"/>
                <w:lang w:val="en-US" w:eastAsia="zh-CN" w:bidi="ar"/>
              </w:rPr>
              <w:t>0.022</w:t>
            </w:r>
          </w:p>
        </w:tc>
      </w:tr>
    </w:tbl>
    <w:p w14:paraId="7C4C4742">
      <w:pP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br w:type="page"/>
      </w:r>
    </w:p>
    <w:p w14:paraId="1C978AEB">
      <w:pPr>
        <w:spacing w:line="400" w:lineRule="exact"/>
        <w:ind w:firstLine="0" w:firstLineChars="0"/>
        <w:jc w:val="cente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表9.2.2-</w:t>
      </w:r>
      <w:r>
        <w:rPr>
          <w:rFonts w:hint="eastAsia" w:eastAsia="宋体" w:cs="Times New Roman"/>
          <w:b/>
          <w:bCs/>
          <w:color w:val="000000" w:themeColor="text1"/>
          <w:sz w:val="21"/>
          <w:szCs w:val="21"/>
          <w14:textFill>
            <w14:solidFill>
              <w14:schemeClr w14:val="tx1"/>
            </w14:solidFill>
          </w14:textFill>
        </w:rPr>
        <w:t>6</w:t>
      </w:r>
      <w:r>
        <w:rPr>
          <w:rFonts w:eastAsia="宋体" w:cs="Times New Roman"/>
          <w:b/>
          <w:bCs/>
          <w:color w:val="000000" w:themeColor="text1"/>
          <w:sz w:val="21"/>
          <w:szCs w:val="21"/>
          <w14:textFill>
            <w14:solidFill>
              <w14:schemeClr w14:val="tx1"/>
            </w14:solidFill>
          </w14:textFill>
        </w:rPr>
        <w:t xml:space="preserve">  </w:t>
      </w:r>
      <w:r>
        <w:rPr>
          <w:rFonts w:hint="eastAsia" w:eastAsia="宋体" w:cs="Times New Roman"/>
          <w:b/>
          <w:bCs/>
          <w:color w:val="000000" w:themeColor="text1"/>
          <w:sz w:val="21"/>
          <w:szCs w:val="21"/>
          <w14:textFill>
            <w14:solidFill>
              <w14:schemeClr w14:val="tx1"/>
            </w14:solidFill>
          </w14:textFill>
        </w:rPr>
        <w:t>固化</w:t>
      </w:r>
      <w:r>
        <w:rPr>
          <w:rFonts w:eastAsia="宋体" w:cs="Times New Roman"/>
          <w:b/>
          <w:bCs/>
          <w:color w:val="000000" w:themeColor="text1"/>
          <w:sz w:val="21"/>
          <w:szCs w:val="21"/>
          <w14:textFill>
            <w14:solidFill>
              <w14:schemeClr w14:val="tx1"/>
            </w14:solidFill>
          </w14:textFill>
        </w:rPr>
        <w:t>废气有组织监测结果</w:t>
      </w:r>
      <w:r>
        <w:rPr>
          <w:rFonts w:hint="eastAsia" w:eastAsia="宋体" w:cs="Times New Roman"/>
          <w:b/>
          <w:bCs/>
          <w:color w:val="000000" w:themeColor="text1"/>
          <w:sz w:val="21"/>
          <w:szCs w:val="21"/>
          <w14:textFill>
            <w14:solidFill>
              <w14:schemeClr w14:val="tx1"/>
            </w14:solidFill>
          </w14:textFill>
        </w:rPr>
        <w:t>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406"/>
        <w:gridCol w:w="2690"/>
        <w:gridCol w:w="938"/>
        <w:gridCol w:w="1373"/>
      </w:tblGrid>
      <w:tr w14:paraId="64569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7CB91B3B">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05</w:t>
            </w:r>
            <w:r>
              <w:rPr>
                <w:rFonts w:eastAsia="宋体" w:cs="Times New Roman"/>
                <w:sz w:val="21"/>
                <w:szCs w:val="21"/>
              </w:rPr>
              <w:t>日</w:t>
            </w:r>
          </w:p>
        </w:tc>
      </w:tr>
      <w:tr w14:paraId="3A2369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69524368">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13F0EA84">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1C61757D">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4"/>
            <w:tcBorders>
              <w:tl2br w:val="nil"/>
              <w:tr2bl w:val="nil"/>
            </w:tcBorders>
            <w:vAlign w:val="center"/>
          </w:tcPr>
          <w:p w14:paraId="61E50457">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固化</w:t>
            </w:r>
            <w:r>
              <w:rPr>
                <w:rFonts w:eastAsia="宋体" w:cs="Times New Roman"/>
                <w:sz w:val="21"/>
                <w:szCs w:val="21"/>
              </w:rPr>
              <w:t>废气处理设施出口</w:t>
            </w:r>
            <w:r>
              <w:rPr>
                <w:rFonts w:hint="eastAsia" w:ascii="宋体" w:hAnsi="宋体" w:eastAsia="宋体" w:cs="宋体"/>
                <w:sz w:val="21"/>
                <w:szCs w:val="21"/>
              </w:rPr>
              <w:t>◎</w:t>
            </w:r>
            <w:r>
              <w:rPr>
                <w:rFonts w:eastAsia="宋体" w:cs="Times New Roman"/>
                <w:sz w:val="21"/>
                <w:szCs w:val="21"/>
              </w:rPr>
              <w:t>2#</w:t>
            </w:r>
          </w:p>
        </w:tc>
        <w:tc>
          <w:tcPr>
            <w:tcW w:w="482" w:type="pct"/>
            <w:tcBorders>
              <w:tl2br w:val="nil"/>
              <w:tr2bl w:val="nil"/>
            </w:tcBorders>
            <w:vAlign w:val="center"/>
          </w:tcPr>
          <w:p w14:paraId="29E465D5">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5DA87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7B89CA63">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702627C1">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02D0179F">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0426CFA9">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tcBorders>
              <w:tl2br w:val="nil"/>
              <w:tr2bl w:val="nil"/>
            </w:tcBorders>
            <w:vAlign w:val="center"/>
          </w:tcPr>
          <w:p w14:paraId="5FF92FE8">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tcBorders>
              <w:tl2br w:val="nil"/>
              <w:tr2bl w:val="nil"/>
            </w:tcBorders>
            <w:vAlign w:val="center"/>
          </w:tcPr>
          <w:p w14:paraId="75AFB9E0">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717AB8CA">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0C100550">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73DC9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42260F2">
            <w:pPr>
              <w:spacing w:line="300" w:lineRule="auto"/>
              <w:ind w:firstLine="0" w:firstLineChars="0"/>
              <w:jc w:val="center"/>
              <w:rPr>
                <w:rFonts w:eastAsia="宋体" w:cs="Times New Roman"/>
                <w:sz w:val="21"/>
                <w:szCs w:val="21"/>
              </w:rPr>
            </w:pPr>
            <w:r>
              <w:rPr>
                <w:rFonts w:eastAsia="宋体" w:cs="Times New Roman"/>
                <w:sz w:val="21"/>
                <w:szCs w:val="21"/>
              </w:rPr>
              <w:t>颗粒物实测浓度</w:t>
            </w:r>
          </w:p>
        </w:tc>
        <w:tc>
          <w:tcPr>
            <w:tcW w:w="333" w:type="pct"/>
            <w:tcBorders>
              <w:tl2br w:val="nil"/>
              <w:tr2bl w:val="nil"/>
            </w:tcBorders>
            <w:vAlign w:val="center"/>
          </w:tcPr>
          <w:p w14:paraId="55EDE7B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22DF8CCF">
            <w:pPr>
              <w:spacing w:line="300" w:lineRule="auto"/>
              <w:ind w:firstLine="0" w:firstLineChars="0"/>
              <w:jc w:val="center"/>
              <w:rPr>
                <w:rFonts w:eastAsia="宋体" w:cs="Times New Roman"/>
                <w:sz w:val="21"/>
                <w:szCs w:val="21"/>
              </w:rPr>
            </w:pPr>
            <w:r>
              <w:rPr>
                <w:rFonts w:eastAsia="宋体" w:cs="Times New Roman"/>
                <w:sz w:val="21"/>
                <w:szCs w:val="21"/>
              </w:rPr>
              <w:t>1.0</w:t>
            </w:r>
          </w:p>
        </w:tc>
        <w:tc>
          <w:tcPr>
            <w:tcW w:w="884" w:type="pct"/>
            <w:tcBorders>
              <w:tl2br w:val="nil"/>
              <w:tr2bl w:val="nil"/>
            </w:tcBorders>
            <w:vAlign w:val="center"/>
          </w:tcPr>
          <w:p w14:paraId="7529AA8D">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2.2</w:t>
            </w:r>
          </w:p>
        </w:tc>
        <w:tc>
          <w:tcPr>
            <w:tcW w:w="846" w:type="pct"/>
            <w:tcBorders>
              <w:tl2br w:val="nil"/>
              <w:tr2bl w:val="nil"/>
            </w:tcBorders>
            <w:vAlign w:val="center"/>
          </w:tcPr>
          <w:p w14:paraId="5A80DCC1">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1.6</w:t>
            </w:r>
          </w:p>
        </w:tc>
        <w:tc>
          <w:tcPr>
            <w:tcW w:w="945" w:type="pct"/>
            <w:tcBorders>
              <w:tl2br w:val="nil"/>
              <w:tr2bl w:val="nil"/>
            </w:tcBorders>
            <w:vAlign w:val="center"/>
          </w:tcPr>
          <w:p w14:paraId="1CA1C9EF">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4.4</w:t>
            </w:r>
          </w:p>
        </w:tc>
        <w:tc>
          <w:tcPr>
            <w:tcW w:w="329" w:type="pct"/>
            <w:tcBorders>
              <w:tl2br w:val="nil"/>
              <w:tr2bl w:val="nil"/>
            </w:tcBorders>
            <w:vAlign w:val="center"/>
          </w:tcPr>
          <w:p w14:paraId="05CC85EF">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2" w:type="pct"/>
            <w:tcBorders>
              <w:tl2br w:val="nil"/>
              <w:tr2bl w:val="nil"/>
            </w:tcBorders>
            <w:vAlign w:val="center"/>
          </w:tcPr>
          <w:p w14:paraId="123AC678">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7AF640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shd w:val="clear" w:color="auto" w:fill="auto"/>
            <w:vAlign w:val="center"/>
          </w:tcPr>
          <w:p w14:paraId="707CF8FA">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shd w:val="clear" w:color="auto" w:fill="auto"/>
            <w:vAlign w:val="center"/>
          </w:tcPr>
          <w:p w14:paraId="0568860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shd w:val="clear" w:color="auto" w:fill="auto"/>
            <w:vAlign w:val="center"/>
          </w:tcPr>
          <w:p w14:paraId="15EABA73">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2676" w:type="pct"/>
            <w:gridSpan w:val="3"/>
            <w:tcBorders>
              <w:tl2br w:val="nil"/>
              <w:tr2bl w:val="nil"/>
            </w:tcBorders>
            <w:shd w:val="clear" w:color="auto" w:fill="auto"/>
            <w:vAlign w:val="center"/>
          </w:tcPr>
          <w:p w14:paraId="68FF8393">
            <w:pPr>
              <w:widowControl/>
              <w:spacing w:line="240" w:lineRule="auto"/>
              <w:ind w:firstLine="0" w:firstLineChars="0"/>
              <w:jc w:val="center"/>
              <w:textAlignment w:val="center"/>
              <w:rPr>
                <w:rFonts w:eastAsia="宋体" w:cs="Times New Roman"/>
                <w:b/>
                <w:color w:val="auto"/>
                <w:sz w:val="21"/>
                <w:szCs w:val="21"/>
              </w:rPr>
            </w:pPr>
            <w:r>
              <w:rPr>
                <w:rFonts w:hint="eastAsia" w:eastAsia="宋体" w:cs="Times New Roman"/>
                <w:bCs/>
                <w:color w:val="auto"/>
                <w:sz w:val="21"/>
                <w:szCs w:val="21"/>
              </w:rPr>
              <w:t>2.7</w:t>
            </w:r>
          </w:p>
        </w:tc>
        <w:tc>
          <w:tcPr>
            <w:tcW w:w="329" w:type="pct"/>
            <w:tcBorders>
              <w:tl2br w:val="nil"/>
              <w:tr2bl w:val="nil"/>
            </w:tcBorders>
            <w:vAlign w:val="center"/>
          </w:tcPr>
          <w:p w14:paraId="2D678847">
            <w:pPr>
              <w:widowControl/>
              <w:spacing w:line="240" w:lineRule="auto"/>
              <w:ind w:firstLine="0" w:firstLineChars="0"/>
              <w:jc w:val="center"/>
              <w:textAlignment w:val="center"/>
              <w:rPr>
                <w:rFonts w:eastAsia="宋体" w:cs="Times New Roman"/>
                <w:b/>
                <w:sz w:val="21"/>
                <w:szCs w:val="21"/>
              </w:rPr>
            </w:pPr>
            <w:r>
              <w:rPr>
                <w:rFonts w:eastAsia="宋体" w:cs="Times New Roman"/>
                <w:b/>
                <w:kern w:val="0"/>
                <w:sz w:val="21"/>
                <w:szCs w:val="21"/>
                <w:lang w:bidi="ar"/>
              </w:rPr>
              <w:t>-</w:t>
            </w:r>
          </w:p>
        </w:tc>
        <w:tc>
          <w:tcPr>
            <w:tcW w:w="482" w:type="pct"/>
            <w:tcBorders>
              <w:tl2br w:val="nil"/>
              <w:tr2bl w:val="nil"/>
            </w:tcBorders>
            <w:vAlign w:val="center"/>
          </w:tcPr>
          <w:p w14:paraId="77E3D884">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1997FA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4081047">
            <w:pPr>
              <w:spacing w:line="300" w:lineRule="auto"/>
              <w:ind w:firstLine="0" w:firstLineChars="0"/>
              <w:jc w:val="center"/>
              <w:rPr>
                <w:rFonts w:eastAsia="宋体" w:cs="Times New Roman"/>
                <w:sz w:val="21"/>
                <w:szCs w:val="21"/>
              </w:rPr>
            </w:pPr>
            <w:r>
              <w:rPr>
                <w:rFonts w:eastAsia="宋体" w:cs="Times New Roman"/>
                <w:sz w:val="21"/>
                <w:szCs w:val="21"/>
              </w:rPr>
              <w:t>颗粒物排放速率</w:t>
            </w:r>
          </w:p>
        </w:tc>
        <w:tc>
          <w:tcPr>
            <w:tcW w:w="333" w:type="pct"/>
            <w:tcBorders>
              <w:tl2br w:val="nil"/>
              <w:tr2bl w:val="nil"/>
            </w:tcBorders>
            <w:vAlign w:val="center"/>
          </w:tcPr>
          <w:p w14:paraId="5465543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4E5D0624">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61C18172">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5.59</w:t>
            </w:r>
            <w:r>
              <w:rPr>
                <w:color w:val="auto"/>
              </w:rPr>
              <w:t>×10</w:t>
            </w:r>
            <w:r>
              <w:rPr>
                <w:rFonts w:hint="eastAsia"/>
                <w:color w:val="auto"/>
                <w:vertAlign w:val="superscript"/>
              </w:rPr>
              <w:t>-3</w:t>
            </w:r>
          </w:p>
        </w:tc>
        <w:tc>
          <w:tcPr>
            <w:tcW w:w="846" w:type="pct"/>
            <w:tcBorders>
              <w:tl2br w:val="nil"/>
              <w:tr2bl w:val="nil"/>
            </w:tcBorders>
            <w:vAlign w:val="center"/>
          </w:tcPr>
          <w:p w14:paraId="578FE19B">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3.97</w:t>
            </w:r>
            <w:r>
              <w:rPr>
                <w:color w:val="auto"/>
              </w:rPr>
              <w:t>×10</w:t>
            </w:r>
            <w:r>
              <w:rPr>
                <w:rFonts w:hint="eastAsia"/>
                <w:color w:val="auto"/>
                <w:vertAlign w:val="superscript"/>
              </w:rPr>
              <w:t>-3</w:t>
            </w:r>
          </w:p>
        </w:tc>
        <w:tc>
          <w:tcPr>
            <w:tcW w:w="945" w:type="pct"/>
            <w:tcBorders>
              <w:tl2br w:val="nil"/>
              <w:tr2bl w:val="nil"/>
            </w:tcBorders>
            <w:vAlign w:val="center"/>
          </w:tcPr>
          <w:p w14:paraId="45CEE66D">
            <w:pPr>
              <w:spacing w:line="300" w:lineRule="auto"/>
              <w:ind w:firstLine="0" w:firstLineChars="0"/>
              <w:jc w:val="center"/>
              <w:rPr>
                <w:rFonts w:eastAsia="宋体" w:cs="Times New Roman"/>
                <w:bCs/>
                <w:color w:val="auto"/>
                <w:sz w:val="21"/>
                <w:szCs w:val="21"/>
              </w:rPr>
            </w:pPr>
            <w:r>
              <w:rPr>
                <w:rFonts w:eastAsia="宋体" w:cs="Times New Roman"/>
                <w:bCs/>
                <w:color w:val="auto"/>
                <w:sz w:val="21"/>
                <w:szCs w:val="21"/>
              </w:rPr>
              <w:t>0.0</w:t>
            </w:r>
            <w:r>
              <w:rPr>
                <w:rFonts w:hint="eastAsia" w:eastAsia="宋体" w:cs="Times New Roman"/>
                <w:bCs/>
                <w:color w:val="auto"/>
                <w:sz w:val="21"/>
                <w:szCs w:val="21"/>
              </w:rPr>
              <w:t>11</w:t>
            </w:r>
          </w:p>
        </w:tc>
        <w:tc>
          <w:tcPr>
            <w:tcW w:w="329" w:type="pct"/>
            <w:tcBorders>
              <w:tl2br w:val="nil"/>
              <w:tr2bl w:val="nil"/>
            </w:tcBorders>
            <w:vAlign w:val="center"/>
          </w:tcPr>
          <w:p w14:paraId="2D6ACBC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5174AA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38855A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6824583">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7EB1B69C">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02B780FA">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54DBA580">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6.85</w:t>
            </w:r>
            <w:r>
              <w:rPr>
                <w:color w:val="auto"/>
              </w:rPr>
              <w:t>×10</w:t>
            </w:r>
            <w:r>
              <w:rPr>
                <w:rFonts w:hint="eastAsia"/>
                <w:color w:val="auto"/>
                <w:vertAlign w:val="superscript"/>
              </w:rPr>
              <w:t>-3</w:t>
            </w:r>
          </w:p>
        </w:tc>
        <w:tc>
          <w:tcPr>
            <w:tcW w:w="329" w:type="pct"/>
            <w:tcBorders>
              <w:tl2br w:val="nil"/>
              <w:tr2bl w:val="nil"/>
            </w:tcBorders>
            <w:vAlign w:val="center"/>
          </w:tcPr>
          <w:p w14:paraId="0968FF90">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w:t>
            </w:r>
          </w:p>
        </w:tc>
        <w:tc>
          <w:tcPr>
            <w:tcW w:w="482" w:type="pct"/>
            <w:tcBorders>
              <w:tl2br w:val="nil"/>
              <w:tr2bl w:val="nil"/>
            </w:tcBorders>
            <w:vAlign w:val="center"/>
          </w:tcPr>
          <w:p w14:paraId="1C20FC8C">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r>
      <w:tr w14:paraId="2A2236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EEA0F8F">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33" w:type="pct"/>
            <w:tcBorders>
              <w:tl2br w:val="nil"/>
              <w:tr2bl w:val="nil"/>
            </w:tcBorders>
            <w:vAlign w:val="center"/>
          </w:tcPr>
          <w:p w14:paraId="2463E19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restart"/>
            <w:tcBorders>
              <w:tl2br w:val="nil"/>
              <w:tr2bl w:val="nil"/>
            </w:tcBorders>
            <w:vAlign w:val="center"/>
          </w:tcPr>
          <w:p w14:paraId="26D2A624">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2514" w:type="dxa"/>
            <w:tcBorders>
              <w:tl2br w:val="nil"/>
              <w:tr2bl w:val="nil"/>
            </w:tcBorders>
            <w:vAlign w:val="center"/>
          </w:tcPr>
          <w:p w14:paraId="7A3C7AB5">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4.95</w:t>
            </w:r>
          </w:p>
        </w:tc>
        <w:tc>
          <w:tcPr>
            <w:tcW w:w="2406" w:type="dxa"/>
            <w:tcBorders>
              <w:tl2br w:val="nil"/>
              <w:tr2bl w:val="nil"/>
            </w:tcBorders>
            <w:vAlign w:val="center"/>
          </w:tcPr>
          <w:p w14:paraId="7D3C6477">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5.24</w:t>
            </w:r>
          </w:p>
        </w:tc>
        <w:tc>
          <w:tcPr>
            <w:tcW w:w="2690" w:type="dxa"/>
            <w:tcBorders>
              <w:tl2br w:val="nil"/>
              <w:tr2bl w:val="nil"/>
            </w:tcBorders>
            <w:vAlign w:val="center"/>
          </w:tcPr>
          <w:p w14:paraId="10E72D08">
            <w:pPr>
              <w:widowControl/>
              <w:spacing w:line="240" w:lineRule="auto"/>
              <w:ind w:firstLine="0" w:firstLineChars="0"/>
              <w:jc w:val="center"/>
              <w:textAlignment w:val="center"/>
              <w:rPr>
                <w:rFonts w:eastAsia="宋体" w:cs="Times New Roman"/>
                <w:bCs/>
                <w:color w:val="auto"/>
                <w:sz w:val="21"/>
                <w:szCs w:val="21"/>
              </w:rPr>
            </w:pPr>
            <w:r>
              <w:rPr>
                <w:rFonts w:hint="eastAsia" w:eastAsia="宋体" w:cs="Times New Roman"/>
                <w:bCs/>
                <w:color w:val="auto"/>
                <w:sz w:val="21"/>
                <w:szCs w:val="21"/>
              </w:rPr>
              <w:t>5.31</w:t>
            </w:r>
          </w:p>
        </w:tc>
        <w:tc>
          <w:tcPr>
            <w:tcW w:w="329" w:type="pct"/>
            <w:vMerge w:val="restart"/>
            <w:tcBorders>
              <w:tl2br w:val="nil"/>
              <w:tr2bl w:val="nil"/>
            </w:tcBorders>
            <w:vAlign w:val="center"/>
          </w:tcPr>
          <w:p w14:paraId="0FB752DE">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60</w:t>
            </w:r>
          </w:p>
        </w:tc>
        <w:tc>
          <w:tcPr>
            <w:tcW w:w="482" w:type="pct"/>
            <w:tcBorders>
              <w:tl2br w:val="nil"/>
              <w:tr2bl w:val="nil"/>
            </w:tcBorders>
            <w:vAlign w:val="center"/>
          </w:tcPr>
          <w:p w14:paraId="06F2C2A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0B59CE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D8D7D3B">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80A37A5">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vMerge w:val="continue"/>
            <w:tcBorders>
              <w:tl2br w:val="nil"/>
              <w:tr2bl w:val="nil"/>
            </w:tcBorders>
            <w:vAlign w:val="center"/>
          </w:tcPr>
          <w:p w14:paraId="7B058E7A">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1F37E0D9">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5.17</w:t>
            </w:r>
          </w:p>
        </w:tc>
        <w:tc>
          <w:tcPr>
            <w:tcW w:w="329" w:type="pct"/>
            <w:vMerge w:val="continue"/>
            <w:tcBorders>
              <w:tl2br w:val="nil"/>
              <w:tr2bl w:val="nil"/>
            </w:tcBorders>
            <w:vAlign w:val="center"/>
          </w:tcPr>
          <w:p w14:paraId="3DB9A87E">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1681C47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5DE487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F4B98F2">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33" w:type="pct"/>
            <w:tcBorders>
              <w:tl2br w:val="nil"/>
              <w:tr2bl w:val="nil"/>
            </w:tcBorders>
            <w:vAlign w:val="center"/>
          </w:tcPr>
          <w:p w14:paraId="623727E5">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restart"/>
            <w:tcBorders>
              <w:tl2br w:val="nil"/>
              <w:tr2bl w:val="nil"/>
            </w:tcBorders>
            <w:vAlign w:val="center"/>
          </w:tcPr>
          <w:p w14:paraId="79026DEE">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6D403952">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0.013</w:t>
            </w:r>
          </w:p>
        </w:tc>
        <w:tc>
          <w:tcPr>
            <w:tcW w:w="846" w:type="pct"/>
            <w:tcBorders>
              <w:tl2br w:val="nil"/>
              <w:tr2bl w:val="nil"/>
            </w:tcBorders>
            <w:vAlign w:val="center"/>
          </w:tcPr>
          <w:p w14:paraId="53E3F45A">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0.013</w:t>
            </w:r>
          </w:p>
        </w:tc>
        <w:tc>
          <w:tcPr>
            <w:tcW w:w="945" w:type="pct"/>
            <w:tcBorders>
              <w:tl2br w:val="nil"/>
              <w:tr2bl w:val="nil"/>
            </w:tcBorders>
            <w:vAlign w:val="center"/>
          </w:tcPr>
          <w:p w14:paraId="6B21FA62">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0.013</w:t>
            </w:r>
          </w:p>
        </w:tc>
        <w:tc>
          <w:tcPr>
            <w:tcW w:w="329" w:type="pct"/>
            <w:tcBorders>
              <w:tl2br w:val="nil"/>
              <w:tr2bl w:val="nil"/>
            </w:tcBorders>
            <w:vAlign w:val="center"/>
          </w:tcPr>
          <w:p w14:paraId="118F6BB4">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62393A9">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0F8E5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33D48CF">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011EFC07">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vMerge w:val="continue"/>
            <w:tcBorders>
              <w:tl2br w:val="nil"/>
              <w:tr2bl w:val="nil"/>
            </w:tcBorders>
            <w:vAlign w:val="center"/>
          </w:tcPr>
          <w:p w14:paraId="1CB74F51">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3F6AA7CD">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0.013</w:t>
            </w:r>
          </w:p>
        </w:tc>
        <w:tc>
          <w:tcPr>
            <w:tcW w:w="329" w:type="pct"/>
            <w:tcBorders>
              <w:tl2br w:val="nil"/>
              <w:tr2bl w:val="nil"/>
            </w:tcBorders>
            <w:vAlign w:val="center"/>
          </w:tcPr>
          <w:p w14:paraId="79B42C7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101BA4C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4BED6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623FCD96">
            <w:pPr>
              <w:widowControl/>
              <w:spacing w:line="240" w:lineRule="auto"/>
              <w:ind w:firstLine="0" w:firstLineChars="0"/>
              <w:jc w:val="left"/>
              <w:textAlignment w:val="center"/>
              <w:rPr>
                <w:rFonts w:eastAsia="宋体" w:cs="Times New Roman"/>
                <w:b/>
                <w:color w:val="auto"/>
                <w:sz w:val="21"/>
                <w:szCs w:val="21"/>
              </w:rPr>
            </w:pPr>
            <w:r>
              <w:rPr>
                <w:rFonts w:eastAsia="宋体" w:cs="Times New Roman"/>
                <w:b/>
                <w:bCs/>
                <w:color w:val="auto"/>
                <w:sz w:val="21"/>
                <w:szCs w:val="21"/>
              </w:rPr>
              <w:t>采样时间：</w:t>
            </w:r>
            <w:r>
              <w:rPr>
                <w:rFonts w:eastAsia="宋体" w:cs="Times New Roman"/>
                <w:color w:val="auto"/>
                <w:sz w:val="21"/>
                <w:szCs w:val="21"/>
              </w:rPr>
              <w:t>202</w:t>
            </w:r>
            <w:r>
              <w:rPr>
                <w:rFonts w:hint="eastAsia" w:eastAsia="宋体" w:cs="Times New Roman"/>
                <w:color w:val="auto"/>
                <w:sz w:val="21"/>
                <w:szCs w:val="21"/>
              </w:rPr>
              <w:t>6</w:t>
            </w:r>
            <w:r>
              <w:rPr>
                <w:rFonts w:eastAsia="宋体" w:cs="Times New Roman"/>
                <w:color w:val="auto"/>
                <w:sz w:val="21"/>
                <w:szCs w:val="21"/>
              </w:rPr>
              <w:t>年</w:t>
            </w:r>
            <w:r>
              <w:rPr>
                <w:rFonts w:hint="eastAsia" w:eastAsia="宋体" w:cs="Times New Roman"/>
                <w:color w:val="auto"/>
                <w:sz w:val="21"/>
                <w:szCs w:val="21"/>
              </w:rPr>
              <w:t>01</w:t>
            </w:r>
            <w:r>
              <w:rPr>
                <w:rFonts w:eastAsia="宋体" w:cs="Times New Roman"/>
                <w:color w:val="auto"/>
                <w:sz w:val="21"/>
                <w:szCs w:val="21"/>
              </w:rPr>
              <w:t>月</w:t>
            </w:r>
            <w:r>
              <w:rPr>
                <w:rFonts w:hint="eastAsia" w:eastAsia="宋体" w:cs="Times New Roman"/>
                <w:color w:val="auto"/>
                <w:sz w:val="21"/>
                <w:szCs w:val="21"/>
              </w:rPr>
              <w:t>05</w:t>
            </w:r>
            <w:r>
              <w:rPr>
                <w:rFonts w:eastAsia="宋体" w:cs="Times New Roman"/>
                <w:color w:val="auto"/>
                <w:sz w:val="21"/>
                <w:szCs w:val="21"/>
              </w:rPr>
              <w:t>日</w:t>
            </w:r>
          </w:p>
        </w:tc>
      </w:tr>
      <w:tr w14:paraId="6EC8B3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8423741">
            <w:pPr>
              <w:spacing w:line="300" w:lineRule="auto"/>
              <w:ind w:firstLine="0" w:firstLineChars="0"/>
              <w:jc w:val="center"/>
              <w:rPr>
                <w:rFonts w:eastAsia="宋体" w:cs="Times New Roman"/>
                <w:sz w:val="21"/>
                <w:szCs w:val="21"/>
              </w:rPr>
            </w:pPr>
            <w:r>
              <w:rPr>
                <w:rFonts w:eastAsia="宋体" w:cs="Times New Roman"/>
                <w:sz w:val="21"/>
                <w:szCs w:val="21"/>
              </w:rPr>
              <w:t>氮氧化物实测浓度</w:t>
            </w:r>
          </w:p>
        </w:tc>
        <w:tc>
          <w:tcPr>
            <w:tcW w:w="333" w:type="pct"/>
            <w:tcBorders>
              <w:tl2br w:val="nil"/>
              <w:tr2bl w:val="nil"/>
            </w:tcBorders>
            <w:vAlign w:val="center"/>
          </w:tcPr>
          <w:p w14:paraId="4F4EA3D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16F01FD0">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15012497">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846" w:type="pct"/>
            <w:tcBorders>
              <w:tl2br w:val="nil"/>
              <w:tr2bl w:val="nil"/>
            </w:tcBorders>
            <w:vAlign w:val="center"/>
          </w:tcPr>
          <w:p w14:paraId="67E566E8">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945" w:type="pct"/>
            <w:tcBorders>
              <w:tl2br w:val="nil"/>
              <w:tr2bl w:val="nil"/>
            </w:tcBorders>
            <w:vAlign w:val="center"/>
          </w:tcPr>
          <w:p w14:paraId="66A9B902">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329" w:type="pct"/>
            <w:vMerge w:val="restart"/>
            <w:tcBorders>
              <w:tl2br w:val="nil"/>
              <w:tr2bl w:val="nil"/>
            </w:tcBorders>
            <w:vAlign w:val="center"/>
          </w:tcPr>
          <w:p w14:paraId="182B5CB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300</w:t>
            </w:r>
          </w:p>
        </w:tc>
        <w:tc>
          <w:tcPr>
            <w:tcW w:w="482" w:type="pct"/>
            <w:tcBorders>
              <w:tl2br w:val="nil"/>
              <w:tr2bl w:val="nil"/>
            </w:tcBorders>
            <w:vAlign w:val="center"/>
          </w:tcPr>
          <w:p w14:paraId="528FB96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00EA60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48B007A">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039E05B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604D01B5">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0547759E">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329" w:type="pct"/>
            <w:vMerge w:val="continue"/>
            <w:tcBorders>
              <w:tl2br w:val="nil"/>
              <w:tr2bl w:val="nil"/>
            </w:tcBorders>
            <w:vAlign w:val="center"/>
          </w:tcPr>
          <w:p w14:paraId="2177E15A">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0F0D00F5">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108BF7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A85738E">
            <w:pPr>
              <w:spacing w:line="300" w:lineRule="auto"/>
              <w:ind w:firstLine="0" w:firstLineChars="0"/>
              <w:jc w:val="center"/>
              <w:rPr>
                <w:rFonts w:eastAsia="宋体" w:cs="Times New Roman"/>
                <w:sz w:val="21"/>
                <w:szCs w:val="21"/>
              </w:rPr>
            </w:pPr>
            <w:r>
              <w:rPr>
                <w:rFonts w:eastAsia="宋体" w:cs="Times New Roman"/>
                <w:sz w:val="21"/>
                <w:szCs w:val="21"/>
              </w:rPr>
              <w:t>氮氧化物排放速率</w:t>
            </w:r>
          </w:p>
        </w:tc>
        <w:tc>
          <w:tcPr>
            <w:tcW w:w="333" w:type="pct"/>
            <w:tcBorders>
              <w:tl2br w:val="nil"/>
              <w:tr2bl w:val="nil"/>
            </w:tcBorders>
            <w:vAlign w:val="center"/>
          </w:tcPr>
          <w:p w14:paraId="2CAEF2F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4EACC87F">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5594A240">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3.18×10</w:t>
            </w:r>
            <w:r>
              <w:rPr>
                <w:rFonts w:hint="eastAsia" w:eastAsia="楷体" w:cs="Times New Roman"/>
                <w:color w:val="auto"/>
                <w:kern w:val="0"/>
                <w:sz w:val="21"/>
                <w:szCs w:val="21"/>
                <w:vertAlign w:val="superscript"/>
                <w:lang w:bidi="ar"/>
              </w:rPr>
              <w:t>-3</w:t>
            </w:r>
          </w:p>
        </w:tc>
        <w:tc>
          <w:tcPr>
            <w:tcW w:w="846" w:type="pct"/>
            <w:tcBorders>
              <w:tl2br w:val="nil"/>
              <w:tr2bl w:val="nil"/>
            </w:tcBorders>
            <w:vAlign w:val="center"/>
          </w:tcPr>
          <w:p w14:paraId="42216397">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3.24×10</w:t>
            </w:r>
            <w:r>
              <w:rPr>
                <w:rFonts w:hint="eastAsia" w:eastAsia="楷体" w:cs="Times New Roman"/>
                <w:color w:val="auto"/>
                <w:kern w:val="0"/>
                <w:sz w:val="21"/>
                <w:szCs w:val="21"/>
                <w:vertAlign w:val="superscript"/>
                <w:lang w:bidi="ar"/>
              </w:rPr>
              <w:t>-3</w:t>
            </w:r>
          </w:p>
        </w:tc>
        <w:tc>
          <w:tcPr>
            <w:tcW w:w="945" w:type="pct"/>
            <w:tcBorders>
              <w:tl2br w:val="nil"/>
              <w:tr2bl w:val="nil"/>
            </w:tcBorders>
            <w:vAlign w:val="center"/>
          </w:tcPr>
          <w:p w14:paraId="15F678BE">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3.27×10</w:t>
            </w:r>
            <w:r>
              <w:rPr>
                <w:rFonts w:hint="eastAsia" w:eastAsia="楷体" w:cs="Times New Roman"/>
                <w:color w:val="auto"/>
                <w:kern w:val="0"/>
                <w:sz w:val="21"/>
                <w:szCs w:val="21"/>
                <w:vertAlign w:val="superscript"/>
                <w:lang w:bidi="ar"/>
              </w:rPr>
              <w:t>-3</w:t>
            </w:r>
          </w:p>
        </w:tc>
        <w:tc>
          <w:tcPr>
            <w:tcW w:w="329" w:type="pct"/>
            <w:tcBorders>
              <w:tl2br w:val="nil"/>
              <w:tr2bl w:val="nil"/>
            </w:tcBorders>
            <w:vAlign w:val="center"/>
          </w:tcPr>
          <w:p w14:paraId="2B82BF2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1ED1D5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712E91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494D3B4">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C8A800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285D5126">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1EFEEDC8">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3.23</w:t>
            </w:r>
            <w:r>
              <w:rPr>
                <w:color w:val="auto"/>
              </w:rPr>
              <w:t>×10</w:t>
            </w:r>
            <w:r>
              <w:rPr>
                <w:rFonts w:hint="eastAsia"/>
                <w:color w:val="auto"/>
                <w:vertAlign w:val="superscript"/>
              </w:rPr>
              <w:t>-3</w:t>
            </w:r>
          </w:p>
        </w:tc>
        <w:tc>
          <w:tcPr>
            <w:tcW w:w="329" w:type="pct"/>
            <w:tcBorders>
              <w:tl2br w:val="nil"/>
              <w:tr2bl w:val="nil"/>
            </w:tcBorders>
            <w:vAlign w:val="center"/>
          </w:tcPr>
          <w:p w14:paraId="34F4D65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2FD09D4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27FEA0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228DB3E7">
            <w:pPr>
              <w:spacing w:line="300" w:lineRule="auto"/>
              <w:ind w:firstLine="0" w:firstLineChars="0"/>
              <w:jc w:val="center"/>
              <w:rPr>
                <w:rFonts w:eastAsia="宋体" w:cs="Times New Roman"/>
                <w:sz w:val="21"/>
                <w:szCs w:val="21"/>
              </w:rPr>
            </w:pPr>
            <w:r>
              <w:rPr>
                <w:rFonts w:eastAsia="宋体" w:cs="Times New Roman"/>
                <w:sz w:val="21"/>
                <w:szCs w:val="21"/>
              </w:rPr>
              <w:t>二氧化硫实测浓度</w:t>
            </w:r>
          </w:p>
        </w:tc>
        <w:tc>
          <w:tcPr>
            <w:tcW w:w="333" w:type="pct"/>
            <w:tcBorders>
              <w:tl2br w:val="nil"/>
              <w:tr2bl w:val="nil"/>
            </w:tcBorders>
            <w:vAlign w:val="center"/>
          </w:tcPr>
          <w:p w14:paraId="313B6C7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4FBD49B4">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2BC15FE0">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846" w:type="pct"/>
            <w:tcBorders>
              <w:tl2br w:val="nil"/>
              <w:tr2bl w:val="nil"/>
            </w:tcBorders>
            <w:vAlign w:val="center"/>
          </w:tcPr>
          <w:p w14:paraId="3487D3EA">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945" w:type="pct"/>
            <w:tcBorders>
              <w:tl2br w:val="nil"/>
              <w:tr2bl w:val="nil"/>
            </w:tcBorders>
            <w:vAlign w:val="center"/>
          </w:tcPr>
          <w:p w14:paraId="59D9930B">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329" w:type="pct"/>
            <w:vMerge w:val="restart"/>
            <w:tcBorders>
              <w:tl2br w:val="nil"/>
              <w:tr2bl w:val="nil"/>
            </w:tcBorders>
            <w:vAlign w:val="center"/>
          </w:tcPr>
          <w:p w14:paraId="0AEB017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200</w:t>
            </w:r>
          </w:p>
        </w:tc>
        <w:tc>
          <w:tcPr>
            <w:tcW w:w="482" w:type="pct"/>
            <w:tcBorders>
              <w:tl2br w:val="nil"/>
              <w:tr2bl w:val="nil"/>
            </w:tcBorders>
            <w:vAlign w:val="center"/>
          </w:tcPr>
          <w:p w14:paraId="74A2E38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74A056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6E5025C2">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vAlign w:val="center"/>
          </w:tcPr>
          <w:p w14:paraId="13C5856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1B9B9910">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3B4BA9B8">
            <w:pPr>
              <w:widowControl/>
              <w:spacing w:line="240" w:lineRule="auto"/>
              <w:ind w:firstLine="0" w:firstLineChars="0"/>
              <w:jc w:val="center"/>
              <w:textAlignment w:val="center"/>
              <w:rPr>
                <w:rFonts w:eastAsia="宋体" w:cs="Times New Roman"/>
                <w:color w:val="auto"/>
                <w:kern w:val="0"/>
                <w:sz w:val="21"/>
                <w:szCs w:val="21"/>
                <w:lang w:bidi="ar"/>
              </w:rPr>
            </w:pPr>
            <w:r>
              <w:rPr>
                <w:rFonts w:eastAsia="楷体" w:cs="Times New Roman"/>
                <w:color w:val="auto"/>
                <w:kern w:val="0"/>
                <w:sz w:val="21"/>
                <w:szCs w:val="21"/>
                <w:lang w:bidi="ar"/>
              </w:rPr>
              <w:t>＜3</w:t>
            </w:r>
          </w:p>
        </w:tc>
        <w:tc>
          <w:tcPr>
            <w:tcW w:w="329" w:type="pct"/>
            <w:vMerge w:val="continue"/>
            <w:tcBorders>
              <w:tl2br w:val="nil"/>
              <w:tr2bl w:val="nil"/>
            </w:tcBorders>
            <w:vAlign w:val="center"/>
          </w:tcPr>
          <w:p w14:paraId="60BAC671">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785BCBA4">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2A379B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62A0DAE">
            <w:pPr>
              <w:spacing w:line="300" w:lineRule="auto"/>
              <w:ind w:firstLine="0" w:firstLineChars="0"/>
              <w:jc w:val="center"/>
              <w:rPr>
                <w:rFonts w:eastAsia="宋体" w:cs="Times New Roman"/>
                <w:sz w:val="21"/>
                <w:szCs w:val="21"/>
              </w:rPr>
            </w:pPr>
            <w:r>
              <w:rPr>
                <w:rFonts w:eastAsia="宋体" w:cs="Times New Roman"/>
                <w:sz w:val="21"/>
                <w:szCs w:val="21"/>
              </w:rPr>
              <w:t>二氧化硫排放速率</w:t>
            </w:r>
          </w:p>
        </w:tc>
        <w:tc>
          <w:tcPr>
            <w:tcW w:w="333" w:type="pct"/>
            <w:tcBorders>
              <w:tl2br w:val="nil"/>
              <w:tr2bl w:val="nil"/>
            </w:tcBorders>
            <w:vAlign w:val="center"/>
          </w:tcPr>
          <w:p w14:paraId="565B962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129CADD1">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1FC4D543">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3.18×10</w:t>
            </w:r>
            <w:r>
              <w:rPr>
                <w:rFonts w:hint="eastAsia" w:eastAsia="楷体" w:cs="Times New Roman"/>
                <w:color w:val="auto"/>
                <w:kern w:val="0"/>
                <w:sz w:val="21"/>
                <w:szCs w:val="21"/>
                <w:vertAlign w:val="superscript"/>
                <w:lang w:bidi="ar"/>
              </w:rPr>
              <w:t>-3</w:t>
            </w:r>
          </w:p>
        </w:tc>
        <w:tc>
          <w:tcPr>
            <w:tcW w:w="846" w:type="pct"/>
            <w:tcBorders>
              <w:tl2br w:val="nil"/>
              <w:tr2bl w:val="nil"/>
            </w:tcBorders>
            <w:vAlign w:val="center"/>
          </w:tcPr>
          <w:p w14:paraId="5D3636DE">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3.24×10</w:t>
            </w:r>
            <w:r>
              <w:rPr>
                <w:rFonts w:hint="eastAsia" w:eastAsia="楷体" w:cs="Times New Roman"/>
                <w:color w:val="auto"/>
                <w:kern w:val="0"/>
                <w:sz w:val="21"/>
                <w:szCs w:val="21"/>
                <w:vertAlign w:val="superscript"/>
                <w:lang w:bidi="ar"/>
              </w:rPr>
              <w:t>-3</w:t>
            </w:r>
          </w:p>
        </w:tc>
        <w:tc>
          <w:tcPr>
            <w:tcW w:w="945" w:type="pct"/>
            <w:tcBorders>
              <w:tl2br w:val="nil"/>
              <w:tr2bl w:val="nil"/>
            </w:tcBorders>
            <w:vAlign w:val="center"/>
          </w:tcPr>
          <w:p w14:paraId="03E3C017">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3.27×10</w:t>
            </w:r>
            <w:r>
              <w:rPr>
                <w:rFonts w:hint="eastAsia" w:eastAsia="楷体" w:cs="Times New Roman"/>
                <w:color w:val="auto"/>
                <w:kern w:val="0"/>
                <w:sz w:val="21"/>
                <w:szCs w:val="21"/>
                <w:vertAlign w:val="superscript"/>
                <w:lang w:bidi="ar"/>
              </w:rPr>
              <w:t>-3</w:t>
            </w:r>
          </w:p>
        </w:tc>
        <w:tc>
          <w:tcPr>
            <w:tcW w:w="329" w:type="pct"/>
            <w:tcBorders>
              <w:tl2br w:val="nil"/>
              <w:tr2bl w:val="nil"/>
            </w:tcBorders>
            <w:vAlign w:val="center"/>
          </w:tcPr>
          <w:p w14:paraId="534CD2E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542AEC5">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3FCEF1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25FDD76">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vAlign w:val="center"/>
          </w:tcPr>
          <w:p w14:paraId="22BFCC3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330B07DE">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676" w:type="pct"/>
            <w:gridSpan w:val="3"/>
            <w:tcBorders>
              <w:tl2br w:val="nil"/>
              <w:tr2bl w:val="nil"/>
            </w:tcBorders>
            <w:vAlign w:val="center"/>
          </w:tcPr>
          <w:p w14:paraId="4939A2F8">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color w:val="auto"/>
                <w:kern w:val="0"/>
                <w:sz w:val="21"/>
                <w:szCs w:val="21"/>
                <w:lang w:bidi="ar"/>
              </w:rPr>
              <w:t>3.23</w:t>
            </w:r>
            <w:r>
              <w:rPr>
                <w:color w:val="auto"/>
              </w:rPr>
              <w:t>×10</w:t>
            </w:r>
            <w:r>
              <w:rPr>
                <w:rFonts w:hint="eastAsia"/>
                <w:color w:val="auto"/>
                <w:vertAlign w:val="superscript"/>
              </w:rPr>
              <w:t>-3</w:t>
            </w:r>
          </w:p>
        </w:tc>
        <w:tc>
          <w:tcPr>
            <w:tcW w:w="329" w:type="pct"/>
            <w:tcBorders>
              <w:tl2br w:val="nil"/>
              <w:tr2bl w:val="nil"/>
            </w:tcBorders>
            <w:vAlign w:val="center"/>
          </w:tcPr>
          <w:p w14:paraId="432DDD55">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c>
          <w:tcPr>
            <w:tcW w:w="482" w:type="pct"/>
            <w:tcBorders>
              <w:tl2br w:val="nil"/>
              <w:tr2bl w:val="nil"/>
            </w:tcBorders>
            <w:vAlign w:val="center"/>
          </w:tcPr>
          <w:p w14:paraId="5190EC88">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09DFBE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10FC7A6">
            <w:pPr>
              <w:spacing w:line="300" w:lineRule="auto"/>
              <w:ind w:firstLine="0" w:firstLineChars="0"/>
              <w:jc w:val="center"/>
              <w:rPr>
                <w:rFonts w:cs="Times New Roman"/>
                <w:sz w:val="21"/>
                <w:szCs w:val="21"/>
              </w:rPr>
            </w:pPr>
            <w:r>
              <w:rPr>
                <w:rFonts w:hint="eastAsia" w:cs="Times New Roman"/>
                <w:sz w:val="21"/>
                <w:szCs w:val="21"/>
              </w:rPr>
              <w:t>烟气黑度</w:t>
            </w:r>
            <w:r>
              <w:rPr>
                <w:rFonts w:cs="Times New Roman"/>
                <w:sz w:val="21"/>
                <w:szCs w:val="21"/>
              </w:rPr>
              <w:t>实测浓度</w:t>
            </w:r>
          </w:p>
        </w:tc>
        <w:tc>
          <w:tcPr>
            <w:tcW w:w="333" w:type="pct"/>
            <w:tcBorders>
              <w:tl2br w:val="nil"/>
              <w:tr2bl w:val="nil"/>
            </w:tcBorders>
            <w:vAlign w:val="center"/>
          </w:tcPr>
          <w:p w14:paraId="556AECDE">
            <w:pPr>
              <w:spacing w:line="300" w:lineRule="auto"/>
              <w:ind w:firstLine="0" w:firstLineChars="0"/>
              <w:jc w:val="center"/>
              <w:rPr>
                <w:rFonts w:cs="Times New Roman"/>
                <w:sz w:val="21"/>
                <w:szCs w:val="21"/>
              </w:rPr>
            </w:pPr>
            <w:r>
              <w:rPr>
                <w:rFonts w:hint="eastAsia" w:cs="Times New Roman"/>
                <w:sz w:val="21"/>
                <w:szCs w:val="21"/>
              </w:rPr>
              <w:t xml:space="preserve">林格曼 级 </w:t>
            </w:r>
          </w:p>
        </w:tc>
        <w:tc>
          <w:tcPr>
            <w:tcW w:w="288" w:type="pct"/>
            <w:tcBorders>
              <w:tl2br w:val="nil"/>
              <w:tr2bl w:val="nil"/>
            </w:tcBorders>
            <w:vAlign w:val="center"/>
          </w:tcPr>
          <w:p w14:paraId="020DD805">
            <w:pPr>
              <w:spacing w:line="300" w:lineRule="auto"/>
              <w:ind w:firstLine="0" w:firstLineChars="0"/>
              <w:jc w:val="center"/>
              <w:rPr>
                <w:rFonts w:cs="Times New Roman"/>
                <w:sz w:val="21"/>
                <w:szCs w:val="21"/>
              </w:rPr>
            </w:pPr>
            <w:r>
              <w:rPr>
                <w:rFonts w:cs="Times New Roman"/>
                <w:sz w:val="21"/>
                <w:szCs w:val="21"/>
              </w:rPr>
              <w:t>-</w:t>
            </w:r>
          </w:p>
        </w:tc>
        <w:tc>
          <w:tcPr>
            <w:tcW w:w="884" w:type="pct"/>
            <w:tcBorders>
              <w:tl2br w:val="nil"/>
              <w:tr2bl w:val="nil"/>
            </w:tcBorders>
            <w:vAlign w:val="center"/>
          </w:tcPr>
          <w:p w14:paraId="6824EED0">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846" w:type="pct"/>
            <w:tcBorders>
              <w:tl2br w:val="nil"/>
              <w:tr2bl w:val="nil"/>
            </w:tcBorders>
            <w:vAlign w:val="center"/>
          </w:tcPr>
          <w:p w14:paraId="6BEA87D7">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945" w:type="pct"/>
            <w:tcBorders>
              <w:tl2br w:val="nil"/>
              <w:tr2bl w:val="nil"/>
            </w:tcBorders>
            <w:vAlign w:val="center"/>
          </w:tcPr>
          <w:p w14:paraId="1F6A31A1">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329" w:type="pct"/>
            <w:tcBorders>
              <w:tl2br w:val="nil"/>
              <w:tr2bl w:val="nil"/>
            </w:tcBorders>
            <w:vAlign w:val="center"/>
          </w:tcPr>
          <w:p w14:paraId="47FE9DF7">
            <w:pPr>
              <w:widowControl/>
              <w:spacing w:line="240" w:lineRule="auto"/>
              <w:ind w:firstLine="0" w:firstLineChars="0"/>
              <w:jc w:val="center"/>
              <w:textAlignment w:val="center"/>
              <w:rPr>
                <w:rFonts w:cs="Times New Roman"/>
                <w:b/>
                <w:kern w:val="0"/>
                <w:sz w:val="21"/>
                <w:szCs w:val="21"/>
                <w:lang w:bidi="ar"/>
              </w:rPr>
            </w:pPr>
            <w:r>
              <w:rPr>
                <w:rFonts w:hint="eastAsia" w:eastAsia="宋体" w:cs="Times New Roman"/>
                <w:b/>
                <w:kern w:val="0"/>
                <w:sz w:val="21"/>
                <w:szCs w:val="21"/>
                <w:lang w:bidi="ar"/>
              </w:rPr>
              <w:t>1级</w:t>
            </w:r>
          </w:p>
        </w:tc>
        <w:tc>
          <w:tcPr>
            <w:tcW w:w="482" w:type="pct"/>
            <w:tcBorders>
              <w:tl2br w:val="nil"/>
              <w:tr2bl w:val="nil"/>
            </w:tcBorders>
            <w:vAlign w:val="center"/>
          </w:tcPr>
          <w:p w14:paraId="0DFEFA94">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364A47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78FD050">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33" w:type="pct"/>
            <w:tcBorders>
              <w:tl2br w:val="nil"/>
              <w:tr2bl w:val="nil"/>
            </w:tcBorders>
            <w:vAlign w:val="center"/>
          </w:tcPr>
          <w:p w14:paraId="13377298">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288" w:type="pct"/>
            <w:tcBorders>
              <w:tl2br w:val="nil"/>
              <w:tr2bl w:val="nil"/>
            </w:tcBorders>
            <w:vAlign w:val="center"/>
          </w:tcPr>
          <w:p w14:paraId="5133E96A">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4F8E6A30">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416</w:t>
            </w:r>
          </w:p>
        </w:tc>
        <w:tc>
          <w:tcPr>
            <w:tcW w:w="846" w:type="pct"/>
            <w:tcBorders>
              <w:tl2br w:val="nil"/>
              <w:tr2bl w:val="nil"/>
            </w:tcBorders>
            <w:vAlign w:val="center"/>
          </w:tcPr>
          <w:p w14:paraId="258C95BF">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416</w:t>
            </w:r>
          </w:p>
        </w:tc>
        <w:tc>
          <w:tcPr>
            <w:tcW w:w="945" w:type="pct"/>
            <w:tcBorders>
              <w:tl2br w:val="nil"/>
              <w:tr2bl w:val="nil"/>
            </w:tcBorders>
            <w:vAlign w:val="center"/>
          </w:tcPr>
          <w:p w14:paraId="1D597FDA">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楷体" w:cs="Times New Roman"/>
                <w:color w:val="auto"/>
                <w:kern w:val="0"/>
                <w:sz w:val="21"/>
                <w:szCs w:val="21"/>
                <w:lang w:bidi="ar"/>
              </w:rPr>
              <w:t>354</w:t>
            </w:r>
          </w:p>
        </w:tc>
        <w:tc>
          <w:tcPr>
            <w:tcW w:w="329" w:type="pct"/>
            <w:tcBorders>
              <w:tl2br w:val="nil"/>
              <w:tr2bl w:val="nil"/>
            </w:tcBorders>
            <w:vAlign w:val="center"/>
          </w:tcPr>
          <w:p w14:paraId="0D8AA245">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800</w:t>
            </w:r>
          </w:p>
        </w:tc>
        <w:tc>
          <w:tcPr>
            <w:tcW w:w="482" w:type="pct"/>
            <w:tcBorders>
              <w:tl2br w:val="nil"/>
              <w:tr2bl w:val="nil"/>
            </w:tcBorders>
            <w:vAlign w:val="center"/>
          </w:tcPr>
          <w:p w14:paraId="1A7FDCE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bl>
    <w:p w14:paraId="28F2EBE9">
      <w:pP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br w:type="page"/>
      </w:r>
    </w:p>
    <w:p w14:paraId="5AA06C29">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7</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硅烷化烘干废气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406"/>
        <w:gridCol w:w="2690"/>
        <w:gridCol w:w="938"/>
        <w:gridCol w:w="1373"/>
      </w:tblGrid>
      <w:tr w14:paraId="727C01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576255A2">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06</w:t>
            </w:r>
            <w:r>
              <w:rPr>
                <w:rFonts w:eastAsia="宋体" w:cs="Times New Roman"/>
                <w:sz w:val="21"/>
                <w:szCs w:val="21"/>
              </w:rPr>
              <w:t>日</w:t>
            </w:r>
          </w:p>
        </w:tc>
      </w:tr>
      <w:tr w14:paraId="121A82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1A53F53C">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21F3BA11">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1E35EBA7">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4"/>
            <w:tcBorders>
              <w:tl2br w:val="nil"/>
              <w:tr2bl w:val="nil"/>
            </w:tcBorders>
            <w:vAlign w:val="center"/>
          </w:tcPr>
          <w:p w14:paraId="159E3877">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硅烷化烘干</w:t>
            </w:r>
            <w:r>
              <w:rPr>
                <w:rFonts w:eastAsia="宋体" w:cs="Times New Roman"/>
                <w:sz w:val="21"/>
                <w:szCs w:val="21"/>
              </w:rPr>
              <w:t>废气处理设施出口</w:t>
            </w:r>
            <w:r>
              <w:rPr>
                <w:rFonts w:hint="eastAsia" w:ascii="宋体" w:hAnsi="宋体" w:eastAsia="宋体" w:cs="宋体"/>
                <w:sz w:val="21"/>
                <w:szCs w:val="21"/>
              </w:rPr>
              <w:t>◎</w:t>
            </w:r>
            <w:r>
              <w:rPr>
                <w:rFonts w:hint="eastAsia" w:eastAsia="宋体" w:cs="Times New Roman"/>
                <w:sz w:val="21"/>
                <w:szCs w:val="21"/>
              </w:rPr>
              <w:t>3</w:t>
            </w:r>
            <w:r>
              <w:rPr>
                <w:rFonts w:eastAsia="宋体" w:cs="Times New Roman"/>
                <w:sz w:val="21"/>
                <w:szCs w:val="21"/>
              </w:rPr>
              <w:t>#</w:t>
            </w:r>
          </w:p>
        </w:tc>
        <w:tc>
          <w:tcPr>
            <w:tcW w:w="482" w:type="pct"/>
            <w:tcBorders>
              <w:tl2br w:val="nil"/>
              <w:tr2bl w:val="nil"/>
            </w:tcBorders>
            <w:vAlign w:val="center"/>
          </w:tcPr>
          <w:p w14:paraId="71E8FC0D">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4A0AE4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1E029628">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64474104">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1C96110B">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44189DA0">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tcBorders>
              <w:tl2br w:val="nil"/>
              <w:tr2bl w:val="nil"/>
            </w:tcBorders>
            <w:vAlign w:val="center"/>
          </w:tcPr>
          <w:p w14:paraId="7F63D9AA">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tcBorders>
              <w:tl2br w:val="nil"/>
              <w:tr2bl w:val="nil"/>
            </w:tcBorders>
            <w:vAlign w:val="center"/>
          </w:tcPr>
          <w:p w14:paraId="34A24718">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508E32C4">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7A3E7B3E">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71EB8E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EFC0A46">
            <w:pPr>
              <w:spacing w:line="300" w:lineRule="auto"/>
              <w:ind w:firstLine="0" w:firstLineChars="0"/>
              <w:jc w:val="center"/>
              <w:rPr>
                <w:rFonts w:eastAsia="宋体" w:cs="Times New Roman"/>
                <w:sz w:val="21"/>
                <w:szCs w:val="21"/>
              </w:rPr>
            </w:pPr>
            <w:r>
              <w:rPr>
                <w:rFonts w:eastAsia="宋体" w:cs="Times New Roman"/>
                <w:sz w:val="21"/>
                <w:szCs w:val="21"/>
              </w:rPr>
              <w:t>颗粒物实测浓度</w:t>
            </w:r>
          </w:p>
        </w:tc>
        <w:tc>
          <w:tcPr>
            <w:tcW w:w="333" w:type="pct"/>
            <w:tcBorders>
              <w:tl2br w:val="nil"/>
              <w:tr2bl w:val="nil"/>
            </w:tcBorders>
            <w:vAlign w:val="center"/>
          </w:tcPr>
          <w:p w14:paraId="4622D42E">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4132BDC1">
            <w:pPr>
              <w:spacing w:line="300" w:lineRule="auto"/>
              <w:ind w:firstLine="0" w:firstLineChars="0"/>
              <w:jc w:val="center"/>
              <w:rPr>
                <w:rFonts w:eastAsia="宋体" w:cs="Times New Roman"/>
                <w:sz w:val="21"/>
                <w:szCs w:val="21"/>
              </w:rPr>
            </w:pPr>
            <w:r>
              <w:rPr>
                <w:rFonts w:eastAsia="宋体" w:cs="Times New Roman"/>
                <w:sz w:val="21"/>
                <w:szCs w:val="21"/>
              </w:rPr>
              <w:t>1.0</w:t>
            </w:r>
          </w:p>
        </w:tc>
        <w:tc>
          <w:tcPr>
            <w:tcW w:w="884" w:type="pct"/>
            <w:tcBorders>
              <w:tl2br w:val="nil"/>
              <w:tr2bl w:val="nil"/>
            </w:tcBorders>
            <w:vAlign w:val="center"/>
          </w:tcPr>
          <w:p w14:paraId="52A6752C">
            <w:pPr>
              <w:widowControl/>
              <w:spacing w:line="240" w:lineRule="auto"/>
              <w:ind w:firstLine="0" w:firstLineChars="0"/>
              <w:jc w:val="center"/>
              <w:textAlignment w:val="center"/>
              <w:rPr>
                <w:rFonts w:eastAsia="宋体" w:cs="Times New Roman"/>
                <w:bCs/>
                <w:color w:val="auto"/>
                <w:sz w:val="21"/>
                <w:szCs w:val="21"/>
              </w:rPr>
            </w:pPr>
            <w:r>
              <w:rPr>
                <w:rFonts w:hint="eastAsia" w:eastAsia="楷体" w:cs="Times New Roman"/>
                <w:color w:val="auto"/>
                <w:kern w:val="0"/>
                <w:sz w:val="21"/>
                <w:szCs w:val="21"/>
                <w:lang w:bidi="ar"/>
              </w:rPr>
              <w:t>＜1.0</w:t>
            </w:r>
          </w:p>
        </w:tc>
        <w:tc>
          <w:tcPr>
            <w:tcW w:w="846" w:type="pct"/>
            <w:tcBorders>
              <w:tl2br w:val="nil"/>
              <w:tr2bl w:val="nil"/>
            </w:tcBorders>
            <w:vAlign w:val="center"/>
          </w:tcPr>
          <w:p w14:paraId="56E9ED94">
            <w:pPr>
              <w:widowControl/>
              <w:spacing w:line="240" w:lineRule="auto"/>
              <w:ind w:firstLine="0" w:firstLineChars="0"/>
              <w:jc w:val="center"/>
              <w:textAlignment w:val="center"/>
              <w:rPr>
                <w:rFonts w:eastAsia="宋体" w:cs="Times New Roman"/>
                <w:bCs/>
                <w:color w:val="auto"/>
                <w:sz w:val="21"/>
                <w:szCs w:val="21"/>
              </w:rPr>
            </w:pPr>
            <w:r>
              <w:rPr>
                <w:rFonts w:hint="eastAsia" w:eastAsia="楷体" w:cs="Times New Roman"/>
                <w:color w:val="auto"/>
                <w:kern w:val="0"/>
                <w:sz w:val="21"/>
                <w:szCs w:val="21"/>
                <w:lang w:bidi="ar"/>
              </w:rPr>
              <w:t>＜1.0</w:t>
            </w:r>
          </w:p>
        </w:tc>
        <w:tc>
          <w:tcPr>
            <w:tcW w:w="945" w:type="pct"/>
            <w:tcBorders>
              <w:tl2br w:val="nil"/>
              <w:tr2bl w:val="nil"/>
            </w:tcBorders>
            <w:vAlign w:val="center"/>
          </w:tcPr>
          <w:p w14:paraId="674C2360">
            <w:pPr>
              <w:widowControl/>
              <w:spacing w:line="240" w:lineRule="auto"/>
              <w:ind w:firstLine="0" w:firstLineChars="0"/>
              <w:jc w:val="center"/>
              <w:textAlignment w:val="center"/>
              <w:rPr>
                <w:rFonts w:eastAsia="宋体" w:cs="Times New Roman"/>
                <w:bCs/>
                <w:color w:val="auto"/>
                <w:sz w:val="21"/>
                <w:szCs w:val="21"/>
              </w:rPr>
            </w:pPr>
            <w:r>
              <w:rPr>
                <w:rFonts w:hint="eastAsia" w:eastAsia="楷体" w:cs="Times New Roman"/>
                <w:color w:val="auto"/>
                <w:kern w:val="0"/>
                <w:sz w:val="21"/>
                <w:szCs w:val="21"/>
                <w:lang w:bidi="ar"/>
              </w:rPr>
              <w:t>＜1.0</w:t>
            </w:r>
          </w:p>
        </w:tc>
        <w:tc>
          <w:tcPr>
            <w:tcW w:w="329" w:type="pct"/>
            <w:tcBorders>
              <w:tl2br w:val="nil"/>
              <w:tr2bl w:val="nil"/>
            </w:tcBorders>
            <w:vAlign w:val="center"/>
          </w:tcPr>
          <w:p w14:paraId="6EF60731">
            <w:pPr>
              <w:widowControl/>
              <w:spacing w:line="240" w:lineRule="auto"/>
              <w:ind w:firstLine="0" w:firstLineChars="0"/>
              <w:jc w:val="center"/>
              <w:textAlignment w:val="center"/>
              <w:rPr>
                <w:rFonts w:hint="eastAsia" w:cs="Times New Roman" w:eastAsiaTheme="minorEastAsia"/>
                <w:b/>
                <w:sz w:val="21"/>
                <w:szCs w:val="21"/>
                <w:lang w:val="en-US" w:eastAsia="zh-CN"/>
              </w:rPr>
            </w:pPr>
            <w:r>
              <w:rPr>
                <w:rFonts w:hint="eastAsia" w:eastAsia="宋体" w:cs="Times New Roman"/>
                <w:b/>
                <w:bCs w:val="0"/>
                <w:sz w:val="21"/>
                <w:szCs w:val="21"/>
              </w:rPr>
              <w:t>20</w:t>
            </w:r>
            <w:r>
              <w:rPr>
                <w:rStyle w:val="37"/>
                <w:rFonts w:hint="eastAsia"/>
                <w:b/>
                <w:bCs w:val="0"/>
                <w:lang w:val="en-US" w:eastAsia="zh-CN"/>
              </w:rPr>
              <w:t>0</w:t>
            </w:r>
          </w:p>
        </w:tc>
        <w:tc>
          <w:tcPr>
            <w:tcW w:w="482" w:type="pct"/>
            <w:tcBorders>
              <w:tl2br w:val="nil"/>
              <w:tr2bl w:val="nil"/>
            </w:tcBorders>
            <w:vAlign w:val="center"/>
          </w:tcPr>
          <w:p w14:paraId="6F7EE386">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4160B4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4BE2AB5">
            <w:pPr>
              <w:spacing w:line="300" w:lineRule="auto"/>
              <w:ind w:firstLine="0" w:firstLineChars="0"/>
              <w:jc w:val="center"/>
              <w:rPr>
                <w:rFonts w:eastAsia="宋体" w:cs="Times New Roman"/>
                <w:sz w:val="21"/>
                <w:szCs w:val="21"/>
              </w:rPr>
            </w:pPr>
            <w:r>
              <w:rPr>
                <w:rFonts w:eastAsia="宋体" w:cs="Times New Roman"/>
                <w:sz w:val="21"/>
                <w:szCs w:val="21"/>
              </w:rPr>
              <w:t>颗粒物排放速率</w:t>
            </w:r>
          </w:p>
        </w:tc>
        <w:tc>
          <w:tcPr>
            <w:tcW w:w="333" w:type="pct"/>
            <w:tcBorders>
              <w:tl2br w:val="nil"/>
              <w:tr2bl w:val="nil"/>
            </w:tcBorders>
            <w:vAlign w:val="center"/>
          </w:tcPr>
          <w:p w14:paraId="3E7957C4">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5028D757">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49D9F5FA">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2.64</w:t>
            </w:r>
            <w:r>
              <w:rPr>
                <w:color w:val="auto"/>
              </w:rPr>
              <w:t>×10</w:t>
            </w:r>
            <w:r>
              <w:rPr>
                <w:rFonts w:hint="eastAsia"/>
                <w:color w:val="auto"/>
                <w:vertAlign w:val="superscript"/>
              </w:rPr>
              <w:t>-3</w:t>
            </w:r>
          </w:p>
        </w:tc>
        <w:tc>
          <w:tcPr>
            <w:tcW w:w="846" w:type="pct"/>
            <w:tcBorders>
              <w:tl2br w:val="nil"/>
              <w:tr2bl w:val="nil"/>
            </w:tcBorders>
            <w:vAlign w:val="center"/>
          </w:tcPr>
          <w:p w14:paraId="49BE5BB3">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2.61</w:t>
            </w:r>
            <w:r>
              <w:rPr>
                <w:color w:val="auto"/>
              </w:rPr>
              <w:t>×10</w:t>
            </w:r>
            <w:r>
              <w:rPr>
                <w:rFonts w:hint="eastAsia"/>
                <w:color w:val="auto"/>
                <w:vertAlign w:val="superscript"/>
              </w:rPr>
              <w:t>-3</w:t>
            </w:r>
          </w:p>
        </w:tc>
        <w:tc>
          <w:tcPr>
            <w:tcW w:w="945" w:type="pct"/>
            <w:tcBorders>
              <w:tl2br w:val="nil"/>
              <w:tr2bl w:val="nil"/>
            </w:tcBorders>
            <w:vAlign w:val="center"/>
          </w:tcPr>
          <w:p w14:paraId="26D0C0BD">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2.65</w:t>
            </w:r>
            <w:r>
              <w:rPr>
                <w:color w:val="auto"/>
              </w:rPr>
              <w:t>×10</w:t>
            </w:r>
            <w:r>
              <w:rPr>
                <w:rFonts w:hint="eastAsia"/>
                <w:color w:val="auto"/>
                <w:vertAlign w:val="superscript"/>
              </w:rPr>
              <w:t>-3</w:t>
            </w:r>
          </w:p>
        </w:tc>
        <w:tc>
          <w:tcPr>
            <w:tcW w:w="329" w:type="pct"/>
            <w:tcBorders>
              <w:tl2br w:val="nil"/>
              <w:tr2bl w:val="nil"/>
            </w:tcBorders>
            <w:vAlign w:val="center"/>
          </w:tcPr>
          <w:p w14:paraId="317EDCE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6AEDD71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178283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5EAB000">
            <w:pPr>
              <w:spacing w:line="300" w:lineRule="auto"/>
              <w:ind w:firstLine="0" w:firstLineChars="0"/>
              <w:jc w:val="center"/>
              <w:rPr>
                <w:rFonts w:eastAsia="宋体" w:cs="Times New Roman"/>
                <w:sz w:val="21"/>
                <w:szCs w:val="21"/>
              </w:rPr>
            </w:pPr>
            <w:r>
              <w:rPr>
                <w:rFonts w:eastAsia="宋体" w:cs="Times New Roman"/>
                <w:sz w:val="21"/>
                <w:szCs w:val="21"/>
              </w:rPr>
              <w:t>平均值</w:t>
            </w:r>
          </w:p>
        </w:tc>
        <w:tc>
          <w:tcPr>
            <w:tcW w:w="333" w:type="pct"/>
            <w:tcBorders>
              <w:tl2br w:val="nil"/>
              <w:tr2bl w:val="nil"/>
            </w:tcBorders>
            <w:vAlign w:val="center"/>
          </w:tcPr>
          <w:p w14:paraId="076EC652">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3FBAF4DB">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025050D3">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2.63</w:t>
            </w:r>
            <w:r>
              <w:rPr>
                <w:color w:val="auto"/>
              </w:rPr>
              <w:t>×10</w:t>
            </w:r>
            <w:r>
              <w:rPr>
                <w:rFonts w:hint="eastAsia"/>
                <w:color w:val="auto"/>
                <w:vertAlign w:val="superscript"/>
              </w:rPr>
              <w:t>-3</w:t>
            </w:r>
          </w:p>
        </w:tc>
        <w:tc>
          <w:tcPr>
            <w:tcW w:w="329" w:type="pct"/>
            <w:tcBorders>
              <w:tl2br w:val="nil"/>
              <w:tr2bl w:val="nil"/>
            </w:tcBorders>
            <w:vAlign w:val="center"/>
          </w:tcPr>
          <w:p w14:paraId="5E396B45">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w:t>
            </w:r>
          </w:p>
        </w:tc>
        <w:tc>
          <w:tcPr>
            <w:tcW w:w="482" w:type="pct"/>
            <w:tcBorders>
              <w:tl2br w:val="nil"/>
              <w:tr2bl w:val="nil"/>
            </w:tcBorders>
            <w:vAlign w:val="center"/>
          </w:tcPr>
          <w:p w14:paraId="5BD50DE2">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r>
      <w:tr w14:paraId="35721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04F99F48">
            <w:pPr>
              <w:spacing w:line="300" w:lineRule="auto"/>
              <w:ind w:firstLine="0" w:firstLineChars="0"/>
              <w:jc w:val="center"/>
              <w:rPr>
                <w:rFonts w:eastAsia="宋体" w:cs="Times New Roman"/>
                <w:sz w:val="21"/>
                <w:szCs w:val="21"/>
              </w:rPr>
            </w:pPr>
            <w:r>
              <w:rPr>
                <w:rFonts w:eastAsia="宋体" w:cs="Times New Roman"/>
                <w:sz w:val="21"/>
                <w:szCs w:val="21"/>
              </w:rPr>
              <w:t>氮氧化物实测浓度</w:t>
            </w:r>
          </w:p>
        </w:tc>
        <w:tc>
          <w:tcPr>
            <w:tcW w:w="333" w:type="pct"/>
            <w:tcBorders>
              <w:tl2br w:val="nil"/>
              <w:tr2bl w:val="nil"/>
            </w:tcBorders>
            <w:vAlign w:val="center"/>
          </w:tcPr>
          <w:p w14:paraId="7760521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453A1A64">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611346AB">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846" w:type="pct"/>
            <w:tcBorders>
              <w:tl2br w:val="nil"/>
              <w:tr2bl w:val="nil"/>
            </w:tcBorders>
            <w:vAlign w:val="center"/>
          </w:tcPr>
          <w:p w14:paraId="3B8AEDE1">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945" w:type="pct"/>
            <w:tcBorders>
              <w:tl2br w:val="nil"/>
              <w:tr2bl w:val="nil"/>
            </w:tcBorders>
            <w:vAlign w:val="center"/>
          </w:tcPr>
          <w:p w14:paraId="5BD4AFD2">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329" w:type="pct"/>
            <w:vMerge w:val="restart"/>
            <w:tcBorders>
              <w:tl2br w:val="nil"/>
              <w:tr2bl w:val="nil"/>
            </w:tcBorders>
            <w:vAlign w:val="center"/>
          </w:tcPr>
          <w:p w14:paraId="0969F863">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300</w:t>
            </w:r>
          </w:p>
        </w:tc>
        <w:tc>
          <w:tcPr>
            <w:tcW w:w="482" w:type="pct"/>
            <w:tcBorders>
              <w:tl2br w:val="nil"/>
              <w:tr2bl w:val="nil"/>
            </w:tcBorders>
            <w:vAlign w:val="center"/>
          </w:tcPr>
          <w:p w14:paraId="416AB36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30B213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610015A">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5F10DB7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24C07B83">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074F202B">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＜3</w:t>
            </w:r>
          </w:p>
        </w:tc>
        <w:tc>
          <w:tcPr>
            <w:tcW w:w="329" w:type="pct"/>
            <w:vMerge w:val="continue"/>
            <w:tcBorders>
              <w:tl2br w:val="nil"/>
              <w:tr2bl w:val="nil"/>
            </w:tcBorders>
            <w:vAlign w:val="center"/>
          </w:tcPr>
          <w:p w14:paraId="0191C15B">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4FB36838">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5C7F7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AB4FE6A">
            <w:pPr>
              <w:spacing w:line="300" w:lineRule="auto"/>
              <w:ind w:firstLine="0" w:firstLineChars="0"/>
              <w:jc w:val="center"/>
              <w:rPr>
                <w:rFonts w:eastAsia="宋体" w:cs="Times New Roman"/>
                <w:sz w:val="21"/>
                <w:szCs w:val="21"/>
              </w:rPr>
            </w:pPr>
            <w:r>
              <w:rPr>
                <w:rFonts w:eastAsia="宋体" w:cs="Times New Roman"/>
                <w:sz w:val="21"/>
                <w:szCs w:val="21"/>
              </w:rPr>
              <w:t>氮氧化物排放速率</w:t>
            </w:r>
          </w:p>
        </w:tc>
        <w:tc>
          <w:tcPr>
            <w:tcW w:w="333" w:type="pct"/>
            <w:tcBorders>
              <w:tl2br w:val="nil"/>
              <w:tr2bl w:val="nil"/>
            </w:tcBorders>
            <w:vAlign w:val="center"/>
          </w:tcPr>
          <w:p w14:paraId="4C9102DF">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72280119">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03BEFEFE">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7.93</w:t>
            </w:r>
            <w:r>
              <w:rPr>
                <w:color w:val="auto"/>
              </w:rPr>
              <w:t>×10</w:t>
            </w:r>
            <w:r>
              <w:rPr>
                <w:rFonts w:hint="eastAsia"/>
                <w:color w:val="auto"/>
                <w:vertAlign w:val="superscript"/>
              </w:rPr>
              <w:t>-3</w:t>
            </w:r>
          </w:p>
        </w:tc>
        <w:tc>
          <w:tcPr>
            <w:tcW w:w="846" w:type="pct"/>
            <w:tcBorders>
              <w:tl2br w:val="nil"/>
              <w:tr2bl w:val="nil"/>
            </w:tcBorders>
            <w:vAlign w:val="center"/>
          </w:tcPr>
          <w:p w14:paraId="514900C2">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7.82</w:t>
            </w:r>
            <w:r>
              <w:rPr>
                <w:color w:val="auto"/>
              </w:rPr>
              <w:t>×10</w:t>
            </w:r>
            <w:r>
              <w:rPr>
                <w:rFonts w:hint="eastAsia"/>
                <w:color w:val="auto"/>
                <w:vertAlign w:val="superscript"/>
              </w:rPr>
              <w:t>-3</w:t>
            </w:r>
          </w:p>
        </w:tc>
        <w:tc>
          <w:tcPr>
            <w:tcW w:w="945" w:type="pct"/>
            <w:tcBorders>
              <w:tl2br w:val="nil"/>
              <w:tr2bl w:val="nil"/>
            </w:tcBorders>
            <w:vAlign w:val="center"/>
          </w:tcPr>
          <w:p w14:paraId="78AEEBF0">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7.95</w:t>
            </w:r>
            <w:r>
              <w:rPr>
                <w:color w:val="auto"/>
              </w:rPr>
              <w:t>×10</w:t>
            </w:r>
            <w:r>
              <w:rPr>
                <w:rFonts w:hint="eastAsia"/>
                <w:color w:val="auto"/>
                <w:vertAlign w:val="superscript"/>
              </w:rPr>
              <w:t>-3</w:t>
            </w:r>
          </w:p>
        </w:tc>
        <w:tc>
          <w:tcPr>
            <w:tcW w:w="329" w:type="pct"/>
            <w:tcBorders>
              <w:tl2br w:val="nil"/>
              <w:tr2bl w:val="nil"/>
            </w:tcBorders>
            <w:vAlign w:val="center"/>
          </w:tcPr>
          <w:p w14:paraId="699E51BE">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9B2D41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722743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FFA08E0">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563339AA">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63802C2">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2DCE7158">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7.90</w:t>
            </w:r>
            <w:r>
              <w:rPr>
                <w:color w:val="auto"/>
              </w:rPr>
              <w:t>×10</w:t>
            </w:r>
            <w:r>
              <w:rPr>
                <w:rFonts w:hint="eastAsia"/>
                <w:color w:val="auto"/>
                <w:vertAlign w:val="superscript"/>
              </w:rPr>
              <w:t>-3</w:t>
            </w:r>
          </w:p>
        </w:tc>
        <w:tc>
          <w:tcPr>
            <w:tcW w:w="329" w:type="pct"/>
            <w:tcBorders>
              <w:tl2br w:val="nil"/>
              <w:tr2bl w:val="nil"/>
            </w:tcBorders>
            <w:vAlign w:val="center"/>
          </w:tcPr>
          <w:p w14:paraId="63DEFE8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CD77EC5">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2B357E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6761E405">
            <w:pPr>
              <w:spacing w:line="300" w:lineRule="auto"/>
              <w:ind w:firstLine="0" w:firstLineChars="0"/>
              <w:jc w:val="center"/>
              <w:rPr>
                <w:rFonts w:eastAsia="宋体" w:cs="Times New Roman"/>
                <w:sz w:val="21"/>
                <w:szCs w:val="21"/>
              </w:rPr>
            </w:pPr>
            <w:r>
              <w:rPr>
                <w:rFonts w:eastAsia="宋体" w:cs="Times New Roman"/>
                <w:sz w:val="21"/>
                <w:szCs w:val="21"/>
              </w:rPr>
              <w:t>二氧化硫实测浓度</w:t>
            </w:r>
          </w:p>
        </w:tc>
        <w:tc>
          <w:tcPr>
            <w:tcW w:w="333" w:type="pct"/>
            <w:tcBorders>
              <w:tl2br w:val="nil"/>
              <w:tr2bl w:val="nil"/>
            </w:tcBorders>
            <w:vAlign w:val="center"/>
          </w:tcPr>
          <w:p w14:paraId="31758316">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432B2B8">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27FEFA83">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846" w:type="pct"/>
            <w:tcBorders>
              <w:tl2br w:val="nil"/>
              <w:tr2bl w:val="nil"/>
            </w:tcBorders>
            <w:vAlign w:val="center"/>
          </w:tcPr>
          <w:p w14:paraId="7BDD39DF">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945" w:type="pct"/>
            <w:tcBorders>
              <w:tl2br w:val="nil"/>
              <w:tr2bl w:val="nil"/>
            </w:tcBorders>
            <w:vAlign w:val="center"/>
          </w:tcPr>
          <w:p w14:paraId="71020862">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329" w:type="pct"/>
            <w:vMerge w:val="restart"/>
            <w:tcBorders>
              <w:tl2br w:val="nil"/>
              <w:tr2bl w:val="nil"/>
            </w:tcBorders>
            <w:vAlign w:val="center"/>
          </w:tcPr>
          <w:p w14:paraId="760898D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200</w:t>
            </w:r>
          </w:p>
        </w:tc>
        <w:tc>
          <w:tcPr>
            <w:tcW w:w="482" w:type="pct"/>
            <w:tcBorders>
              <w:tl2br w:val="nil"/>
              <w:tr2bl w:val="nil"/>
            </w:tcBorders>
            <w:vAlign w:val="center"/>
          </w:tcPr>
          <w:p w14:paraId="42DCC9C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771D90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3E30CF39">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vAlign w:val="center"/>
          </w:tcPr>
          <w:p w14:paraId="718AA12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6E5496FA">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3E30D7F3">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329" w:type="pct"/>
            <w:vMerge w:val="continue"/>
            <w:tcBorders>
              <w:tl2br w:val="nil"/>
              <w:tr2bl w:val="nil"/>
            </w:tcBorders>
            <w:vAlign w:val="center"/>
          </w:tcPr>
          <w:p w14:paraId="72D96B1A">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19EEBEE1">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2430C9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42D675F">
            <w:pPr>
              <w:spacing w:line="300" w:lineRule="auto"/>
              <w:ind w:firstLine="0" w:firstLineChars="0"/>
              <w:jc w:val="center"/>
              <w:rPr>
                <w:rFonts w:eastAsia="宋体" w:cs="Times New Roman"/>
                <w:sz w:val="21"/>
                <w:szCs w:val="21"/>
              </w:rPr>
            </w:pPr>
            <w:r>
              <w:rPr>
                <w:rFonts w:eastAsia="宋体" w:cs="Times New Roman"/>
                <w:sz w:val="21"/>
                <w:szCs w:val="21"/>
              </w:rPr>
              <w:t>二氧化硫排放速率</w:t>
            </w:r>
          </w:p>
        </w:tc>
        <w:tc>
          <w:tcPr>
            <w:tcW w:w="333" w:type="pct"/>
            <w:tcBorders>
              <w:tl2br w:val="nil"/>
              <w:tr2bl w:val="nil"/>
            </w:tcBorders>
            <w:vAlign w:val="center"/>
          </w:tcPr>
          <w:p w14:paraId="1CE3772A">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5D5F3CF4">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29B24D69">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7.93</w:t>
            </w:r>
            <w:r>
              <w:rPr>
                <w:color w:val="auto"/>
              </w:rPr>
              <w:t>×10</w:t>
            </w:r>
            <w:r>
              <w:rPr>
                <w:rFonts w:hint="eastAsia"/>
                <w:color w:val="auto"/>
                <w:vertAlign w:val="superscript"/>
              </w:rPr>
              <w:t>-3</w:t>
            </w:r>
          </w:p>
        </w:tc>
        <w:tc>
          <w:tcPr>
            <w:tcW w:w="846" w:type="pct"/>
            <w:tcBorders>
              <w:tl2br w:val="nil"/>
              <w:tr2bl w:val="nil"/>
            </w:tcBorders>
            <w:vAlign w:val="center"/>
          </w:tcPr>
          <w:p w14:paraId="385076C8">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7.82</w:t>
            </w:r>
            <w:r>
              <w:rPr>
                <w:color w:val="auto"/>
              </w:rPr>
              <w:t>×10</w:t>
            </w:r>
            <w:r>
              <w:rPr>
                <w:rFonts w:hint="eastAsia"/>
                <w:color w:val="auto"/>
                <w:vertAlign w:val="superscript"/>
              </w:rPr>
              <w:t>-3</w:t>
            </w:r>
          </w:p>
        </w:tc>
        <w:tc>
          <w:tcPr>
            <w:tcW w:w="945" w:type="pct"/>
            <w:tcBorders>
              <w:tl2br w:val="nil"/>
              <w:tr2bl w:val="nil"/>
            </w:tcBorders>
            <w:vAlign w:val="center"/>
          </w:tcPr>
          <w:p w14:paraId="01E9B4FF">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7.95</w:t>
            </w:r>
            <w:r>
              <w:rPr>
                <w:color w:val="auto"/>
              </w:rPr>
              <w:t>×10</w:t>
            </w:r>
            <w:r>
              <w:rPr>
                <w:rFonts w:hint="eastAsia"/>
                <w:color w:val="auto"/>
                <w:vertAlign w:val="superscript"/>
              </w:rPr>
              <w:t>-3</w:t>
            </w:r>
          </w:p>
        </w:tc>
        <w:tc>
          <w:tcPr>
            <w:tcW w:w="329" w:type="pct"/>
            <w:tcBorders>
              <w:tl2br w:val="nil"/>
              <w:tr2bl w:val="nil"/>
            </w:tcBorders>
            <w:vAlign w:val="center"/>
          </w:tcPr>
          <w:p w14:paraId="7DD1420C">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5FDFB50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6E34F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7EA571D1">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vAlign w:val="center"/>
          </w:tcPr>
          <w:p w14:paraId="2C0C4967">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6E68AC3D">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676" w:type="pct"/>
            <w:gridSpan w:val="3"/>
            <w:tcBorders>
              <w:tl2br w:val="nil"/>
              <w:tr2bl w:val="nil"/>
            </w:tcBorders>
            <w:vAlign w:val="center"/>
          </w:tcPr>
          <w:p w14:paraId="40A4865D">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color w:val="auto"/>
                <w:kern w:val="0"/>
                <w:sz w:val="21"/>
                <w:szCs w:val="21"/>
                <w:lang w:bidi="ar"/>
              </w:rPr>
              <w:t>7.90</w:t>
            </w:r>
            <w:r>
              <w:rPr>
                <w:color w:val="auto"/>
              </w:rPr>
              <w:t>×10</w:t>
            </w:r>
            <w:r>
              <w:rPr>
                <w:rFonts w:hint="eastAsia"/>
                <w:color w:val="auto"/>
                <w:vertAlign w:val="superscript"/>
              </w:rPr>
              <w:t>-3</w:t>
            </w:r>
          </w:p>
        </w:tc>
        <w:tc>
          <w:tcPr>
            <w:tcW w:w="329" w:type="pct"/>
            <w:tcBorders>
              <w:tl2br w:val="nil"/>
              <w:tr2bl w:val="nil"/>
            </w:tcBorders>
            <w:vAlign w:val="center"/>
          </w:tcPr>
          <w:p w14:paraId="02C36E5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c>
          <w:tcPr>
            <w:tcW w:w="482" w:type="pct"/>
            <w:tcBorders>
              <w:tl2br w:val="nil"/>
              <w:tr2bl w:val="nil"/>
            </w:tcBorders>
            <w:vAlign w:val="center"/>
          </w:tcPr>
          <w:p w14:paraId="1E6C96D6">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360401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95CCF96">
            <w:pPr>
              <w:spacing w:line="300" w:lineRule="auto"/>
              <w:ind w:firstLine="0" w:firstLineChars="0"/>
              <w:jc w:val="center"/>
              <w:rPr>
                <w:rFonts w:cs="Times New Roman"/>
                <w:sz w:val="21"/>
                <w:szCs w:val="21"/>
              </w:rPr>
            </w:pPr>
            <w:r>
              <w:rPr>
                <w:rFonts w:hint="eastAsia" w:cs="Times New Roman"/>
                <w:sz w:val="21"/>
                <w:szCs w:val="21"/>
              </w:rPr>
              <w:t>烟气黑度</w:t>
            </w:r>
            <w:r>
              <w:rPr>
                <w:rFonts w:cs="Times New Roman"/>
                <w:sz w:val="21"/>
                <w:szCs w:val="21"/>
              </w:rPr>
              <w:t>实测浓度</w:t>
            </w:r>
          </w:p>
        </w:tc>
        <w:tc>
          <w:tcPr>
            <w:tcW w:w="333" w:type="pct"/>
            <w:tcBorders>
              <w:tl2br w:val="nil"/>
              <w:tr2bl w:val="nil"/>
            </w:tcBorders>
            <w:vAlign w:val="center"/>
          </w:tcPr>
          <w:p w14:paraId="18947EDE">
            <w:pPr>
              <w:spacing w:line="300" w:lineRule="auto"/>
              <w:ind w:firstLine="0" w:firstLineChars="0"/>
              <w:jc w:val="center"/>
              <w:rPr>
                <w:rFonts w:cs="Times New Roman"/>
                <w:sz w:val="21"/>
                <w:szCs w:val="21"/>
              </w:rPr>
            </w:pPr>
            <w:r>
              <w:rPr>
                <w:rFonts w:hint="eastAsia" w:cs="Times New Roman"/>
                <w:sz w:val="21"/>
                <w:szCs w:val="21"/>
              </w:rPr>
              <w:t xml:space="preserve">林格曼 级 </w:t>
            </w:r>
          </w:p>
        </w:tc>
        <w:tc>
          <w:tcPr>
            <w:tcW w:w="288" w:type="pct"/>
            <w:tcBorders>
              <w:tl2br w:val="nil"/>
              <w:tr2bl w:val="nil"/>
            </w:tcBorders>
            <w:vAlign w:val="center"/>
          </w:tcPr>
          <w:p w14:paraId="13D3C82B">
            <w:pPr>
              <w:spacing w:line="300" w:lineRule="auto"/>
              <w:ind w:firstLine="0" w:firstLineChars="0"/>
              <w:jc w:val="center"/>
              <w:rPr>
                <w:rFonts w:cs="Times New Roman"/>
                <w:sz w:val="21"/>
                <w:szCs w:val="21"/>
              </w:rPr>
            </w:pPr>
            <w:r>
              <w:rPr>
                <w:rFonts w:cs="Times New Roman"/>
                <w:sz w:val="21"/>
                <w:szCs w:val="21"/>
              </w:rPr>
              <w:t>-</w:t>
            </w:r>
          </w:p>
        </w:tc>
        <w:tc>
          <w:tcPr>
            <w:tcW w:w="884" w:type="pct"/>
            <w:tcBorders>
              <w:tl2br w:val="nil"/>
              <w:tr2bl w:val="nil"/>
            </w:tcBorders>
            <w:vAlign w:val="center"/>
          </w:tcPr>
          <w:p w14:paraId="3EB2D1F8">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846" w:type="pct"/>
            <w:tcBorders>
              <w:tl2br w:val="nil"/>
              <w:tr2bl w:val="nil"/>
            </w:tcBorders>
            <w:vAlign w:val="center"/>
          </w:tcPr>
          <w:p w14:paraId="6D2DE158">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945" w:type="pct"/>
            <w:tcBorders>
              <w:tl2br w:val="nil"/>
              <w:tr2bl w:val="nil"/>
            </w:tcBorders>
            <w:vAlign w:val="center"/>
          </w:tcPr>
          <w:p w14:paraId="142AED66">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329" w:type="pct"/>
            <w:tcBorders>
              <w:tl2br w:val="nil"/>
              <w:tr2bl w:val="nil"/>
            </w:tcBorders>
            <w:vAlign w:val="center"/>
          </w:tcPr>
          <w:p w14:paraId="4DE2226B">
            <w:pPr>
              <w:widowControl/>
              <w:spacing w:line="240" w:lineRule="auto"/>
              <w:ind w:firstLine="0" w:firstLineChars="0"/>
              <w:jc w:val="center"/>
              <w:textAlignment w:val="center"/>
              <w:rPr>
                <w:rFonts w:cs="Times New Roman"/>
                <w:b/>
                <w:kern w:val="0"/>
                <w:sz w:val="21"/>
                <w:szCs w:val="21"/>
                <w:lang w:bidi="ar"/>
              </w:rPr>
            </w:pPr>
            <w:r>
              <w:rPr>
                <w:rFonts w:hint="eastAsia" w:eastAsia="宋体" w:cs="Times New Roman"/>
                <w:b/>
                <w:kern w:val="0"/>
                <w:sz w:val="21"/>
                <w:szCs w:val="21"/>
                <w:lang w:bidi="ar"/>
              </w:rPr>
              <w:t>1级</w:t>
            </w:r>
          </w:p>
        </w:tc>
        <w:tc>
          <w:tcPr>
            <w:tcW w:w="482" w:type="pct"/>
            <w:tcBorders>
              <w:tl2br w:val="nil"/>
              <w:tr2bl w:val="nil"/>
            </w:tcBorders>
            <w:vAlign w:val="center"/>
          </w:tcPr>
          <w:p w14:paraId="774F3DD5">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bl>
    <w:p w14:paraId="7EE49AAD">
      <w:pP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br w:type="page"/>
      </w:r>
    </w:p>
    <w:p w14:paraId="52C7CA35">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8</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硅烷化烘干废气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531"/>
        <w:gridCol w:w="947"/>
        <w:gridCol w:w="819"/>
        <w:gridCol w:w="2514"/>
        <w:gridCol w:w="2406"/>
        <w:gridCol w:w="2690"/>
        <w:gridCol w:w="938"/>
        <w:gridCol w:w="1373"/>
      </w:tblGrid>
      <w:tr w14:paraId="3CE521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55A52E11">
            <w:pPr>
              <w:widowControl/>
              <w:spacing w:line="240" w:lineRule="auto"/>
              <w:ind w:firstLine="0" w:firstLineChars="0"/>
              <w:textAlignment w:val="center"/>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07</w:t>
            </w:r>
            <w:r>
              <w:rPr>
                <w:rFonts w:eastAsia="宋体" w:cs="Times New Roman"/>
                <w:sz w:val="21"/>
                <w:szCs w:val="21"/>
              </w:rPr>
              <w:t>日</w:t>
            </w:r>
          </w:p>
        </w:tc>
      </w:tr>
      <w:tr w14:paraId="10A588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restart"/>
            <w:tcBorders>
              <w:tl2br w:val="nil"/>
              <w:tr2bl w:val="nil"/>
            </w:tcBorders>
            <w:vAlign w:val="center"/>
          </w:tcPr>
          <w:p w14:paraId="3D4B0D4C">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33" w:type="pct"/>
            <w:vMerge w:val="restart"/>
            <w:tcBorders>
              <w:tl2br w:val="nil"/>
              <w:tr2bl w:val="nil"/>
            </w:tcBorders>
            <w:vAlign w:val="center"/>
          </w:tcPr>
          <w:p w14:paraId="0349EFB5">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288" w:type="pct"/>
            <w:vMerge w:val="restart"/>
            <w:tcBorders>
              <w:tl2br w:val="nil"/>
              <w:tr2bl w:val="nil"/>
            </w:tcBorders>
            <w:vAlign w:val="center"/>
          </w:tcPr>
          <w:p w14:paraId="467DB717">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006" w:type="pct"/>
            <w:gridSpan w:val="4"/>
            <w:tcBorders>
              <w:tl2br w:val="nil"/>
              <w:tr2bl w:val="nil"/>
            </w:tcBorders>
            <w:vAlign w:val="center"/>
          </w:tcPr>
          <w:p w14:paraId="5FE5BA02">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硅烷化烘干</w:t>
            </w:r>
            <w:r>
              <w:rPr>
                <w:rFonts w:eastAsia="宋体" w:cs="Times New Roman"/>
                <w:sz w:val="21"/>
                <w:szCs w:val="21"/>
              </w:rPr>
              <w:t>废气处理设施出口</w:t>
            </w:r>
            <w:r>
              <w:rPr>
                <w:rFonts w:hint="eastAsia" w:ascii="宋体" w:hAnsi="宋体" w:eastAsia="宋体" w:cs="宋体"/>
                <w:sz w:val="21"/>
                <w:szCs w:val="21"/>
              </w:rPr>
              <w:t>◎</w:t>
            </w:r>
            <w:r>
              <w:rPr>
                <w:rFonts w:hint="eastAsia" w:eastAsia="宋体" w:cs="Times New Roman"/>
                <w:sz w:val="21"/>
                <w:szCs w:val="21"/>
              </w:rPr>
              <w:t>3</w:t>
            </w:r>
            <w:r>
              <w:rPr>
                <w:rFonts w:eastAsia="宋体" w:cs="Times New Roman"/>
                <w:sz w:val="21"/>
                <w:szCs w:val="21"/>
              </w:rPr>
              <w:t>#</w:t>
            </w:r>
          </w:p>
        </w:tc>
        <w:tc>
          <w:tcPr>
            <w:tcW w:w="482" w:type="pct"/>
            <w:tcBorders>
              <w:tl2br w:val="nil"/>
              <w:tr2bl w:val="nil"/>
            </w:tcBorders>
            <w:vAlign w:val="center"/>
          </w:tcPr>
          <w:p w14:paraId="0B1DC89B">
            <w:pPr>
              <w:widowControl/>
              <w:spacing w:line="240" w:lineRule="auto"/>
              <w:ind w:firstLine="0" w:firstLineChars="0"/>
              <w:jc w:val="center"/>
              <w:textAlignment w:val="center"/>
              <w:rPr>
                <w:rFonts w:eastAsia="宋体" w:cs="Times New Roman"/>
                <w:sz w:val="21"/>
                <w:szCs w:val="21"/>
              </w:rPr>
            </w:pPr>
            <w:r>
              <w:rPr>
                <w:rFonts w:eastAsia="宋体" w:cs="Times New Roman"/>
                <w:b/>
                <w:bCs/>
                <w:sz w:val="21"/>
                <w:szCs w:val="21"/>
              </w:rPr>
              <w:t>是否达标</w:t>
            </w:r>
          </w:p>
        </w:tc>
      </w:tr>
      <w:tr w14:paraId="6C704B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vMerge w:val="continue"/>
            <w:tcBorders>
              <w:tl2br w:val="nil"/>
              <w:tr2bl w:val="nil"/>
            </w:tcBorders>
            <w:vAlign w:val="center"/>
          </w:tcPr>
          <w:p w14:paraId="39790853">
            <w:pPr>
              <w:spacing w:line="300" w:lineRule="auto"/>
              <w:ind w:firstLine="0" w:firstLineChars="0"/>
              <w:jc w:val="center"/>
              <w:rPr>
                <w:rFonts w:eastAsia="宋体" w:cs="Times New Roman"/>
                <w:sz w:val="21"/>
                <w:szCs w:val="21"/>
              </w:rPr>
            </w:pPr>
          </w:p>
        </w:tc>
        <w:tc>
          <w:tcPr>
            <w:tcW w:w="333" w:type="pct"/>
            <w:vMerge w:val="continue"/>
            <w:tcBorders>
              <w:tl2br w:val="nil"/>
              <w:tr2bl w:val="nil"/>
            </w:tcBorders>
            <w:vAlign w:val="center"/>
          </w:tcPr>
          <w:p w14:paraId="734129D2">
            <w:pPr>
              <w:spacing w:line="300" w:lineRule="auto"/>
              <w:ind w:firstLine="0" w:firstLineChars="0"/>
              <w:jc w:val="center"/>
              <w:rPr>
                <w:rFonts w:eastAsia="宋体" w:cs="Times New Roman"/>
                <w:sz w:val="21"/>
                <w:szCs w:val="21"/>
              </w:rPr>
            </w:pPr>
          </w:p>
        </w:tc>
        <w:tc>
          <w:tcPr>
            <w:tcW w:w="288" w:type="pct"/>
            <w:vMerge w:val="continue"/>
            <w:tcBorders>
              <w:tl2br w:val="nil"/>
              <w:tr2bl w:val="nil"/>
            </w:tcBorders>
            <w:vAlign w:val="center"/>
          </w:tcPr>
          <w:p w14:paraId="25EE5D0B">
            <w:pPr>
              <w:spacing w:line="300" w:lineRule="auto"/>
              <w:ind w:firstLine="0" w:firstLineChars="0"/>
              <w:jc w:val="center"/>
              <w:rPr>
                <w:rFonts w:eastAsia="宋体" w:cs="Times New Roman"/>
                <w:sz w:val="21"/>
                <w:szCs w:val="21"/>
              </w:rPr>
            </w:pPr>
          </w:p>
        </w:tc>
        <w:tc>
          <w:tcPr>
            <w:tcW w:w="884" w:type="pct"/>
            <w:tcBorders>
              <w:tl2br w:val="nil"/>
              <w:tr2bl w:val="nil"/>
            </w:tcBorders>
            <w:vAlign w:val="center"/>
          </w:tcPr>
          <w:p w14:paraId="44743D4C">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846" w:type="pct"/>
            <w:tcBorders>
              <w:tl2br w:val="nil"/>
              <w:tr2bl w:val="nil"/>
            </w:tcBorders>
            <w:vAlign w:val="center"/>
          </w:tcPr>
          <w:p w14:paraId="3A605F55">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45" w:type="pct"/>
            <w:tcBorders>
              <w:tl2br w:val="nil"/>
              <w:tr2bl w:val="nil"/>
            </w:tcBorders>
            <w:vAlign w:val="center"/>
          </w:tcPr>
          <w:p w14:paraId="1E3607BD">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329" w:type="pct"/>
            <w:tcBorders>
              <w:tl2br w:val="nil"/>
              <w:tr2bl w:val="nil"/>
            </w:tcBorders>
            <w:vAlign w:val="center"/>
          </w:tcPr>
          <w:p w14:paraId="19D3988E">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2" w:type="pct"/>
            <w:tcBorders>
              <w:tl2br w:val="nil"/>
              <w:tr2bl w:val="nil"/>
            </w:tcBorders>
            <w:vAlign w:val="center"/>
          </w:tcPr>
          <w:p w14:paraId="65905095">
            <w:pPr>
              <w:spacing w:line="240" w:lineRule="auto"/>
              <w:ind w:firstLine="0" w:firstLineChars="0"/>
              <w:jc w:val="center"/>
              <w:rPr>
                <w:rFonts w:eastAsia="宋体" w:cs="Times New Roman"/>
                <w:b/>
                <w:sz w:val="21"/>
                <w:szCs w:val="21"/>
              </w:rPr>
            </w:pPr>
            <w:r>
              <w:rPr>
                <w:rFonts w:eastAsia="宋体" w:cs="Times New Roman"/>
                <w:b/>
                <w:sz w:val="21"/>
                <w:szCs w:val="21"/>
              </w:rPr>
              <w:t>-</w:t>
            </w:r>
          </w:p>
        </w:tc>
      </w:tr>
      <w:tr w14:paraId="351D7F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2B0E6D5C">
            <w:pPr>
              <w:spacing w:line="300" w:lineRule="auto"/>
              <w:ind w:firstLine="0" w:firstLineChars="0"/>
              <w:jc w:val="center"/>
              <w:rPr>
                <w:rFonts w:eastAsia="宋体" w:cs="Times New Roman"/>
                <w:sz w:val="21"/>
                <w:szCs w:val="21"/>
              </w:rPr>
            </w:pPr>
            <w:r>
              <w:rPr>
                <w:rFonts w:eastAsia="宋体" w:cs="Times New Roman"/>
                <w:sz w:val="21"/>
                <w:szCs w:val="21"/>
              </w:rPr>
              <w:t>颗粒物实测浓度</w:t>
            </w:r>
          </w:p>
        </w:tc>
        <w:tc>
          <w:tcPr>
            <w:tcW w:w="333" w:type="pct"/>
            <w:tcBorders>
              <w:tl2br w:val="nil"/>
              <w:tr2bl w:val="nil"/>
            </w:tcBorders>
            <w:vAlign w:val="center"/>
          </w:tcPr>
          <w:p w14:paraId="63862AE0">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2D27C604">
            <w:pPr>
              <w:spacing w:line="300" w:lineRule="auto"/>
              <w:ind w:firstLine="0" w:firstLineChars="0"/>
              <w:jc w:val="center"/>
              <w:rPr>
                <w:rFonts w:eastAsia="宋体" w:cs="Times New Roman"/>
                <w:sz w:val="21"/>
                <w:szCs w:val="21"/>
              </w:rPr>
            </w:pPr>
            <w:r>
              <w:rPr>
                <w:rFonts w:eastAsia="宋体" w:cs="Times New Roman"/>
                <w:sz w:val="21"/>
                <w:szCs w:val="21"/>
              </w:rPr>
              <w:t>1.0</w:t>
            </w:r>
          </w:p>
        </w:tc>
        <w:tc>
          <w:tcPr>
            <w:tcW w:w="884" w:type="pct"/>
            <w:tcBorders>
              <w:tl2br w:val="nil"/>
              <w:tr2bl w:val="nil"/>
            </w:tcBorders>
            <w:vAlign w:val="center"/>
          </w:tcPr>
          <w:p w14:paraId="69E45DD8">
            <w:pPr>
              <w:widowControl/>
              <w:spacing w:line="240" w:lineRule="auto"/>
              <w:ind w:firstLine="0" w:firstLineChars="0"/>
              <w:jc w:val="center"/>
              <w:textAlignment w:val="center"/>
              <w:rPr>
                <w:rFonts w:eastAsia="宋体" w:cs="Times New Roman"/>
                <w:bCs/>
                <w:color w:val="auto"/>
                <w:sz w:val="21"/>
                <w:szCs w:val="21"/>
              </w:rPr>
            </w:pPr>
            <w:r>
              <w:rPr>
                <w:rFonts w:hint="eastAsia" w:eastAsia="楷体" w:cs="Times New Roman"/>
                <w:color w:val="auto"/>
                <w:kern w:val="0"/>
                <w:sz w:val="21"/>
                <w:szCs w:val="21"/>
                <w:lang w:bidi="ar"/>
              </w:rPr>
              <w:t>＜1.0</w:t>
            </w:r>
          </w:p>
        </w:tc>
        <w:tc>
          <w:tcPr>
            <w:tcW w:w="846" w:type="pct"/>
            <w:tcBorders>
              <w:tl2br w:val="nil"/>
              <w:tr2bl w:val="nil"/>
            </w:tcBorders>
            <w:vAlign w:val="center"/>
          </w:tcPr>
          <w:p w14:paraId="78F111DD">
            <w:pPr>
              <w:widowControl/>
              <w:spacing w:line="240" w:lineRule="auto"/>
              <w:ind w:firstLine="0" w:firstLineChars="0"/>
              <w:jc w:val="center"/>
              <w:textAlignment w:val="center"/>
              <w:rPr>
                <w:rFonts w:eastAsia="宋体" w:cs="Times New Roman"/>
                <w:bCs/>
                <w:color w:val="auto"/>
                <w:sz w:val="21"/>
                <w:szCs w:val="21"/>
              </w:rPr>
            </w:pPr>
            <w:r>
              <w:rPr>
                <w:rFonts w:hint="eastAsia" w:eastAsia="楷体" w:cs="Times New Roman"/>
                <w:color w:val="auto"/>
                <w:kern w:val="0"/>
                <w:sz w:val="21"/>
                <w:szCs w:val="21"/>
                <w:lang w:bidi="ar"/>
              </w:rPr>
              <w:t>＜1.0</w:t>
            </w:r>
          </w:p>
        </w:tc>
        <w:tc>
          <w:tcPr>
            <w:tcW w:w="945" w:type="pct"/>
            <w:tcBorders>
              <w:tl2br w:val="nil"/>
              <w:tr2bl w:val="nil"/>
            </w:tcBorders>
            <w:vAlign w:val="center"/>
          </w:tcPr>
          <w:p w14:paraId="534748CA">
            <w:pPr>
              <w:widowControl/>
              <w:spacing w:line="240" w:lineRule="auto"/>
              <w:ind w:firstLine="0" w:firstLineChars="0"/>
              <w:jc w:val="center"/>
              <w:textAlignment w:val="center"/>
              <w:rPr>
                <w:rFonts w:eastAsia="宋体" w:cs="Times New Roman"/>
                <w:bCs/>
                <w:color w:val="auto"/>
                <w:sz w:val="21"/>
                <w:szCs w:val="21"/>
              </w:rPr>
            </w:pPr>
            <w:r>
              <w:rPr>
                <w:rFonts w:hint="eastAsia" w:eastAsia="楷体" w:cs="Times New Roman"/>
                <w:color w:val="auto"/>
                <w:kern w:val="0"/>
                <w:sz w:val="21"/>
                <w:szCs w:val="21"/>
                <w:lang w:bidi="ar"/>
              </w:rPr>
              <w:t>＜1.0</w:t>
            </w:r>
          </w:p>
        </w:tc>
        <w:tc>
          <w:tcPr>
            <w:tcW w:w="329" w:type="pct"/>
            <w:tcBorders>
              <w:tl2br w:val="nil"/>
              <w:tr2bl w:val="nil"/>
            </w:tcBorders>
            <w:vAlign w:val="center"/>
          </w:tcPr>
          <w:p w14:paraId="70C050CF">
            <w:pPr>
              <w:widowControl/>
              <w:spacing w:line="240" w:lineRule="auto"/>
              <w:ind w:firstLine="0" w:firstLineChars="0"/>
              <w:jc w:val="center"/>
              <w:textAlignment w:val="center"/>
              <w:rPr>
                <w:rFonts w:hint="default" w:eastAsia="宋体" w:cs="Times New Roman"/>
                <w:b/>
                <w:sz w:val="21"/>
                <w:szCs w:val="21"/>
                <w:lang w:val="en-US" w:eastAsia="zh-CN"/>
              </w:rPr>
            </w:pPr>
            <w:r>
              <w:rPr>
                <w:rFonts w:hint="eastAsia" w:eastAsia="宋体" w:cs="Times New Roman"/>
                <w:b/>
                <w:sz w:val="21"/>
                <w:szCs w:val="21"/>
                <w:lang w:val="en-US" w:eastAsia="zh-CN"/>
              </w:rPr>
              <w:t>200</w:t>
            </w:r>
          </w:p>
        </w:tc>
        <w:tc>
          <w:tcPr>
            <w:tcW w:w="482" w:type="pct"/>
            <w:tcBorders>
              <w:tl2br w:val="nil"/>
              <w:tr2bl w:val="nil"/>
            </w:tcBorders>
            <w:vAlign w:val="center"/>
          </w:tcPr>
          <w:p w14:paraId="1CE916D4">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04D5AB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7BC0169">
            <w:pPr>
              <w:spacing w:line="300" w:lineRule="auto"/>
              <w:ind w:firstLine="0" w:firstLineChars="0"/>
              <w:jc w:val="center"/>
              <w:rPr>
                <w:rFonts w:eastAsia="宋体" w:cs="Times New Roman"/>
                <w:sz w:val="21"/>
                <w:szCs w:val="21"/>
              </w:rPr>
            </w:pPr>
            <w:r>
              <w:rPr>
                <w:rFonts w:eastAsia="宋体" w:cs="Times New Roman"/>
                <w:sz w:val="21"/>
                <w:szCs w:val="21"/>
              </w:rPr>
              <w:t>颗粒物排放速率</w:t>
            </w:r>
          </w:p>
        </w:tc>
        <w:tc>
          <w:tcPr>
            <w:tcW w:w="333" w:type="pct"/>
            <w:tcBorders>
              <w:tl2br w:val="nil"/>
              <w:tr2bl w:val="nil"/>
            </w:tcBorders>
            <w:vAlign w:val="center"/>
          </w:tcPr>
          <w:p w14:paraId="128EE640">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0F23D535">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6CB70F51">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2.69</w:t>
            </w:r>
            <w:r>
              <w:rPr>
                <w:color w:val="auto"/>
              </w:rPr>
              <w:t>×10</w:t>
            </w:r>
            <w:r>
              <w:rPr>
                <w:rFonts w:hint="eastAsia"/>
                <w:color w:val="auto"/>
                <w:vertAlign w:val="superscript"/>
              </w:rPr>
              <w:t>-3</w:t>
            </w:r>
          </w:p>
        </w:tc>
        <w:tc>
          <w:tcPr>
            <w:tcW w:w="846" w:type="pct"/>
            <w:tcBorders>
              <w:tl2br w:val="nil"/>
              <w:tr2bl w:val="nil"/>
            </w:tcBorders>
            <w:vAlign w:val="center"/>
          </w:tcPr>
          <w:p w14:paraId="45D3980D">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2.54</w:t>
            </w:r>
            <w:r>
              <w:rPr>
                <w:color w:val="auto"/>
              </w:rPr>
              <w:t>×10</w:t>
            </w:r>
            <w:r>
              <w:rPr>
                <w:rFonts w:hint="eastAsia"/>
                <w:color w:val="auto"/>
                <w:vertAlign w:val="superscript"/>
              </w:rPr>
              <w:t>-3</w:t>
            </w:r>
          </w:p>
        </w:tc>
        <w:tc>
          <w:tcPr>
            <w:tcW w:w="945" w:type="pct"/>
            <w:tcBorders>
              <w:tl2br w:val="nil"/>
              <w:tr2bl w:val="nil"/>
            </w:tcBorders>
            <w:vAlign w:val="center"/>
          </w:tcPr>
          <w:p w14:paraId="617D0DDA">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2.53</w:t>
            </w:r>
            <w:r>
              <w:rPr>
                <w:color w:val="auto"/>
              </w:rPr>
              <w:t>×10</w:t>
            </w:r>
            <w:r>
              <w:rPr>
                <w:rFonts w:hint="eastAsia"/>
                <w:color w:val="auto"/>
                <w:vertAlign w:val="superscript"/>
              </w:rPr>
              <w:t>-3</w:t>
            </w:r>
          </w:p>
        </w:tc>
        <w:tc>
          <w:tcPr>
            <w:tcW w:w="329" w:type="pct"/>
            <w:tcBorders>
              <w:tl2br w:val="nil"/>
              <w:tr2bl w:val="nil"/>
            </w:tcBorders>
            <w:vAlign w:val="center"/>
          </w:tcPr>
          <w:p w14:paraId="158949F3">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EE6BC61">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285732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14234A05">
            <w:pPr>
              <w:spacing w:line="300" w:lineRule="auto"/>
              <w:ind w:firstLine="0" w:firstLineChars="0"/>
              <w:jc w:val="center"/>
              <w:rPr>
                <w:rFonts w:eastAsia="宋体" w:cs="Times New Roman"/>
                <w:sz w:val="21"/>
                <w:szCs w:val="21"/>
              </w:rPr>
            </w:pPr>
            <w:r>
              <w:rPr>
                <w:rFonts w:eastAsia="宋体" w:cs="Times New Roman"/>
                <w:sz w:val="21"/>
                <w:szCs w:val="21"/>
              </w:rPr>
              <w:t>平均值</w:t>
            </w:r>
          </w:p>
        </w:tc>
        <w:tc>
          <w:tcPr>
            <w:tcW w:w="333" w:type="pct"/>
            <w:tcBorders>
              <w:tl2br w:val="nil"/>
              <w:tr2bl w:val="nil"/>
            </w:tcBorders>
            <w:vAlign w:val="center"/>
          </w:tcPr>
          <w:p w14:paraId="28DB56B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019A8D77">
            <w:pPr>
              <w:spacing w:line="300" w:lineRule="auto"/>
              <w:ind w:firstLine="0" w:firstLineChars="0"/>
              <w:jc w:val="center"/>
              <w:rPr>
                <w:rFonts w:eastAsia="宋体" w:cs="Times New Roman"/>
                <w:sz w:val="21"/>
                <w:szCs w:val="21"/>
              </w:rPr>
            </w:pPr>
          </w:p>
        </w:tc>
        <w:tc>
          <w:tcPr>
            <w:tcW w:w="2676" w:type="pct"/>
            <w:gridSpan w:val="3"/>
            <w:tcBorders>
              <w:tl2br w:val="nil"/>
              <w:tr2bl w:val="nil"/>
            </w:tcBorders>
            <w:vAlign w:val="center"/>
          </w:tcPr>
          <w:p w14:paraId="2131BFAF">
            <w:pPr>
              <w:spacing w:line="300" w:lineRule="auto"/>
              <w:ind w:firstLine="0" w:firstLineChars="0"/>
              <w:jc w:val="center"/>
              <w:rPr>
                <w:rFonts w:eastAsia="宋体" w:cs="Times New Roman"/>
                <w:bCs/>
                <w:color w:val="auto"/>
                <w:sz w:val="21"/>
                <w:szCs w:val="21"/>
              </w:rPr>
            </w:pPr>
            <w:r>
              <w:rPr>
                <w:rFonts w:hint="eastAsia" w:eastAsia="宋体" w:cs="Times New Roman"/>
                <w:bCs/>
                <w:color w:val="auto"/>
                <w:sz w:val="21"/>
                <w:szCs w:val="21"/>
              </w:rPr>
              <w:t>2.59</w:t>
            </w:r>
            <w:r>
              <w:rPr>
                <w:color w:val="auto"/>
              </w:rPr>
              <w:t>×10</w:t>
            </w:r>
            <w:r>
              <w:rPr>
                <w:rFonts w:hint="eastAsia"/>
                <w:color w:val="auto"/>
                <w:vertAlign w:val="superscript"/>
              </w:rPr>
              <w:t>-3</w:t>
            </w:r>
          </w:p>
        </w:tc>
        <w:tc>
          <w:tcPr>
            <w:tcW w:w="329" w:type="pct"/>
            <w:tcBorders>
              <w:tl2br w:val="nil"/>
              <w:tr2bl w:val="nil"/>
            </w:tcBorders>
            <w:vAlign w:val="center"/>
          </w:tcPr>
          <w:p w14:paraId="0C9371EC">
            <w:pPr>
              <w:widowControl/>
              <w:spacing w:line="240" w:lineRule="auto"/>
              <w:ind w:firstLine="0" w:firstLineChars="0"/>
              <w:jc w:val="center"/>
              <w:textAlignment w:val="center"/>
              <w:rPr>
                <w:rFonts w:eastAsia="宋体" w:cs="Times New Roman"/>
                <w:b/>
                <w:kern w:val="0"/>
                <w:sz w:val="21"/>
                <w:szCs w:val="21"/>
                <w:lang w:bidi="ar"/>
              </w:rPr>
            </w:pPr>
            <w:r>
              <w:rPr>
                <w:rFonts w:hint="eastAsia" w:eastAsia="宋体" w:cs="Times New Roman"/>
                <w:b/>
                <w:kern w:val="0"/>
                <w:sz w:val="21"/>
                <w:szCs w:val="21"/>
                <w:lang w:bidi="ar"/>
              </w:rPr>
              <w:t>-</w:t>
            </w:r>
          </w:p>
        </w:tc>
        <w:tc>
          <w:tcPr>
            <w:tcW w:w="482" w:type="pct"/>
            <w:tcBorders>
              <w:tl2br w:val="nil"/>
              <w:tr2bl w:val="nil"/>
            </w:tcBorders>
            <w:vAlign w:val="center"/>
          </w:tcPr>
          <w:p w14:paraId="0F862572">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r>
      <w:tr w14:paraId="360ADC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4450DB9">
            <w:pPr>
              <w:spacing w:line="300" w:lineRule="auto"/>
              <w:ind w:firstLine="0" w:firstLineChars="0"/>
              <w:jc w:val="center"/>
              <w:rPr>
                <w:rFonts w:eastAsia="宋体" w:cs="Times New Roman"/>
                <w:sz w:val="21"/>
                <w:szCs w:val="21"/>
              </w:rPr>
            </w:pPr>
            <w:r>
              <w:rPr>
                <w:rFonts w:eastAsia="宋体" w:cs="Times New Roman"/>
                <w:sz w:val="21"/>
                <w:szCs w:val="21"/>
              </w:rPr>
              <w:t>氮氧化物实测浓度</w:t>
            </w:r>
          </w:p>
        </w:tc>
        <w:tc>
          <w:tcPr>
            <w:tcW w:w="333" w:type="pct"/>
            <w:tcBorders>
              <w:tl2br w:val="nil"/>
              <w:tr2bl w:val="nil"/>
            </w:tcBorders>
            <w:vAlign w:val="center"/>
          </w:tcPr>
          <w:p w14:paraId="582C3E3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345BE1E5">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43F5CD6E">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846" w:type="pct"/>
            <w:tcBorders>
              <w:tl2br w:val="nil"/>
              <w:tr2bl w:val="nil"/>
            </w:tcBorders>
            <w:vAlign w:val="center"/>
          </w:tcPr>
          <w:p w14:paraId="47D6DA7D">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945" w:type="pct"/>
            <w:tcBorders>
              <w:tl2br w:val="nil"/>
              <w:tr2bl w:val="nil"/>
            </w:tcBorders>
            <w:vAlign w:val="center"/>
          </w:tcPr>
          <w:p w14:paraId="1888CBF9">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329" w:type="pct"/>
            <w:vMerge w:val="restart"/>
            <w:tcBorders>
              <w:tl2br w:val="nil"/>
              <w:tr2bl w:val="nil"/>
            </w:tcBorders>
            <w:vAlign w:val="center"/>
          </w:tcPr>
          <w:p w14:paraId="5305CBC6">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300</w:t>
            </w:r>
          </w:p>
        </w:tc>
        <w:tc>
          <w:tcPr>
            <w:tcW w:w="482" w:type="pct"/>
            <w:tcBorders>
              <w:tl2br w:val="nil"/>
              <w:tr2bl w:val="nil"/>
            </w:tcBorders>
            <w:vAlign w:val="center"/>
          </w:tcPr>
          <w:p w14:paraId="20674D3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773C57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59BEBA31">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04F9E25D">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016DC73B">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6B80D3CF">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329" w:type="pct"/>
            <w:vMerge w:val="continue"/>
            <w:tcBorders>
              <w:tl2br w:val="nil"/>
              <w:tr2bl w:val="nil"/>
            </w:tcBorders>
            <w:vAlign w:val="center"/>
          </w:tcPr>
          <w:p w14:paraId="484AA0F0">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720CFC6A">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4C2FD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0F7D5E6">
            <w:pPr>
              <w:spacing w:line="300" w:lineRule="auto"/>
              <w:ind w:firstLine="0" w:firstLineChars="0"/>
              <w:jc w:val="center"/>
              <w:rPr>
                <w:rFonts w:eastAsia="宋体" w:cs="Times New Roman"/>
                <w:sz w:val="21"/>
                <w:szCs w:val="21"/>
              </w:rPr>
            </w:pPr>
            <w:r>
              <w:rPr>
                <w:rFonts w:eastAsia="宋体" w:cs="Times New Roman"/>
                <w:sz w:val="21"/>
                <w:szCs w:val="21"/>
              </w:rPr>
              <w:t>氮氧化物排放速率</w:t>
            </w:r>
          </w:p>
        </w:tc>
        <w:tc>
          <w:tcPr>
            <w:tcW w:w="333" w:type="pct"/>
            <w:tcBorders>
              <w:tl2br w:val="nil"/>
              <w:tr2bl w:val="nil"/>
            </w:tcBorders>
            <w:vAlign w:val="center"/>
          </w:tcPr>
          <w:p w14:paraId="1ED5C760">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0A4E7A28">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7FB1008F">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8.07</w:t>
            </w:r>
            <w:r>
              <w:rPr>
                <w:color w:val="auto"/>
              </w:rPr>
              <w:t>×10</w:t>
            </w:r>
            <w:r>
              <w:rPr>
                <w:rFonts w:hint="eastAsia"/>
                <w:color w:val="auto"/>
                <w:vertAlign w:val="superscript"/>
              </w:rPr>
              <w:t>-3</w:t>
            </w:r>
          </w:p>
        </w:tc>
        <w:tc>
          <w:tcPr>
            <w:tcW w:w="846" w:type="pct"/>
            <w:tcBorders>
              <w:tl2br w:val="nil"/>
              <w:tr2bl w:val="nil"/>
            </w:tcBorders>
            <w:vAlign w:val="center"/>
          </w:tcPr>
          <w:p w14:paraId="446F5859">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bCs/>
                <w:color w:val="auto"/>
                <w:sz w:val="21"/>
                <w:szCs w:val="21"/>
              </w:rPr>
              <w:t>7.62</w:t>
            </w:r>
            <w:r>
              <w:rPr>
                <w:color w:val="auto"/>
              </w:rPr>
              <w:t>×10</w:t>
            </w:r>
            <w:r>
              <w:rPr>
                <w:rFonts w:hint="eastAsia"/>
                <w:color w:val="auto"/>
                <w:vertAlign w:val="superscript"/>
              </w:rPr>
              <w:t>-3</w:t>
            </w:r>
          </w:p>
        </w:tc>
        <w:tc>
          <w:tcPr>
            <w:tcW w:w="945" w:type="pct"/>
            <w:tcBorders>
              <w:tl2br w:val="nil"/>
              <w:tr2bl w:val="nil"/>
            </w:tcBorders>
            <w:vAlign w:val="center"/>
          </w:tcPr>
          <w:p w14:paraId="7E9D2578">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7.60</w:t>
            </w:r>
            <w:r>
              <w:rPr>
                <w:color w:val="auto"/>
              </w:rPr>
              <w:t>×10</w:t>
            </w:r>
            <w:r>
              <w:rPr>
                <w:rFonts w:hint="eastAsia"/>
                <w:color w:val="auto"/>
                <w:vertAlign w:val="superscript"/>
              </w:rPr>
              <w:t>-3</w:t>
            </w:r>
          </w:p>
        </w:tc>
        <w:tc>
          <w:tcPr>
            <w:tcW w:w="329" w:type="pct"/>
            <w:tcBorders>
              <w:tl2br w:val="nil"/>
              <w:tr2bl w:val="nil"/>
            </w:tcBorders>
            <w:vAlign w:val="center"/>
          </w:tcPr>
          <w:p w14:paraId="6DB3764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18CEAF8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3EEB7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33D38FC">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33" w:type="pct"/>
            <w:tcBorders>
              <w:tl2br w:val="nil"/>
              <w:tr2bl w:val="nil"/>
            </w:tcBorders>
            <w:vAlign w:val="center"/>
          </w:tcPr>
          <w:p w14:paraId="3EC0176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6A4EADEC">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677318F7">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color w:val="auto"/>
                <w:kern w:val="0"/>
                <w:sz w:val="21"/>
                <w:szCs w:val="21"/>
                <w:lang w:bidi="ar"/>
              </w:rPr>
              <w:t>7.76</w:t>
            </w:r>
            <w:r>
              <w:rPr>
                <w:color w:val="auto"/>
              </w:rPr>
              <w:t>×10</w:t>
            </w:r>
            <w:r>
              <w:rPr>
                <w:rFonts w:hint="eastAsia"/>
                <w:color w:val="auto"/>
                <w:vertAlign w:val="superscript"/>
              </w:rPr>
              <w:t>-3</w:t>
            </w:r>
          </w:p>
        </w:tc>
        <w:tc>
          <w:tcPr>
            <w:tcW w:w="329" w:type="pct"/>
            <w:tcBorders>
              <w:tl2br w:val="nil"/>
              <w:tr2bl w:val="nil"/>
            </w:tcBorders>
            <w:vAlign w:val="center"/>
          </w:tcPr>
          <w:p w14:paraId="45919A97">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7DE46B0B">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31F0B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6B2E3509">
            <w:pPr>
              <w:spacing w:line="300" w:lineRule="auto"/>
              <w:ind w:firstLine="0" w:firstLineChars="0"/>
              <w:jc w:val="center"/>
              <w:rPr>
                <w:rFonts w:eastAsia="宋体" w:cs="Times New Roman"/>
                <w:sz w:val="21"/>
                <w:szCs w:val="21"/>
              </w:rPr>
            </w:pPr>
            <w:r>
              <w:rPr>
                <w:rFonts w:eastAsia="宋体" w:cs="Times New Roman"/>
                <w:sz w:val="21"/>
                <w:szCs w:val="21"/>
              </w:rPr>
              <w:t>二氧化硫实测浓度</w:t>
            </w:r>
          </w:p>
        </w:tc>
        <w:tc>
          <w:tcPr>
            <w:tcW w:w="333" w:type="pct"/>
            <w:tcBorders>
              <w:tl2br w:val="nil"/>
              <w:tr2bl w:val="nil"/>
            </w:tcBorders>
            <w:vAlign w:val="center"/>
          </w:tcPr>
          <w:p w14:paraId="66B5869D">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5CFA280C">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884" w:type="pct"/>
            <w:tcBorders>
              <w:tl2br w:val="nil"/>
              <w:tr2bl w:val="nil"/>
            </w:tcBorders>
            <w:vAlign w:val="center"/>
          </w:tcPr>
          <w:p w14:paraId="03DF4D99">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846" w:type="pct"/>
            <w:tcBorders>
              <w:tl2br w:val="nil"/>
              <w:tr2bl w:val="nil"/>
            </w:tcBorders>
            <w:vAlign w:val="center"/>
          </w:tcPr>
          <w:p w14:paraId="28B09603">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945" w:type="pct"/>
            <w:tcBorders>
              <w:tl2br w:val="nil"/>
              <w:tr2bl w:val="nil"/>
            </w:tcBorders>
            <w:vAlign w:val="center"/>
          </w:tcPr>
          <w:p w14:paraId="1977CA1B">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329" w:type="pct"/>
            <w:vMerge w:val="restart"/>
            <w:tcBorders>
              <w:tl2br w:val="nil"/>
              <w:tr2bl w:val="nil"/>
            </w:tcBorders>
            <w:vAlign w:val="center"/>
          </w:tcPr>
          <w:p w14:paraId="23913F8F">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200</w:t>
            </w:r>
          </w:p>
        </w:tc>
        <w:tc>
          <w:tcPr>
            <w:tcW w:w="482" w:type="pct"/>
            <w:tcBorders>
              <w:tl2br w:val="nil"/>
              <w:tr2bl w:val="nil"/>
            </w:tcBorders>
            <w:vAlign w:val="center"/>
          </w:tcPr>
          <w:p w14:paraId="16400AF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达标</w:t>
            </w:r>
          </w:p>
        </w:tc>
      </w:tr>
      <w:tr w14:paraId="7B2174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90" w:type="pct"/>
            <w:tcBorders>
              <w:tl2br w:val="nil"/>
              <w:tr2bl w:val="nil"/>
            </w:tcBorders>
            <w:vAlign w:val="center"/>
          </w:tcPr>
          <w:p w14:paraId="799D7BF1">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vAlign w:val="center"/>
          </w:tcPr>
          <w:p w14:paraId="29A8BB5F">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288" w:type="pct"/>
            <w:tcBorders>
              <w:tl2br w:val="nil"/>
              <w:tr2bl w:val="nil"/>
            </w:tcBorders>
            <w:vAlign w:val="center"/>
          </w:tcPr>
          <w:p w14:paraId="4928F7DD">
            <w:pPr>
              <w:spacing w:line="300" w:lineRule="auto"/>
              <w:ind w:firstLine="0" w:firstLineChars="0"/>
              <w:jc w:val="center"/>
              <w:rPr>
                <w:rFonts w:eastAsia="宋体" w:cs="Times New Roman"/>
                <w:sz w:val="21"/>
                <w:szCs w:val="21"/>
              </w:rPr>
            </w:pPr>
            <w:r>
              <w:rPr>
                <w:rFonts w:eastAsia="宋体" w:cs="Times New Roman"/>
                <w:sz w:val="21"/>
                <w:szCs w:val="21"/>
              </w:rPr>
              <w:t>3</w:t>
            </w:r>
          </w:p>
        </w:tc>
        <w:tc>
          <w:tcPr>
            <w:tcW w:w="2676" w:type="pct"/>
            <w:gridSpan w:val="3"/>
            <w:tcBorders>
              <w:tl2br w:val="nil"/>
              <w:tr2bl w:val="nil"/>
            </w:tcBorders>
            <w:vAlign w:val="center"/>
          </w:tcPr>
          <w:p w14:paraId="43B9B6A5">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楷体" w:cs="Times New Roman"/>
                <w:color w:val="auto"/>
                <w:kern w:val="0"/>
                <w:sz w:val="21"/>
                <w:szCs w:val="21"/>
                <w:lang w:bidi="ar"/>
              </w:rPr>
              <w:t>＜</w:t>
            </w:r>
            <w:r>
              <w:rPr>
                <w:rFonts w:hint="eastAsia" w:eastAsia="宋体" w:cs="Times New Roman"/>
                <w:color w:val="auto"/>
                <w:kern w:val="0"/>
                <w:sz w:val="21"/>
                <w:szCs w:val="21"/>
                <w:lang w:bidi="ar"/>
              </w:rPr>
              <w:t>3</w:t>
            </w:r>
          </w:p>
        </w:tc>
        <w:tc>
          <w:tcPr>
            <w:tcW w:w="329" w:type="pct"/>
            <w:vMerge w:val="continue"/>
            <w:tcBorders>
              <w:tl2br w:val="nil"/>
              <w:tr2bl w:val="nil"/>
            </w:tcBorders>
            <w:vAlign w:val="center"/>
          </w:tcPr>
          <w:p w14:paraId="46A0BE38">
            <w:pPr>
              <w:widowControl/>
              <w:spacing w:line="240" w:lineRule="auto"/>
              <w:ind w:firstLine="0" w:firstLineChars="0"/>
              <w:jc w:val="center"/>
              <w:textAlignment w:val="center"/>
              <w:rPr>
                <w:rFonts w:eastAsia="宋体" w:cs="Times New Roman"/>
                <w:b/>
                <w:kern w:val="0"/>
                <w:sz w:val="21"/>
                <w:szCs w:val="21"/>
                <w:lang w:bidi="ar"/>
              </w:rPr>
            </w:pPr>
          </w:p>
        </w:tc>
        <w:tc>
          <w:tcPr>
            <w:tcW w:w="482" w:type="pct"/>
            <w:tcBorders>
              <w:tl2br w:val="nil"/>
              <w:tr2bl w:val="nil"/>
            </w:tcBorders>
            <w:vAlign w:val="center"/>
          </w:tcPr>
          <w:p w14:paraId="1FAE41DD">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31A571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4D88F62A">
            <w:pPr>
              <w:spacing w:line="300" w:lineRule="auto"/>
              <w:ind w:firstLine="0" w:firstLineChars="0"/>
              <w:jc w:val="center"/>
              <w:rPr>
                <w:rFonts w:eastAsia="宋体" w:cs="Times New Roman"/>
                <w:sz w:val="21"/>
                <w:szCs w:val="21"/>
              </w:rPr>
            </w:pPr>
            <w:r>
              <w:rPr>
                <w:rFonts w:eastAsia="宋体" w:cs="Times New Roman"/>
                <w:sz w:val="21"/>
                <w:szCs w:val="21"/>
              </w:rPr>
              <w:t>二氧化硫排放速率</w:t>
            </w:r>
          </w:p>
        </w:tc>
        <w:tc>
          <w:tcPr>
            <w:tcW w:w="333" w:type="pct"/>
            <w:tcBorders>
              <w:tl2br w:val="nil"/>
              <w:tr2bl w:val="nil"/>
            </w:tcBorders>
            <w:vAlign w:val="center"/>
          </w:tcPr>
          <w:p w14:paraId="1A589263">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52F48D5F">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884" w:type="pct"/>
            <w:tcBorders>
              <w:tl2br w:val="nil"/>
              <w:tr2bl w:val="nil"/>
            </w:tcBorders>
            <w:vAlign w:val="center"/>
          </w:tcPr>
          <w:p w14:paraId="0AE05234">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8.07</w:t>
            </w:r>
            <w:r>
              <w:rPr>
                <w:color w:val="auto"/>
              </w:rPr>
              <w:t>×10</w:t>
            </w:r>
            <w:r>
              <w:rPr>
                <w:rFonts w:hint="eastAsia"/>
                <w:color w:val="auto"/>
                <w:vertAlign w:val="superscript"/>
              </w:rPr>
              <w:t>-3</w:t>
            </w:r>
          </w:p>
        </w:tc>
        <w:tc>
          <w:tcPr>
            <w:tcW w:w="846" w:type="pct"/>
            <w:tcBorders>
              <w:tl2br w:val="nil"/>
              <w:tr2bl w:val="nil"/>
            </w:tcBorders>
            <w:vAlign w:val="center"/>
          </w:tcPr>
          <w:p w14:paraId="5ABE3C74">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7.62</w:t>
            </w:r>
            <w:r>
              <w:rPr>
                <w:color w:val="auto"/>
              </w:rPr>
              <w:t>×10</w:t>
            </w:r>
            <w:r>
              <w:rPr>
                <w:rFonts w:hint="eastAsia"/>
                <w:color w:val="auto"/>
                <w:vertAlign w:val="superscript"/>
              </w:rPr>
              <w:t>-3</w:t>
            </w:r>
          </w:p>
        </w:tc>
        <w:tc>
          <w:tcPr>
            <w:tcW w:w="945" w:type="pct"/>
            <w:tcBorders>
              <w:tl2br w:val="nil"/>
              <w:tr2bl w:val="nil"/>
            </w:tcBorders>
            <w:vAlign w:val="center"/>
          </w:tcPr>
          <w:p w14:paraId="4F220462">
            <w:pPr>
              <w:widowControl/>
              <w:spacing w:line="240" w:lineRule="auto"/>
              <w:ind w:firstLine="0" w:firstLineChars="0"/>
              <w:jc w:val="center"/>
              <w:textAlignment w:val="center"/>
              <w:rPr>
                <w:rFonts w:eastAsia="宋体" w:cs="Times New Roman"/>
                <w:color w:val="auto"/>
                <w:kern w:val="0"/>
                <w:sz w:val="21"/>
                <w:szCs w:val="21"/>
                <w:lang w:bidi="ar"/>
              </w:rPr>
            </w:pPr>
            <w:r>
              <w:rPr>
                <w:rFonts w:hint="eastAsia" w:eastAsia="宋体" w:cs="Times New Roman"/>
                <w:bCs/>
                <w:color w:val="auto"/>
                <w:sz w:val="21"/>
                <w:szCs w:val="21"/>
              </w:rPr>
              <w:t>7.60</w:t>
            </w:r>
            <w:r>
              <w:rPr>
                <w:color w:val="auto"/>
              </w:rPr>
              <w:t>×10</w:t>
            </w:r>
            <w:r>
              <w:rPr>
                <w:rFonts w:hint="eastAsia"/>
                <w:color w:val="auto"/>
                <w:vertAlign w:val="superscript"/>
              </w:rPr>
              <w:t>-3</w:t>
            </w:r>
          </w:p>
        </w:tc>
        <w:tc>
          <w:tcPr>
            <w:tcW w:w="329" w:type="pct"/>
            <w:tcBorders>
              <w:tl2br w:val="nil"/>
              <w:tr2bl w:val="nil"/>
            </w:tcBorders>
            <w:vAlign w:val="center"/>
          </w:tcPr>
          <w:p w14:paraId="670F0010">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kern w:val="0"/>
                <w:sz w:val="21"/>
                <w:szCs w:val="21"/>
                <w:lang w:bidi="ar"/>
              </w:rPr>
              <w:t>-</w:t>
            </w:r>
          </w:p>
        </w:tc>
        <w:tc>
          <w:tcPr>
            <w:tcW w:w="482" w:type="pct"/>
            <w:tcBorders>
              <w:tl2br w:val="nil"/>
              <w:tr2bl w:val="nil"/>
            </w:tcBorders>
            <w:vAlign w:val="center"/>
          </w:tcPr>
          <w:p w14:paraId="45824532">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r>
      <w:tr w14:paraId="6F9601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330A6DE8">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33" w:type="pct"/>
            <w:tcBorders>
              <w:tl2br w:val="nil"/>
              <w:tr2bl w:val="nil"/>
            </w:tcBorders>
            <w:vAlign w:val="center"/>
          </w:tcPr>
          <w:p w14:paraId="322720D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288" w:type="pct"/>
            <w:tcBorders>
              <w:tl2br w:val="nil"/>
              <w:tr2bl w:val="nil"/>
            </w:tcBorders>
            <w:vAlign w:val="center"/>
          </w:tcPr>
          <w:p w14:paraId="2224B858">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2676" w:type="pct"/>
            <w:gridSpan w:val="3"/>
            <w:tcBorders>
              <w:tl2br w:val="nil"/>
              <w:tr2bl w:val="nil"/>
            </w:tcBorders>
            <w:vAlign w:val="center"/>
          </w:tcPr>
          <w:p w14:paraId="75C0DDAF">
            <w:pPr>
              <w:widowControl/>
              <w:spacing w:line="240" w:lineRule="auto"/>
              <w:ind w:firstLine="0" w:firstLineChars="0"/>
              <w:jc w:val="center"/>
              <w:textAlignment w:val="center"/>
              <w:rPr>
                <w:rFonts w:eastAsia="楷体" w:cs="Times New Roman"/>
                <w:color w:val="auto"/>
                <w:kern w:val="0"/>
                <w:sz w:val="21"/>
                <w:szCs w:val="21"/>
                <w:lang w:bidi="ar"/>
              </w:rPr>
            </w:pPr>
            <w:r>
              <w:rPr>
                <w:rFonts w:hint="eastAsia" w:eastAsia="宋体" w:cs="Times New Roman"/>
                <w:color w:val="auto"/>
                <w:kern w:val="0"/>
                <w:sz w:val="21"/>
                <w:szCs w:val="21"/>
                <w:lang w:bidi="ar"/>
              </w:rPr>
              <w:t>7.76</w:t>
            </w:r>
            <w:r>
              <w:rPr>
                <w:color w:val="auto"/>
              </w:rPr>
              <w:t>×10</w:t>
            </w:r>
            <w:r>
              <w:rPr>
                <w:rFonts w:hint="eastAsia"/>
                <w:color w:val="auto"/>
                <w:vertAlign w:val="superscript"/>
              </w:rPr>
              <w:t>-3</w:t>
            </w:r>
          </w:p>
        </w:tc>
        <w:tc>
          <w:tcPr>
            <w:tcW w:w="329" w:type="pct"/>
            <w:tcBorders>
              <w:tl2br w:val="nil"/>
              <w:tr2bl w:val="nil"/>
            </w:tcBorders>
            <w:vAlign w:val="center"/>
          </w:tcPr>
          <w:p w14:paraId="03057AFD">
            <w:pPr>
              <w:widowControl/>
              <w:spacing w:line="240" w:lineRule="auto"/>
              <w:ind w:firstLine="0" w:firstLineChars="0"/>
              <w:jc w:val="center"/>
              <w:textAlignment w:val="center"/>
              <w:rPr>
                <w:rFonts w:eastAsia="宋体" w:cs="Times New Roman"/>
                <w:b/>
                <w:kern w:val="0"/>
                <w:sz w:val="21"/>
                <w:szCs w:val="21"/>
                <w:lang w:bidi="ar"/>
              </w:rPr>
            </w:pPr>
            <w:r>
              <w:rPr>
                <w:rFonts w:eastAsia="宋体" w:cs="Times New Roman"/>
                <w:b/>
                <w:sz w:val="21"/>
                <w:szCs w:val="21"/>
              </w:rPr>
              <w:t>-</w:t>
            </w:r>
          </w:p>
        </w:tc>
        <w:tc>
          <w:tcPr>
            <w:tcW w:w="482" w:type="pct"/>
            <w:tcBorders>
              <w:tl2br w:val="nil"/>
              <w:tr2bl w:val="nil"/>
            </w:tcBorders>
            <w:vAlign w:val="center"/>
          </w:tcPr>
          <w:p w14:paraId="044BEB7E">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r>
      <w:tr w14:paraId="6A53A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0" w:type="pct"/>
            <w:tcBorders>
              <w:tl2br w:val="nil"/>
              <w:tr2bl w:val="nil"/>
            </w:tcBorders>
            <w:vAlign w:val="center"/>
          </w:tcPr>
          <w:p w14:paraId="68BF2D48">
            <w:pPr>
              <w:spacing w:line="300" w:lineRule="auto"/>
              <w:ind w:firstLine="0" w:firstLineChars="0"/>
              <w:jc w:val="center"/>
              <w:rPr>
                <w:rFonts w:cs="Times New Roman"/>
                <w:sz w:val="21"/>
                <w:szCs w:val="21"/>
              </w:rPr>
            </w:pPr>
            <w:r>
              <w:rPr>
                <w:rFonts w:hint="eastAsia" w:cs="Times New Roman"/>
                <w:sz w:val="21"/>
                <w:szCs w:val="21"/>
              </w:rPr>
              <w:t>烟气黑度</w:t>
            </w:r>
            <w:r>
              <w:rPr>
                <w:rFonts w:cs="Times New Roman"/>
                <w:sz w:val="21"/>
                <w:szCs w:val="21"/>
              </w:rPr>
              <w:t>实测浓度</w:t>
            </w:r>
          </w:p>
        </w:tc>
        <w:tc>
          <w:tcPr>
            <w:tcW w:w="333" w:type="pct"/>
            <w:tcBorders>
              <w:tl2br w:val="nil"/>
              <w:tr2bl w:val="nil"/>
            </w:tcBorders>
            <w:vAlign w:val="center"/>
          </w:tcPr>
          <w:p w14:paraId="0939126E">
            <w:pPr>
              <w:spacing w:line="300" w:lineRule="auto"/>
              <w:ind w:firstLine="0" w:firstLineChars="0"/>
              <w:jc w:val="center"/>
              <w:rPr>
                <w:rFonts w:cs="Times New Roman"/>
                <w:sz w:val="21"/>
                <w:szCs w:val="21"/>
              </w:rPr>
            </w:pPr>
            <w:r>
              <w:rPr>
                <w:rFonts w:hint="eastAsia" w:cs="Times New Roman"/>
                <w:sz w:val="21"/>
                <w:szCs w:val="21"/>
              </w:rPr>
              <w:t xml:space="preserve">林格曼 级 </w:t>
            </w:r>
          </w:p>
        </w:tc>
        <w:tc>
          <w:tcPr>
            <w:tcW w:w="288" w:type="pct"/>
            <w:tcBorders>
              <w:tl2br w:val="nil"/>
              <w:tr2bl w:val="nil"/>
            </w:tcBorders>
            <w:vAlign w:val="center"/>
          </w:tcPr>
          <w:p w14:paraId="6D84AF52">
            <w:pPr>
              <w:spacing w:line="300" w:lineRule="auto"/>
              <w:ind w:firstLine="0" w:firstLineChars="0"/>
              <w:jc w:val="center"/>
              <w:rPr>
                <w:rFonts w:cs="Times New Roman"/>
                <w:sz w:val="21"/>
                <w:szCs w:val="21"/>
              </w:rPr>
            </w:pPr>
            <w:r>
              <w:rPr>
                <w:rFonts w:cs="Times New Roman"/>
                <w:sz w:val="21"/>
                <w:szCs w:val="21"/>
              </w:rPr>
              <w:t>-</w:t>
            </w:r>
          </w:p>
        </w:tc>
        <w:tc>
          <w:tcPr>
            <w:tcW w:w="884" w:type="pct"/>
            <w:tcBorders>
              <w:tl2br w:val="nil"/>
              <w:tr2bl w:val="nil"/>
            </w:tcBorders>
            <w:vAlign w:val="center"/>
          </w:tcPr>
          <w:p w14:paraId="1646C0D2">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846" w:type="pct"/>
            <w:tcBorders>
              <w:tl2br w:val="nil"/>
              <w:tr2bl w:val="nil"/>
            </w:tcBorders>
            <w:vAlign w:val="center"/>
          </w:tcPr>
          <w:p w14:paraId="335FFEA6">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945" w:type="pct"/>
            <w:tcBorders>
              <w:tl2br w:val="nil"/>
              <w:tr2bl w:val="nil"/>
            </w:tcBorders>
            <w:vAlign w:val="center"/>
          </w:tcPr>
          <w:p w14:paraId="04B8EF4A">
            <w:pPr>
              <w:widowControl/>
              <w:spacing w:line="240" w:lineRule="auto"/>
              <w:ind w:firstLine="0" w:firstLineChars="0"/>
              <w:jc w:val="center"/>
              <w:textAlignment w:val="center"/>
              <w:rPr>
                <w:rFonts w:cs="Times New Roman"/>
                <w:color w:val="auto"/>
                <w:kern w:val="0"/>
                <w:sz w:val="21"/>
                <w:szCs w:val="21"/>
                <w:lang w:bidi="ar"/>
              </w:rPr>
            </w:pPr>
            <w:r>
              <w:rPr>
                <w:rFonts w:hint="eastAsia" w:eastAsia="楷体" w:cs="Times New Roman"/>
                <w:color w:val="auto"/>
                <w:kern w:val="0"/>
                <w:sz w:val="21"/>
                <w:szCs w:val="21"/>
                <w:lang w:bidi="ar"/>
              </w:rPr>
              <w:t>＜1</w:t>
            </w:r>
          </w:p>
        </w:tc>
        <w:tc>
          <w:tcPr>
            <w:tcW w:w="329" w:type="pct"/>
            <w:tcBorders>
              <w:tl2br w:val="nil"/>
              <w:tr2bl w:val="nil"/>
            </w:tcBorders>
            <w:vAlign w:val="center"/>
          </w:tcPr>
          <w:p w14:paraId="45C09A36">
            <w:pPr>
              <w:widowControl/>
              <w:spacing w:line="240" w:lineRule="auto"/>
              <w:ind w:firstLine="0" w:firstLineChars="0"/>
              <w:jc w:val="center"/>
              <w:textAlignment w:val="center"/>
              <w:rPr>
                <w:rFonts w:cs="Times New Roman"/>
                <w:b/>
                <w:kern w:val="0"/>
                <w:sz w:val="21"/>
                <w:szCs w:val="21"/>
                <w:lang w:bidi="ar"/>
              </w:rPr>
            </w:pPr>
            <w:r>
              <w:rPr>
                <w:rFonts w:hint="eastAsia" w:eastAsia="宋体" w:cs="Times New Roman"/>
                <w:b/>
                <w:kern w:val="0"/>
                <w:sz w:val="21"/>
                <w:szCs w:val="21"/>
                <w:lang w:bidi="ar"/>
              </w:rPr>
              <w:t>1级</w:t>
            </w:r>
          </w:p>
        </w:tc>
        <w:tc>
          <w:tcPr>
            <w:tcW w:w="482" w:type="pct"/>
            <w:tcBorders>
              <w:tl2br w:val="nil"/>
              <w:tr2bl w:val="nil"/>
            </w:tcBorders>
            <w:vAlign w:val="center"/>
          </w:tcPr>
          <w:p w14:paraId="08E8E987">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bl>
    <w:p w14:paraId="262F05E2">
      <w:pPr>
        <w:spacing w:line="400" w:lineRule="exact"/>
        <w:ind w:firstLine="0" w:firstLineChars="0"/>
        <w:jc w:val="center"/>
        <w:rPr>
          <w:rFonts w:eastAsia="宋体" w:cs="Times New Roman"/>
          <w:b/>
          <w:bCs/>
          <w:color w:val="000000" w:themeColor="text1"/>
          <w:sz w:val="21"/>
          <w14:textFill>
            <w14:solidFill>
              <w14:schemeClr w14:val="tx1"/>
            </w14:solidFill>
          </w14:textFill>
        </w:rPr>
      </w:pPr>
    </w:p>
    <w:p w14:paraId="0A746A9F">
      <w:pP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br w:type="page"/>
      </w:r>
    </w:p>
    <w:p w14:paraId="7501754E">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9</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喷塑废气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55"/>
        <w:gridCol w:w="1364"/>
        <w:gridCol w:w="1627"/>
        <w:gridCol w:w="1698"/>
        <w:gridCol w:w="1664"/>
        <w:gridCol w:w="1979"/>
        <w:gridCol w:w="1840"/>
        <w:gridCol w:w="1391"/>
      </w:tblGrid>
      <w:tr w14:paraId="1CBA1B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10" w:type="pct"/>
            <w:gridSpan w:val="7"/>
            <w:tcBorders>
              <w:tl2br w:val="nil"/>
              <w:tr2bl w:val="nil"/>
            </w:tcBorders>
            <w:vAlign w:val="center"/>
          </w:tcPr>
          <w:p w14:paraId="53FE391B">
            <w:pPr>
              <w:spacing w:line="300" w:lineRule="auto"/>
              <w:ind w:firstLine="0" w:firstLineChars="0"/>
              <w:jc w:val="left"/>
              <w:rPr>
                <w:rFonts w:cs="Times New Roman"/>
                <w:b/>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06</w:t>
            </w:r>
            <w:r>
              <w:rPr>
                <w:rFonts w:cs="Times New Roman"/>
                <w:b/>
                <w:bCs/>
                <w:sz w:val="21"/>
                <w:szCs w:val="21"/>
              </w:rPr>
              <w:t>日</w:t>
            </w:r>
          </w:p>
        </w:tc>
        <w:tc>
          <w:tcPr>
            <w:tcW w:w="489" w:type="pct"/>
            <w:tcBorders>
              <w:tl2br w:val="nil"/>
              <w:tr2bl w:val="nil"/>
            </w:tcBorders>
            <w:vAlign w:val="center"/>
          </w:tcPr>
          <w:p w14:paraId="5AE19FBE">
            <w:pPr>
              <w:spacing w:line="300" w:lineRule="auto"/>
              <w:ind w:firstLine="0" w:firstLineChars="0"/>
              <w:jc w:val="center"/>
              <w:rPr>
                <w:rFonts w:cs="Times New Roman"/>
                <w:b/>
                <w:bCs/>
                <w:sz w:val="21"/>
                <w:szCs w:val="21"/>
              </w:rPr>
            </w:pPr>
            <w:r>
              <w:rPr>
                <w:rFonts w:cs="Times New Roman"/>
                <w:b/>
                <w:bCs/>
                <w:sz w:val="21"/>
                <w:szCs w:val="21"/>
              </w:rPr>
              <w:t>是否达标</w:t>
            </w:r>
          </w:p>
        </w:tc>
      </w:tr>
      <w:tr w14:paraId="12358F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4510" w:type="pct"/>
            <w:gridSpan w:val="7"/>
            <w:tcBorders>
              <w:tl2br w:val="nil"/>
              <w:tr2bl w:val="nil"/>
            </w:tcBorders>
            <w:vAlign w:val="center"/>
          </w:tcPr>
          <w:p w14:paraId="2AB1A7C7">
            <w:pPr>
              <w:spacing w:line="300" w:lineRule="auto"/>
              <w:ind w:firstLine="0" w:firstLineChars="0"/>
              <w:jc w:val="left"/>
              <w:rPr>
                <w:rFonts w:cs="Times New Roman"/>
                <w:b/>
                <w:bCs/>
                <w:sz w:val="21"/>
                <w:szCs w:val="21"/>
              </w:rPr>
            </w:pPr>
            <w:r>
              <w:rPr>
                <w:rFonts w:cs="Times New Roman"/>
                <w:b/>
                <w:bCs/>
                <w:sz w:val="21"/>
                <w:szCs w:val="21"/>
              </w:rPr>
              <w:t>1#</w:t>
            </w:r>
            <w:r>
              <w:rPr>
                <w:rFonts w:hint="eastAsia" w:cs="Times New Roman"/>
                <w:b/>
                <w:bCs/>
                <w:sz w:val="21"/>
                <w:szCs w:val="21"/>
              </w:rPr>
              <w:t>喷塑废气处理设施</w:t>
            </w:r>
            <w:r>
              <w:rPr>
                <w:rFonts w:cs="Times New Roman"/>
                <w:b/>
                <w:bCs/>
                <w:sz w:val="21"/>
                <w:szCs w:val="21"/>
              </w:rPr>
              <w:t>出口</w:t>
            </w:r>
            <w:r>
              <w:rPr>
                <w:rFonts w:hint="eastAsia" w:cs="Times New Roman"/>
                <w:b/>
                <w:bCs/>
                <w:sz w:val="21"/>
                <w:szCs w:val="21"/>
              </w:rPr>
              <w:t>（南）</w:t>
            </w:r>
            <w:r>
              <w:rPr>
                <w:rFonts w:hint="eastAsia" w:ascii="宋体" w:hAnsi="宋体" w:eastAsia="宋体" w:cs="宋体"/>
                <w:b/>
                <w:bCs/>
                <w:sz w:val="21"/>
                <w:szCs w:val="21"/>
              </w:rPr>
              <w:t>◎</w:t>
            </w:r>
            <w:r>
              <w:rPr>
                <w:rFonts w:hint="eastAsia" w:eastAsia="宋体" w:cs="Times New Roman"/>
                <w:b/>
                <w:bCs/>
                <w:sz w:val="21"/>
                <w:szCs w:val="21"/>
              </w:rPr>
              <w:t>4</w:t>
            </w:r>
            <w:r>
              <w:rPr>
                <w:rFonts w:cs="Times New Roman"/>
                <w:b/>
                <w:bCs/>
                <w:sz w:val="21"/>
                <w:szCs w:val="21"/>
              </w:rPr>
              <w:t>#</w:t>
            </w:r>
          </w:p>
        </w:tc>
        <w:tc>
          <w:tcPr>
            <w:tcW w:w="489" w:type="pct"/>
            <w:tcBorders>
              <w:tl2br w:val="nil"/>
              <w:tr2bl w:val="nil"/>
            </w:tcBorders>
            <w:vAlign w:val="center"/>
          </w:tcPr>
          <w:p w14:paraId="7C7E3EA1">
            <w:pPr>
              <w:spacing w:line="300" w:lineRule="auto"/>
              <w:ind w:firstLine="0" w:firstLineChars="0"/>
              <w:jc w:val="center"/>
              <w:rPr>
                <w:rFonts w:cs="Times New Roman"/>
                <w:b/>
                <w:bCs/>
                <w:sz w:val="21"/>
                <w:szCs w:val="21"/>
              </w:rPr>
            </w:pPr>
            <w:r>
              <w:rPr>
                <w:rFonts w:eastAsia="宋体" w:cs="Times New Roman"/>
                <w:bCs/>
                <w:sz w:val="21"/>
                <w:szCs w:val="21"/>
              </w:rPr>
              <w:t>-</w:t>
            </w:r>
          </w:p>
        </w:tc>
      </w:tr>
      <w:tr w14:paraId="692362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2BC7CE66">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80" w:type="pct"/>
            <w:tcBorders>
              <w:tl2br w:val="nil"/>
              <w:tr2bl w:val="nil"/>
            </w:tcBorders>
            <w:vAlign w:val="center"/>
          </w:tcPr>
          <w:p w14:paraId="2B45ECD5">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349B6FB0">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4A187147">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26BE8F6E">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7791323E">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4" w:type="pct"/>
            <w:tcBorders>
              <w:tl2br w:val="nil"/>
              <w:tr2bl w:val="nil"/>
            </w:tcBorders>
            <w:vAlign w:val="center"/>
          </w:tcPr>
          <w:p w14:paraId="18417913">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22CE8DD1">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3C0925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0D8468E3">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80" w:type="pct"/>
            <w:tcBorders>
              <w:tl2br w:val="nil"/>
              <w:tr2bl w:val="nil"/>
            </w:tcBorders>
            <w:vAlign w:val="center"/>
          </w:tcPr>
          <w:p w14:paraId="2BB88C28">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61E59D24">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40CA5A46">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585" w:type="pct"/>
            <w:tcBorders>
              <w:tl2br w:val="nil"/>
              <w:tr2bl w:val="nil"/>
            </w:tcBorders>
            <w:vAlign w:val="center"/>
          </w:tcPr>
          <w:p w14:paraId="2DF6145C">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95" w:type="pct"/>
            <w:tcBorders>
              <w:tl2br w:val="nil"/>
              <w:tr2bl w:val="nil"/>
            </w:tcBorders>
            <w:vAlign w:val="center"/>
          </w:tcPr>
          <w:p w14:paraId="5477DA99">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44" w:type="pct"/>
            <w:tcBorders>
              <w:tl2br w:val="nil"/>
              <w:tr2bl w:val="nil"/>
            </w:tcBorders>
            <w:vAlign w:val="center"/>
          </w:tcPr>
          <w:p w14:paraId="1509FCDF">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3B36AFF5">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4CC040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45F5E409">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80" w:type="pct"/>
            <w:tcBorders>
              <w:tl2br w:val="nil"/>
              <w:tr2bl w:val="nil"/>
            </w:tcBorders>
            <w:vAlign w:val="center"/>
          </w:tcPr>
          <w:p w14:paraId="053A16D9">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208B33B0">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174AAAE6">
            <w:pPr>
              <w:spacing w:line="240" w:lineRule="auto"/>
              <w:ind w:firstLine="0" w:firstLineChars="0"/>
              <w:jc w:val="center"/>
              <w:rPr>
                <w:rFonts w:eastAsia="宋体" w:cs="Times New Roman"/>
                <w:bCs/>
                <w:sz w:val="21"/>
                <w:szCs w:val="21"/>
              </w:rPr>
            </w:pPr>
            <w:r>
              <w:rPr>
                <w:rFonts w:hint="eastAsia" w:eastAsia="宋体" w:cs="Times New Roman"/>
                <w:bCs/>
                <w:sz w:val="21"/>
                <w:szCs w:val="21"/>
              </w:rPr>
              <w:t>1.53</w:t>
            </w:r>
            <w:r>
              <w:rPr>
                <w:rFonts w:eastAsia="宋体" w:cs="Times New Roman"/>
                <w:bCs/>
                <w:sz w:val="21"/>
                <w:szCs w:val="21"/>
              </w:rPr>
              <w:t xml:space="preserve"> </w:t>
            </w:r>
            <w:r>
              <w:t>×10</w:t>
            </w:r>
            <w:r>
              <w:rPr>
                <w:rFonts w:hint="eastAsia"/>
                <w:vertAlign w:val="superscript"/>
              </w:rPr>
              <w:t>-3</w:t>
            </w:r>
          </w:p>
        </w:tc>
        <w:tc>
          <w:tcPr>
            <w:tcW w:w="585" w:type="pct"/>
            <w:tcBorders>
              <w:tl2br w:val="nil"/>
              <w:tr2bl w:val="nil"/>
            </w:tcBorders>
            <w:vAlign w:val="center"/>
          </w:tcPr>
          <w:p w14:paraId="268B09BB">
            <w:pPr>
              <w:spacing w:line="240" w:lineRule="auto"/>
              <w:ind w:firstLine="0" w:firstLineChars="0"/>
              <w:jc w:val="center"/>
              <w:rPr>
                <w:rFonts w:eastAsia="宋体" w:cs="Times New Roman"/>
                <w:bCs/>
                <w:sz w:val="21"/>
                <w:szCs w:val="21"/>
              </w:rPr>
            </w:pPr>
            <w:r>
              <w:rPr>
                <w:rFonts w:hint="eastAsia" w:eastAsia="宋体" w:cs="Times New Roman"/>
                <w:bCs/>
                <w:sz w:val="21"/>
                <w:szCs w:val="21"/>
              </w:rPr>
              <w:t>1.53</w:t>
            </w:r>
            <w:r>
              <w:rPr>
                <w:rFonts w:eastAsia="宋体" w:cs="Times New Roman"/>
                <w:bCs/>
                <w:sz w:val="21"/>
                <w:szCs w:val="21"/>
              </w:rPr>
              <w:t xml:space="preserve"> </w:t>
            </w:r>
            <w:r>
              <w:t>×10</w:t>
            </w:r>
            <w:r>
              <w:rPr>
                <w:rFonts w:hint="eastAsia"/>
                <w:vertAlign w:val="superscript"/>
              </w:rPr>
              <w:t>-3</w:t>
            </w:r>
          </w:p>
        </w:tc>
        <w:tc>
          <w:tcPr>
            <w:tcW w:w="695" w:type="pct"/>
            <w:tcBorders>
              <w:tl2br w:val="nil"/>
              <w:tr2bl w:val="nil"/>
            </w:tcBorders>
            <w:vAlign w:val="center"/>
          </w:tcPr>
          <w:p w14:paraId="3F010C0C">
            <w:pPr>
              <w:spacing w:line="240" w:lineRule="auto"/>
              <w:ind w:firstLine="0" w:firstLineChars="0"/>
              <w:jc w:val="center"/>
              <w:rPr>
                <w:rFonts w:eastAsia="宋体" w:cs="Times New Roman"/>
                <w:bCs/>
                <w:sz w:val="21"/>
                <w:szCs w:val="21"/>
              </w:rPr>
            </w:pPr>
            <w:r>
              <w:rPr>
                <w:rFonts w:hint="eastAsia" w:eastAsia="宋体" w:cs="Times New Roman"/>
                <w:bCs/>
                <w:sz w:val="21"/>
                <w:szCs w:val="21"/>
              </w:rPr>
              <w:t>1.53</w:t>
            </w:r>
            <w:r>
              <w:rPr>
                <w:rFonts w:eastAsia="宋体" w:cs="Times New Roman"/>
                <w:bCs/>
                <w:sz w:val="21"/>
                <w:szCs w:val="21"/>
              </w:rPr>
              <w:t xml:space="preserve"> </w:t>
            </w:r>
            <w:r>
              <w:t>×10</w:t>
            </w:r>
            <w:r>
              <w:rPr>
                <w:rFonts w:hint="eastAsia"/>
                <w:vertAlign w:val="superscript"/>
              </w:rPr>
              <w:t>-3</w:t>
            </w:r>
            <w:r>
              <w:rPr>
                <w:rFonts w:eastAsia="宋体" w:cs="Times New Roman"/>
                <w:bCs/>
                <w:sz w:val="21"/>
                <w:szCs w:val="21"/>
              </w:rPr>
              <w:t xml:space="preserve"> </w:t>
            </w:r>
          </w:p>
        </w:tc>
        <w:tc>
          <w:tcPr>
            <w:tcW w:w="644" w:type="pct"/>
            <w:tcBorders>
              <w:tl2br w:val="nil"/>
              <w:tr2bl w:val="nil"/>
            </w:tcBorders>
            <w:vAlign w:val="center"/>
          </w:tcPr>
          <w:p w14:paraId="2637FC48">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c>
          <w:tcPr>
            <w:tcW w:w="489" w:type="pct"/>
            <w:tcBorders>
              <w:tl2br w:val="nil"/>
              <w:tr2bl w:val="nil"/>
            </w:tcBorders>
            <w:vAlign w:val="center"/>
          </w:tcPr>
          <w:p w14:paraId="4CD61A6A">
            <w:pPr>
              <w:spacing w:line="300" w:lineRule="auto"/>
              <w:ind w:firstLine="0" w:firstLineChars="0"/>
              <w:jc w:val="center"/>
              <w:rPr>
                <w:rFonts w:cs="Times New Roman"/>
                <w:b/>
                <w:bCs/>
                <w:sz w:val="21"/>
                <w:szCs w:val="21"/>
              </w:rPr>
            </w:pPr>
            <w:r>
              <w:rPr>
                <w:rFonts w:eastAsia="宋体" w:cs="Times New Roman"/>
                <w:bCs/>
                <w:sz w:val="21"/>
                <w:szCs w:val="21"/>
              </w:rPr>
              <w:t>-</w:t>
            </w:r>
          </w:p>
        </w:tc>
      </w:tr>
      <w:tr w14:paraId="12F550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06795E95">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80" w:type="pct"/>
            <w:tcBorders>
              <w:tl2br w:val="nil"/>
              <w:tr2bl w:val="nil"/>
            </w:tcBorders>
            <w:vAlign w:val="center"/>
          </w:tcPr>
          <w:p w14:paraId="792E292E">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7AEECC9B">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vAlign w:val="center"/>
          </w:tcPr>
          <w:p w14:paraId="362C631A">
            <w:pPr>
              <w:spacing w:line="240" w:lineRule="auto"/>
              <w:ind w:firstLine="0" w:firstLineChars="0"/>
              <w:jc w:val="center"/>
              <w:rPr>
                <w:rFonts w:eastAsia="宋体" w:cs="Times New Roman"/>
                <w:bCs/>
                <w:sz w:val="21"/>
                <w:szCs w:val="21"/>
              </w:rPr>
            </w:pPr>
            <w:r>
              <w:rPr>
                <w:rFonts w:hint="eastAsia" w:eastAsia="宋体" w:cs="Times New Roman"/>
                <w:bCs/>
                <w:sz w:val="21"/>
                <w:szCs w:val="21"/>
              </w:rPr>
              <w:t>1.53</w:t>
            </w:r>
            <w:r>
              <w:rPr>
                <w:rFonts w:eastAsia="宋体" w:cs="Times New Roman"/>
                <w:bCs/>
                <w:sz w:val="21"/>
                <w:szCs w:val="21"/>
              </w:rPr>
              <w:t xml:space="preserve"> </w:t>
            </w:r>
            <w:r>
              <w:t>×10</w:t>
            </w:r>
            <w:r>
              <w:rPr>
                <w:rFonts w:hint="eastAsia"/>
                <w:vertAlign w:val="superscript"/>
              </w:rPr>
              <w:t>-3</w:t>
            </w:r>
          </w:p>
        </w:tc>
        <w:tc>
          <w:tcPr>
            <w:tcW w:w="644" w:type="pct"/>
            <w:tcBorders>
              <w:tl2br w:val="nil"/>
              <w:tr2bl w:val="nil"/>
            </w:tcBorders>
            <w:vAlign w:val="center"/>
          </w:tcPr>
          <w:p w14:paraId="5FE29B9C">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89" w:type="pct"/>
            <w:tcBorders>
              <w:tl2br w:val="nil"/>
              <w:tr2bl w:val="nil"/>
            </w:tcBorders>
            <w:vAlign w:val="center"/>
          </w:tcPr>
          <w:p w14:paraId="13788E3C">
            <w:pPr>
              <w:spacing w:line="240" w:lineRule="auto"/>
              <w:ind w:firstLine="0" w:firstLineChars="0"/>
              <w:jc w:val="center"/>
              <w:rPr>
                <w:rFonts w:cs="Times New Roman"/>
                <w:b/>
                <w:bCs/>
                <w:sz w:val="21"/>
                <w:szCs w:val="21"/>
              </w:rPr>
            </w:pPr>
            <w:r>
              <w:rPr>
                <w:rFonts w:eastAsia="宋体" w:cs="Times New Roman"/>
                <w:bCs/>
                <w:sz w:val="21"/>
                <w:szCs w:val="21"/>
              </w:rPr>
              <w:t>-</w:t>
            </w:r>
          </w:p>
        </w:tc>
      </w:tr>
      <w:tr w14:paraId="608547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680F4AD7">
            <w:pPr>
              <w:spacing w:line="300" w:lineRule="auto"/>
              <w:ind w:firstLine="0" w:firstLineChars="0"/>
              <w:jc w:val="left"/>
              <w:rPr>
                <w:rFonts w:eastAsia="宋体" w:cs="Times New Roman"/>
                <w:bCs/>
                <w:sz w:val="21"/>
                <w:szCs w:val="21"/>
              </w:rPr>
            </w:pPr>
            <w:r>
              <w:rPr>
                <w:rFonts w:cs="Times New Roman"/>
                <w:b/>
                <w:bCs/>
                <w:sz w:val="21"/>
                <w:szCs w:val="21"/>
              </w:rPr>
              <w:t>2#</w:t>
            </w:r>
            <w:r>
              <w:rPr>
                <w:rFonts w:hint="eastAsia" w:cs="Times New Roman"/>
                <w:b/>
                <w:bCs/>
                <w:sz w:val="21"/>
                <w:szCs w:val="21"/>
              </w:rPr>
              <w:t>喷塑废气处理</w:t>
            </w:r>
            <w:r>
              <w:rPr>
                <w:rFonts w:cs="Times New Roman"/>
                <w:b/>
                <w:bCs/>
                <w:sz w:val="21"/>
                <w:szCs w:val="21"/>
              </w:rPr>
              <w:t>设施出口</w:t>
            </w:r>
            <w:r>
              <w:rPr>
                <w:rFonts w:hint="eastAsia" w:cs="Times New Roman"/>
                <w:b/>
                <w:bCs/>
                <w:sz w:val="21"/>
                <w:szCs w:val="21"/>
              </w:rPr>
              <w:t>（北）</w:t>
            </w:r>
            <w:r>
              <w:rPr>
                <w:rFonts w:hint="eastAsia" w:ascii="宋体" w:hAnsi="宋体" w:eastAsia="宋体" w:cs="宋体"/>
                <w:b/>
                <w:bCs/>
                <w:sz w:val="21"/>
                <w:szCs w:val="21"/>
              </w:rPr>
              <w:t>◎</w:t>
            </w:r>
            <w:r>
              <w:rPr>
                <w:rFonts w:hint="eastAsia" w:eastAsia="宋体" w:cs="Times New Roman"/>
                <w:b/>
                <w:bCs/>
                <w:sz w:val="21"/>
                <w:szCs w:val="21"/>
              </w:rPr>
              <w:t>5</w:t>
            </w:r>
            <w:r>
              <w:rPr>
                <w:rFonts w:cs="Times New Roman"/>
                <w:b/>
                <w:bCs/>
                <w:sz w:val="21"/>
                <w:szCs w:val="21"/>
              </w:rPr>
              <w:t>#</w:t>
            </w:r>
          </w:p>
        </w:tc>
        <w:tc>
          <w:tcPr>
            <w:tcW w:w="489" w:type="pct"/>
            <w:tcBorders>
              <w:tl2br w:val="nil"/>
              <w:tr2bl w:val="nil"/>
            </w:tcBorders>
            <w:vAlign w:val="center"/>
          </w:tcPr>
          <w:p w14:paraId="2DB6FFEF">
            <w:pPr>
              <w:widowControl/>
              <w:spacing w:line="240" w:lineRule="auto"/>
              <w:ind w:firstLine="0" w:firstLineChars="0"/>
              <w:jc w:val="center"/>
              <w:textAlignment w:val="center"/>
              <w:rPr>
                <w:rFonts w:cs="Times New Roman"/>
                <w:b/>
                <w:bCs/>
                <w:sz w:val="21"/>
                <w:szCs w:val="21"/>
              </w:rPr>
            </w:pPr>
          </w:p>
        </w:tc>
      </w:tr>
      <w:tr w14:paraId="1C03B0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7423EE63">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80" w:type="pct"/>
            <w:tcBorders>
              <w:tl2br w:val="nil"/>
              <w:tr2bl w:val="nil"/>
            </w:tcBorders>
            <w:vAlign w:val="center"/>
          </w:tcPr>
          <w:p w14:paraId="217D2FC6">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5A9E704E">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0B475514">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4A979397">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3405F1F4">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4" w:type="pct"/>
            <w:tcBorders>
              <w:tl2br w:val="nil"/>
              <w:tr2bl w:val="nil"/>
            </w:tcBorders>
            <w:vAlign w:val="center"/>
          </w:tcPr>
          <w:p w14:paraId="631FFF45">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5D90EDE7">
            <w:pPr>
              <w:widowControl/>
              <w:spacing w:line="240" w:lineRule="auto"/>
              <w:ind w:firstLine="0" w:firstLineChars="0"/>
              <w:jc w:val="center"/>
              <w:textAlignment w:val="center"/>
              <w:rPr>
                <w:rFonts w:cs="Times New Roman"/>
                <w:b/>
                <w:bCs/>
                <w:sz w:val="21"/>
                <w:szCs w:val="21"/>
              </w:rPr>
            </w:pPr>
          </w:p>
        </w:tc>
      </w:tr>
      <w:tr w14:paraId="0929E9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5486BE17">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80" w:type="pct"/>
            <w:tcBorders>
              <w:tl2br w:val="nil"/>
              <w:tr2bl w:val="nil"/>
            </w:tcBorders>
            <w:vAlign w:val="center"/>
          </w:tcPr>
          <w:p w14:paraId="5037557E">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75D79425">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1698" w:type="dxa"/>
            <w:tcBorders>
              <w:tl2br w:val="nil"/>
              <w:tr2bl w:val="nil"/>
            </w:tcBorders>
            <w:vAlign w:val="center"/>
          </w:tcPr>
          <w:p w14:paraId="6A5B3352">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1664" w:type="dxa"/>
            <w:tcBorders>
              <w:tl2br w:val="nil"/>
              <w:tr2bl w:val="nil"/>
            </w:tcBorders>
            <w:vAlign w:val="center"/>
          </w:tcPr>
          <w:p w14:paraId="47CCAF93">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1979" w:type="dxa"/>
            <w:tcBorders>
              <w:tl2br w:val="nil"/>
              <w:tr2bl w:val="nil"/>
            </w:tcBorders>
            <w:vAlign w:val="center"/>
          </w:tcPr>
          <w:p w14:paraId="12786BA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44" w:type="pct"/>
            <w:tcBorders>
              <w:tl2br w:val="nil"/>
              <w:tr2bl w:val="nil"/>
            </w:tcBorders>
            <w:vAlign w:val="center"/>
          </w:tcPr>
          <w:p w14:paraId="30C5AF12">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2ADA0621">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59E311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27EF67E2">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80" w:type="pct"/>
            <w:tcBorders>
              <w:tl2br w:val="nil"/>
              <w:tr2bl w:val="nil"/>
            </w:tcBorders>
            <w:vAlign w:val="center"/>
          </w:tcPr>
          <w:p w14:paraId="26710C2A">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59EC7089">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698" w:type="dxa"/>
            <w:tcBorders>
              <w:tl2br w:val="nil"/>
              <w:tr2bl w:val="nil"/>
            </w:tcBorders>
            <w:vAlign w:val="center"/>
          </w:tcPr>
          <w:p w14:paraId="5EA62A55">
            <w:pPr>
              <w:spacing w:line="240" w:lineRule="auto"/>
              <w:ind w:firstLine="0" w:firstLineChars="0"/>
              <w:jc w:val="center"/>
              <w:rPr>
                <w:rFonts w:eastAsia="宋体" w:cs="Times New Roman"/>
                <w:bCs/>
                <w:sz w:val="21"/>
                <w:szCs w:val="21"/>
              </w:rPr>
            </w:pPr>
            <w:r>
              <w:rPr>
                <w:rFonts w:hint="eastAsia" w:eastAsia="宋体" w:cs="Times New Roman"/>
                <w:bCs/>
                <w:sz w:val="21"/>
                <w:szCs w:val="21"/>
              </w:rPr>
              <w:t>4.49</w:t>
            </w:r>
            <w:r>
              <w:rPr>
                <w:rFonts w:eastAsia="宋体" w:cs="Times New Roman"/>
                <w:bCs/>
                <w:sz w:val="21"/>
                <w:szCs w:val="21"/>
              </w:rPr>
              <w:t xml:space="preserve"> </w:t>
            </w:r>
            <w:r>
              <w:t>×10</w:t>
            </w:r>
            <w:r>
              <w:rPr>
                <w:rFonts w:hint="eastAsia"/>
                <w:vertAlign w:val="superscript"/>
              </w:rPr>
              <w:t>-4</w:t>
            </w:r>
          </w:p>
        </w:tc>
        <w:tc>
          <w:tcPr>
            <w:tcW w:w="1664" w:type="dxa"/>
            <w:tcBorders>
              <w:tl2br w:val="nil"/>
              <w:tr2bl w:val="nil"/>
            </w:tcBorders>
            <w:vAlign w:val="center"/>
          </w:tcPr>
          <w:p w14:paraId="27B2F4AB">
            <w:pPr>
              <w:spacing w:line="240" w:lineRule="auto"/>
              <w:ind w:firstLine="0" w:firstLineChars="0"/>
              <w:jc w:val="center"/>
              <w:rPr>
                <w:rFonts w:eastAsia="宋体" w:cs="Times New Roman"/>
                <w:bCs/>
                <w:sz w:val="21"/>
                <w:szCs w:val="21"/>
              </w:rPr>
            </w:pPr>
            <w:r>
              <w:rPr>
                <w:rFonts w:hint="eastAsia" w:eastAsia="宋体" w:cs="Times New Roman"/>
                <w:bCs/>
                <w:sz w:val="21"/>
                <w:szCs w:val="21"/>
              </w:rPr>
              <w:t>4.65</w:t>
            </w:r>
            <w:r>
              <w:rPr>
                <w:rFonts w:eastAsia="宋体" w:cs="Times New Roman"/>
                <w:bCs/>
                <w:sz w:val="21"/>
                <w:szCs w:val="21"/>
              </w:rPr>
              <w:t xml:space="preserve"> </w:t>
            </w:r>
            <w:r>
              <w:t>×10</w:t>
            </w:r>
            <w:r>
              <w:rPr>
                <w:rFonts w:hint="eastAsia"/>
                <w:vertAlign w:val="superscript"/>
              </w:rPr>
              <w:t>-4</w:t>
            </w:r>
          </w:p>
        </w:tc>
        <w:tc>
          <w:tcPr>
            <w:tcW w:w="1979" w:type="dxa"/>
            <w:tcBorders>
              <w:tl2br w:val="nil"/>
              <w:tr2bl w:val="nil"/>
            </w:tcBorders>
            <w:vAlign w:val="center"/>
          </w:tcPr>
          <w:p w14:paraId="17610C48">
            <w:pPr>
              <w:spacing w:line="240" w:lineRule="auto"/>
              <w:ind w:firstLine="0" w:firstLineChars="0"/>
              <w:jc w:val="center"/>
              <w:rPr>
                <w:rFonts w:eastAsia="宋体" w:cs="Times New Roman"/>
                <w:bCs/>
                <w:sz w:val="21"/>
                <w:szCs w:val="21"/>
              </w:rPr>
            </w:pPr>
            <w:r>
              <w:rPr>
                <w:rFonts w:hint="eastAsia" w:eastAsia="宋体" w:cs="Times New Roman"/>
                <w:bCs/>
                <w:sz w:val="21"/>
                <w:szCs w:val="21"/>
              </w:rPr>
              <w:t>4.65</w:t>
            </w:r>
            <w:r>
              <w:rPr>
                <w:rFonts w:eastAsia="宋体" w:cs="Times New Roman"/>
                <w:bCs/>
                <w:sz w:val="21"/>
                <w:szCs w:val="21"/>
              </w:rPr>
              <w:t xml:space="preserve"> </w:t>
            </w:r>
            <w:r>
              <w:t>×10</w:t>
            </w:r>
            <w:r>
              <w:rPr>
                <w:rFonts w:hint="eastAsia"/>
                <w:vertAlign w:val="superscript"/>
              </w:rPr>
              <w:t>-4</w:t>
            </w:r>
          </w:p>
        </w:tc>
        <w:tc>
          <w:tcPr>
            <w:tcW w:w="644" w:type="pct"/>
            <w:tcBorders>
              <w:tl2br w:val="nil"/>
              <w:tr2bl w:val="nil"/>
            </w:tcBorders>
            <w:vAlign w:val="center"/>
          </w:tcPr>
          <w:p w14:paraId="0120D690">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489" w:type="pct"/>
            <w:tcBorders>
              <w:tl2br w:val="nil"/>
              <w:tr2bl w:val="nil"/>
            </w:tcBorders>
            <w:vAlign w:val="center"/>
          </w:tcPr>
          <w:p w14:paraId="63D412D3">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3CF708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shd w:val="clear" w:color="auto" w:fill="auto"/>
            <w:vAlign w:val="center"/>
          </w:tcPr>
          <w:p w14:paraId="77253EE9">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80" w:type="pct"/>
            <w:tcBorders>
              <w:tl2br w:val="nil"/>
              <w:tr2bl w:val="nil"/>
            </w:tcBorders>
            <w:shd w:val="clear" w:color="auto" w:fill="auto"/>
            <w:vAlign w:val="center"/>
          </w:tcPr>
          <w:p w14:paraId="6AEB780A">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shd w:val="clear" w:color="auto" w:fill="auto"/>
            <w:vAlign w:val="center"/>
          </w:tcPr>
          <w:p w14:paraId="6668FA29">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shd w:val="clear" w:color="auto" w:fill="auto"/>
            <w:vAlign w:val="center"/>
          </w:tcPr>
          <w:p w14:paraId="6451F1B3">
            <w:pPr>
              <w:spacing w:line="240" w:lineRule="auto"/>
              <w:ind w:firstLine="0" w:firstLineChars="0"/>
              <w:jc w:val="center"/>
              <w:rPr>
                <w:rFonts w:cs="Times New Roman"/>
                <w:b/>
                <w:bCs/>
                <w:sz w:val="21"/>
                <w:szCs w:val="21"/>
              </w:rPr>
            </w:pPr>
            <w:r>
              <w:rPr>
                <w:rFonts w:hint="eastAsia" w:eastAsia="宋体" w:cs="Times New Roman"/>
                <w:bCs/>
                <w:sz w:val="21"/>
                <w:szCs w:val="21"/>
              </w:rPr>
              <w:t>4.60</w:t>
            </w:r>
            <w:r>
              <w:rPr>
                <w:rFonts w:eastAsia="宋体" w:cs="Times New Roman"/>
                <w:bCs/>
                <w:sz w:val="21"/>
                <w:szCs w:val="21"/>
              </w:rPr>
              <w:t xml:space="preserve"> </w:t>
            </w:r>
            <w:r>
              <w:t>×10</w:t>
            </w:r>
            <w:r>
              <w:rPr>
                <w:rFonts w:hint="eastAsia"/>
                <w:vertAlign w:val="superscript"/>
              </w:rPr>
              <w:t>-4</w:t>
            </w:r>
          </w:p>
        </w:tc>
        <w:tc>
          <w:tcPr>
            <w:tcW w:w="644" w:type="pct"/>
            <w:tcBorders>
              <w:tl2br w:val="nil"/>
              <w:tr2bl w:val="nil"/>
            </w:tcBorders>
            <w:vAlign w:val="center"/>
          </w:tcPr>
          <w:p w14:paraId="36B25511">
            <w:pPr>
              <w:widowControl/>
              <w:spacing w:line="240" w:lineRule="auto"/>
              <w:ind w:firstLine="0" w:firstLineChars="0"/>
              <w:jc w:val="center"/>
              <w:textAlignment w:val="center"/>
              <w:rPr>
                <w:rFonts w:eastAsia="宋体" w:cs="Times New Roman"/>
                <w:b/>
                <w:sz w:val="21"/>
                <w:szCs w:val="21"/>
              </w:rPr>
            </w:pPr>
            <w:r>
              <w:rPr>
                <w:rFonts w:hint="eastAsia" w:eastAsia="宋体" w:cs="Times New Roman"/>
                <w:bCs/>
                <w:sz w:val="21"/>
                <w:szCs w:val="21"/>
              </w:rPr>
              <w:t>-</w:t>
            </w:r>
          </w:p>
        </w:tc>
        <w:tc>
          <w:tcPr>
            <w:tcW w:w="489" w:type="pct"/>
            <w:tcBorders>
              <w:tl2br w:val="nil"/>
              <w:tr2bl w:val="nil"/>
            </w:tcBorders>
            <w:vAlign w:val="center"/>
          </w:tcPr>
          <w:p w14:paraId="72763C5F">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bl>
    <w:p w14:paraId="6C0D868A">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10</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喷塑废气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55"/>
        <w:gridCol w:w="1364"/>
        <w:gridCol w:w="1627"/>
        <w:gridCol w:w="1698"/>
        <w:gridCol w:w="1664"/>
        <w:gridCol w:w="1979"/>
        <w:gridCol w:w="1840"/>
        <w:gridCol w:w="1391"/>
      </w:tblGrid>
      <w:tr w14:paraId="510746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10" w:type="pct"/>
            <w:gridSpan w:val="7"/>
            <w:tcBorders>
              <w:tl2br w:val="nil"/>
              <w:tr2bl w:val="nil"/>
            </w:tcBorders>
            <w:vAlign w:val="center"/>
          </w:tcPr>
          <w:p w14:paraId="5DEF41E2">
            <w:pPr>
              <w:spacing w:line="300" w:lineRule="auto"/>
              <w:ind w:firstLine="0" w:firstLineChars="0"/>
              <w:jc w:val="left"/>
              <w:rPr>
                <w:rFonts w:cs="Times New Roman"/>
                <w:b/>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07</w:t>
            </w:r>
            <w:r>
              <w:rPr>
                <w:rFonts w:cs="Times New Roman"/>
                <w:b/>
                <w:bCs/>
                <w:sz w:val="21"/>
                <w:szCs w:val="21"/>
              </w:rPr>
              <w:t>日</w:t>
            </w:r>
          </w:p>
        </w:tc>
        <w:tc>
          <w:tcPr>
            <w:tcW w:w="489" w:type="pct"/>
            <w:tcBorders>
              <w:tl2br w:val="nil"/>
              <w:tr2bl w:val="nil"/>
            </w:tcBorders>
            <w:vAlign w:val="center"/>
          </w:tcPr>
          <w:p w14:paraId="3EBF6EB7">
            <w:pPr>
              <w:spacing w:line="300" w:lineRule="auto"/>
              <w:ind w:firstLine="0" w:firstLineChars="0"/>
              <w:jc w:val="center"/>
              <w:rPr>
                <w:rFonts w:cs="Times New Roman"/>
                <w:b/>
                <w:bCs/>
                <w:sz w:val="21"/>
                <w:szCs w:val="21"/>
              </w:rPr>
            </w:pPr>
            <w:r>
              <w:rPr>
                <w:rFonts w:cs="Times New Roman"/>
                <w:b/>
                <w:bCs/>
                <w:sz w:val="21"/>
                <w:szCs w:val="21"/>
              </w:rPr>
              <w:t>是否达标</w:t>
            </w:r>
          </w:p>
        </w:tc>
      </w:tr>
      <w:tr w14:paraId="6C7705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1F31757D">
            <w:pPr>
              <w:spacing w:line="300" w:lineRule="auto"/>
              <w:ind w:firstLine="0" w:firstLineChars="0"/>
              <w:jc w:val="left"/>
              <w:rPr>
                <w:rFonts w:cs="Times New Roman"/>
                <w:b/>
                <w:bCs/>
                <w:sz w:val="21"/>
                <w:szCs w:val="21"/>
              </w:rPr>
            </w:pPr>
            <w:r>
              <w:rPr>
                <w:rFonts w:cs="Times New Roman"/>
                <w:b/>
                <w:bCs/>
                <w:sz w:val="21"/>
                <w:szCs w:val="21"/>
              </w:rPr>
              <w:t>1#</w:t>
            </w:r>
            <w:r>
              <w:rPr>
                <w:rFonts w:hint="eastAsia" w:cs="Times New Roman"/>
                <w:b/>
                <w:bCs/>
                <w:sz w:val="21"/>
                <w:szCs w:val="21"/>
              </w:rPr>
              <w:t>喷塑废气处理设施</w:t>
            </w:r>
            <w:r>
              <w:rPr>
                <w:rFonts w:cs="Times New Roman"/>
                <w:b/>
                <w:bCs/>
                <w:sz w:val="21"/>
                <w:szCs w:val="21"/>
              </w:rPr>
              <w:t>出口</w:t>
            </w:r>
            <w:r>
              <w:rPr>
                <w:rFonts w:hint="eastAsia" w:cs="Times New Roman"/>
                <w:b/>
                <w:bCs/>
                <w:sz w:val="21"/>
                <w:szCs w:val="21"/>
              </w:rPr>
              <w:t>（南）</w:t>
            </w:r>
            <w:r>
              <w:rPr>
                <w:rFonts w:hint="eastAsia" w:ascii="宋体" w:hAnsi="宋体" w:eastAsia="宋体" w:cs="宋体"/>
                <w:b/>
                <w:bCs/>
                <w:sz w:val="21"/>
                <w:szCs w:val="21"/>
              </w:rPr>
              <w:t>◎</w:t>
            </w:r>
            <w:r>
              <w:rPr>
                <w:rFonts w:hint="eastAsia" w:eastAsia="宋体" w:cs="Times New Roman"/>
                <w:b/>
                <w:bCs/>
                <w:sz w:val="21"/>
                <w:szCs w:val="21"/>
              </w:rPr>
              <w:t>4</w:t>
            </w:r>
            <w:r>
              <w:rPr>
                <w:rFonts w:cs="Times New Roman"/>
                <w:b/>
                <w:bCs/>
                <w:sz w:val="21"/>
                <w:szCs w:val="21"/>
              </w:rPr>
              <w:t>#</w:t>
            </w:r>
          </w:p>
        </w:tc>
        <w:tc>
          <w:tcPr>
            <w:tcW w:w="489" w:type="pct"/>
            <w:tcBorders>
              <w:tl2br w:val="nil"/>
              <w:tr2bl w:val="nil"/>
            </w:tcBorders>
            <w:vAlign w:val="center"/>
          </w:tcPr>
          <w:p w14:paraId="4774F20F">
            <w:pPr>
              <w:spacing w:line="300" w:lineRule="auto"/>
              <w:ind w:firstLine="0" w:firstLineChars="0"/>
              <w:jc w:val="center"/>
              <w:rPr>
                <w:rFonts w:cs="Times New Roman"/>
                <w:b/>
                <w:bCs/>
                <w:sz w:val="21"/>
                <w:szCs w:val="21"/>
              </w:rPr>
            </w:pPr>
            <w:r>
              <w:rPr>
                <w:rFonts w:eastAsia="宋体" w:cs="Times New Roman"/>
                <w:bCs/>
                <w:sz w:val="21"/>
                <w:szCs w:val="21"/>
              </w:rPr>
              <w:t>-</w:t>
            </w:r>
          </w:p>
        </w:tc>
      </w:tr>
      <w:tr w14:paraId="6CA76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2D167BEF">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80" w:type="pct"/>
            <w:tcBorders>
              <w:tl2br w:val="nil"/>
              <w:tr2bl w:val="nil"/>
            </w:tcBorders>
            <w:vAlign w:val="center"/>
          </w:tcPr>
          <w:p w14:paraId="529D5910">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796EA176">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2435263A">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26084A60">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271A0D68">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4" w:type="pct"/>
            <w:tcBorders>
              <w:tl2br w:val="nil"/>
              <w:tr2bl w:val="nil"/>
            </w:tcBorders>
            <w:vAlign w:val="center"/>
          </w:tcPr>
          <w:p w14:paraId="2D812207">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4E0338D0">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4B5A0A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6E40ACDC">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80" w:type="pct"/>
            <w:tcBorders>
              <w:tl2br w:val="nil"/>
              <w:tr2bl w:val="nil"/>
            </w:tcBorders>
            <w:vAlign w:val="center"/>
          </w:tcPr>
          <w:p w14:paraId="42346909">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6FAE5482">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0DED020E">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585" w:type="pct"/>
            <w:tcBorders>
              <w:tl2br w:val="nil"/>
              <w:tr2bl w:val="nil"/>
            </w:tcBorders>
            <w:vAlign w:val="center"/>
          </w:tcPr>
          <w:p w14:paraId="58748C4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95" w:type="pct"/>
            <w:tcBorders>
              <w:tl2br w:val="nil"/>
              <w:tr2bl w:val="nil"/>
            </w:tcBorders>
            <w:vAlign w:val="center"/>
          </w:tcPr>
          <w:p w14:paraId="0A358A29">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44" w:type="pct"/>
            <w:tcBorders>
              <w:tl2br w:val="nil"/>
              <w:tr2bl w:val="nil"/>
            </w:tcBorders>
            <w:vAlign w:val="center"/>
          </w:tcPr>
          <w:p w14:paraId="4301F3A0">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3CEC2BD3">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6D2273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584A2535">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80" w:type="pct"/>
            <w:tcBorders>
              <w:tl2br w:val="nil"/>
              <w:tr2bl w:val="nil"/>
            </w:tcBorders>
            <w:vAlign w:val="center"/>
          </w:tcPr>
          <w:p w14:paraId="2F82380C">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31ACFD60">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54811D9F">
            <w:pPr>
              <w:spacing w:line="240" w:lineRule="auto"/>
              <w:ind w:firstLine="0" w:firstLineChars="0"/>
              <w:jc w:val="center"/>
              <w:rPr>
                <w:rFonts w:eastAsia="宋体" w:cs="Times New Roman"/>
                <w:bCs/>
                <w:sz w:val="21"/>
                <w:szCs w:val="21"/>
              </w:rPr>
            </w:pPr>
            <w:r>
              <w:rPr>
                <w:rFonts w:hint="eastAsia" w:eastAsia="宋体" w:cs="Times New Roman"/>
                <w:bCs/>
                <w:sz w:val="21"/>
                <w:szCs w:val="21"/>
              </w:rPr>
              <w:t>1.56</w:t>
            </w:r>
            <w:r>
              <w:rPr>
                <w:rFonts w:eastAsia="宋体" w:cs="Times New Roman"/>
                <w:bCs/>
                <w:sz w:val="21"/>
                <w:szCs w:val="21"/>
              </w:rPr>
              <w:t xml:space="preserve"> </w:t>
            </w:r>
            <w:r>
              <w:t>×10</w:t>
            </w:r>
            <w:r>
              <w:rPr>
                <w:rFonts w:hint="eastAsia"/>
                <w:vertAlign w:val="superscript"/>
              </w:rPr>
              <w:t>-3</w:t>
            </w:r>
          </w:p>
        </w:tc>
        <w:tc>
          <w:tcPr>
            <w:tcW w:w="585" w:type="pct"/>
            <w:tcBorders>
              <w:tl2br w:val="nil"/>
              <w:tr2bl w:val="nil"/>
            </w:tcBorders>
            <w:vAlign w:val="center"/>
          </w:tcPr>
          <w:p w14:paraId="785A3D1E">
            <w:pPr>
              <w:spacing w:line="240" w:lineRule="auto"/>
              <w:ind w:firstLine="0" w:firstLineChars="0"/>
              <w:jc w:val="center"/>
              <w:rPr>
                <w:rFonts w:eastAsia="宋体" w:cs="Times New Roman"/>
                <w:bCs/>
                <w:sz w:val="21"/>
                <w:szCs w:val="21"/>
              </w:rPr>
            </w:pPr>
            <w:r>
              <w:rPr>
                <w:rFonts w:hint="eastAsia" w:eastAsia="宋体" w:cs="Times New Roman"/>
                <w:bCs/>
                <w:sz w:val="21"/>
                <w:szCs w:val="21"/>
              </w:rPr>
              <w:t>1.58</w:t>
            </w:r>
            <w:r>
              <w:rPr>
                <w:rFonts w:eastAsia="宋体" w:cs="Times New Roman"/>
                <w:bCs/>
                <w:sz w:val="21"/>
                <w:szCs w:val="21"/>
              </w:rPr>
              <w:t xml:space="preserve"> </w:t>
            </w:r>
            <w:r>
              <w:t>×10</w:t>
            </w:r>
            <w:r>
              <w:rPr>
                <w:rFonts w:hint="eastAsia"/>
                <w:vertAlign w:val="superscript"/>
              </w:rPr>
              <w:t>-3</w:t>
            </w:r>
          </w:p>
        </w:tc>
        <w:tc>
          <w:tcPr>
            <w:tcW w:w="695" w:type="pct"/>
            <w:tcBorders>
              <w:tl2br w:val="nil"/>
              <w:tr2bl w:val="nil"/>
            </w:tcBorders>
            <w:vAlign w:val="center"/>
          </w:tcPr>
          <w:p w14:paraId="38E7985E">
            <w:pPr>
              <w:spacing w:line="240" w:lineRule="auto"/>
              <w:ind w:firstLine="0" w:firstLineChars="0"/>
              <w:jc w:val="center"/>
              <w:rPr>
                <w:rFonts w:eastAsia="宋体" w:cs="Times New Roman"/>
                <w:bCs/>
                <w:sz w:val="21"/>
                <w:szCs w:val="21"/>
              </w:rPr>
            </w:pPr>
            <w:r>
              <w:rPr>
                <w:rFonts w:hint="eastAsia" w:eastAsia="宋体" w:cs="Times New Roman"/>
                <w:bCs/>
                <w:sz w:val="21"/>
                <w:szCs w:val="21"/>
              </w:rPr>
              <w:t>1.57</w:t>
            </w:r>
            <w:r>
              <w:rPr>
                <w:rFonts w:eastAsia="宋体" w:cs="Times New Roman"/>
                <w:bCs/>
                <w:sz w:val="21"/>
                <w:szCs w:val="21"/>
              </w:rPr>
              <w:t xml:space="preserve"> </w:t>
            </w:r>
            <w:r>
              <w:t>×10</w:t>
            </w:r>
            <w:r>
              <w:rPr>
                <w:rFonts w:hint="eastAsia"/>
                <w:vertAlign w:val="superscript"/>
              </w:rPr>
              <w:t>-3</w:t>
            </w:r>
            <w:r>
              <w:rPr>
                <w:rFonts w:eastAsia="宋体" w:cs="Times New Roman"/>
                <w:bCs/>
                <w:sz w:val="21"/>
                <w:szCs w:val="21"/>
              </w:rPr>
              <w:t xml:space="preserve"> </w:t>
            </w:r>
          </w:p>
        </w:tc>
        <w:tc>
          <w:tcPr>
            <w:tcW w:w="644" w:type="pct"/>
            <w:tcBorders>
              <w:tl2br w:val="nil"/>
              <w:tr2bl w:val="nil"/>
            </w:tcBorders>
            <w:vAlign w:val="center"/>
          </w:tcPr>
          <w:p w14:paraId="27CD1A5A">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c>
          <w:tcPr>
            <w:tcW w:w="489" w:type="pct"/>
            <w:tcBorders>
              <w:tl2br w:val="nil"/>
              <w:tr2bl w:val="nil"/>
            </w:tcBorders>
            <w:vAlign w:val="center"/>
          </w:tcPr>
          <w:p w14:paraId="0278BE20">
            <w:pPr>
              <w:spacing w:line="300" w:lineRule="auto"/>
              <w:ind w:firstLine="0" w:firstLineChars="0"/>
              <w:jc w:val="center"/>
              <w:rPr>
                <w:rFonts w:cs="Times New Roman"/>
                <w:b/>
                <w:bCs/>
                <w:sz w:val="21"/>
                <w:szCs w:val="21"/>
              </w:rPr>
            </w:pPr>
            <w:r>
              <w:rPr>
                <w:rFonts w:eastAsia="宋体" w:cs="Times New Roman"/>
                <w:bCs/>
                <w:sz w:val="21"/>
                <w:szCs w:val="21"/>
              </w:rPr>
              <w:t>-</w:t>
            </w:r>
          </w:p>
        </w:tc>
      </w:tr>
      <w:tr w14:paraId="146D33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5DB2A6A4">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80" w:type="pct"/>
            <w:tcBorders>
              <w:tl2br w:val="nil"/>
              <w:tr2bl w:val="nil"/>
            </w:tcBorders>
            <w:vAlign w:val="center"/>
          </w:tcPr>
          <w:p w14:paraId="29AFB92C">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555F8D6C">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vAlign w:val="center"/>
          </w:tcPr>
          <w:p w14:paraId="4DC14A2A">
            <w:pPr>
              <w:spacing w:line="240" w:lineRule="auto"/>
              <w:ind w:firstLine="0" w:firstLineChars="0"/>
              <w:jc w:val="center"/>
              <w:rPr>
                <w:rFonts w:eastAsia="宋体" w:cs="Times New Roman"/>
                <w:bCs/>
                <w:sz w:val="21"/>
                <w:szCs w:val="21"/>
              </w:rPr>
            </w:pPr>
            <w:r>
              <w:rPr>
                <w:rFonts w:hint="eastAsia" w:eastAsia="宋体" w:cs="Times New Roman"/>
                <w:bCs/>
                <w:sz w:val="21"/>
                <w:szCs w:val="21"/>
              </w:rPr>
              <w:t>1.57</w:t>
            </w:r>
            <w:r>
              <w:rPr>
                <w:rFonts w:eastAsia="宋体" w:cs="Times New Roman"/>
                <w:bCs/>
                <w:sz w:val="21"/>
                <w:szCs w:val="21"/>
              </w:rPr>
              <w:t xml:space="preserve"> </w:t>
            </w:r>
            <w:r>
              <w:t>×10</w:t>
            </w:r>
            <w:r>
              <w:rPr>
                <w:rFonts w:hint="eastAsia"/>
                <w:vertAlign w:val="superscript"/>
              </w:rPr>
              <w:t>-3</w:t>
            </w:r>
          </w:p>
        </w:tc>
        <w:tc>
          <w:tcPr>
            <w:tcW w:w="644" w:type="pct"/>
            <w:tcBorders>
              <w:tl2br w:val="nil"/>
              <w:tr2bl w:val="nil"/>
            </w:tcBorders>
            <w:vAlign w:val="center"/>
          </w:tcPr>
          <w:p w14:paraId="0B47169C">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89" w:type="pct"/>
            <w:tcBorders>
              <w:tl2br w:val="nil"/>
              <w:tr2bl w:val="nil"/>
            </w:tcBorders>
            <w:vAlign w:val="center"/>
          </w:tcPr>
          <w:p w14:paraId="413B20FC">
            <w:pPr>
              <w:spacing w:line="240" w:lineRule="auto"/>
              <w:ind w:firstLine="0" w:firstLineChars="0"/>
              <w:jc w:val="center"/>
              <w:rPr>
                <w:rFonts w:cs="Times New Roman"/>
                <w:b/>
                <w:bCs/>
                <w:sz w:val="21"/>
                <w:szCs w:val="21"/>
              </w:rPr>
            </w:pPr>
            <w:r>
              <w:rPr>
                <w:rFonts w:eastAsia="宋体" w:cs="Times New Roman"/>
                <w:bCs/>
                <w:sz w:val="21"/>
                <w:szCs w:val="21"/>
              </w:rPr>
              <w:t>-</w:t>
            </w:r>
          </w:p>
        </w:tc>
      </w:tr>
      <w:tr w14:paraId="2E01FC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3C6BC110">
            <w:pPr>
              <w:spacing w:line="300" w:lineRule="auto"/>
              <w:ind w:firstLine="0" w:firstLineChars="0"/>
              <w:jc w:val="left"/>
              <w:rPr>
                <w:rFonts w:eastAsia="宋体" w:cs="Times New Roman"/>
                <w:bCs/>
                <w:sz w:val="21"/>
                <w:szCs w:val="21"/>
              </w:rPr>
            </w:pPr>
            <w:r>
              <w:rPr>
                <w:rFonts w:cs="Times New Roman"/>
                <w:b/>
                <w:bCs/>
                <w:sz w:val="21"/>
                <w:szCs w:val="21"/>
              </w:rPr>
              <w:t>2#</w:t>
            </w:r>
            <w:r>
              <w:rPr>
                <w:rFonts w:hint="eastAsia" w:cs="Times New Roman"/>
                <w:b/>
                <w:bCs/>
                <w:sz w:val="21"/>
                <w:szCs w:val="21"/>
              </w:rPr>
              <w:t>喷塑废气处理</w:t>
            </w:r>
            <w:r>
              <w:rPr>
                <w:rFonts w:cs="Times New Roman"/>
                <w:b/>
                <w:bCs/>
                <w:sz w:val="21"/>
                <w:szCs w:val="21"/>
              </w:rPr>
              <w:t>设施出口</w:t>
            </w:r>
            <w:r>
              <w:rPr>
                <w:rFonts w:hint="eastAsia" w:cs="Times New Roman"/>
                <w:b/>
                <w:bCs/>
                <w:sz w:val="21"/>
                <w:szCs w:val="21"/>
              </w:rPr>
              <w:t>（北）</w:t>
            </w:r>
            <w:r>
              <w:rPr>
                <w:rFonts w:hint="eastAsia" w:ascii="宋体" w:hAnsi="宋体" w:eastAsia="宋体" w:cs="宋体"/>
                <w:b/>
                <w:bCs/>
                <w:sz w:val="21"/>
                <w:szCs w:val="21"/>
              </w:rPr>
              <w:t>◎</w:t>
            </w:r>
            <w:r>
              <w:rPr>
                <w:rFonts w:hint="eastAsia" w:eastAsia="宋体" w:cs="Times New Roman"/>
                <w:b/>
                <w:bCs/>
                <w:sz w:val="21"/>
                <w:szCs w:val="21"/>
              </w:rPr>
              <w:t>5</w:t>
            </w:r>
            <w:r>
              <w:rPr>
                <w:rFonts w:cs="Times New Roman"/>
                <w:b/>
                <w:bCs/>
                <w:sz w:val="21"/>
                <w:szCs w:val="21"/>
              </w:rPr>
              <w:t>#</w:t>
            </w:r>
          </w:p>
        </w:tc>
        <w:tc>
          <w:tcPr>
            <w:tcW w:w="489" w:type="pct"/>
            <w:tcBorders>
              <w:tl2br w:val="nil"/>
              <w:tr2bl w:val="nil"/>
            </w:tcBorders>
            <w:vAlign w:val="center"/>
          </w:tcPr>
          <w:p w14:paraId="0CDA4E7E">
            <w:pPr>
              <w:widowControl/>
              <w:spacing w:line="240" w:lineRule="auto"/>
              <w:ind w:firstLine="0" w:firstLineChars="0"/>
              <w:jc w:val="center"/>
              <w:textAlignment w:val="center"/>
              <w:rPr>
                <w:rFonts w:cs="Times New Roman"/>
                <w:b/>
                <w:bCs/>
                <w:sz w:val="21"/>
                <w:szCs w:val="21"/>
              </w:rPr>
            </w:pPr>
          </w:p>
        </w:tc>
      </w:tr>
      <w:tr w14:paraId="6C319F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1D4B69A9">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80" w:type="pct"/>
            <w:tcBorders>
              <w:tl2br w:val="nil"/>
              <w:tr2bl w:val="nil"/>
            </w:tcBorders>
            <w:vAlign w:val="center"/>
          </w:tcPr>
          <w:p w14:paraId="71214C89">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2582234D">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0C90FA72">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30E4A71B">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4EEB796B">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4" w:type="pct"/>
            <w:tcBorders>
              <w:tl2br w:val="nil"/>
              <w:tr2bl w:val="nil"/>
            </w:tcBorders>
            <w:vAlign w:val="center"/>
          </w:tcPr>
          <w:p w14:paraId="3A9DEA11">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5729731A">
            <w:pPr>
              <w:widowControl/>
              <w:spacing w:line="240" w:lineRule="auto"/>
              <w:ind w:firstLine="0" w:firstLineChars="0"/>
              <w:jc w:val="center"/>
              <w:textAlignment w:val="center"/>
              <w:rPr>
                <w:rFonts w:cs="Times New Roman"/>
                <w:b/>
                <w:bCs/>
                <w:sz w:val="21"/>
                <w:szCs w:val="21"/>
              </w:rPr>
            </w:pPr>
          </w:p>
        </w:tc>
      </w:tr>
      <w:tr w14:paraId="041282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46D363D5">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80" w:type="pct"/>
            <w:tcBorders>
              <w:tl2br w:val="nil"/>
              <w:tr2bl w:val="nil"/>
            </w:tcBorders>
            <w:vAlign w:val="center"/>
          </w:tcPr>
          <w:p w14:paraId="36A9C1C3">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297B3872">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1698" w:type="dxa"/>
            <w:tcBorders>
              <w:tl2br w:val="nil"/>
              <w:tr2bl w:val="nil"/>
            </w:tcBorders>
            <w:vAlign w:val="center"/>
          </w:tcPr>
          <w:p w14:paraId="773148C0">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1664" w:type="dxa"/>
            <w:tcBorders>
              <w:tl2br w:val="nil"/>
              <w:tr2bl w:val="nil"/>
            </w:tcBorders>
            <w:vAlign w:val="center"/>
          </w:tcPr>
          <w:p w14:paraId="38C0D7B3">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1979" w:type="dxa"/>
            <w:tcBorders>
              <w:tl2br w:val="nil"/>
              <w:tr2bl w:val="nil"/>
            </w:tcBorders>
            <w:vAlign w:val="center"/>
          </w:tcPr>
          <w:p w14:paraId="591FC1DF">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44" w:type="pct"/>
            <w:tcBorders>
              <w:tl2br w:val="nil"/>
              <w:tr2bl w:val="nil"/>
            </w:tcBorders>
            <w:vAlign w:val="center"/>
          </w:tcPr>
          <w:p w14:paraId="325D6BAB">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44F848ED">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711A6C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vAlign w:val="center"/>
          </w:tcPr>
          <w:p w14:paraId="552D7F6B">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80" w:type="pct"/>
            <w:tcBorders>
              <w:tl2br w:val="nil"/>
              <w:tr2bl w:val="nil"/>
            </w:tcBorders>
            <w:vAlign w:val="center"/>
          </w:tcPr>
          <w:p w14:paraId="4D7E1D03">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7A2BE091">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698" w:type="dxa"/>
            <w:tcBorders>
              <w:tl2br w:val="nil"/>
              <w:tr2bl w:val="nil"/>
            </w:tcBorders>
            <w:vAlign w:val="center"/>
          </w:tcPr>
          <w:p w14:paraId="00530AC6">
            <w:pPr>
              <w:spacing w:line="240" w:lineRule="auto"/>
              <w:ind w:firstLine="0" w:firstLineChars="0"/>
              <w:jc w:val="center"/>
              <w:rPr>
                <w:rFonts w:eastAsia="宋体" w:cs="Times New Roman"/>
                <w:bCs/>
                <w:sz w:val="21"/>
                <w:szCs w:val="21"/>
              </w:rPr>
            </w:pPr>
            <w:r>
              <w:rPr>
                <w:rFonts w:hint="eastAsia" w:eastAsia="宋体" w:cs="Times New Roman"/>
                <w:bCs/>
                <w:sz w:val="21"/>
                <w:szCs w:val="21"/>
              </w:rPr>
              <w:t>4.48</w:t>
            </w:r>
            <w:r>
              <w:rPr>
                <w:rFonts w:eastAsia="宋体" w:cs="Times New Roman"/>
                <w:bCs/>
                <w:sz w:val="21"/>
                <w:szCs w:val="21"/>
              </w:rPr>
              <w:t xml:space="preserve"> </w:t>
            </w:r>
            <w:r>
              <w:t>×10</w:t>
            </w:r>
            <w:r>
              <w:rPr>
                <w:rFonts w:hint="eastAsia"/>
                <w:vertAlign w:val="superscript"/>
              </w:rPr>
              <w:t>-4</w:t>
            </w:r>
          </w:p>
        </w:tc>
        <w:tc>
          <w:tcPr>
            <w:tcW w:w="1664" w:type="dxa"/>
            <w:tcBorders>
              <w:tl2br w:val="nil"/>
              <w:tr2bl w:val="nil"/>
            </w:tcBorders>
            <w:vAlign w:val="center"/>
          </w:tcPr>
          <w:p w14:paraId="0CD0F738">
            <w:pPr>
              <w:spacing w:line="240" w:lineRule="auto"/>
              <w:ind w:firstLine="0" w:firstLineChars="0"/>
              <w:jc w:val="center"/>
              <w:rPr>
                <w:rFonts w:eastAsia="宋体" w:cs="Times New Roman"/>
                <w:bCs/>
                <w:sz w:val="21"/>
                <w:szCs w:val="21"/>
              </w:rPr>
            </w:pPr>
            <w:r>
              <w:rPr>
                <w:rFonts w:hint="eastAsia" w:eastAsia="宋体" w:cs="Times New Roman"/>
                <w:bCs/>
                <w:sz w:val="21"/>
                <w:szCs w:val="21"/>
              </w:rPr>
              <w:t>4.63</w:t>
            </w:r>
            <w:r>
              <w:rPr>
                <w:rFonts w:eastAsia="宋体" w:cs="Times New Roman"/>
                <w:bCs/>
                <w:sz w:val="21"/>
                <w:szCs w:val="21"/>
              </w:rPr>
              <w:t xml:space="preserve"> </w:t>
            </w:r>
            <w:r>
              <w:t>×10</w:t>
            </w:r>
            <w:r>
              <w:rPr>
                <w:rFonts w:hint="eastAsia"/>
                <w:vertAlign w:val="superscript"/>
              </w:rPr>
              <w:t>-4</w:t>
            </w:r>
          </w:p>
        </w:tc>
        <w:tc>
          <w:tcPr>
            <w:tcW w:w="1979" w:type="dxa"/>
            <w:tcBorders>
              <w:tl2br w:val="nil"/>
              <w:tr2bl w:val="nil"/>
            </w:tcBorders>
            <w:vAlign w:val="center"/>
          </w:tcPr>
          <w:p w14:paraId="47A8D60B">
            <w:pPr>
              <w:spacing w:line="240" w:lineRule="auto"/>
              <w:ind w:firstLine="0" w:firstLineChars="0"/>
              <w:jc w:val="center"/>
              <w:rPr>
                <w:rFonts w:eastAsia="宋体" w:cs="Times New Roman"/>
                <w:bCs/>
                <w:sz w:val="21"/>
                <w:szCs w:val="21"/>
              </w:rPr>
            </w:pPr>
            <w:r>
              <w:rPr>
                <w:rFonts w:hint="eastAsia" w:eastAsia="宋体" w:cs="Times New Roman"/>
                <w:bCs/>
                <w:sz w:val="21"/>
                <w:szCs w:val="21"/>
              </w:rPr>
              <w:t>4.64</w:t>
            </w:r>
            <w:r>
              <w:rPr>
                <w:rFonts w:eastAsia="宋体" w:cs="Times New Roman"/>
                <w:bCs/>
                <w:sz w:val="21"/>
                <w:szCs w:val="21"/>
              </w:rPr>
              <w:t xml:space="preserve"> </w:t>
            </w:r>
            <w:r>
              <w:t>×10</w:t>
            </w:r>
            <w:r>
              <w:rPr>
                <w:rFonts w:hint="eastAsia"/>
                <w:vertAlign w:val="superscript"/>
              </w:rPr>
              <w:t>-4</w:t>
            </w:r>
          </w:p>
        </w:tc>
        <w:tc>
          <w:tcPr>
            <w:tcW w:w="644" w:type="pct"/>
            <w:tcBorders>
              <w:tl2br w:val="nil"/>
              <w:tr2bl w:val="nil"/>
            </w:tcBorders>
            <w:vAlign w:val="center"/>
          </w:tcPr>
          <w:p w14:paraId="33283CC7">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489" w:type="pct"/>
            <w:tcBorders>
              <w:tl2br w:val="nil"/>
              <w:tr2bl w:val="nil"/>
            </w:tcBorders>
            <w:vAlign w:val="center"/>
          </w:tcPr>
          <w:p w14:paraId="29B07237">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79569D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4" w:type="pct"/>
            <w:tcBorders>
              <w:tl2br w:val="nil"/>
              <w:tr2bl w:val="nil"/>
            </w:tcBorders>
            <w:shd w:val="clear" w:color="auto" w:fill="auto"/>
            <w:vAlign w:val="center"/>
          </w:tcPr>
          <w:p w14:paraId="1DB74C36">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80" w:type="pct"/>
            <w:tcBorders>
              <w:tl2br w:val="nil"/>
              <w:tr2bl w:val="nil"/>
            </w:tcBorders>
            <w:shd w:val="clear" w:color="auto" w:fill="auto"/>
            <w:vAlign w:val="center"/>
          </w:tcPr>
          <w:p w14:paraId="1BF36466">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shd w:val="clear" w:color="auto" w:fill="auto"/>
            <w:vAlign w:val="center"/>
          </w:tcPr>
          <w:p w14:paraId="635F5A0B">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shd w:val="clear" w:color="auto" w:fill="auto"/>
            <w:vAlign w:val="center"/>
          </w:tcPr>
          <w:p w14:paraId="5C0E52A7">
            <w:pPr>
              <w:spacing w:line="240" w:lineRule="auto"/>
              <w:ind w:firstLine="0" w:firstLineChars="0"/>
              <w:jc w:val="center"/>
              <w:rPr>
                <w:rFonts w:cs="Times New Roman"/>
                <w:b/>
                <w:bCs/>
                <w:sz w:val="21"/>
                <w:szCs w:val="21"/>
              </w:rPr>
            </w:pPr>
            <w:r>
              <w:rPr>
                <w:rFonts w:hint="eastAsia" w:eastAsia="宋体" w:cs="Times New Roman"/>
                <w:bCs/>
                <w:sz w:val="21"/>
                <w:szCs w:val="21"/>
              </w:rPr>
              <w:t>4.58</w:t>
            </w:r>
            <w:r>
              <w:rPr>
                <w:rFonts w:eastAsia="宋体" w:cs="Times New Roman"/>
                <w:bCs/>
                <w:sz w:val="21"/>
                <w:szCs w:val="21"/>
              </w:rPr>
              <w:t xml:space="preserve"> </w:t>
            </w:r>
            <w:r>
              <w:t>×10</w:t>
            </w:r>
            <w:r>
              <w:rPr>
                <w:rFonts w:hint="eastAsia"/>
                <w:vertAlign w:val="superscript"/>
              </w:rPr>
              <w:t>-4</w:t>
            </w:r>
          </w:p>
        </w:tc>
        <w:tc>
          <w:tcPr>
            <w:tcW w:w="644" w:type="pct"/>
            <w:tcBorders>
              <w:tl2br w:val="nil"/>
              <w:tr2bl w:val="nil"/>
            </w:tcBorders>
            <w:vAlign w:val="center"/>
          </w:tcPr>
          <w:p w14:paraId="2C85B7C5">
            <w:pPr>
              <w:widowControl/>
              <w:spacing w:line="240" w:lineRule="auto"/>
              <w:ind w:firstLine="0" w:firstLineChars="0"/>
              <w:jc w:val="center"/>
              <w:textAlignment w:val="center"/>
              <w:rPr>
                <w:rFonts w:eastAsia="宋体" w:cs="Times New Roman"/>
                <w:b/>
                <w:sz w:val="21"/>
                <w:szCs w:val="21"/>
              </w:rPr>
            </w:pPr>
            <w:r>
              <w:rPr>
                <w:rFonts w:hint="eastAsia" w:eastAsia="宋体" w:cs="Times New Roman"/>
                <w:bCs/>
                <w:sz w:val="21"/>
                <w:szCs w:val="21"/>
              </w:rPr>
              <w:t>-</w:t>
            </w:r>
          </w:p>
        </w:tc>
        <w:tc>
          <w:tcPr>
            <w:tcW w:w="489" w:type="pct"/>
            <w:tcBorders>
              <w:tl2br w:val="nil"/>
              <w:tr2bl w:val="nil"/>
            </w:tcBorders>
            <w:vAlign w:val="center"/>
          </w:tcPr>
          <w:p w14:paraId="20E7D803">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bl>
    <w:p w14:paraId="5BC6B15C">
      <w:pP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br w:type="page"/>
      </w:r>
    </w:p>
    <w:p w14:paraId="0AE89408">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w:t>
      </w:r>
      <w:r>
        <w:rPr>
          <w:rFonts w:hint="eastAsia" w:eastAsia="宋体" w:cs="Times New Roman"/>
          <w:b/>
          <w:bCs/>
          <w:color w:val="000000" w:themeColor="text1"/>
          <w:sz w:val="21"/>
          <w14:textFill>
            <w14:solidFill>
              <w14:schemeClr w14:val="tx1"/>
            </w14:solidFill>
          </w14:textFill>
        </w:rPr>
        <w:t>.2.2-11</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静电除油</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1074"/>
        <w:gridCol w:w="1078"/>
        <w:gridCol w:w="2955"/>
        <w:gridCol w:w="20"/>
        <w:gridCol w:w="2935"/>
        <w:gridCol w:w="40"/>
        <w:gridCol w:w="3020"/>
      </w:tblGrid>
      <w:tr w14:paraId="33656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1783B938">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06</w:t>
            </w:r>
            <w:r>
              <w:rPr>
                <w:rFonts w:eastAsia="宋体" w:cs="Times New Roman"/>
                <w:sz w:val="21"/>
                <w:szCs w:val="21"/>
              </w:rPr>
              <w:t>日</w:t>
            </w:r>
          </w:p>
        </w:tc>
      </w:tr>
      <w:tr w14:paraId="4114EA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vMerge w:val="restart"/>
            <w:tcBorders>
              <w:tl2br w:val="nil"/>
              <w:tr2bl w:val="nil"/>
            </w:tcBorders>
            <w:vAlign w:val="center"/>
          </w:tcPr>
          <w:p w14:paraId="5493942B">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78" w:type="pct"/>
            <w:vMerge w:val="restart"/>
            <w:tcBorders>
              <w:tl2br w:val="nil"/>
              <w:tr2bl w:val="nil"/>
            </w:tcBorders>
            <w:vAlign w:val="center"/>
          </w:tcPr>
          <w:p w14:paraId="3CA827AA">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1A0669C5">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52" w:type="pct"/>
            <w:gridSpan w:val="5"/>
            <w:tcBorders>
              <w:tl2br w:val="nil"/>
              <w:tr2bl w:val="nil"/>
            </w:tcBorders>
            <w:vAlign w:val="center"/>
          </w:tcPr>
          <w:p w14:paraId="03146936">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静电除油装置处理</w:t>
            </w:r>
            <w:r>
              <w:rPr>
                <w:rFonts w:eastAsia="宋体" w:cs="Times New Roman"/>
                <w:sz w:val="21"/>
                <w:szCs w:val="21"/>
              </w:rPr>
              <w:t>设施进口</w:t>
            </w:r>
            <w:r>
              <w:rPr>
                <w:rFonts w:hint="eastAsia" w:ascii="宋体" w:hAnsi="宋体" w:eastAsia="宋体" w:cs="宋体"/>
                <w:sz w:val="21"/>
                <w:szCs w:val="21"/>
              </w:rPr>
              <w:t>◎</w:t>
            </w:r>
            <w:r>
              <w:rPr>
                <w:rFonts w:hint="eastAsia" w:eastAsia="宋体" w:cs="Times New Roman"/>
                <w:sz w:val="21"/>
                <w:szCs w:val="21"/>
              </w:rPr>
              <w:t>6</w:t>
            </w:r>
            <w:r>
              <w:rPr>
                <w:rFonts w:eastAsia="宋体" w:cs="Times New Roman"/>
                <w:sz w:val="21"/>
                <w:szCs w:val="21"/>
              </w:rPr>
              <w:t>#</w:t>
            </w:r>
          </w:p>
        </w:tc>
      </w:tr>
      <w:tr w14:paraId="14BA2D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vMerge w:val="continue"/>
            <w:tcBorders>
              <w:tl2br w:val="nil"/>
              <w:tr2bl w:val="nil"/>
            </w:tcBorders>
            <w:vAlign w:val="center"/>
          </w:tcPr>
          <w:p w14:paraId="5A712438">
            <w:pPr>
              <w:spacing w:line="300" w:lineRule="auto"/>
              <w:ind w:firstLine="0" w:firstLineChars="0"/>
              <w:jc w:val="center"/>
              <w:rPr>
                <w:rFonts w:eastAsia="宋体" w:cs="Times New Roman"/>
                <w:sz w:val="21"/>
                <w:szCs w:val="21"/>
              </w:rPr>
            </w:pPr>
          </w:p>
        </w:tc>
        <w:tc>
          <w:tcPr>
            <w:tcW w:w="378" w:type="pct"/>
            <w:vMerge w:val="continue"/>
            <w:tcBorders>
              <w:tl2br w:val="nil"/>
              <w:tr2bl w:val="nil"/>
            </w:tcBorders>
            <w:vAlign w:val="center"/>
          </w:tcPr>
          <w:p w14:paraId="41876F08">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03BB54F6">
            <w:pPr>
              <w:spacing w:line="300" w:lineRule="auto"/>
              <w:ind w:firstLine="0" w:firstLineChars="0"/>
              <w:jc w:val="center"/>
              <w:rPr>
                <w:rFonts w:eastAsia="宋体" w:cs="Times New Roman"/>
                <w:sz w:val="21"/>
                <w:szCs w:val="21"/>
              </w:rPr>
            </w:pPr>
          </w:p>
        </w:tc>
        <w:tc>
          <w:tcPr>
            <w:tcW w:w="1039" w:type="pct"/>
            <w:tcBorders>
              <w:tl2br w:val="nil"/>
              <w:tr2bl w:val="nil"/>
            </w:tcBorders>
            <w:vAlign w:val="center"/>
          </w:tcPr>
          <w:p w14:paraId="44B706AE">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9" w:type="pct"/>
            <w:gridSpan w:val="2"/>
            <w:tcBorders>
              <w:tl2br w:val="nil"/>
              <w:tr2bl w:val="nil"/>
            </w:tcBorders>
            <w:vAlign w:val="center"/>
          </w:tcPr>
          <w:p w14:paraId="3C882C95">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73" w:type="pct"/>
            <w:gridSpan w:val="2"/>
            <w:tcBorders>
              <w:tl2br w:val="nil"/>
              <w:tr2bl w:val="nil"/>
            </w:tcBorders>
            <w:vAlign w:val="center"/>
          </w:tcPr>
          <w:p w14:paraId="4F233522">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2BDB2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45703A4D">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78" w:type="pct"/>
            <w:tcBorders>
              <w:tl2br w:val="nil"/>
              <w:tr2bl w:val="nil"/>
            </w:tcBorders>
            <w:vAlign w:val="center"/>
          </w:tcPr>
          <w:p w14:paraId="7D797BA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3889B426">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039" w:type="pct"/>
            <w:tcBorders>
              <w:tl2br w:val="nil"/>
              <w:tr2bl w:val="nil"/>
            </w:tcBorders>
            <w:vAlign w:val="center"/>
          </w:tcPr>
          <w:p w14:paraId="15D0E0A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4.78</w:t>
            </w:r>
          </w:p>
        </w:tc>
        <w:tc>
          <w:tcPr>
            <w:tcW w:w="1039" w:type="pct"/>
            <w:gridSpan w:val="2"/>
            <w:tcBorders>
              <w:tl2br w:val="nil"/>
              <w:tr2bl w:val="nil"/>
            </w:tcBorders>
            <w:vAlign w:val="center"/>
          </w:tcPr>
          <w:p w14:paraId="0947787B">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5.35</w:t>
            </w:r>
          </w:p>
        </w:tc>
        <w:tc>
          <w:tcPr>
            <w:tcW w:w="1073" w:type="pct"/>
            <w:gridSpan w:val="2"/>
            <w:tcBorders>
              <w:tl2br w:val="nil"/>
              <w:tr2bl w:val="nil"/>
            </w:tcBorders>
            <w:vAlign w:val="center"/>
          </w:tcPr>
          <w:p w14:paraId="15E5CC4B">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5.08</w:t>
            </w:r>
          </w:p>
        </w:tc>
      </w:tr>
      <w:tr w14:paraId="336E2B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11CB159C">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78" w:type="pct"/>
            <w:tcBorders>
              <w:tl2br w:val="nil"/>
              <w:tr2bl w:val="nil"/>
            </w:tcBorders>
            <w:shd w:val="clear" w:color="auto" w:fill="auto"/>
            <w:vAlign w:val="center"/>
          </w:tcPr>
          <w:p w14:paraId="3708B77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shd w:val="clear" w:color="auto" w:fill="auto"/>
            <w:vAlign w:val="center"/>
          </w:tcPr>
          <w:p w14:paraId="64736077">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3152" w:type="pct"/>
            <w:gridSpan w:val="5"/>
            <w:tcBorders>
              <w:tl2br w:val="nil"/>
              <w:tr2bl w:val="nil"/>
            </w:tcBorders>
            <w:vAlign w:val="center"/>
          </w:tcPr>
          <w:p w14:paraId="3948A852">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5.07</w:t>
            </w:r>
          </w:p>
        </w:tc>
      </w:tr>
      <w:tr w14:paraId="1936DA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248C912A">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78" w:type="pct"/>
            <w:tcBorders>
              <w:tl2br w:val="nil"/>
              <w:tr2bl w:val="nil"/>
            </w:tcBorders>
            <w:vAlign w:val="center"/>
          </w:tcPr>
          <w:p w14:paraId="3FA9AB49">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6B1CDDBE">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4D73B424">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0.032</w:t>
            </w:r>
          </w:p>
        </w:tc>
        <w:tc>
          <w:tcPr>
            <w:tcW w:w="1039" w:type="pct"/>
            <w:gridSpan w:val="2"/>
            <w:tcBorders>
              <w:tl2br w:val="nil"/>
              <w:tr2bl w:val="nil"/>
            </w:tcBorders>
            <w:vAlign w:val="center"/>
          </w:tcPr>
          <w:p w14:paraId="6AD2952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0.033</w:t>
            </w:r>
          </w:p>
        </w:tc>
        <w:tc>
          <w:tcPr>
            <w:tcW w:w="1073" w:type="pct"/>
            <w:gridSpan w:val="2"/>
            <w:tcBorders>
              <w:tl2br w:val="nil"/>
              <w:tr2bl w:val="nil"/>
            </w:tcBorders>
            <w:vAlign w:val="center"/>
          </w:tcPr>
          <w:p w14:paraId="2BAFFAD7">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0.031</w:t>
            </w:r>
          </w:p>
        </w:tc>
      </w:tr>
      <w:tr w14:paraId="53864B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686F1C9F">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78" w:type="pct"/>
            <w:tcBorders>
              <w:tl2br w:val="nil"/>
              <w:tr2bl w:val="nil"/>
            </w:tcBorders>
            <w:vAlign w:val="center"/>
          </w:tcPr>
          <w:p w14:paraId="09A9E57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55D3E62F">
            <w:pPr>
              <w:spacing w:line="300" w:lineRule="auto"/>
              <w:ind w:firstLine="0" w:firstLineChars="0"/>
              <w:jc w:val="center"/>
              <w:rPr>
                <w:rFonts w:eastAsia="宋体" w:cs="Times New Roman"/>
                <w:sz w:val="21"/>
                <w:szCs w:val="21"/>
              </w:rPr>
            </w:pPr>
          </w:p>
        </w:tc>
        <w:tc>
          <w:tcPr>
            <w:tcW w:w="3152" w:type="pct"/>
            <w:gridSpan w:val="5"/>
            <w:tcBorders>
              <w:tl2br w:val="nil"/>
              <w:tr2bl w:val="nil"/>
            </w:tcBorders>
            <w:vAlign w:val="center"/>
          </w:tcPr>
          <w:p w14:paraId="3D327383">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0.032</w:t>
            </w:r>
          </w:p>
        </w:tc>
      </w:tr>
      <w:tr w14:paraId="07FBA7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6210D7B9">
            <w:pPr>
              <w:spacing w:line="300" w:lineRule="auto"/>
              <w:ind w:firstLine="0" w:firstLineChars="0"/>
              <w:jc w:val="center"/>
              <w:rPr>
                <w:rFonts w:eastAsia="宋体" w:cs="Times New Roman"/>
                <w:sz w:val="21"/>
                <w:szCs w:val="21"/>
              </w:rPr>
            </w:pPr>
            <w:r>
              <w:rPr>
                <w:rFonts w:hint="eastAsia" w:eastAsia="宋体" w:cs="Times New Roman"/>
                <w:sz w:val="21"/>
                <w:szCs w:val="21"/>
              </w:rPr>
              <w:t>油雾</w:t>
            </w:r>
            <w:r>
              <w:rPr>
                <w:rFonts w:eastAsia="宋体" w:cs="Times New Roman"/>
                <w:sz w:val="21"/>
                <w:szCs w:val="21"/>
              </w:rPr>
              <w:t>实测浓度</w:t>
            </w:r>
          </w:p>
        </w:tc>
        <w:tc>
          <w:tcPr>
            <w:tcW w:w="378" w:type="pct"/>
            <w:tcBorders>
              <w:tl2br w:val="nil"/>
              <w:tr2bl w:val="nil"/>
            </w:tcBorders>
            <w:vAlign w:val="center"/>
          </w:tcPr>
          <w:p w14:paraId="3B30CBCB">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5A0700B0">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1046" w:type="pct"/>
            <w:gridSpan w:val="2"/>
            <w:tcBorders>
              <w:tl2br w:val="nil"/>
              <w:tr2bl w:val="nil"/>
            </w:tcBorders>
            <w:vAlign w:val="center"/>
          </w:tcPr>
          <w:p w14:paraId="59B246E3">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1.01</w:t>
            </w:r>
          </w:p>
        </w:tc>
        <w:tc>
          <w:tcPr>
            <w:tcW w:w="1046" w:type="pct"/>
            <w:gridSpan w:val="2"/>
            <w:tcBorders>
              <w:tl2br w:val="nil"/>
              <w:tr2bl w:val="nil"/>
            </w:tcBorders>
            <w:vAlign w:val="center"/>
          </w:tcPr>
          <w:p w14:paraId="27566256">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1.03</w:t>
            </w:r>
          </w:p>
        </w:tc>
        <w:tc>
          <w:tcPr>
            <w:tcW w:w="1059" w:type="pct"/>
            <w:tcBorders>
              <w:tl2br w:val="nil"/>
              <w:tr2bl w:val="nil"/>
            </w:tcBorders>
            <w:vAlign w:val="center"/>
          </w:tcPr>
          <w:p w14:paraId="380737FD">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1.16</w:t>
            </w:r>
          </w:p>
        </w:tc>
      </w:tr>
      <w:tr w14:paraId="0E911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shd w:val="clear" w:color="auto" w:fill="auto"/>
            <w:vAlign w:val="center"/>
          </w:tcPr>
          <w:p w14:paraId="5C67C4BC">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78" w:type="pct"/>
            <w:tcBorders>
              <w:tl2br w:val="nil"/>
              <w:tr2bl w:val="nil"/>
            </w:tcBorders>
            <w:shd w:val="clear" w:color="auto" w:fill="auto"/>
            <w:vAlign w:val="center"/>
          </w:tcPr>
          <w:p w14:paraId="13F352DE">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shd w:val="clear" w:color="auto" w:fill="auto"/>
            <w:vAlign w:val="center"/>
          </w:tcPr>
          <w:p w14:paraId="78BEB7B5">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3152" w:type="pct"/>
            <w:gridSpan w:val="5"/>
            <w:tcBorders>
              <w:tl2br w:val="nil"/>
              <w:tr2bl w:val="nil"/>
            </w:tcBorders>
            <w:vAlign w:val="center"/>
          </w:tcPr>
          <w:p w14:paraId="479A8946">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1.07</w:t>
            </w:r>
          </w:p>
        </w:tc>
      </w:tr>
      <w:tr w14:paraId="52B0DB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6F8359E9">
            <w:pPr>
              <w:spacing w:line="300" w:lineRule="auto"/>
              <w:ind w:firstLine="0" w:firstLineChars="0"/>
              <w:jc w:val="center"/>
              <w:rPr>
                <w:rFonts w:eastAsia="宋体" w:cs="Times New Roman"/>
                <w:sz w:val="21"/>
                <w:szCs w:val="21"/>
              </w:rPr>
            </w:pPr>
            <w:r>
              <w:rPr>
                <w:rFonts w:hint="eastAsia" w:eastAsia="宋体" w:cs="Times New Roman"/>
                <w:sz w:val="21"/>
                <w:szCs w:val="21"/>
              </w:rPr>
              <w:t>油雾排放速率</w:t>
            </w:r>
          </w:p>
        </w:tc>
        <w:tc>
          <w:tcPr>
            <w:tcW w:w="378" w:type="pct"/>
            <w:tcBorders>
              <w:tl2br w:val="nil"/>
              <w:tr2bl w:val="nil"/>
            </w:tcBorders>
            <w:vAlign w:val="center"/>
          </w:tcPr>
          <w:p w14:paraId="1D1D246D">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020B28EB">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6" w:type="pct"/>
            <w:gridSpan w:val="2"/>
            <w:tcBorders>
              <w:tl2br w:val="nil"/>
              <w:tr2bl w:val="nil"/>
            </w:tcBorders>
            <w:vAlign w:val="center"/>
          </w:tcPr>
          <w:p w14:paraId="012D5F25">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6.73</w:t>
            </w:r>
            <w:r>
              <w:rPr>
                <w:rFonts w:eastAsia="宋体" w:cs="Times New Roman"/>
                <w:bCs/>
                <w:sz w:val="21"/>
                <w:szCs w:val="21"/>
              </w:rPr>
              <w:t xml:space="preserve"> </w:t>
            </w:r>
            <w:r>
              <w:t>×10</w:t>
            </w:r>
            <w:r>
              <w:rPr>
                <w:rFonts w:hint="eastAsia"/>
                <w:vertAlign w:val="superscript"/>
              </w:rPr>
              <w:t>-3</w:t>
            </w:r>
          </w:p>
        </w:tc>
        <w:tc>
          <w:tcPr>
            <w:tcW w:w="1046" w:type="pct"/>
            <w:gridSpan w:val="2"/>
            <w:tcBorders>
              <w:tl2br w:val="nil"/>
              <w:tr2bl w:val="nil"/>
            </w:tcBorders>
            <w:vAlign w:val="center"/>
          </w:tcPr>
          <w:p w14:paraId="44A7C285">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6.31</w:t>
            </w:r>
            <w:r>
              <w:rPr>
                <w:rFonts w:eastAsia="宋体" w:cs="Times New Roman"/>
                <w:bCs/>
                <w:sz w:val="21"/>
                <w:szCs w:val="21"/>
              </w:rPr>
              <w:t xml:space="preserve"> </w:t>
            </w:r>
            <w:r>
              <w:t>×10</w:t>
            </w:r>
            <w:r>
              <w:rPr>
                <w:rFonts w:hint="eastAsia"/>
                <w:vertAlign w:val="superscript"/>
              </w:rPr>
              <w:t>-3</w:t>
            </w:r>
          </w:p>
        </w:tc>
        <w:tc>
          <w:tcPr>
            <w:tcW w:w="1059" w:type="pct"/>
            <w:tcBorders>
              <w:tl2br w:val="nil"/>
              <w:tr2bl w:val="nil"/>
            </w:tcBorders>
            <w:vAlign w:val="center"/>
          </w:tcPr>
          <w:p w14:paraId="72DE3C0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7.12</w:t>
            </w:r>
            <w:r>
              <w:rPr>
                <w:rFonts w:eastAsia="宋体" w:cs="Times New Roman"/>
                <w:bCs/>
                <w:sz w:val="21"/>
                <w:szCs w:val="21"/>
              </w:rPr>
              <w:t xml:space="preserve"> </w:t>
            </w:r>
            <w:r>
              <w:t>×10</w:t>
            </w:r>
            <w:r>
              <w:rPr>
                <w:rFonts w:hint="eastAsia"/>
                <w:vertAlign w:val="superscript"/>
              </w:rPr>
              <w:t>-3</w:t>
            </w:r>
          </w:p>
        </w:tc>
      </w:tr>
    </w:tbl>
    <w:p w14:paraId="65DB5E83">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w:t>
      </w:r>
      <w:r>
        <w:rPr>
          <w:rFonts w:hint="eastAsia" w:eastAsia="宋体" w:cs="Times New Roman"/>
          <w:b/>
          <w:bCs/>
          <w:color w:val="000000" w:themeColor="text1"/>
          <w:sz w:val="21"/>
          <w14:textFill>
            <w14:solidFill>
              <w14:schemeClr w14:val="tx1"/>
            </w14:solidFill>
          </w14:textFill>
        </w:rPr>
        <w:t>.2.2-12</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静电除油</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1074"/>
        <w:gridCol w:w="1078"/>
        <w:gridCol w:w="2955"/>
        <w:gridCol w:w="20"/>
        <w:gridCol w:w="2935"/>
        <w:gridCol w:w="40"/>
        <w:gridCol w:w="3020"/>
      </w:tblGrid>
      <w:tr w14:paraId="5A838B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2BC5B37D">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07</w:t>
            </w:r>
            <w:r>
              <w:rPr>
                <w:rFonts w:eastAsia="宋体" w:cs="Times New Roman"/>
                <w:sz w:val="21"/>
                <w:szCs w:val="21"/>
              </w:rPr>
              <w:t>日</w:t>
            </w:r>
          </w:p>
        </w:tc>
      </w:tr>
      <w:tr w14:paraId="69F811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vMerge w:val="restart"/>
            <w:tcBorders>
              <w:tl2br w:val="nil"/>
              <w:tr2bl w:val="nil"/>
            </w:tcBorders>
            <w:vAlign w:val="center"/>
          </w:tcPr>
          <w:p w14:paraId="038A31E5">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78" w:type="pct"/>
            <w:vMerge w:val="restart"/>
            <w:tcBorders>
              <w:tl2br w:val="nil"/>
              <w:tr2bl w:val="nil"/>
            </w:tcBorders>
            <w:vAlign w:val="center"/>
          </w:tcPr>
          <w:p w14:paraId="67A8D39D">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79" w:type="pct"/>
            <w:vMerge w:val="restart"/>
            <w:tcBorders>
              <w:tl2br w:val="nil"/>
              <w:tr2bl w:val="nil"/>
            </w:tcBorders>
            <w:vAlign w:val="center"/>
          </w:tcPr>
          <w:p w14:paraId="52CB1B6E">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3152" w:type="pct"/>
            <w:gridSpan w:val="5"/>
            <w:tcBorders>
              <w:tl2br w:val="nil"/>
              <w:tr2bl w:val="nil"/>
            </w:tcBorders>
            <w:vAlign w:val="center"/>
          </w:tcPr>
          <w:p w14:paraId="54E82C4B">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静电除油装置处理</w:t>
            </w:r>
            <w:r>
              <w:rPr>
                <w:rFonts w:eastAsia="宋体" w:cs="Times New Roman"/>
                <w:sz w:val="21"/>
                <w:szCs w:val="21"/>
              </w:rPr>
              <w:t>设施进口</w:t>
            </w:r>
            <w:r>
              <w:rPr>
                <w:rFonts w:hint="eastAsia" w:ascii="宋体" w:hAnsi="宋体" w:eastAsia="宋体" w:cs="宋体"/>
                <w:sz w:val="21"/>
                <w:szCs w:val="21"/>
              </w:rPr>
              <w:t>◎</w:t>
            </w:r>
            <w:r>
              <w:rPr>
                <w:rFonts w:hint="eastAsia" w:eastAsia="宋体" w:cs="Times New Roman"/>
                <w:sz w:val="21"/>
                <w:szCs w:val="21"/>
              </w:rPr>
              <w:t>6</w:t>
            </w:r>
            <w:r>
              <w:rPr>
                <w:rFonts w:eastAsia="宋体" w:cs="Times New Roman"/>
                <w:sz w:val="21"/>
                <w:szCs w:val="21"/>
              </w:rPr>
              <w:t>#</w:t>
            </w:r>
          </w:p>
        </w:tc>
      </w:tr>
      <w:tr w14:paraId="55A5A5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vMerge w:val="continue"/>
            <w:tcBorders>
              <w:tl2br w:val="nil"/>
              <w:tr2bl w:val="nil"/>
            </w:tcBorders>
            <w:vAlign w:val="center"/>
          </w:tcPr>
          <w:p w14:paraId="6CB927E5">
            <w:pPr>
              <w:spacing w:line="300" w:lineRule="auto"/>
              <w:ind w:firstLine="0" w:firstLineChars="0"/>
              <w:jc w:val="center"/>
              <w:rPr>
                <w:rFonts w:eastAsia="宋体" w:cs="Times New Roman"/>
                <w:sz w:val="21"/>
                <w:szCs w:val="21"/>
              </w:rPr>
            </w:pPr>
          </w:p>
        </w:tc>
        <w:tc>
          <w:tcPr>
            <w:tcW w:w="378" w:type="pct"/>
            <w:vMerge w:val="continue"/>
            <w:tcBorders>
              <w:tl2br w:val="nil"/>
              <w:tr2bl w:val="nil"/>
            </w:tcBorders>
            <w:vAlign w:val="center"/>
          </w:tcPr>
          <w:p w14:paraId="163C6FE2">
            <w:pPr>
              <w:spacing w:line="300" w:lineRule="auto"/>
              <w:ind w:firstLine="0" w:firstLineChars="0"/>
              <w:jc w:val="center"/>
              <w:rPr>
                <w:rFonts w:eastAsia="宋体" w:cs="Times New Roman"/>
                <w:sz w:val="21"/>
                <w:szCs w:val="21"/>
              </w:rPr>
            </w:pPr>
          </w:p>
        </w:tc>
        <w:tc>
          <w:tcPr>
            <w:tcW w:w="379" w:type="pct"/>
            <w:vMerge w:val="continue"/>
            <w:tcBorders>
              <w:tl2br w:val="nil"/>
              <w:tr2bl w:val="nil"/>
            </w:tcBorders>
            <w:vAlign w:val="center"/>
          </w:tcPr>
          <w:p w14:paraId="279CF5F6">
            <w:pPr>
              <w:spacing w:line="300" w:lineRule="auto"/>
              <w:ind w:firstLine="0" w:firstLineChars="0"/>
              <w:jc w:val="center"/>
              <w:rPr>
                <w:rFonts w:eastAsia="宋体" w:cs="Times New Roman"/>
                <w:sz w:val="21"/>
                <w:szCs w:val="21"/>
              </w:rPr>
            </w:pPr>
          </w:p>
        </w:tc>
        <w:tc>
          <w:tcPr>
            <w:tcW w:w="1039" w:type="pct"/>
            <w:tcBorders>
              <w:tl2br w:val="nil"/>
              <w:tr2bl w:val="nil"/>
            </w:tcBorders>
            <w:vAlign w:val="center"/>
          </w:tcPr>
          <w:p w14:paraId="4B94B56F">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9" w:type="pct"/>
            <w:gridSpan w:val="2"/>
            <w:tcBorders>
              <w:tl2br w:val="nil"/>
              <w:tr2bl w:val="nil"/>
            </w:tcBorders>
            <w:vAlign w:val="center"/>
          </w:tcPr>
          <w:p w14:paraId="23013FB7">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1073" w:type="pct"/>
            <w:gridSpan w:val="2"/>
            <w:tcBorders>
              <w:tl2br w:val="nil"/>
              <w:tr2bl w:val="nil"/>
            </w:tcBorders>
            <w:vAlign w:val="center"/>
          </w:tcPr>
          <w:p w14:paraId="01F60189">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r>
      <w:tr w14:paraId="722E66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4EBCE451">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378" w:type="pct"/>
            <w:tcBorders>
              <w:tl2br w:val="nil"/>
              <w:tr2bl w:val="nil"/>
            </w:tcBorders>
            <w:vAlign w:val="center"/>
          </w:tcPr>
          <w:p w14:paraId="3F8FD589">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0BFFC802">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039" w:type="pct"/>
            <w:tcBorders>
              <w:tl2br w:val="nil"/>
              <w:tr2bl w:val="nil"/>
            </w:tcBorders>
            <w:vAlign w:val="center"/>
          </w:tcPr>
          <w:p w14:paraId="6EA8A308">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4.77</w:t>
            </w:r>
          </w:p>
        </w:tc>
        <w:tc>
          <w:tcPr>
            <w:tcW w:w="1039" w:type="pct"/>
            <w:gridSpan w:val="2"/>
            <w:tcBorders>
              <w:tl2br w:val="nil"/>
              <w:tr2bl w:val="nil"/>
            </w:tcBorders>
            <w:vAlign w:val="center"/>
          </w:tcPr>
          <w:p w14:paraId="56834D7C">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4.68</w:t>
            </w:r>
          </w:p>
        </w:tc>
        <w:tc>
          <w:tcPr>
            <w:tcW w:w="1073" w:type="pct"/>
            <w:gridSpan w:val="2"/>
            <w:tcBorders>
              <w:tl2br w:val="nil"/>
              <w:tr2bl w:val="nil"/>
            </w:tcBorders>
            <w:vAlign w:val="center"/>
          </w:tcPr>
          <w:p w14:paraId="06407753">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4.64</w:t>
            </w:r>
          </w:p>
        </w:tc>
      </w:tr>
      <w:tr w14:paraId="75B9F7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shd w:val="clear" w:color="auto" w:fill="auto"/>
            <w:vAlign w:val="center"/>
          </w:tcPr>
          <w:p w14:paraId="791EEA94">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78" w:type="pct"/>
            <w:tcBorders>
              <w:tl2br w:val="nil"/>
              <w:tr2bl w:val="nil"/>
            </w:tcBorders>
            <w:shd w:val="clear" w:color="auto" w:fill="auto"/>
            <w:vAlign w:val="center"/>
          </w:tcPr>
          <w:p w14:paraId="321A24E1">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shd w:val="clear" w:color="auto" w:fill="auto"/>
            <w:vAlign w:val="center"/>
          </w:tcPr>
          <w:p w14:paraId="3005A1FB">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3152" w:type="pct"/>
            <w:gridSpan w:val="5"/>
            <w:tcBorders>
              <w:tl2br w:val="nil"/>
              <w:tr2bl w:val="nil"/>
            </w:tcBorders>
            <w:shd w:val="clear" w:color="auto" w:fill="auto"/>
            <w:vAlign w:val="center"/>
          </w:tcPr>
          <w:p w14:paraId="6323F6A5">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4.70</w:t>
            </w:r>
          </w:p>
        </w:tc>
      </w:tr>
      <w:tr w14:paraId="08F68E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7A520DC1">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378" w:type="pct"/>
            <w:tcBorders>
              <w:tl2br w:val="nil"/>
              <w:tr2bl w:val="nil"/>
            </w:tcBorders>
            <w:vAlign w:val="center"/>
          </w:tcPr>
          <w:p w14:paraId="38E6A6D1">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restart"/>
            <w:tcBorders>
              <w:tl2br w:val="nil"/>
              <w:tr2bl w:val="nil"/>
            </w:tcBorders>
            <w:vAlign w:val="center"/>
          </w:tcPr>
          <w:p w14:paraId="039A6397">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1039" w:type="pct"/>
            <w:tcBorders>
              <w:tl2br w:val="nil"/>
              <w:tr2bl w:val="nil"/>
            </w:tcBorders>
            <w:vAlign w:val="center"/>
          </w:tcPr>
          <w:p w14:paraId="54EB4C28">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0.031</w:t>
            </w:r>
          </w:p>
        </w:tc>
        <w:tc>
          <w:tcPr>
            <w:tcW w:w="1039" w:type="pct"/>
            <w:gridSpan w:val="2"/>
            <w:tcBorders>
              <w:tl2br w:val="nil"/>
              <w:tr2bl w:val="nil"/>
            </w:tcBorders>
            <w:vAlign w:val="center"/>
          </w:tcPr>
          <w:p w14:paraId="61D56C20">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0.030</w:t>
            </w:r>
          </w:p>
        </w:tc>
        <w:tc>
          <w:tcPr>
            <w:tcW w:w="1073" w:type="pct"/>
            <w:gridSpan w:val="2"/>
            <w:tcBorders>
              <w:tl2br w:val="nil"/>
              <w:tr2bl w:val="nil"/>
            </w:tcBorders>
            <w:vAlign w:val="center"/>
          </w:tcPr>
          <w:p w14:paraId="53A2006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0.030</w:t>
            </w:r>
          </w:p>
        </w:tc>
      </w:tr>
      <w:tr w14:paraId="536626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75C54326">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378" w:type="pct"/>
            <w:tcBorders>
              <w:tl2br w:val="nil"/>
              <w:tr2bl w:val="nil"/>
            </w:tcBorders>
            <w:vAlign w:val="center"/>
          </w:tcPr>
          <w:p w14:paraId="2BADFEA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vMerge w:val="continue"/>
            <w:tcBorders>
              <w:tl2br w:val="nil"/>
              <w:tr2bl w:val="nil"/>
            </w:tcBorders>
            <w:vAlign w:val="center"/>
          </w:tcPr>
          <w:p w14:paraId="4D0FB552">
            <w:pPr>
              <w:spacing w:line="300" w:lineRule="auto"/>
              <w:ind w:firstLine="0" w:firstLineChars="0"/>
              <w:jc w:val="center"/>
              <w:rPr>
                <w:rFonts w:eastAsia="宋体" w:cs="Times New Roman"/>
                <w:sz w:val="21"/>
                <w:szCs w:val="21"/>
              </w:rPr>
            </w:pPr>
          </w:p>
        </w:tc>
        <w:tc>
          <w:tcPr>
            <w:tcW w:w="3152" w:type="pct"/>
            <w:gridSpan w:val="5"/>
            <w:tcBorders>
              <w:tl2br w:val="nil"/>
              <w:tr2bl w:val="nil"/>
            </w:tcBorders>
            <w:vAlign w:val="center"/>
          </w:tcPr>
          <w:p w14:paraId="6EABE467">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0.030</w:t>
            </w:r>
          </w:p>
        </w:tc>
      </w:tr>
      <w:tr w14:paraId="3E0754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10E1AEB1">
            <w:pPr>
              <w:spacing w:line="300" w:lineRule="auto"/>
              <w:ind w:firstLine="0" w:firstLineChars="0"/>
              <w:jc w:val="center"/>
              <w:rPr>
                <w:rFonts w:eastAsia="宋体" w:cs="Times New Roman"/>
                <w:sz w:val="21"/>
                <w:szCs w:val="21"/>
              </w:rPr>
            </w:pPr>
            <w:r>
              <w:rPr>
                <w:rFonts w:hint="eastAsia" w:eastAsia="宋体" w:cs="Times New Roman"/>
                <w:sz w:val="21"/>
                <w:szCs w:val="21"/>
              </w:rPr>
              <w:t>油雾</w:t>
            </w:r>
            <w:r>
              <w:rPr>
                <w:rFonts w:eastAsia="宋体" w:cs="Times New Roman"/>
                <w:sz w:val="21"/>
                <w:szCs w:val="21"/>
              </w:rPr>
              <w:t>实测浓度</w:t>
            </w:r>
          </w:p>
        </w:tc>
        <w:tc>
          <w:tcPr>
            <w:tcW w:w="378" w:type="pct"/>
            <w:tcBorders>
              <w:tl2br w:val="nil"/>
              <w:tr2bl w:val="nil"/>
            </w:tcBorders>
            <w:vAlign w:val="center"/>
          </w:tcPr>
          <w:p w14:paraId="3CF76A0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vAlign w:val="center"/>
          </w:tcPr>
          <w:p w14:paraId="7AAAA0EB">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1046" w:type="pct"/>
            <w:gridSpan w:val="2"/>
            <w:tcBorders>
              <w:tl2br w:val="nil"/>
              <w:tr2bl w:val="nil"/>
            </w:tcBorders>
            <w:vAlign w:val="center"/>
          </w:tcPr>
          <w:p w14:paraId="7EEC618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1.16</w:t>
            </w:r>
          </w:p>
        </w:tc>
        <w:tc>
          <w:tcPr>
            <w:tcW w:w="1046" w:type="pct"/>
            <w:gridSpan w:val="2"/>
            <w:tcBorders>
              <w:tl2br w:val="nil"/>
              <w:tr2bl w:val="nil"/>
            </w:tcBorders>
            <w:vAlign w:val="center"/>
          </w:tcPr>
          <w:p w14:paraId="4D66C2E0">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1.04</w:t>
            </w:r>
          </w:p>
        </w:tc>
        <w:tc>
          <w:tcPr>
            <w:tcW w:w="1059" w:type="pct"/>
            <w:tcBorders>
              <w:tl2br w:val="nil"/>
              <w:tr2bl w:val="nil"/>
            </w:tcBorders>
            <w:vAlign w:val="center"/>
          </w:tcPr>
          <w:p w14:paraId="7A4ED9D2">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0.83</w:t>
            </w:r>
          </w:p>
        </w:tc>
      </w:tr>
      <w:tr w14:paraId="1A46B1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shd w:val="clear" w:color="auto" w:fill="auto"/>
            <w:vAlign w:val="center"/>
          </w:tcPr>
          <w:p w14:paraId="3A3A40D4">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378" w:type="pct"/>
            <w:tcBorders>
              <w:tl2br w:val="nil"/>
              <w:tr2bl w:val="nil"/>
            </w:tcBorders>
            <w:shd w:val="clear" w:color="auto" w:fill="auto"/>
            <w:vAlign w:val="center"/>
          </w:tcPr>
          <w:p w14:paraId="67D5CE9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379" w:type="pct"/>
            <w:tcBorders>
              <w:tl2br w:val="nil"/>
              <w:tr2bl w:val="nil"/>
            </w:tcBorders>
            <w:shd w:val="clear" w:color="auto" w:fill="auto"/>
            <w:vAlign w:val="center"/>
          </w:tcPr>
          <w:p w14:paraId="1063854C">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3152" w:type="pct"/>
            <w:gridSpan w:val="5"/>
            <w:tcBorders>
              <w:tl2br w:val="nil"/>
              <w:tr2bl w:val="nil"/>
            </w:tcBorders>
            <w:shd w:val="clear" w:color="auto" w:fill="auto"/>
            <w:vAlign w:val="center"/>
          </w:tcPr>
          <w:p w14:paraId="54FD738C">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1.01</w:t>
            </w:r>
          </w:p>
        </w:tc>
      </w:tr>
      <w:tr w14:paraId="1A6721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tcBorders>
              <w:tl2br w:val="nil"/>
              <w:tr2bl w:val="nil"/>
            </w:tcBorders>
            <w:vAlign w:val="center"/>
          </w:tcPr>
          <w:p w14:paraId="2522CD6C">
            <w:pPr>
              <w:spacing w:line="300" w:lineRule="auto"/>
              <w:ind w:firstLine="0" w:firstLineChars="0"/>
              <w:jc w:val="center"/>
              <w:rPr>
                <w:rFonts w:eastAsia="宋体" w:cs="Times New Roman"/>
                <w:sz w:val="21"/>
                <w:szCs w:val="21"/>
              </w:rPr>
            </w:pPr>
            <w:r>
              <w:rPr>
                <w:rFonts w:hint="eastAsia" w:eastAsia="宋体" w:cs="Times New Roman"/>
                <w:sz w:val="21"/>
                <w:szCs w:val="21"/>
              </w:rPr>
              <w:t>油雾排放速率</w:t>
            </w:r>
          </w:p>
        </w:tc>
        <w:tc>
          <w:tcPr>
            <w:tcW w:w="378" w:type="pct"/>
            <w:tcBorders>
              <w:tl2br w:val="nil"/>
              <w:tr2bl w:val="nil"/>
            </w:tcBorders>
            <w:vAlign w:val="center"/>
          </w:tcPr>
          <w:p w14:paraId="432F630E">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379" w:type="pct"/>
            <w:tcBorders>
              <w:tl2br w:val="nil"/>
              <w:tr2bl w:val="nil"/>
            </w:tcBorders>
            <w:vAlign w:val="center"/>
          </w:tcPr>
          <w:p w14:paraId="0BF7DA1E">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1046" w:type="pct"/>
            <w:gridSpan w:val="2"/>
            <w:tcBorders>
              <w:tl2br w:val="nil"/>
              <w:tr2bl w:val="nil"/>
            </w:tcBorders>
            <w:vAlign w:val="center"/>
          </w:tcPr>
          <w:p w14:paraId="3E77760F">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7.57</w:t>
            </w:r>
            <w:r>
              <w:rPr>
                <w:rFonts w:eastAsia="宋体" w:cs="Times New Roman"/>
                <w:bCs/>
                <w:sz w:val="21"/>
                <w:szCs w:val="21"/>
              </w:rPr>
              <w:t xml:space="preserve"> </w:t>
            </w:r>
            <w:r>
              <w:t>×10</w:t>
            </w:r>
            <w:r>
              <w:rPr>
                <w:rFonts w:hint="eastAsia"/>
                <w:vertAlign w:val="superscript"/>
              </w:rPr>
              <w:t>-3</w:t>
            </w:r>
          </w:p>
        </w:tc>
        <w:tc>
          <w:tcPr>
            <w:tcW w:w="1046" w:type="pct"/>
            <w:gridSpan w:val="2"/>
            <w:tcBorders>
              <w:tl2br w:val="nil"/>
              <w:tr2bl w:val="nil"/>
            </w:tcBorders>
            <w:vAlign w:val="center"/>
          </w:tcPr>
          <w:p w14:paraId="07F8EA08">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6.64</w:t>
            </w:r>
            <w:r>
              <w:rPr>
                <w:rFonts w:eastAsia="宋体" w:cs="Times New Roman"/>
                <w:bCs/>
                <w:sz w:val="21"/>
                <w:szCs w:val="21"/>
              </w:rPr>
              <w:t xml:space="preserve"> </w:t>
            </w:r>
            <w:r>
              <w:t>×10</w:t>
            </w:r>
            <w:r>
              <w:rPr>
                <w:rFonts w:hint="eastAsia"/>
                <w:vertAlign w:val="superscript"/>
              </w:rPr>
              <w:t>-3</w:t>
            </w:r>
          </w:p>
        </w:tc>
        <w:tc>
          <w:tcPr>
            <w:tcW w:w="1059" w:type="pct"/>
            <w:tcBorders>
              <w:tl2br w:val="nil"/>
              <w:tr2bl w:val="nil"/>
            </w:tcBorders>
            <w:vAlign w:val="center"/>
          </w:tcPr>
          <w:p w14:paraId="7336DA7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5.42</w:t>
            </w:r>
            <w:r>
              <w:rPr>
                <w:rFonts w:eastAsia="宋体" w:cs="Times New Roman"/>
                <w:bCs/>
                <w:sz w:val="21"/>
                <w:szCs w:val="21"/>
              </w:rPr>
              <w:t xml:space="preserve"> </w:t>
            </w:r>
            <w:r>
              <w:t>×10</w:t>
            </w:r>
            <w:r>
              <w:rPr>
                <w:rFonts w:hint="eastAsia"/>
                <w:vertAlign w:val="superscript"/>
              </w:rPr>
              <w:t>-3</w:t>
            </w:r>
          </w:p>
        </w:tc>
      </w:tr>
    </w:tbl>
    <w:p w14:paraId="01766C29">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w:t>
      </w:r>
      <w:r>
        <w:rPr>
          <w:rFonts w:hint="eastAsia" w:eastAsia="宋体" w:cs="Times New Roman"/>
          <w:b/>
          <w:bCs/>
          <w:color w:val="000000" w:themeColor="text1"/>
          <w:sz w:val="21"/>
          <w14:textFill>
            <w14:solidFill>
              <w14:schemeClr w14:val="tx1"/>
            </w14:solidFill>
          </w14:textFill>
        </w:rPr>
        <w:t>.2.2-13</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静电除油</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3</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45"/>
        <w:gridCol w:w="1365"/>
        <w:gridCol w:w="1632"/>
        <w:gridCol w:w="1769"/>
        <w:gridCol w:w="1769"/>
        <w:gridCol w:w="1774"/>
        <w:gridCol w:w="1854"/>
        <w:gridCol w:w="1410"/>
      </w:tblGrid>
      <w:tr w14:paraId="640AFA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37200FCD">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06</w:t>
            </w:r>
            <w:r>
              <w:rPr>
                <w:rFonts w:eastAsia="宋体" w:cs="Times New Roman"/>
                <w:sz w:val="21"/>
                <w:szCs w:val="21"/>
              </w:rPr>
              <w:t>日</w:t>
            </w:r>
          </w:p>
        </w:tc>
      </w:tr>
      <w:tr w14:paraId="7D0367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vMerge w:val="restart"/>
            <w:tcBorders>
              <w:tl2br w:val="nil"/>
              <w:tr2bl w:val="nil"/>
            </w:tcBorders>
            <w:vAlign w:val="center"/>
          </w:tcPr>
          <w:p w14:paraId="14287E9A">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480" w:type="pct"/>
            <w:vMerge w:val="restart"/>
            <w:tcBorders>
              <w:tl2br w:val="nil"/>
              <w:tr2bl w:val="nil"/>
            </w:tcBorders>
            <w:vAlign w:val="center"/>
          </w:tcPr>
          <w:p w14:paraId="708D894C">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574" w:type="pct"/>
            <w:vMerge w:val="restart"/>
            <w:tcBorders>
              <w:tl2br w:val="nil"/>
              <w:tr2bl w:val="nil"/>
            </w:tcBorders>
            <w:vAlign w:val="center"/>
          </w:tcPr>
          <w:p w14:paraId="00D92106">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2520" w:type="pct"/>
            <w:gridSpan w:val="4"/>
            <w:tcBorders>
              <w:tl2br w:val="nil"/>
              <w:tr2bl w:val="nil"/>
            </w:tcBorders>
            <w:vAlign w:val="center"/>
          </w:tcPr>
          <w:p w14:paraId="24D492C3">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静电除油装置处理</w:t>
            </w:r>
            <w:r>
              <w:rPr>
                <w:rFonts w:eastAsia="宋体" w:cs="Times New Roman"/>
                <w:sz w:val="21"/>
                <w:szCs w:val="21"/>
              </w:rPr>
              <w:t>设施</w:t>
            </w:r>
            <w:r>
              <w:rPr>
                <w:rFonts w:hint="eastAsia" w:eastAsia="宋体" w:cs="Times New Roman"/>
                <w:sz w:val="21"/>
                <w:szCs w:val="21"/>
              </w:rPr>
              <w:t>出</w:t>
            </w:r>
            <w:r>
              <w:rPr>
                <w:rFonts w:eastAsia="宋体" w:cs="Times New Roman"/>
                <w:sz w:val="21"/>
                <w:szCs w:val="21"/>
              </w:rPr>
              <w:t>口</w:t>
            </w:r>
            <w:r>
              <w:rPr>
                <w:rFonts w:hint="eastAsia" w:ascii="宋体" w:hAnsi="宋体" w:eastAsia="宋体" w:cs="宋体"/>
                <w:sz w:val="21"/>
                <w:szCs w:val="21"/>
              </w:rPr>
              <w:t>◎</w:t>
            </w:r>
            <w:r>
              <w:rPr>
                <w:rFonts w:hint="eastAsia" w:eastAsia="宋体" w:cs="Times New Roman"/>
                <w:sz w:val="21"/>
                <w:szCs w:val="21"/>
              </w:rPr>
              <w:t>7</w:t>
            </w:r>
            <w:r>
              <w:rPr>
                <w:rFonts w:eastAsia="宋体" w:cs="Times New Roman"/>
                <w:sz w:val="21"/>
                <w:szCs w:val="21"/>
              </w:rPr>
              <w:t>#</w:t>
            </w:r>
          </w:p>
        </w:tc>
        <w:tc>
          <w:tcPr>
            <w:tcW w:w="494" w:type="pct"/>
            <w:tcBorders>
              <w:tl2br w:val="nil"/>
              <w:tr2bl w:val="nil"/>
            </w:tcBorders>
            <w:vAlign w:val="center"/>
          </w:tcPr>
          <w:p w14:paraId="0A0F036F">
            <w:pPr>
              <w:widowControl/>
              <w:spacing w:line="240" w:lineRule="auto"/>
              <w:ind w:firstLine="0" w:firstLineChars="0"/>
              <w:jc w:val="center"/>
              <w:textAlignment w:val="center"/>
              <w:rPr>
                <w:rFonts w:eastAsia="宋体" w:cs="Times New Roman"/>
                <w:sz w:val="21"/>
                <w:szCs w:val="21"/>
              </w:rPr>
            </w:pPr>
            <w:r>
              <w:rPr>
                <w:rFonts w:hint="eastAsia" w:eastAsia="宋体" w:cs="Times New Roman"/>
                <w:b/>
                <w:bCs/>
                <w:sz w:val="21"/>
                <w:szCs w:val="21"/>
              </w:rPr>
              <w:t>是否达标</w:t>
            </w:r>
          </w:p>
        </w:tc>
      </w:tr>
      <w:tr w14:paraId="4999FE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0" w:type="pct"/>
            <w:vMerge w:val="continue"/>
            <w:tcBorders>
              <w:tl2br w:val="nil"/>
              <w:tr2bl w:val="nil"/>
            </w:tcBorders>
            <w:vAlign w:val="center"/>
          </w:tcPr>
          <w:p w14:paraId="06B85E7D">
            <w:pPr>
              <w:spacing w:line="300" w:lineRule="auto"/>
              <w:ind w:firstLine="0" w:firstLineChars="0"/>
              <w:jc w:val="center"/>
              <w:rPr>
                <w:rFonts w:eastAsia="宋体" w:cs="Times New Roman"/>
                <w:sz w:val="21"/>
                <w:szCs w:val="21"/>
              </w:rPr>
            </w:pPr>
          </w:p>
        </w:tc>
        <w:tc>
          <w:tcPr>
            <w:tcW w:w="480" w:type="pct"/>
            <w:vMerge w:val="continue"/>
            <w:tcBorders>
              <w:tl2br w:val="nil"/>
              <w:tr2bl w:val="nil"/>
            </w:tcBorders>
            <w:vAlign w:val="center"/>
          </w:tcPr>
          <w:p w14:paraId="6A0DA4EB">
            <w:pPr>
              <w:spacing w:line="300" w:lineRule="auto"/>
              <w:ind w:firstLine="0" w:firstLineChars="0"/>
              <w:jc w:val="center"/>
              <w:rPr>
                <w:rFonts w:eastAsia="宋体" w:cs="Times New Roman"/>
                <w:sz w:val="21"/>
                <w:szCs w:val="21"/>
              </w:rPr>
            </w:pPr>
          </w:p>
        </w:tc>
        <w:tc>
          <w:tcPr>
            <w:tcW w:w="574" w:type="pct"/>
            <w:vMerge w:val="continue"/>
            <w:tcBorders>
              <w:tl2br w:val="nil"/>
              <w:tr2bl w:val="nil"/>
            </w:tcBorders>
            <w:vAlign w:val="center"/>
          </w:tcPr>
          <w:p w14:paraId="287CBE76">
            <w:pPr>
              <w:spacing w:line="300" w:lineRule="auto"/>
              <w:ind w:firstLine="0" w:firstLineChars="0"/>
              <w:jc w:val="center"/>
              <w:rPr>
                <w:rFonts w:eastAsia="宋体" w:cs="Times New Roman"/>
                <w:sz w:val="21"/>
                <w:szCs w:val="21"/>
              </w:rPr>
            </w:pPr>
          </w:p>
        </w:tc>
        <w:tc>
          <w:tcPr>
            <w:tcW w:w="622" w:type="pct"/>
            <w:tcBorders>
              <w:tl2br w:val="nil"/>
              <w:tr2bl w:val="nil"/>
            </w:tcBorders>
            <w:vAlign w:val="center"/>
          </w:tcPr>
          <w:p w14:paraId="54A38EB5">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622" w:type="pct"/>
            <w:tcBorders>
              <w:tl2br w:val="nil"/>
              <w:tr2bl w:val="nil"/>
            </w:tcBorders>
            <w:vAlign w:val="center"/>
          </w:tcPr>
          <w:p w14:paraId="21A6876E">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23" w:type="pct"/>
            <w:tcBorders>
              <w:tl2br w:val="nil"/>
              <w:tr2bl w:val="nil"/>
            </w:tcBorders>
            <w:vAlign w:val="center"/>
          </w:tcPr>
          <w:p w14:paraId="0CA639FE">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51" w:type="pct"/>
            <w:tcBorders>
              <w:tl2br w:val="nil"/>
              <w:tr2bl w:val="nil"/>
            </w:tcBorders>
            <w:vAlign w:val="center"/>
          </w:tcPr>
          <w:p w14:paraId="600B6D22">
            <w:pPr>
              <w:spacing w:line="240" w:lineRule="auto"/>
              <w:ind w:firstLine="0" w:firstLineChars="0"/>
              <w:jc w:val="center"/>
              <w:rPr>
                <w:rFonts w:eastAsia="宋体" w:cs="Times New Roman"/>
                <w:bCs/>
                <w:sz w:val="21"/>
                <w:szCs w:val="21"/>
              </w:rPr>
            </w:pPr>
            <w:r>
              <w:rPr>
                <w:rFonts w:hint="eastAsia" w:eastAsia="宋体" w:cs="Times New Roman"/>
                <w:b/>
                <w:sz w:val="21"/>
                <w:szCs w:val="21"/>
              </w:rPr>
              <w:t>限值</w:t>
            </w:r>
          </w:p>
        </w:tc>
        <w:tc>
          <w:tcPr>
            <w:tcW w:w="494" w:type="pct"/>
            <w:tcBorders>
              <w:tl2br w:val="nil"/>
              <w:tr2bl w:val="nil"/>
            </w:tcBorders>
            <w:vAlign w:val="center"/>
          </w:tcPr>
          <w:p w14:paraId="3166A378">
            <w:pPr>
              <w:spacing w:line="240" w:lineRule="auto"/>
              <w:ind w:firstLine="0" w:firstLineChars="0"/>
              <w:jc w:val="center"/>
              <w:rPr>
                <w:rFonts w:eastAsia="宋体" w:cs="Times New Roman"/>
                <w:bCs/>
                <w:sz w:val="21"/>
                <w:szCs w:val="21"/>
              </w:rPr>
            </w:pPr>
            <w:r>
              <w:rPr>
                <w:rFonts w:hint="eastAsia" w:eastAsia="宋体" w:cs="Times New Roman"/>
                <w:bCs/>
                <w:sz w:val="21"/>
                <w:szCs w:val="21"/>
              </w:rPr>
              <w:t>-</w:t>
            </w:r>
          </w:p>
        </w:tc>
      </w:tr>
      <w:tr w14:paraId="3EE96A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vAlign w:val="center"/>
          </w:tcPr>
          <w:p w14:paraId="33C807EC">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480" w:type="pct"/>
            <w:tcBorders>
              <w:tl2br w:val="nil"/>
              <w:tr2bl w:val="nil"/>
            </w:tcBorders>
            <w:vAlign w:val="center"/>
          </w:tcPr>
          <w:p w14:paraId="1BE4BD42">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74" w:type="pct"/>
            <w:tcBorders>
              <w:tl2br w:val="nil"/>
              <w:tr2bl w:val="nil"/>
            </w:tcBorders>
            <w:vAlign w:val="center"/>
          </w:tcPr>
          <w:p w14:paraId="313D3C42">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622" w:type="pct"/>
            <w:tcBorders>
              <w:tl2br w:val="nil"/>
              <w:tr2bl w:val="nil"/>
            </w:tcBorders>
            <w:vAlign w:val="center"/>
          </w:tcPr>
          <w:p w14:paraId="153D7B0F">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0.55</w:t>
            </w:r>
          </w:p>
        </w:tc>
        <w:tc>
          <w:tcPr>
            <w:tcW w:w="622" w:type="pct"/>
            <w:tcBorders>
              <w:tl2br w:val="nil"/>
              <w:tr2bl w:val="nil"/>
            </w:tcBorders>
            <w:vAlign w:val="center"/>
          </w:tcPr>
          <w:p w14:paraId="72A6A212">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1.12</w:t>
            </w:r>
          </w:p>
        </w:tc>
        <w:tc>
          <w:tcPr>
            <w:tcW w:w="623" w:type="pct"/>
            <w:tcBorders>
              <w:tl2br w:val="nil"/>
              <w:tr2bl w:val="nil"/>
            </w:tcBorders>
            <w:vAlign w:val="center"/>
          </w:tcPr>
          <w:p w14:paraId="7DA49282">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1.05</w:t>
            </w:r>
          </w:p>
        </w:tc>
        <w:tc>
          <w:tcPr>
            <w:tcW w:w="651" w:type="pct"/>
            <w:tcBorders>
              <w:tl2br w:val="nil"/>
              <w:tr2bl w:val="nil"/>
            </w:tcBorders>
            <w:vAlign w:val="center"/>
          </w:tcPr>
          <w:p w14:paraId="2D957CBD">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
                <w:bCs/>
                <w:kern w:val="0"/>
                <w:sz w:val="21"/>
                <w:szCs w:val="21"/>
                <w:lang w:bidi="ar"/>
              </w:rPr>
              <w:t>120</w:t>
            </w:r>
          </w:p>
        </w:tc>
        <w:tc>
          <w:tcPr>
            <w:tcW w:w="494" w:type="pct"/>
            <w:tcBorders>
              <w:tl2br w:val="nil"/>
              <w:tr2bl w:val="nil"/>
            </w:tcBorders>
            <w:vAlign w:val="center"/>
          </w:tcPr>
          <w:p w14:paraId="5ADF2DB5">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
                <w:bCs/>
                <w:kern w:val="0"/>
                <w:sz w:val="21"/>
                <w:szCs w:val="21"/>
                <w:lang w:bidi="ar"/>
              </w:rPr>
              <w:t>达标</w:t>
            </w:r>
          </w:p>
        </w:tc>
      </w:tr>
      <w:tr w14:paraId="5C580A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shd w:val="clear" w:color="auto" w:fill="auto"/>
            <w:vAlign w:val="center"/>
          </w:tcPr>
          <w:p w14:paraId="1BB2D91F">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480" w:type="pct"/>
            <w:tcBorders>
              <w:tl2br w:val="nil"/>
              <w:tr2bl w:val="nil"/>
            </w:tcBorders>
            <w:shd w:val="clear" w:color="auto" w:fill="auto"/>
            <w:vAlign w:val="center"/>
          </w:tcPr>
          <w:p w14:paraId="374038E7">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74" w:type="pct"/>
            <w:tcBorders>
              <w:tl2br w:val="nil"/>
              <w:tr2bl w:val="nil"/>
            </w:tcBorders>
            <w:shd w:val="clear" w:color="auto" w:fill="auto"/>
            <w:vAlign w:val="center"/>
          </w:tcPr>
          <w:p w14:paraId="35D3CA10">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868" w:type="pct"/>
            <w:gridSpan w:val="3"/>
            <w:tcBorders>
              <w:tl2br w:val="nil"/>
              <w:tr2bl w:val="nil"/>
            </w:tcBorders>
            <w:shd w:val="clear" w:color="auto" w:fill="auto"/>
            <w:vAlign w:val="center"/>
          </w:tcPr>
          <w:p w14:paraId="18FBA0FB">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0.91</w:t>
            </w:r>
          </w:p>
        </w:tc>
        <w:tc>
          <w:tcPr>
            <w:tcW w:w="651" w:type="pct"/>
            <w:tcBorders>
              <w:tl2br w:val="nil"/>
              <w:tr2bl w:val="nil"/>
            </w:tcBorders>
            <w:vAlign w:val="center"/>
          </w:tcPr>
          <w:p w14:paraId="085B7682">
            <w:pPr>
              <w:widowControl/>
              <w:spacing w:line="240" w:lineRule="auto"/>
              <w:ind w:firstLine="0" w:firstLineChars="0"/>
              <w:jc w:val="center"/>
              <w:textAlignment w:val="center"/>
              <w:rPr>
                <w:rFonts w:eastAsia="宋体" w:cs="Times New Roman"/>
                <w:b/>
                <w:bCs/>
                <w:kern w:val="0"/>
                <w:sz w:val="21"/>
                <w:szCs w:val="21"/>
                <w:lang w:bidi="ar"/>
              </w:rPr>
            </w:pPr>
            <w:r>
              <w:rPr>
                <w:rFonts w:hint="eastAsia" w:eastAsia="宋体" w:cs="Times New Roman"/>
                <w:bCs/>
                <w:sz w:val="21"/>
                <w:szCs w:val="21"/>
              </w:rPr>
              <w:t>-</w:t>
            </w:r>
          </w:p>
        </w:tc>
        <w:tc>
          <w:tcPr>
            <w:tcW w:w="494" w:type="pct"/>
            <w:tcBorders>
              <w:tl2br w:val="nil"/>
              <w:tr2bl w:val="nil"/>
            </w:tcBorders>
            <w:vAlign w:val="center"/>
          </w:tcPr>
          <w:p w14:paraId="37DE0AFB">
            <w:pPr>
              <w:widowControl/>
              <w:spacing w:line="240" w:lineRule="auto"/>
              <w:ind w:firstLine="0" w:firstLineChars="0"/>
              <w:jc w:val="center"/>
              <w:textAlignment w:val="center"/>
              <w:rPr>
                <w:rFonts w:eastAsia="宋体" w:cs="Times New Roman"/>
                <w:b/>
                <w:bCs/>
                <w:kern w:val="0"/>
                <w:sz w:val="21"/>
                <w:szCs w:val="21"/>
                <w:lang w:bidi="ar"/>
              </w:rPr>
            </w:pPr>
            <w:r>
              <w:rPr>
                <w:rFonts w:hint="eastAsia" w:eastAsia="宋体" w:cs="Times New Roman"/>
                <w:bCs/>
                <w:sz w:val="21"/>
                <w:szCs w:val="21"/>
              </w:rPr>
              <w:t>-</w:t>
            </w:r>
          </w:p>
        </w:tc>
      </w:tr>
      <w:tr w14:paraId="44A0F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vAlign w:val="center"/>
          </w:tcPr>
          <w:p w14:paraId="3885E6B8">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480" w:type="pct"/>
            <w:tcBorders>
              <w:tl2br w:val="nil"/>
              <w:tr2bl w:val="nil"/>
            </w:tcBorders>
            <w:vAlign w:val="center"/>
          </w:tcPr>
          <w:p w14:paraId="03F0E675">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574" w:type="pct"/>
            <w:vMerge w:val="restart"/>
            <w:tcBorders>
              <w:tl2br w:val="nil"/>
              <w:tr2bl w:val="nil"/>
            </w:tcBorders>
            <w:vAlign w:val="center"/>
          </w:tcPr>
          <w:p w14:paraId="4BC5C02A">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622" w:type="pct"/>
            <w:tcBorders>
              <w:tl2br w:val="nil"/>
              <w:tr2bl w:val="nil"/>
            </w:tcBorders>
            <w:vAlign w:val="center"/>
          </w:tcPr>
          <w:p w14:paraId="7C69E4CB">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3.26</w:t>
            </w:r>
            <w:r>
              <w:rPr>
                <w:rFonts w:eastAsia="宋体" w:cs="Times New Roman"/>
                <w:bCs/>
                <w:sz w:val="21"/>
                <w:szCs w:val="21"/>
              </w:rPr>
              <w:t xml:space="preserve"> </w:t>
            </w:r>
            <w:r>
              <w:t>×10</w:t>
            </w:r>
            <w:r>
              <w:rPr>
                <w:rFonts w:hint="eastAsia"/>
                <w:vertAlign w:val="superscript"/>
              </w:rPr>
              <w:t>-3</w:t>
            </w:r>
          </w:p>
        </w:tc>
        <w:tc>
          <w:tcPr>
            <w:tcW w:w="622" w:type="pct"/>
            <w:tcBorders>
              <w:tl2br w:val="nil"/>
              <w:tr2bl w:val="nil"/>
            </w:tcBorders>
            <w:vAlign w:val="center"/>
          </w:tcPr>
          <w:p w14:paraId="057B4246">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6.04</w:t>
            </w:r>
            <w:r>
              <w:rPr>
                <w:rFonts w:eastAsia="宋体" w:cs="Times New Roman"/>
                <w:bCs/>
                <w:sz w:val="21"/>
                <w:szCs w:val="21"/>
              </w:rPr>
              <w:t xml:space="preserve"> </w:t>
            </w:r>
            <w:r>
              <w:t>×10</w:t>
            </w:r>
            <w:r>
              <w:rPr>
                <w:rFonts w:hint="eastAsia"/>
                <w:vertAlign w:val="superscript"/>
              </w:rPr>
              <w:t>-3</w:t>
            </w:r>
          </w:p>
        </w:tc>
        <w:tc>
          <w:tcPr>
            <w:tcW w:w="623" w:type="pct"/>
            <w:tcBorders>
              <w:tl2br w:val="nil"/>
              <w:tr2bl w:val="nil"/>
            </w:tcBorders>
            <w:vAlign w:val="center"/>
          </w:tcPr>
          <w:p w14:paraId="64AA3B17">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5.82</w:t>
            </w:r>
            <w:r>
              <w:rPr>
                <w:rFonts w:eastAsia="宋体" w:cs="Times New Roman"/>
                <w:bCs/>
                <w:sz w:val="21"/>
                <w:szCs w:val="21"/>
              </w:rPr>
              <w:t xml:space="preserve"> </w:t>
            </w:r>
            <w:r>
              <w:t>×10</w:t>
            </w:r>
            <w:r>
              <w:rPr>
                <w:rFonts w:hint="eastAsia"/>
                <w:vertAlign w:val="superscript"/>
              </w:rPr>
              <w:t>-3</w:t>
            </w:r>
          </w:p>
        </w:tc>
        <w:tc>
          <w:tcPr>
            <w:tcW w:w="651" w:type="pct"/>
            <w:tcBorders>
              <w:tl2br w:val="nil"/>
              <w:tr2bl w:val="nil"/>
            </w:tcBorders>
            <w:vAlign w:val="center"/>
          </w:tcPr>
          <w:p w14:paraId="71A9BC04">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94" w:type="pct"/>
            <w:tcBorders>
              <w:tl2br w:val="nil"/>
              <w:tr2bl w:val="nil"/>
            </w:tcBorders>
            <w:vAlign w:val="center"/>
          </w:tcPr>
          <w:p w14:paraId="179EDD6B">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63ECB9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vAlign w:val="center"/>
          </w:tcPr>
          <w:p w14:paraId="6F3D45AD">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480" w:type="pct"/>
            <w:tcBorders>
              <w:tl2br w:val="nil"/>
              <w:tr2bl w:val="nil"/>
            </w:tcBorders>
            <w:vAlign w:val="center"/>
          </w:tcPr>
          <w:p w14:paraId="1CA6EB78">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574" w:type="pct"/>
            <w:vMerge w:val="continue"/>
            <w:tcBorders>
              <w:tl2br w:val="nil"/>
              <w:tr2bl w:val="nil"/>
            </w:tcBorders>
            <w:vAlign w:val="center"/>
          </w:tcPr>
          <w:p w14:paraId="4AA42A8B">
            <w:pPr>
              <w:spacing w:line="300" w:lineRule="auto"/>
              <w:ind w:firstLine="0" w:firstLineChars="0"/>
              <w:jc w:val="center"/>
              <w:rPr>
                <w:rFonts w:eastAsia="宋体" w:cs="Times New Roman"/>
                <w:sz w:val="21"/>
                <w:szCs w:val="21"/>
              </w:rPr>
            </w:pPr>
          </w:p>
        </w:tc>
        <w:tc>
          <w:tcPr>
            <w:tcW w:w="1868" w:type="pct"/>
            <w:gridSpan w:val="3"/>
            <w:tcBorders>
              <w:tl2br w:val="nil"/>
              <w:tr2bl w:val="nil"/>
            </w:tcBorders>
            <w:vAlign w:val="center"/>
          </w:tcPr>
          <w:p w14:paraId="1700E912">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5.04</w:t>
            </w:r>
            <w:r>
              <w:rPr>
                <w:rFonts w:eastAsia="宋体" w:cs="Times New Roman"/>
                <w:bCs/>
                <w:sz w:val="21"/>
                <w:szCs w:val="21"/>
              </w:rPr>
              <w:t xml:space="preserve"> </w:t>
            </w:r>
            <w:r>
              <w:t>×10</w:t>
            </w:r>
            <w:r>
              <w:rPr>
                <w:rFonts w:hint="eastAsia"/>
                <w:vertAlign w:val="superscript"/>
              </w:rPr>
              <w:t>-3</w:t>
            </w:r>
          </w:p>
        </w:tc>
        <w:tc>
          <w:tcPr>
            <w:tcW w:w="651" w:type="pct"/>
            <w:tcBorders>
              <w:tl2br w:val="nil"/>
              <w:tr2bl w:val="nil"/>
            </w:tcBorders>
            <w:vAlign w:val="center"/>
          </w:tcPr>
          <w:p w14:paraId="18FA1176">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94" w:type="pct"/>
            <w:tcBorders>
              <w:tl2br w:val="nil"/>
              <w:tr2bl w:val="nil"/>
            </w:tcBorders>
            <w:vAlign w:val="center"/>
          </w:tcPr>
          <w:p w14:paraId="4C7C9F01">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6023F3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vAlign w:val="center"/>
          </w:tcPr>
          <w:p w14:paraId="0B99841F">
            <w:pPr>
              <w:spacing w:line="300" w:lineRule="auto"/>
              <w:ind w:firstLine="0" w:firstLineChars="0"/>
              <w:jc w:val="center"/>
              <w:rPr>
                <w:rFonts w:eastAsia="宋体" w:cs="Times New Roman"/>
                <w:sz w:val="21"/>
                <w:szCs w:val="21"/>
              </w:rPr>
            </w:pPr>
            <w:r>
              <w:rPr>
                <w:rFonts w:hint="eastAsia" w:eastAsia="宋体" w:cs="Times New Roman"/>
                <w:sz w:val="21"/>
                <w:szCs w:val="21"/>
              </w:rPr>
              <w:t>油雾</w:t>
            </w:r>
            <w:r>
              <w:rPr>
                <w:rFonts w:eastAsia="宋体" w:cs="Times New Roman"/>
                <w:sz w:val="21"/>
                <w:szCs w:val="21"/>
              </w:rPr>
              <w:t>实测浓度</w:t>
            </w:r>
          </w:p>
        </w:tc>
        <w:tc>
          <w:tcPr>
            <w:tcW w:w="480" w:type="pct"/>
            <w:tcBorders>
              <w:tl2br w:val="nil"/>
              <w:tr2bl w:val="nil"/>
            </w:tcBorders>
            <w:vAlign w:val="center"/>
          </w:tcPr>
          <w:p w14:paraId="1B6E42B3">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74" w:type="pct"/>
            <w:tcBorders>
              <w:tl2br w:val="nil"/>
              <w:tr2bl w:val="nil"/>
            </w:tcBorders>
            <w:vAlign w:val="center"/>
          </w:tcPr>
          <w:p w14:paraId="700191A9">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622" w:type="pct"/>
            <w:tcBorders>
              <w:tl2br w:val="nil"/>
              <w:tr2bl w:val="nil"/>
            </w:tcBorders>
            <w:vAlign w:val="center"/>
          </w:tcPr>
          <w:p w14:paraId="073DE8EC">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0.17</w:t>
            </w:r>
          </w:p>
        </w:tc>
        <w:tc>
          <w:tcPr>
            <w:tcW w:w="622" w:type="pct"/>
            <w:tcBorders>
              <w:tl2br w:val="nil"/>
              <w:tr2bl w:val="nil"/>
            </w:tcBorders>
            <w:vAlign w:val="center"/>
          </w:tcPr>
          <w:p w14:paraId="6D1D683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0.16</w:t>
            </w:r>
          </w:p>
        </w:tc>
        <w:tc>
          <w:tcPr>
            <w:tcW w:w="623" w:type="pct"/>
            <w:tcBorders>
              <w:tl2br w:val="nil"/>
              <w:tr2bl w:val="nil"/>
            </w:tcBorders>
            <w:vAlign w:val="center"/>
          </w:tcPr>
          <w:p w14:paraId="1C33246D">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0.15</w:t>
            </w:r>
          </w:p>
        </w:tc>
        <w:tc>
          <w:tcPr>
            <w:tcW w:w="651" w:type="pct"/>
            <w:tcBorders>
              <w:tl2br w:val="nil"/>
              <w:tr2bl w:val="nil"/>
            </w:tcBorders>
            <w:vAlign w:val="center"/>
          </w:tcPr>
          <w:p w14:paraId="7109308D">
            <w:pPr>
              <w:widowControl/>
              <w:spacing w:line="240" w:lineRule="auto"/>
              <w:ind w:firstLine="0" w:firstLineChars="0"/>
              <w:jc w:val="center"/>
              <w:textAlignment w:val="center"/>
              <w:rPr>
                <w:rFonts w:hint="eastAsia" w:eastAsia="宋体" w:cs="Times New Roman"/>
                <w:kern w:val="0"/>
                <w:sz w:val="21"/>
                <w:szCs w:val="21"/>
                <w:lang w:eastAsia="zh-CN" w:bidi="ar"/>
              </w:rPr>
            </w:pPr>
            <w:r>
              <w:rPr>
                <w:rFonts w:hint="eastAsia" w:eastAsia="宋体" w:cs="Times New Roman"/>
                <w:b/>
                <w:bCs/>
                <w:kern w:val="0"/>
                <w:sz w:val="21"/>
                <w:szCs w:val="21"/>
                <w:lang w:val="en-US" w:eastAsia="zh-CN" w:bidi="ar"/>
              </w:rPr>
              <w:t>-</w:t>
            </w:r>
          </w:p>
        </w:tc>
        <w:tc>
          <w:tcPr>
            <w:tcW w:w="494" w:type="pct"/>
            <w:tcBorders>
              <w:tl2br w:val="nil"/>
              <w:tr2bl w:val="nil"/>
            </w:tcBorders>
            <w:vAlign w:val="center"/>
          </w:tcPr>
          <w:p w14:paraId="089891F4">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
                <w:bCs/>
                <w:kern w:val="0"/>
                <w:sz w:val="21"/>
                <w:szCs w:val="21"/>
                <w:lang w:val="en-US" w:eastAsia="zh-CN" w:bidi="ar"/>
              </w:rPr>
              <w:t>-</w:t>
            </w:r>
          </w:p>
        </w:tc>
      </w:tr>
      <w:tr w14:paraId="1340D4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vAlign w:val="center"/>
          </w:tcPr>
          <w:p w14:paraId="5E41D96E">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480" w:type="pct"/>
            <w:tcBorders>
              <w:tl2br w:val="nil"/>
              <w:tr2bl w:val="nil"/>
            </w:tcBorders>
            <w:vAlign w:val="center"/>
          </w:tcPr>
          <w:p w14:paraId="1F3F3FEF">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74" w:type="pct"/>
            <w:tcBorders>
              <w:tl2br w:val="nil"/>
              <w:tr2bl w:val="nil"/>
            </w:tcBorders>
            <w:vAlign w:val="center"/>
          </w:tcPr>
          <w:p w14:paraId="588467AC">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1868" w:type="pct"/>
            <w:gridSpan w:val="3"/>
            <w:tcBorders>
              <w:tl2br w:val="nil"/>
              <w:tr2bl w:val="nil"/>
            </w:tcBorders>
            <w:vAlign w:val="center"/>
          </w:tcPr>
          <w:p w14:paraId="6A8A25FF">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0.16</w:t>
            </w:r>
          </w:p>
        </w:tc>
        <w:tc>
          <w:tcPr>
            <w:tcW w:w="651" w:type="pct"/>
            <w:tcBorders>
              <w:tl2br w:val="nil"/>
              <w:tr2bl w:val="nil"/>
            </w:tcBorders>
            <w:shd w:val="clear" w:color="auto" w:fill="auto"/>
            <w:vAlign w:val="center"/>
          </w:tcPr>
          <w:p w14:paraId="50E092C9">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94" w:type="pct"/>
            <w:tcBorders>
              <w:tl2br w:val="nil"/>
              <w:tr2bl w:val="nil"/>
            </w:tcBorders>
            <w:shd w:val="clear" w:color="auto" w:fill="auto"/>
            <w:vAlign w:val="center"/>
          </w:tcPr>
          <w:p w14:paraId="526BF91E">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4036F8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vAlign w:val="center"/>
          </w:tcPr>
          <w:p w14:paraId="392171D3">
            <w:pPr>
              <w:spacing w:line="300" w:lineRule="auto"/>
              <w:ind w:firstLine="0" w:firstLineChars="0"/>
              <w:jc w:val="center"/>
              <w:rPr>
                <w:rFonts w:eastAsia="宋体" w:cs="Times New Roman"/>
                <w:sz w:val="21"/>
                <w:szCs w:val="21"/>
              </w:rPr>
            </w:pPr>
            <w:r>
              <w:rPr>
                <w:rFonts w:hint="eastAsia" w:eastAsia="宋体" w:cs="Times New Roman"/>
                <w:sz w:val="21"/>
                <w:szCs w:val="21"/>
              </w:rPr>
              <w:t>油雾排放速率</w:t>
            </w:r>
          </w:p>
        </w:tc>
        <w:tc>
          <w:tcPr>
            <w:tcW w:w="480" w:type="pct"/>
            <w:tcBorders>
              <w:tl2br w:val="nil"/>
              <w:tr2bl w:val="nil"/>
            </w:tcBorders>
            <w:vAlign w:val="center"/>
          </w:tcPr>
          <w:p w14:paraId="53186F89">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574" w:type="pct"/>
            <w:tcBorders>
              <w:tl2br w:val="nil"/>
              <w:tr2bl w:val="nil"/>
            </w:tcBorders>
            <w:vAlign w:val="center"/>
          </w:tcPr>
          <w:p w14:paraId="6B7BCA56">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622" w:type="pct"/>
            <w:tcBorders>
              <w:tl2br w:val="nil"/>
              <w:tr2bl w:val="nil"/>
            </w:tcBorders>
            <w:vAlign w:val="center"/>
          </w:tcPr>
          <w:p w14:paraId="070E30D8">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1.01</w:t>
            </w:r>
            <w:r>
              <w:rPr>
                <w:rFonts w:eastAsia="宋体" w:cs="Times New Roman"/>
                <w:bCs/>
                <w:sz w:val="21"/>
                <w:szCs w:val="21"/>
              </w:rPr>
              <w:t xml:space="preserve"> </w:t>
            </w:r>
            <w:r>
              <w:t>×10</w:t>
            </w:r>
            <w:r>
              <w:rPr>
                <w:rFonts w:hint="eastAsia"/>
                <w:vertAlign w:val="superscript"/>
              </w:rPr>
              <w:t>-3</w:t>
            </w:r>
          </w:p>
        </w:tc>
        <w:tc>
          <w:tcPr>
            <w:tcW w:w="622" w:type="pct"/>
            <w:tcBorders>
              <w:tl2br w:val="nil"/>
              <w:tr2bl w:val="nil"/>
            </w:tcBorders>
            <w:vAlign w:val="center"/>
          </w:tcPr>
          <w:p w14:paraId="46747BA7">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8.62</w:t>
            </w:r>
            <w:r>
              <w:rPr>
                <w:rFonts w:eastAsia="宋体" w:cs="Times New Roman"/>
                <w:bCs/>
                <w:sz w:val="21"/>
                <w:szCs w:val="21"/>
              </w:rPr>
              <w:t xml:space="preserve"> </w:t>
            </w:r>
            <w:r>
              <w:t>×10</w:t>
            </w:r>
            <w:r>
              <w:rPr>
                <w:rFonts w:hint="eastAsia"/>
                <w:vertAlign w:val="superscript"/>
              </w:rPr>
              <w:t>-4</w:t>
            </w:r>
          </w:p>
        </w:tc>
        <w:tc>
          <w:tcPr>
            <w:tcW w:w="623" w:type="pct"/>
            <w:tcBorders>
              <w:tl2br w:val="nil"/>
              <w:tr2bl w:val="nil"/>
            </w:tcBorders>
            <w:vAlign w:val="center"/>
          </w:tcPr>
          <w:p w14:paraId="7DB87D72">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8.32</w:t>
            </w:r>
            <w:r>
              <w:rPr>
                <w:rFonts w:eastAsia="宋体" w:cs="Times New Roman"/>
                <w:bCs/>
                <w:sz w:val="21"/>
                <w:szCs w:val="21"/>
              </w:rPr>
              <w:t xml:space="preserve"> </w:t>
            </w:r>
            <w:r>
              <w:t>×10</w:t>
            </w:r>
            <w:r>
              <w:rPr>
                <w:rFonts w:hint="eastAsia"/>
                <w:vertAlign w:val="superscript"/>
              </w:rPr>
              <w:t>-4</w:t>
            </w:r>
          </w:p>
        </w:tc>
        <w:tc>
          <w:tcPr>
            <w:tcW w:w="651" w:type="pct"/>
            <w:tcBorders>
              <w:tl2br w:val="nil"/>
              <w:tr2bl w:val="nil"/>
            </w:tcBorders>
            <w:vAlign w:val="center"/>
          </w:tcPr>
          <w:p w14:paraId="29B17F11">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94" w:type="pct"/>
            <w:tcBorders>
              <w:tl2br w:val="nil"/>
              <w:tr2bl w:val="nil"/>
            </w:tcBorders>
            <w:vAlign w:val="center"/>
          </w:tcPr>
          <w:p w14:paraId="1964845F">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6CE19B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0" w:type="pct"/>
            <w:tcBorders>
              <w:tl2br w:val="nil"/>
              <w:tr2bl w:val="nil"/>
            </w:tcBorders>
            <w:vAlign w:val="center"/>
          </w:tcPr>
          <w:p w14:paraId="17DA6FCC">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480" w:type="pct"/>
            <w:tcBorders>
              <w:tl2br w:val="nil"/>
              <w:tr2bl w:val="nil"/>
            </w:tcBorders>
            <w:vAlign w:val="center"/>
          </w:tcPr>
          <w:p w14:paraId="31FF9C1C">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574" w:type="pct"/>
            <w:tcBorders>
              <w:tl2br w:val="nil"/>
              <w:tr2bl w:val="nil"/>
            </w:tcBorders>
            <w:vAlign w:val="center"/>
          </w:tcPr>
          <w:p w14:paraId="36149E16">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622" w:type="pct"/>
            <w:tcBorders>
              <w:tl2br w:val="nil"/>
              <w:tr2bl w:val="nil"/>
            </w:tcBorders>
            <w:vAlign w:val="center"/>
          </w:tcPr>
          <w:p w14:paraId="50018982">
            <w:pPr>
              <w:widowControl/>
              <w:spacing w:line="240" w:lineRule="auto"/>
              <w:ind w:firstLine="0" w:firstLineChars="0"/>
              <w:jc w:val="center"/>
              <w:textAlignment w:val="center"/>
              <w:rPr>
                <w:rFonts w:eastAsia="宋体" w:cs="Times New Roman"/>
                <w:kern w:val="0"/>
                <w:sz w:val="21"/>
                <w:szCs w:val="21"/>
                <w:lang w:bidi="ar"/>
              </w:rPr>
            </w:pPr>
            <w:r>
              <w:rPr>
                <w:rFonts w:hint="eastAsia" w:eastAsia="楷体" w:cs="Times New Roman"/>
                <w:kern w:val="0"/>
                <w:sz w:val="21"/>
                <w:szCs w:val="21"/>
                <w:lang w:bidi="ar"/>
              </w:rPr>
              <w:t>478</w:t>
            </w:r>
          </w:p>
        </w:tc>
        <w:tc>
          <w:tcPr>
            <w:tcW w:w="622" w:type="pct"/>
            <w:tcBorders>
              <w:tl2br w:val="nil"/>
              <w:tr2bl w:val="nil"/>
            </w:tcBorders>
            <w:vAlign w:val="center"/>
          </w:tcPr>
          <w:p w14:paraId="6605200F">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549</w:t>
            </w:r>
          </w:p>
        </w:tc>
        <w:tc>
          <w:tcPr>
            <w:tcW w:w="623" w:type="pct"/>
            <w:tcBorders>
              <w:tl2br w:val="nil"/>
              <w:tr2bl w:val="nil"/>
            </w:tcBorders>
            <w:vAlign w:val="center"/>
          </w:tcPr>
          <w:p w14:paraId="6DABC580">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309</w:t>
            </w:r>
          </w:p>
        </w:tc>
        <w:tc>
          <w:tcPr>
            <w:tcW w:w="651" w:type="pct"/>
            <w:tcBorders>
              <w:tl2br w:val="nil"/>
              <w:tr2bl w:val="nil"/>
            </w:tcBorders>
            <w:vAlign w:val="center"/>
          </w:tcPr>
          <w:p w14:paraId="71C4A879">
            <w:pPr>
              <w:widowControl/>
              <w:spacing w:line="240" w:lineRule="auto"/>
              <w:ind w:firstLine="0" w:firstLineChars="0"/>
              <w:jc w:val="center"/>
              <w:textAlignment w:val="center"/>
              <w:rPr>
                <w:rFonts w:eastAsia="宋体" w:cs="Times New Roman"/>
                <w:b/>
                <w:bCs/>
                <w:kern w:val="0"/>
                <w:sz w:val="21"/>
                <w:szCs w:val="21"/>
                <w:lang w:bidi="ar"/>
              </w:rPr>
            </w:pPr>
            <w:r>
              <w:rPr>
                <w:rFonts w:hint="eastAsia" w:eastAsia="宋体" w:cs="Times New Roman"/>
                <w:b/>
                <w:bCs/>
                <w:kern w:val="0"/>
                <w:sz w:val="21"/>
                <w:szCs w:val="21"/>
                <w:lang w:bidi="ar"/>
              </w:rPr>
              <w:t>2000</w:t>
            </w:r>
          </w:p>
        </w:tc>
        <w:tc>
          <w:tcPr>
            <w:tcW w:w="494" w:type="pct"/>
            <w:tcBorders>
              <w:tl2br w:val="nil"/>
              <w:tr2bl w:val="nil"/>
            </w:tcBorders>
            <w:vAlign w:val="center"/>
          </w:tcPr>
          <w:p w14:paraId="2080163B">
            <w:pPr>
              <w:widowControl/>
              <w:spacing w:line="240" w:lineRule="auto"/>
              <w:ind w:firstLine="0" w:firstLineChars="0"/>
              <w:jc w:val="center"/>
              <w:textAlignment w:val="center"/>
              <w:rPr>
                <w:rFonts w:eastAsia="宋体" w:cs="Times New Roman"/>
                <w:b/>
                <w:bCs/>
                <w:kern w:val="0"/>
                <w:sz w:val="21"/>
                <w:szCs w:val="21"/>
                <w:lang w:bidi="ar"/>
              </w:rPr>
            </w:pPr>
            <w:r>
              <w:rPr>
                <w:rFonts w:hint="eastAsia" w:eastAsia="宋体" w:cs="Times New Roman"/>
                <w:b/>
                <w:bCs/>
                <w:kern w:val="0"/>
                <w:sz w:val="21"/>
                <w:szCs w:val="21"/>
                <w:lang w:bidi="ar"/>
              </w:rPr>
              <w:t>达标</w:t>
            </w:r>
          </w:p>
        </w:tc>
      </w:tr>
    </w:tbl>
    <w:p w14:paraId="2605C505">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w:t>
      </w:r>
      <w:r>
        <w:rPr>
          <w:rFonts w:hint="eastAsia" w:eastAsia="宋体" w:cs="Times New Roman"/>
          <w:b/>
          <w:bCs/>
          <w:color w:val="000000" w:themeColor="text1"/>
          <w:sz w:val="21"/>
          <w14:textFill>
            <w14:solidFill>
              <w14:schemeClr w14:val="tx1"/>
            </w14:solidFill>
          </w14:textFill>
        </w:rPr>
        <w:t>.2.2-14</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静电除油</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4</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35"/>
        <w:gridCol w:w="1368"/>
        <w:gridCol w:w="1607"/>
        <w:gridCol w:w="1755"/>
        <w:gridCol w:w="1755"/>
        <w:gridCol w:w="1766"/>
        <w:gridCol w:w="1865"/>
        <w:gridCol w:w="1467"/>
      </w:tblGrid>
      <w:tr w14:paraId="0BB9C1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tl2br w:val="nil"/>
              <w:tr2bl w:val="nil"/>
            </w:tcBorders>
            <w:vAlign w:val="center"/>
          </w:tcPr>
          <w:p w14:paraId="46642A5B">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w:t>
            </w:r>
            <w:r>
              <w:rPr>
                <w:rFonts w:hint="eastAsia" w:eastAsia="宋体" w:cs="Times New Roman"/>
                <w:sz w:val="21"/>
                <w:szCs w:val="21"/>
              </w:rPr>
              <w:t>07</w:t>
            </w:r>
            <w:r>
              <w:rPr>
                <w:rFonts w:eastAsia="宋体" w:cs="Times New Roman"/>
                <w:sz w:val="21"/>
                <w:szCs w:val="21"/>
              </w:rPr>
              <w:t>日</w:t>
            </w:r>
          </w:p>
        </w:tc>
      </w:tr>
      <w:tr w14:paraId="07593B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vMerge w:val="restart"/>
            <w:tcBorders>
              <w:tl2br w:val="nil"/>
              <w:tr2bl w:val="nil"/>
            </w:tcBorders>
            <w:vAlign w:val="center"/>
          </w:tcPr>
          <w:p w14:paraId="70366B37">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481" w:type="pct"/>
            <w:vMerge w:val="restart"/>
            <w:tcBorders>
              <w:tl2br w:val="nil"/>
              <w:tr2bl w:val="nil"/>
            </w:tcBorders>
            <w:vAlign w:val="center"/>
          </w:tcPr>
          <w:p w14:paraId="72BC1011">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565" w:type="pct"/>
            <w:vMerge w:val="restart"/>
            <w:tcBorders>
              <w:tl2br w:val="nil"/>
              <w:tr2bl w:val="nil"/>
            </w:tcBorders>
            <w:vAlign w:val="center"/>
          </w:tcPr>
          <w:p w14:paraId="33C15C61">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2511" w:type="pct"/>
            <w:gridSpan w:val="4"/>
            <w:tcBorders>
              <w:tl2br w:val="nil"/>
              <w:tr2bl w:val="nil"/>
            </w:tcBorders>
            <w:vAlign w:val="center"/>
          </w:tcPr>
          <w:p w14:paraId="1C01C6FD">
            <w:pPr>
              <w:widowControl/>
              <w:spacing w:line="240" w:lineRule="auto"/>
              <w:ind w:firstLine="0" w:firstLineChars="0"/>
              <w:jc w:val="center"/>
              <w:textAlignment w:val="center"/>
              <w:rPr>
                <w:rFonts w:eastAsia="宋体" w:cs="Times New Roman"/>
                <w:sz w:val="21"/>
                <w:szCs w:val="21"/>
              </w:rPr>
            </w:pPr>
            <w:r>
              <w:rPr>
                <w:rFonts w:hint="eastAsia" w:eastAsia="宋体" w:cs="Times New Roman"/>
                <w:sz w:val="21"/>
                <w:szCs w:val="21"/>
              </w:rPr>
              <w:t>静电除油装置处理</w:t>
            </w:r>
            <w:r>
              <w:rPr>
                <w:rFonts w:eastAsia="宋体" w:cs="Times New Roman"/>
                <w:sz w:val="21"/>
                <w:szCs w:val="21"/>
              </w:rPr>
              <w:t>设施</w:t>
            </w:r>
            <w:r>
              <w:rPr>
                <w:rFonts w:hint="eastAsia" w:eastAsia="宋体" w:cs="Times New Roman"/>
                <w:sz w:val="21"/>
                <w:szCs w:val="21"/>
              </w:rPr>
              <w:t>出</w:t>
            </w:r>
            <w:r>
              <w:rPr>
                <w:rFonts w:eastAsia="宋体" w:cs="Times New Roman"/>
                <w:sz w:val="21"/>
                <w:szCs w:val="21"/>
              </w:rPr>
              <w:t>口</w:t>
            </w:r>
            <w:r>
              <w:rPr>
                <w:rFonts w:hint="eastAsia" w:ascii="宋体" w:hAnsi="宋体" w:eastAsia="宋体" w:cs="宋体"/>
                <w:sz w:val="21"/>
                <w:szCs w:val="21"/>
              </w:rPr>
              <w:t>◎</w:t>
            </w:r>
            <w:r>
              <w:rPr>
                <w:rFonts w:hint="eastAsia" w:eastAsia="宋体" w:cs="Times New Roman"/>
                <w:sz w:val="21"/>
                <w:szCs w:val="21"/>
              </w:rPr>
              <w:t>7</w:t>
            </w:r>
            <w:r>
              <w:rPr>
                <w:rFonts w:eastAsia="宋体" w:cs="Times New Roman"/>
                <w:sz w:val="21"/>
                <w:szCs w:val="21"/>
              </w:rPr>
              <w:t>#</w:t>
            </w:r>
          </w:p>
        </w:tc>
        <w:tc>
          <w:tcPr>
            <w:tcW w:w="514" w:type="pct"/>
            <w:tcBorders>
              <w:tl2br w:val="nil"/>
              <w:tr2bl w:val="nil"/>
            </w:tcBorders>
            <w:vAlign w:val="center"/>
          </w:tcPr>
          <w:p w14:paraId="0B3B91E9">
            <w:pPr>
              <w:widowControl/>
              <w:spacing w:line="240" w:lineRule="auto"/>
              <w:ind w:firstLine="0" w:firstLineChars="0"/>
              <w:jc w:val="center"/>
              <w:textAlignment w:val="center"/>
              <w:rPr>
                <w:rFonts w:eastAsia="宋体" w:cs="Times New Roman"/>
                <w:sz w:val="21"/>
                <w:szCs w:val="21"/>
              </w:rPr>
            </w:pPr>
            <w:r>
              <w:rPr>
                <w:rFonts w:hint="eastAsia" w:eastAsia="宋体" w:cs="Times New Roman"/>
                <w:b/>
                <w:bCs/>
                <w:sz w:val="21"/>
                <w:szCs w:val="21"/>
              </w:rPr>
              <w:t>是否达标</w:t>
            </w:r>
          </w:p>
        </w:tc>
      </w:tr>
      <w:tr w14:paraId="5799A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vMerge w:val="continue"/>
            <w:tcBorders>
              <w:tl2br w:val="nil"/>
              <w:tr2bl w:val="nil"/>
            </w:tcBorders>
            <w:vAlign w:val="center"/>
          </w:tcPr>
          <w:p w14:paraId="05481119">
            <w:pPr>
              <w:spacing w:line="300" w:lineRule="auto"/>
              <w:ind w:firstLine="0" w:firstLineChars="0"/>
              <w:jc w:val="center"/>
              <w:rPr>
                <w:rFonts w:eastAsia="宋体" w:cs="Times New Roman"/>
                <w:sz w:val="21"/>
                <w:szCs w:val="21"/>
              </w:rPr>
            </w:pPr>
          </w:p>
        </w:tc>
        <w:tc>
          <w:tcPr>
            <w:tcW w:w="481" w:type="pct"/>
            <w:vMerge w:val="continue"/>
            <w:tcBorders>
              <w:tl2br w:val="nil"/>
              <w:tr2bl w:val="nil"/>
            </w:tcBorders>
            <w:vAlign w:val="center"/>
          </w:tcPr>
          <w:p w14:paraId="38C48E2D">
            <w:pPr>
              <w:spacing w:line="300" w:lineRule="auto"/>
              <w:ind w:firstLine="0" w:firstLineChars="0"/>
              <w:jc w:val="center"/>
              <w:rPr>
                <w:rFonts w:eastAsia="宋体" w:cs="Times New Roman"/>
                <w:sz w:val="21"/>
                <w:szCs w:val="21"/>
              </w:rPr>
            </w:pPr>
          </w:p>
        </w:tc>
        <w:tc>
          <w:tcPr>
            <w:tcW w:w="565" w:type="pct"/>
            <w:vMerge w:val="continue"/>
            <w:tcBorders>
              <w:tl2br w:val="nil"/>
              <w:tr2bl w:val="nil"/>
            </w:tcBorders>
            <w:vAlign w:val="center"/>
          </w:tcPr>
          <w:p w14:paraId="678F209F">
            <w:pPr>
              <w:spacing w:line="300" w:lineRule="auto"/>
              <w:ind w:firstLine="0" w:firstLineChars="0"/>
              <w:jc w:val="center"/>
              <w:rPr>
                <w:rFonts w:eastAsia="宋体" w:cs="Times New Roman"/>
                <w:sz w:val="21"/>
                <w:szCs w:val="21"/>
              </w:rPr>
            </w:pPr>
          </w:p>
        </w:tc>
        <w:tc>
          <w:tcPr>
            <w:tcW w:w="617" w:type="pct"/>
            <w:tcBorders>
              <w:tl2br w:val="nil"/>
              <w:tr2bl w:val="nil"/>
            </w:tcBorders>
            <w:vAlign w:val="center"/>
          </w:tcPr>
          <w:p w14:paraId="78E37084">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617" w:type="pct"/>
            <w:tcBorders>
              <w:tl2br w:val="nil"/>
              <w:tr2bl w:val="nil"/>
            </w:tcBorders>
            <w:vAlign w:val="center"/>
          </w:tcPr>
          <w:p w14:paraId="4860625A">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21" w:type="pct"/>
            <w:tcBorders>
              <w:tl2br w:val="nil"/>
              <w:tr2bl w:val="nil"/>
            </w:tcBorders>
            <w:vAlign w:val="center"/>
          </w:tcPr>
          <w:p w14:paraId="34A9EDD7">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55" w:type="pct"/>
            <w:tcBorders>
              <w:tl2br w:val="nil"/>
              <w:tr2bl w:val="nil"/>
            </w:tcBorders>
            <w:vAlign w:val="center"/>
          </w:tcPr>
          <w:p w14:paraId="76160E18">
            <w:pPr>
              <w:spacing w:line="240" w:lineRule="auto"/>
              <w:ind w:firstLine="0" w:firstLineChars="0"/>
              <w:jc w:val="center"/>
              <w:rPr>
                <w:rFonts w:eastAsia="宋体" w:cs="Times New Roman"/>
                <w:bCs/>
                <w:sz w:val="21"/>
                <w:szCs w:val="21"/>
              </w:rPr>
            </w:pPr>
            <w:r>
              <w:rPr>
                <w:rFonts w:hint="eastAsia" w:eastAsia="宋体" w:cs="Times New Roman"/>
                <w:b/>
                <w:sz w:val="21"/>
                <w:szCs w:val="21"/>
              </w:rPr>
              <w:t>限值</w:t>
            </w:r>
          </w:p>
        </w:tc>
        <w:tc>
          <w:tcPr>
            <w:tcW w:w="514" w:type="pct"/>
            <w:tcBorders>
              <w:tl2br w:val="nil"/>
              <w:tr2bl w:val="nil"/>
            </w:tcBorders>
            <w:vAlign w:val="center"/>
          </w:tcPr>
          <w:p w14:paraId="4727A960">
            <w:pPr>
              <w:spacing w:line="240" w:lineRule="auto"/>
              <w:ind w:firstLine="0" w:firstLineChars="0"/>
              <w:jc w:val="center"/>
              <w:rPr>
                <w:rFonts w:eastAsia="宋体" w:cs="Times New Roman"/>
                <w:bCs/>
                <w:sz w:val="21"/>
                <w:szCs w:val="21"/>
              </w:rPr>
            </w:pPr>
            <w:r>
              <w:rPr>
                <w:rFonts w:hint="eastAsia" w:eastAsia="宋体" w:cs="Times New Roman"/>
                <w:bCs/>
                <w:sz w:val="21"/>
                <w:szCs w:val="21"/>
              </w:rPr>
              <w:t>-</w:t>
            </w:r>
          </w:p>
        </w:tc>
      </w:tr>
      <w:tr w14:paraId="2A571D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3DDD6422">
            <w:pPr>
              <w:spacing w:line="300" w:lineRule="auto"/>
              <w:ind w:firstLine="0" w:firstLineChars="0"/>
              <w:jc w:val="center"/>
              <w:rPr>
                <w:rFonts w:eastAsia="宋体" w:cs="Times New Roman"/>
                <w:sz w:val="21"/>
                <w:szCs w:val="21"/>
              </w:rPr>
            </w:pPr>
            <w:r>
              <w:rPr>
                <w:rFonts w:eastAsia="宋体" w:cs="Times New Roman"/>
                <w:sz w:val="21"/>
                <w:szCs w:val="21"/>
              </w:rPr>
              <w:t>非甲烷总烃实测浓度</w:t>
            </w:r>
          </w:p>
        </w:tc>
        <w:tc>
          <w:tcPr>
            <w:tcW w:w="481" w:type="pct"/>
            <w:tcBorders>
              <w:tl2br w:val="nil"/>
              <w:tr2bl w:val="nil"/>
            </w:tcBorders>
            <w:vAlign w:val="center"/>
          </w:tcPr>
          <w:p w14:paraId="71574118">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65" w:type="pct"/>
            <w:tcBorders>
              <w:tl2br w:val="nil"/>
              <w:tr2bl w:val="nil"/>
            </w:tcBorders>
            <w:vAlign w:val="center"/>
          </w:tcPr>
          <w:p w14:paraId="3B692044">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617" w:type="pct"/>
            <w:tcBorders>
              <w:tl2br w:val="nil"/>
              <w:tr2bl w:val="nil"/>
            </w:tcBorders>
            <w:vAlign w:val="center"/>
          </w:tcPr>
          <w:p w14:paraId="4B07B5EE">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1.26</w:t>
            </w:r>
          </w:p>
        </w:tc>
        <w:tc>
          <w:tcPr>
            <w:tcW w:w="617" w:type="pct"/>
            <w:tcBorders>
              <w:tl2br w:val="nil"/>
              <w:tr2bl w:val="nil"/>
            </w:tcBorders>
            <w:vAlign w:val="center"/>
          </w:tcPr>
          <w:p w14:paraId="01DB5484">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1.17</w:t>
            </w:r>
          </w:p>
        </w:tc>
        <w:tc>
          <w:tcPr>
            <w:tcW w:w="621" w:type="pct"/>
            <w:tcBorders>
              <w:tl2br w:val="nil"/>
              <w:tr2bl w:val="nil"/>
            </w:tcBorders>
            <w:vAlign w:val="center"/>
          </w:tcPr>
          <w:p w14:paraId="5645F264">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1.11</w:t>
            </w:r>
          </w:p>
        </w:tc>
        <w:tc>
          <w:tcPr>
            <w:tcW w:w="655" w:type="pct"/>
            <w:tcBorders>
              <w:tl2br w:val="nil"/>
              <w:tr2bl w:val="nil"/>
            </w:tcBorders>
            <w:vAlign w:val="center"/>
          </w:tcPr>
          <w:p w14:paraId="5470C723">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
                <w:bCs/>
                <w:kern w:val="0"/>
                <w:sz w:val="21"/>
                <w:szCs w:val="21"/>
                <w:lang w:bidi="ar"/>
              </w:rPr>
              <w:t>120</w:t>
            </w:r>
          </w:p>
        </w:tc>
        <w:tc>
          <w:tcPr>
            <w:tcW w:w="514" w:type="pct"/>
            <w:tcBorders>
              <w:tl2br w:val="nil"/>
              <w:tr2bl w:val="nil"/>
            </w:tcBorders>
            <w:vAlign w:val="center"/>
          </w:tcPr>
          <w:p w14:paraId="05946E46">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
                <w:bCs/>
                <w:kern w:val="0"/>
                <w:sz w:val="21"/>
                <w:szCs w:val="21"/>
                <w:lang w:bidi="ar"/>
              </w:rPr>
              <w:t>达标</w:t>
            </w:r>
          </w:p>
        </w:tc>
      </w:tr>
      <w:tr w14:paraId="188CB5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shd w:val="clear" w:color="auto" w:fill="auto"/>
            <w:vAlign w:val="center"/>
          </w:tcPr>
          <w:p w14:paraId="6B1DB3BB">
            <w:pPr>
              <w:spacing w:line="300" w:lineRule="auto"/>
              <w:ind w:firstLine="0" w:firstLineChars="0"/>
              <w:jc w:val="center"/>
              <w:rPr>
                <w:rFonts w:eastAsia="宋体" w:cs="Times New Roman"/>
                <w:sz w:val="21"/>
                <w:szCs w:val="21"/>
              </w:rPr>
            </w:pPr>
            <w:r>
              <w:rPr>
                <w:rFonts w:hint="eastAsia" w:eastAsia="宋体" w:cs="Times New Roman"/>
                <w:sz w:val="21"/>
                <w:szCs w:val="21"/>
              </w:rPr>
              <w:t>均值</w:t>
            </w:r>
          </w:p>
        </w:tc>
        <w:tc>
          <w:tcPr>
            <w:tcW w:w="481" w:type="pct"/>
            <w:tcBorders>
              <w:tl2br w:val="nil"/>
              <w:tr2bl w:val="nil"/>
            </w:tcBorders>
            <w:shd w:val="clear" w:color="auto" w:fill="auto"/>
            <w:vAlign w:val="center"/>
          </w:tcPr>
          <w:p w14:paraId="6D84EA5E">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65" w:type="pct"/>
            <w:tcBorders>
              <w:tl2br w:val="nil"/>
              <w:tr2bl w:val="nil"/>
            </w:tcBorders>
            <w:shd w:val="clear" w:color="auto" w:fill="auto"/>
            <w:vAlign w:val="center"/>
          </w:tcPr>
          <w:p w14:paraId="1F200579">
            <w:pPr>
              <w:spacing w:line="300" w:lineRule="auto"/>
              <w:ind w:firstLine="0" w:firstLineChars="0"/>
              <w:jc w:val="center"/>
              <w:rPr>
                <w:rFonts w:eastAsia="宋体" w:cs="Times New Roman"/>
                <w:sz w:val="21"/>
                <w:szCs w:val="21"/>
              </w:rPr>
            </w:pPr>
            <w:r>
              <w:rPr>
                <w:rFonts w:eastAsia="宋体" w:cs="Times New Roman"/>
                <w:sz w:val="21"/>
                <w:szCs w:val="21"/>
              </w:rPr>
              <w:t>0.07</w:t>
            </w:r>
          </w:p>
        </w:tc>
        <w:tc>
          <w:tcPr>
            <w:tcW w:w="1855" w:type="pct"/>
            <w:gridSpan w:val="3"/>
            <w:tcBorders>
              <w:tl2br w:val="nil"/>
              <w:tr2bl w:val="nil"/>
            </w:tcBorders>
            <w:shd w:val="clear" w:color="auto" w:fill="auto"/>
            <w:vAlign w:val="center"/>
          </w:tcPr>
          <w:p w14:paraId="2A7EA709">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1.18</w:t>
            </w:r>
          </w:p>
        </w:tc>
        <w:tc>
          <w:tcPr>
            <w:tcW w:w="655" w:type="pct"/>
            <w:tcBorders>
              <w:tl2br w:val="nil"/>
              <w:tr2bl w:val="nil"/>
            </w:tcBorders>
            <w:shd w:val="clear" w:color="auto" w:fill="auto"/>
            <w:vAlign w:val="center"/>
          </w:tcPr>
          <w:p w14:paraId="57DAC0F6">
            <w:pPr>
              <w:widowControl/>
              <w:spacing w:line="240" w:lineRule="auto"/>
              <w:ind w:firstLine="0" w:firstLineChars="0"/>
              <w:jc w:val="center"/>
              <w:textAlignment w:val="center"/>
              <w:rPr>
                <w:rFonts w:eastAsia="宋体" w:cs="Times New Roman"/>
                <w:b/>
                <w:bCs/>
                <w:kern w:val="0"/>
                <w:sz w:val="21"/>
                <w:szCs w:val="21"/>
                <w:lang w:bidi="ar"/>
              </w:rPr>
            </w:pPr>
            <w:r>
              <w:rPr>
                <w:rFonts w:hint="eastAsia" w:eastAsia="宋体" w:cs="Times New Roman"/>
                <w:bCs/>
                <w:sz w:val="21"/>
                <w:szCs w:val="21"/>
              </w:rPr>
              <w:t>-</w:t>
            </w:r>
          </w:p>
        </w:tc>
        <w:tc>
          <w:tcPr>
            <w:tcW w:w="514" w:type="pct"/>
            <w:tcBorders>
              <w:tl2br w:val="nil"/>
              <w:tr2bl w:val="nil"/>
            </w:tcBorders>
            <w:shd w:val="clear" w:color="auto" w:fill="auto"/>
            <w:vAlign w:val="center"/>
          </w:tcPr>
          <w:p w14:paraId="7E297C26">
            <w:pPr>
              <w:widowControl/>
              <w:spacing w:line="240" w:lineRule="auto"/>
              <w:ind w:firstLine="0" w:firstLineChars="0"/>
              <w:jc w:val="center"/>
              <w:textAlignment w:val="center"/>
              <w:rPr>
                <w:rFonts w:eastAsia="宋体" w:cs="Times New Roman"/>
                <w:b/>
                <w:bCs/>
                <w:kern w:val="0"/>
                <w:sz w:val="21"/>
                <w:szCs w:val="21"/>
                <w:lang w:bidi="ar"/>
              </w:rPr>
            </w:pPr>
            <w:r>
              <w:rPr>
                <w:rFonts w:hint="eastAsia" w:eastAsia="宋体" w:cs="Times New Roman"/>
                <w:bCs/>
                <w:sz w:val="21"/>
                <w:szCs w:val="21"/>
              </w:rPr>
              <w:t>-</w:t>
            </w:r>
          </w:p>
        </w:tc>
      </w:tr>
      <w:tr w14:paraId="3D8450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69179345">
            <w:pPr>
              <w:spacing w:line="300" w:lineRule="auto"/>
              <w:ind w:firstLine="0" w:firstLineChars="0"/>
              <w:jc w:val="center"/>
              <w:rPr>
                <w:rFonts w:eastAsia="宋体" w:cs="Times New Roman"/>
                <w:sz w:val="21"/>
                <w:szCs w:val="21"/>
              </w:rPr>
            </w:pPr>
            <w:r>
              <w:rPr>
                <w:rFonts w:eastAsia="宋体" w:cs="Times New Roman"/>
                <w:sz w:val="21"/>
                <w:szCs w:val="21"/>
              </w:rPr>
              <w:t>非甲烷总烃排放速率</w:t>
            </w:r>
          </w:p>
        </w:tc>
        <w:tc>
          <w:tcPr>
            <w:tcW w:w="481" w:type="pct"/>
            <w:tcBorders>
              <w:tl2br w:val="nil"/>
              <w:tr2bl w:val="nil"/>
            </w:tcBorders>
            <w:vAlign w:val="center"/>
          </w:tcPr>
          <w:p w14:paraId="4879A505">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565" w:type="pct"/>
            <w:vMerge w:val="restart"/>
            <w:tcBorders>
              <w:tl2br w:val="nil"/>
              <w:tr2bl w:val="nil"/>
            </w:tcBorders>
            <w:vAlign w:val="center"/>
          </w:tcPr>
          <w:p w14:paraId="7DBC7A51">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617" w:type="pct"/>
            <w:tcBorders>
              <w:tl2br w:val="nil"/>
              <w:tr2bl w:val="nil"/>
            </w:tcBorders>
            <w:vAlign w:val="center"/>
          </w:tcPr>
          <w:p w14:paraId="42AD7CE5">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7.04</w:t>
            </w:r>
            <w:r>
              <w:rPr>
                <w:rFonts w:eastAsia="宋体" w:cs="Times New Roman"/>
                <w:bCs/>
                <w:sz w:val="21"/>
                <w:szCs w:val="21"/>
              </w:rPr>
              <w:t xml:space="preserve"> </w:t>
            </w:r>
            <w:r>
              <w:t>×10</w:t>
            </w:r>
            <w:r>
              <w:rPr>
                <w:rFonts w:hint="eastAsia"/>
                <w:vertAlign w:val="superscript"/>
              </w:rPr>
              <w:t>-3</w:t>
            </w:r>
          </w:p>
        </w:tc>
        <w:tc>
          <w:tcPr>
            <w:tcW w:w="617" w:type="pct"/>
            <w:tcBorders>
              <w:tl2br w:val="nil"/>
              <w:tr2bl w:val="nil"/>
            </w:tcBorders>
            <w:vAlign w:val="center"/>
          </w:tcPr>
          <w:p w14:paraId="149D469E">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6.62</w:t>
            </w:r>
            <w:r>
              <w:rPr>
                <w:rFonts w:eastAsia="宋体" w:cs="Times New Roman"/>
                <w:bCs/>
                <w:sz w:val="21"/>
                <w:szCs w:val="21"/>
              </w:rPr>
              <w:t xml:space="preserve"> </w:t>
            </w:r>
            <w:r>
              <w:t>×10</w:t>
            </w:r>
            <w:r>
              <w:rPr>
                <w:rFonts w:hint="eastAsia"/>
                <w:vertAlign w:val="superscript"/>
              </w:rPr>
              <w:t>-3</w:t>
            </w:r>
          </w:p>
        </w:tc>
        <w:tc>
          <w:tcPr>
            <w:tcW w:w="621" w:type="pct"/>
            <w:tcBorders>
              <w:tl2br w:val="nil"/>
              <w:tr2bl w:val="nil"/>
            </w:tcBorders>
            <w:vAlign w:val="center"/>
          </w:tcPr>
          <w:p w14:paraId="70AAE4AD">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6.24</w:t>
            </w:r>
            <w:r>
              <w:rPr>
                <w:rFonts w:eastAsia="宋体" w:cs="Times New Roman"/>
                <w:bCs/>
                <w:sz w:val="21"/>
                <w:szCs w:val="21"/>
              </w:rPr>
              <w:t xml:space="preserve"> </w:t>
            </w:r>
            <w:r>
              <w:t>×10</w:t>
            </w:r>
            <w:r>
              <w:rPr>
                <w:rFonts w:hint="eastAsia"/>
                <w:vertAlign w:val="superscript"/>
              </w:rPr>
              <w:t>-3</w:t>
            </w:r>
          </w:p>
        </w:tc>
        <w:tc>
          <w:tcPr>
            <w:tcW w:w="655" w:type="pct"/>
            <w:tcBorders>
              <w:tl2br w:val="nil"/>
              <w:tr2bl w:val="nil"/>
            </w:tcBorders>
            <w:vAlign w:val="center"/>
          </w:tcPr>
          <w:p w14:paraId="6713B369">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514" w:type="pct"/>
            <w:tcBorders>
              <w:tl2br w:val="nil"/>
              <w:tr2bl w:val="nil"/>
            </w:tcBorders>
            <w:vAlign w:val="center"/>
          </w:tcPr>
          <w:p w14:paraId="79D6B901">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51CBD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181E8DD8">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481" w:type="pct"/>
            <w:tcBorders>
              <w:tl2br w:val="nil"/>
              <w:tr2bl w:val="nil"/>
            </w:tcBorders>
            <w:vAlign w:val="center"/>
          </w:tcPr>
          <w:p w14:paraId="6734585B">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565" w:type="pct"/>
            <w:vMerge w:val="continue"/>
            <w:tcBorders>
              <w:tl2br w:val="nil"/>
              <w:tr2bl w:val="nil"/>
            </w:tcBorders>
            <w:vAlign w:val="center"/>
          </w:tcPr>
          <w:p w14:paraId="5E2E806F">
            <w:pPr>
              <w:spacing w:line="300" w:lineRule="auto"/>
              <w:ind w:firstLine="0" w:firstLineChars="0"/>
              <w:jc w:val="center"/>
              <w:rPr>
                <w:rFonts w:eastAsia="宋体" w:cs="Times New Roman"/>
                <w:sz w:val="21"/>
                <w:szCs w:val="21"/>
              </w:rPr>
            </w:pPr>
          </w:p>
        </w:tc>
        <w:tc>
          <w:tcPr>
            <w:tcW w:w="1855" w:type="pct"/>
            <w:gridSpan w:val="3"/>
            <w:tcBorders>
              <w:tl2br w:val="nil"/>
              <w:tr2bl w:val="nil"/>
            </w:tcBorders>
            <w:vAlign w:val="center"/>
          </w:tcPr>
          <w:p w14:paraId="39021950">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6.63</w:t>
            </w:r>
            <w:r>
              <w:rPr>
                <w:rFonts w:eastAsia="宋体" w:cs="Times New Roman"/>
                <w:bCs/>
                <w:sz w:val="21"/>
                <w:szCs w:val="21"/>
              </w:rPr>
              <w:t xml:space="preserve"> </w:t>
            </w:r>
            <w:r>
              <w:t>×10</w:t>
            </w:r>
            <w:r>
              <w:rPr>
                <w:rFonts w:hint="eastAsia"/>
                <w:vertAlign w:val="superscript"/>
              </w:rPr>
              <w:t>-3</w:t>
            </w:r>
          </w:p>
        </w:tc>
        <w:tc>
          <w:tcPr>
            <w:tcW w:w="655" w:type="pct"/>
            <w:tcBorders>
              <w:tl2br w:val="nil"/>
              <w:tr2bl w:val="nil"/>
            </w:tcBorders>
            <w:vAlign w:val="center"/>
          </w:tcPr>
          <w:p w14:paraId="2091D6A0">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514" w:type="pct"/>
            <w:tcBorders>
              <w:tl2br w:val="nil"/>
              <w:tr2bl w:val="nil"/>
            </w:tcBorders>
            <w:vAlign w:val="center"/>
          </w:tcPr>
          <w:p w14:paraId="15E37352">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339A47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140F5587">
            <w:pPr>
              <w:spacing w:line="300" w:lineRule="auto"/>
              <w:ind w:firstLine="0" w:firstLineChars="0"/>
              <w:jc w:val="center"/>
              <w:rPr>
                <w:rFonts w:eastAsia="宋体" w:cs="Times New Roman"/>
                <w:sz w:val="21"/>
                <w:szCs w:val="21"/>
              </w:rPr>
            </w:pPr>
            <w:r>
              <w:rPr>
                <w:rFonts w:hint="eastAsia" w:eastAsia="宋体" w:cs="Times New Roman"/>
                <w:sz w:val="21"/>
                <w:szCs w:val="21"/>
              </w:rPr>
              <w:t>油雾</w:t>
            </w:r>
            <w:r>
              <w:rPr>
                <w:rFonts w:eastAsia="宋体" w:cs="Times New Roman"/>
                <w:sz w:val="21"/>
                <w:szCs w:val="21"/>
              </w:rPr>
              <w:t>实测浓度</w:t>
            </w:r>
          </w:p>
        </w:tc>
        <w:tc>
          <w:tcPr>
            <w:tcW w:w="481" w:type="pct"/>
            <w:tcBorders>
              <w:tl2br w:val="nil"/>
              <w:tr2bl w:val="nil"/>
            </w:tcBorders>
            <w:vAlign w:val="center"/>
          </w:tcPr>
          <w:p w14:paraId="2B50EA7F">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65" w:type="pct"/>
            <w:tcBorders>
              <w:tl2br w:val="nil"/>
              <w:tr2bl w:val="nil"/>
            </w:tcBorders>
            <w:vAlign w:val="center"/>
          </w:tcPr>
          <w:p w14:paraId="5A40C46E">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617" w:type="pct"/>
            <w:tcBorders>
              <w:tl2br w:val="nil"/>
              <w:tr2bl w:val="nil"/>
            </w:tcBorders>
            <w:vAlign w:val="center"/>
          </w:tcPr>
          <w:p w14:paraId="01BC95F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0.17</w:t>
            </w:r>
          </w:p>
        </w:tc>
        <w:tc>
          <w:tcPr>
            <w:tcW w:w="617" w:type="pct"/>
            <w:tcBorders>
              <w:tl2br w:val="nil"/>
              <w:tr2bl w:val="nil"/>
            </w:tcBorders>
            <w:vAlign w:val="center"/>
          </w:tcPr>
          <w:p w14:paraId="3AD0FA32">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0.17</w:t>
            </w:r>
          </w:p>
        </w:tc>
        <w:tc>
          <w:tcPr>
            <w:tcW w:w="621" w:type="pct"/>
            <w:tcBorders>
              <w:tl2br w:val="nil"/>
              <w:tr2bl w:val="nil"/>
            </w:tcBorders>
            <w:vAlign w:val="center"/>
          </w:tcPr>
          <w:p w14:paraId="7E1B1A1E">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0.13</w:t>
            </w:r>
          </w:p>
        </w:tc>
        <w:tc>
          <w:tcPr>
            <w:tcW w:w="655" w:type="pct"/>
            <w:tcBorders>
              <w:tl2br w:val="nil"/>
              <w:tr2bl w:val="nil"/>
            </w:tcBorders>
            <w:vAlign w:val="center"/>
          </w:tcPr>
          <w:p w14:paraId="70C5EC74">
            <w:pPr>
              <w:widowControl/>
              <w:spacing w:line="240" w:lineRule="auto"/>
              <w:ind w:firstLine="0" w:firstLineChars="0"/>
              <w:jc w:val="center"/>
              <w:textAlignment w:val="center"/>
              <w:rPr>
                <w:rFonts w:hint="eastAsia" w:eastAsia="宋体" w:cs="Times New Roman"/>
                <w:kern w:val="0"/>
                <w:sz w:val="21"/>
                <w:szCs w:val="21"/>
                <w:lang w:eastAsia="zh-CN" w:bidi="ar"/>
              </w:rPr>
            </w:pPr>
            <w:r>
              <w:rPr>
                <w:rFonts w:hint="eastAsia" w:eastAsia="宋体" w:cs="Times New Roman"/>
                <w:b/>
                <w:bCs/>
                <w:kern w:val="0"/>
                <w:sz w:val="21"/>
                <w:szCs w:val="21"/>
                <w:lang w:val="en-US" w:eastAsia="zh-CN" w:bidi="ar"/>
              </w:rPr>
              <w:t>-</w:t>
            </w:r>
          </w:p>
        </w:tc>
        <w:tc>
          <w:tcPr>
            <w:tcW w:w="514" w:type="pct"/>
            <w:tcBorders>
              <w:tl2br w:val="nil"/>
              <w:tr2bl w:val="nil"/>
            </w:tcBorders>
            <w:vAlign w:val="center"/>
          </w:tcPr>
          <w:p w14:paraId="740D0C35">
            <w:pPr>
              <w:widowControl/>
              <w:spacing w:line="240" w:lineRule="auto"/>
              <w:ind w:firstLine="0" w:firstLineChars="0"/>
              <w:jc w:val="center"/>
              <w:textAlignment w:val="center"/>
              <w:rPr>
                <w:rFonts w:hint="eastAsia" w:eastAsia="宋体" w:cs="Times New Roman"/>
                <w:kern w:val="0"/>
                <w:sz w:val="21"/>
                <w:szCs w:val="21"/>
                <w:lang w:eastAsia="zh-CN" w:bidi="ar"/>
              </w:rPr>
            </w:pPr>
            <w:r>
              <w:rPr>
                <w:rFonts w:hint="eastAsia" w:eastAsia="宋体" w:cs="Times New Roman"/>
                <w:b/>
                <w:bCs/>
                <w:kern w:val="0"/>
                <w:sz w:val="21"/>
                <w:szCs w:val="21"/>
                <w:lang w:val="en-US" w:eastAsia="zh-CN" w:bidi="ar"/>
              </w:rPr>
              <w:t>-</w:t>
            </w:r>
          </w:p>
        </w:tc>
      </w:tr>
      <w:tr w14:paraId="6ED057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shd w:val="clear" w:color="auto" w:fill="auto"/>
            <w:vAlign w:val="center"/>
          </w:tcPr>
          <w:p w14:paraId="40A31E5F">
            <w:pPr>
              <w:spacing w:line="300" w:lineRule="auto"/>
              <w:ind w:firstLine="0" w:firstLineChars="0"/>
              <w:jc w:val="center"/>
              <w:rPr>
                <w:rFonts w:eastAsia="宋体" w:cs="Times New Roman"/>
                <w:sz w:val="21"/>
                <w:szCs w:val="21"/>
              </w:rPr>
            </w:pPr>
            <w:r>
              <w:rPr>
                <w:rFonts w:eastAsia="宋体" w:cs="Times New Roman"/>
                <w:sz w:val="21"/>
                <w:szCs w:val="21"/>
              </w:rPr>
              <w:t>均值</w:t>
            </w:r>
          </w:p>
        </w:tc>
        <w:tc>
          <w:tcPr>
            <w:tcW w:w="481" w:type="pct"/>
            <w:tcBorders>
              <w:tl2br w:val="nil"/>
              <w:tr2bl w:val="nil"/>
            </w:tcBorders>
            <w:shd w:val="clear" w:color="auto" w:fill="auto"/>
            <w:vAlign w:val="center"/>
          </w:tcPr>
          <w:p w14:paraId="4CD10C03">
            <w:pPr>
              <w:spacing w:line="300" w:lineRule="auto"/>
              <w:ind w:firstLine="0" w:firstLineChars="0"/>
              <w:jc w:val="center"/>
              <w:rPr>
                <w:rFonts w:eastAsia="宋体" w:cs="Times New Roman"/>
                <w:sz w:val="21"/>
                <w:szCs w:val="21"/>
              </w:rPr>
            </w:pPr>
            <w:r>
              <w:rPr>
                <w:rFonts w:eastAsia="宋体" w:cs="Times New Roman"/>
                <w:sz w:val="21"/>
                <w:szCs w:val="21"/>
              </w:rPr>
              <w:t>mg/m³</w:t>
            </w:r>
          </w:p>
        </w:tc>
        <w:tc>
          <w:tcPr>
            <w:tcW w:w="565" w:type="pct"/>
            <w:tcBorders>
              <w:tl2br w:val="nil"/>
              <w:tr2bl w:val="nil"/>
            </w:tcBorders>
            <w:shd w:val="clear" w:color="auto" w:fill="auto"/>
            <w:vAlign w:val="center"/>
          </w:tcPr>
          <w:p w14:paraId="0AC69F57">
            <w:pPr>
              <w:spacing w:line="300" w:lineRule="auto"/>
              <w:ind w:firstLine="0" w:firstLineChars="0"/>
              <w:jc w:val="center"/>
              <w:rPr>
                <w:rFonts w:eastAsia="宋体" w:cs="Times New Roman"/>
                <w:sz w:val="21"/>
                <w:szCs w:val="21"/>
              </w:rPr>
            </w:pPr>
            <w:r>
              <w:rPr>
                <w:rFonts w:hint="eastAsia" w:eastAsia="宋体" w:cs="Times New Roman"/>
                <w:sz w:val="21"/>
                <w:szCs w:val="21"/>
              </w:rPr>
              <w:t>0.1</w:t>
            </w:r>
          </w:p>
        </w:tc>
        <w:tc>
          <w:tcPr>
            <w:tcW w:w="1855" w:type="pct"/>
            <w:gridSpan w:val="3"/>
            <w:tcBorders>
              <w:tl2br w:val="nil"/>
              <w:tr2bl w:val="nil"/>
            </w:tcBorders>
            <w:shd w:val="clear" w:color="auto" w:fill="auto"/>
            <w:vAlign w:val="center"/>
          </w:tcPr>
          <w:p w14:paraId="00DB94B1">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kern w:val="0"/>
                <w:sz w:val="21"/>
                <w:szCs w:val="21"/>
                <w:lang w:bidi="ar"/>
              </w:rPr>
              <w:t>0.16</w:t>
            </w:r>
          </w:p>
        </w:tc>
        <w:tc>
          <w:tcPr>
            <w:tcW w:w="655" w:type="pct"/>
            <w:tcBorders>
              <w:tl2br w:val="nil"/>
              <w:tr2bl w:val="nil"/>
            </w:tcBorders>
            <w:shd w:val="clear" w:color="auto" w:fill="auto"/>
            <w:vAlign w:val="center"/>
          </w:tcPr>
          <w:p w14:paraId="02E3F3BD">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514" w:type="pct"/>
            <w:tcBorders>
              <w:tl2br w:val="nil"/>
              <w:tr2bl w:val="nil"/>
            </w:tcBorders>
            <w:shd w:val="clear" w:color="auto" w:fill="auto"/>
            <w:vAlign w:val="center"/>
          </w:tcPr>
          <w:p w14:paraId="7E0A5E4B">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18ED6C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49B0D280">
            <w:pPr>
              <w:spacing w:line="300" w:lineRule="auto"/>
              <w:ind w:firstLine="0" w:firstLineChars="0"/>
              <w:jc w:val="center"/>
              <w:rPr>
                <w:rFonts w:eastAsia="宋体" w:cs="Times New Roman"/>
                <w:sz w:val="21"/>
                <w:szCs w:val="21"/>
              </w:rPr>
            </w:pPr>
            <w:r>
              <w:rPr>
                <w:rFonts w:hint="eastAsia" w:eastAsia="宋体" w:cs="Times New Roman"/>
                <w:sz w:val="21"/>
                <w:szCs w:val="21"/>
              </w:rPr>
              <w:t>油雾排放速率</w:t>
            </w:r>
          </w:p>
        </w:tc>
        <w:tc>
          <w:tcPr>
            <w:tcW w:w="481" w:type="pct"/>
            <w:tcBorders>
              <w:tl2br w:val="nil"/>
              <w:tr2bl w:val="nil"/>
            </w:tcBorders>
            <w:vAlign w:val="center"/>
          </w:tcPr>
          <w:p w14:paraId="1F8849A6">
            <w:pPr>
              <w:spacing w:line="300" w:lineRule="auto"/>
              <w:ind w:firstLine="0" w:firstLineChars="0"/>
              <w:jc w:val="center"/>
              <w:rPr>
                <w:rFonts w:eastAsia="宋体" w:cs="Times New Roman"/>
                <w:sz w:val="21"/>
                <w:szCs w:val="21"/>
              </w:rPr>
            </w:pPr>
            <w:r>
              <w:rPr>
                <w:rFonts w:eastAsia="宋体" w:cs="Times New Roman"/>
                <w:sz w:val="21"/>
                <w:szCs w:val="21"/>
              </w:rPr>
              <w:t>kg/h</w:t>
            </w:r>
          </w:p>
        </w:tc>
        <w:tc>
          <w:tcPr>
            <w:tcW w:w="565" w:type="pct"/>
            <w:tcBorders>
              <w:tl2br w:val="nil"/>
              <w:tr2bl w:val="nil"/>
            </w:tcBorders>
            <w:vAlign w:val="center"/>
          </w:tcPr>
          <w:p w14:paraId="4A7E3447">
            <w:pPr>
              <w:spacing w:line="300" w:lineRule="auto"/>
              <w:ind w:firstLine="0" w:firstLineChars="0"/>
              <w:jc w:val="center"/>
              <w:rPr>
                <w:rFonts w:eastAsia="宋体" w:cs="Times New Roman"/>
                <w:sz w:val="21"/>
                <w:szCs w:val="21"/>
              </w:rPr>
            </w:pPr>
            <w:r>
              <w:rPr>
                <w:rFonts w:hint="eastAsia" w:eastAsia="宋体" w:cs="Times New Roman"/>
                <w:sz w:val="21"/>
                <w:szCs w:val="21"/>
              </w:rPr>
              <w:t>-</w:t>
            </w:r>
          </w:p>
        </w:tc>
        <w:tc>
          <w:tcPr>
            <w:tcW w:w="617" w:type="pct"/>
            <w:tcBorders>
              <w:tl2br w:val="nil"/>
              <w:tr2bl w:val="nil"/>
            </w:tcBorders>
            <w:vAlign w:val="center"/>
          </w:tcPr>
          <w:p w14:paraId="66A872DD">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9.49</w:t>
            </w:r>
            <w:r>
              <w:rPr>
                <w:rFonts w:eastAsia="宋体" w:cs="Times New Roman"/>
                <w:bCs/>
                <w:sz w:val="21"/>
                <w:szCs w:val="21"/>
              </w:rPr>
              <w:t xml:space="preserve"> </w:t>
            </w:r>
            <w:r>
              <w:t>×10</w:t>
            </w:r>
            <w:r>
              <w:rPr>
                <w:rFonts w:hint="eastAsia"/>
                <w:vertAlign w:val="superscript"/>
              </w:rPr>
              <w:t>-4</w:t>
            </w:r>
          </w:p>
        </w:tc>
        <w:tc>
          <w:tcPr>
            <w:tcW w:w="617" w:type="pct"/>
            <w:tcBorders>
              <w:tl2br w:val="nil"/>
              <w:tr2bl w:val="nil"/>
            </w:tcBorders>
            <w:vAlign w:val="center"/>
          </w:tcPr>
          <w:p w14:paraId="674B77C7">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9.62</w:t>
            </w:r>
            <w:r>
              <w:rPr>
                <w:rFonts w:eastAsia="宋体" w:cs="Times New Roman"/>
                <w:bCs/>
                <w:sz w:val="21"/>
                <w:szCs w:val="21"/>
              </w:rPr>
              <w:t xml:space="preserve"> </w:t>
            </w:r>
            <w:r>
              <w:t>×10</w:t>
            </w:r>
            <w:r>
              <w:rPr>
                <w:rFonts w:hint="eastAsia"/>
                <w:vertAlign w:val="superscript"/>
              </w:rPr>
              <w:t>-4</w:t>
            </w:r>
          </w:p>
        </w:tc>
        <w:tc>
          <w:tcPr>
            <w:tcW w:w="621" w:type="pct"/>
            <w:tcBorders>
              <w:tl2br w:val="nil"/>
              <w:tr2bl w:val="nil"/>
            </w:tcBorders>
            <w:vAlign w:val="center"/>
          </w:tcPr>
          <w:p w14:paraId="553EF1EC">
            <w:pPr>
              <w:widowControl/>
              <w:spacing w:line="240" w:lineRule="auto"/>
              <w:ind w:firstLine="0" w:firstLineChars="0"/>
              <w:jc w:val="center"/>
              <w:textAlignment w:val="center"/>
              <w:rPr>
                <w:rFonts w:eastAsia="宋体" w:cs="Times New Roman"/>
                <w:kern w:val="0"/>
                <w:sz w:val="21"/>
                <w:szCs w:val="21"/>
                <w:lang w:bidi="ar"/>
              </w:rPr>
            </w:pPr>
            <w:r>
              <w:rPr>
                <w:rFonts w:hint="eastAsia" w:eastAsia="宋体" w:cs="Times New Roman"/>
                <w:bCs/>
                <w:sz w:val="21"/>
                <w:szCs w:val="21"/>
              </w:rPr>
              <w:t>7.31</w:t>
            </w:r>
            <w:r>
              <w:rPr>
                <w:rFonts w:eastAsia="宋体" w:cs="Times New Roman"/>
                <w:bCs/>
                <w:sz w:val="21"/>
                <w:szCs w:val="21"/>
              </w:rPr>
              <w:t xml:space="preserve"> </w:t>
            </w:r>
            <w:r>
              <w:t>×10</w:t>
            </w:r>
            <w:r>
              <w:rPr>
                <w:rFonts w:hint="eastAsia"/>
                <w:vertAlign w:val="superscript"/>
              </w:rPr>
              <w:t>-4</w:t>
            </w:r>
          </w:p>
        </w:tc>
        <w:tc>
          <w:tcPr>
            <w:tcW w:w="655" w:type="pct"/>
            <w:tcBorders>
              <w:tl2br w:val="nil"/>
              <w:tr2bl w:val="nil"/>
            </w:tcBorders>
            <w:vAlign w:val="center"/>
          </w:tcPr>
          <w:p w14:paraId="6AD3C266">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514" w:type="pct"/>
            <w:tcBorders>
              <w:tl2br w:val="nil"/>
              <w:tr2bl w:val="nil"/>
            </w:tcBorders>
            <w:vAlign w:val="center"/>
          </w:tcPr>
          <w:p w14:paraId="58D5B0D3">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4A5C4B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7" w:type="pct"/>
            <w:tcBorders>
              <w:tl2br w:val="nil"/>
              <w:tr2bl w:val="nil"/>
            </w:tcBorders>
            <w:vAlign w:val="center"/>
          </w:tcPr>
          <w:p w14:paraId="6769B476">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481" w:type="pct"/>
            <w:tcBorders>
              <w:tl2br w:val="nil"/>
              <w:tr2bl w:val="nil"/>
            </w:tcBorders>
            <w:vAlign w:val="center"/>
          </w:tcPr>
          <w:p w14:paraId="5D3CF3E6">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565" w:type="pct"/>
            <w:tcBorders>
              <w:tl2br w:val="nil"/>
              <w:tr2bl w:val="nil"/>
            </w:tcBorders>
            <w:vAlign w:val="center"/>
          </w:tcPr>
          <w:p w14:paraId="0665A104">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617" w:type="pct"/>
            <w:tcBorders>
              <w:tl2br w:val="nil"/>
              <w:tr2bl w:val="nil"/>
            </w:tcBorders>
            <w:vAlign w:val="center"/>
          </w:tcPr>
          <w:p w14:paraId="03DEBD7F">
            <w:pPr>
              <w:widowControl/>
              <w:spacing w:line="240" w:lineRule="auto"/>
              <w:ind w:firstLine="0" w:firstLineChars="0"/>
              <w:jc w:val="center"/>
              <w:textAlignment w:val="center"/>
              <w:rPr>
                <w:rFonts w:eastAsia="宋体" w:cs="Times New Roman"/>
                <w:kern w:val="0"/>
                <w:sz w:val="21"/>
                <w:szCs w:val="21"/>
                <w:lang w:bidi="ar"/>
              </w:rPr>
            </w:pPr>
            <w:r>
              <w:rPr>
                <w:rFonts w:hint="eastAsia" w:eastAsia="楷体" w:cs="Times New Roman"/>
                <w:kern w:val="0"/>
                <w:sz w:val="21"/>
                <w:szCs w:val="21"/>
                <w:lang w:bidi="ar"/>
              </w:rPr>
              <w:t>549</w:t>
            </w:r>
          </w:p>
        </w:tc>
        <w:tc>
          <w:tcPr>
            <w:tcW w:w="617" w:type="pct"/>
            <w:tcBorders>
              <w:tl2br w:val="nil"/>
              <w:tr2bl w:val="nil"/>
            </w:tcBorders>
            <w:vAlign w:val="center"/>
          </w:tcPr>
          <w:p w14:paraId="1318569B">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416</w:t>
            </w:r>
          </w:p>
        </w:tc>
        <w:tc>
          <w:tcPr>
            <w:tcW w:w="621" w:type="pct"/>
            <w:tcBorders>
              <w:tl2br w:val="nil"/>
              <w:tr2bl w:val="nil"/>
            </w:tcBorders>
            <w:vAlign w:val="center"/>
          </w:tcPr>
          <w:p w14:paraId="27BF24E5">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478</w:t>
            </w:r>
          </w:p>
        </w:tc>
        <w:tc>
          <w:tcPr>
            <w:tcW w:w="655" w:type="pct"/>
            <w:tcBorders>
              <w:tl2br w:val="nil"/>
              <w:tr2bl w:val="nil"/>
            </w:tcBorders>
            <w:vAlign w:val="center"/>
          </w:tcPr>
          <w:p w14:paraId="6AF71B96">
            <w:pPr>
              <w:widowControl/>
              <w:spacing w:line="240" w:lineRule="auto"/>
              <w:ind w:firstLine="0" w:firstLineChars="0"/>
              <w:jc w:val="center"/>
              <w:textAlignment w:val="center"/>
              <w:rPr>
                <w:rFonts w:eastAsia="楷体" w:cs="Times New Roman"/>
                <w:kern w:val="0"/>
                <w:sz w:val="21"/>
                <w:szCs w:val="21"/>
                <w:lang w:bidi="ar"/>
              </w:rPr>
            </w:pPr>
            <w:r>
              <w:rPr>
                <w:rFonts w:hint="eastAsia" w:eastAsia="宋体" w:cs="Times New Roman"/>
                <w:b/>
                <w:bCs/>
                <w:kern w:val="0"/>
                <w:sz w:val="21"/>
                <w:szCs w:val="21"/>
                <w:lang w:bidi="ar"/>
              </w:rPr>
              <w:t>2000</w:t>
            </w:r>
          </w:p>
        </w:tc>
        <w:tc>
          <w:tcPr>
            <w:tcW w:w="514" w:type="pct"/>
            <w:tcBorders>
              <w:tl2br w:val="nil"/>
              <w:tr2bl w:val="nil"/>
            </w:tcBorders>
            <w:vAlign w:val="center"/>
          </w:tcPr>
          <w:p w14:paraId="24EA44C0">
            <w:pPr>
              <w:widowControl/>
              <w:spacing w:line="240" w:lineRule="auto"/>
              <w:ind w:firstLine="0" w:firstLineChars="0"/>
              <w:jc w:val="center"/>
              <w:textAlignment w:val="center"/>
              <w:rPr>
                <w:rFonts w:eastAsia="楷体" w:cs="Times New Roman"/>
                <w:kern w:val="0"/>
                <w:sz w:val="21"/>
                <w:szCs w:val="21"/>
                <w:lang w:bidi="ar"/>
              </w:rPr>
            </w:pPr>
            <w:r>
              <w:rPr>
                <w:rFonts w:hint="eastAsia" w:eastAsia="宋体" w:cs="Times New Roman"/>
                <w:b/>
                <w:bCs/>
                <w:kern w:val="0"/>
                <w:sz w:val="21"/>
                <w:szCs w:val="21"/>
                <w:lang w:bidi="ar"/>
              </w:rPr>
              <w:t>达标</w:t>
            </w:r>
          </w:p>
        </w:tc>
      </w:tr>
    </w:tbl>
    <w:p w14:paraId="51DA66B8">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15</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抛丸废气</w:t>
      </w:r>
      <w:r>
        <w:rPr>
          <w:rFonts w:eastAsia="宋体" w:cs="Times New Roman"/>
          <w:b/>
          <w:bCs/>
          <w:color w:val="000000" w:themeColor="text1"/>
          <w:sz w:val="21"/>
          <w14:textFill>
            <w14:solidFill>
              <w14:schemeClr w14:val="tx1"/>
            </w14:solidFill>
          </w14:textFill>
        </w:rPr>
        <w:t>有组织监测结果</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52"/>
        <w:gridCol w:w="1362"/>
        <w:gridCol w:w="1627"/>
        <w:gridCol w:w="1698"/>
        <w:gridCol w:w="1664"/>
        <w:gridCol w:w="1979"/>
        <w:gridCol w:w="1845"/>
        <w:gridCol w:w="1391"/>
      </w:tblGrid>
      <w:tr w14:paraId="3DA07E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42A37896">
            <w:pPr>
              <w:spacing w:line="300" w:lineRule="auto"/>
              <w:ind w:firstLine="0" w:firstLineChars="0"/>
              <w:jc w:val="left"/>
              <w:rPr>
                <w:rFonts w:cs="Times New Roman"/>
                <w:b/>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06</w:t>
            </w:r>
            <w:r>
              <w:rPr>
                <w:rFonts w:cs="Times New Roman"/>
                <w:b/>
                <w:bCs/>
                <w:sz w:val="21"/>
                <w:szCs w:val="21"/>
              </w:rPr>
              <w:t>日</w:t>
            </w:r>
          </w:p>
        </w:tc>
        <w:tc>
          <w:tcPr>
            <w:tcW w:w="489" w:type="pct"/>
            <w:tcBorders>
              <w:tl2br w:val="nil"/>
              <w:tr2bl w:val="nil"/>
            </w:tcBorders>
            <w:vAlign w:val="center"/>
          </w:tcPr>
          <w:p w14:paraId="1455E0DF">
            <w:pPr>
              <w:spacing w:line="300" w:lineRule="auto"/>
              <w:ind w:firstLine="0" w:firstLineChars="0"/>
              <w:jc w:val="center"/>
              <w:rPr>
                <w:rFonts w:cs="Times New Roman"/>
                <w:b/>
                <w:bCs/>
                <w:sz w:val="21"/>
                <w:szCs w:val="21"/>
              </w:rPr>
            </w:pPr>
            <w:r>
              <w:rPr>
                <w:rFonts w:cs="Times New Roman"/>
                <w:b/>
                <w:bCs/>
                <w:sz w:val="21"/>
                <w:szCs w:val="21"/>
              </w:rPr>
              <w:t>是否达标</w:t>
            </w:r>
          </w:p>
        </w:tc>
      </w:tr>
      <w:tr w14:paraId="038FBB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511B9357">
            <w:pPr>
              <w:spacing w:line="300" w:lineRule="auto"/>
              <w:ind w:firstLine="0" w:firstLineChars="0"/>
              <w:jc w:val="left"/>
              <w:rPr>
                <w:rFonts w:cs="Times New Roman"/>
                <w:b/>
                <w:bCs/>
                <w:sz w:val="21"/>
                <w:szCs w:val="21"/>
              </w:rPr>
            </w:pPr>
            <w:r>
              <w:rPr>
                <w:rFonts w:hint="eastAsia" w:cs="Times New Roman"/>
                <w:b/>
                <w:bCs/>
                <w:sz w:val="21"/>
                <w:szCs w:val="21"/>
              </w:rPr>
              <w:t>抛丸废气处理设施</w:t>
            </w:r>
            <w:r>
              <w:rPr>
                <w:rFonts w:cs="Times New Roman"/>
                <w:b/>
                <w:bCs/>
                <w:sz w:val="21"/>
                <w:szCs w:val="21"/>
              </w:rPr>
              <w:t>出口</w:t>
            </w:r>
            <w:r>
              <w:rPr>
                <w:rFonts w:hint="eastAsia" w:ascii="宋体" w:hAnsi="宋体" w:eastAsia="宋体" w:cs="宋体"/>
                <w:b/>
                <w:bCs/>
                <w:sz w:val="21"/>
                <w:szCs w:val="21"/>
              </w:rPr>
              <w:t>◎</w:t>
            </w:r>
            <w:r>
              <w:rPr>
                <w:rFonts w:hint="eastAsia" w:eastAsia="宋体" w:cs="Times New Roman"/>
                <w:b/>
                <w:bCs/>
                <w:sz w:val="21"/>
                <w:szCs w:val="21"/>
              </w:rPr>
              <w:t>8</w:t>
            </w:r>
            <w:r>
              <w:rPr>
                <w:rFonts w:cs="Times New Roman"/>
                <w:b/>
                <w:bCs/>
                <w:sz w:val="21"/>
                <w:szCs w:val="21"/>
              </w:rPr>
              <w:t>#</w:t>
            </w:r>
          </w:p>
        </w:tc>
        <w:tc>
          <w:tcPr>
            <w:tcW w:w="489" w:type="pct"/>
            <w:tcBorders>
              <w:tl2br w:val="nil"/>
              <w:tr2bl w:val="nil"/>
            </w:tcBorders>
            <w:vAlign w:val="center"/>
          </w:tcPr>
          <w:p w14:paraId="29F0523D">
            <w:pPr>
              <w:spacing w:line="300" w:lineRule="auto"/>
              <w:ind w:firstLine="0" w:firstLineChars="0"/>
              <w:jc w:val="center"/>
              <w:rPr>
                <w:rFonts w:cs="Times New Roman"/>
                <w:b/>
                <w:bCs/>
                <w:sz w:val="21"/>
                <w:szCs w:val="21"/>
              </w:rPr>
            </w:pPr>
            <w:r>
              <w:rPr>
                <w:rFonts w:eastAsia="宋体" w:cs="Times New Roman"/>
                <w:bCs/>
                <w:sz w:val="21"/>
                <w:szCs w:val="21"/>
              </w:rPr>
              <w:t>-</w:t>
            </w:r>
          </w:p>
        </w:tc>
      </w:tr>
      <w:tr w14:paraId="146F4C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3C1E2F03">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9" w:type="pct"/>
            <w:tcBorders>
              <w:tl2br w:val="nil"/>
              <w:tr2bl w:val="nil"/>
            </w:tcBorders>
            <w:vAlign w:val="center"/>
          </w:tcPr>
          <w:p w14:paraId="6CFE54E9">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740C7224">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1C83C6E4">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0671DD64">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59470085">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7" w:type="pct"/>
            <w:tcBorders>
              <w:tl2br w:val="nil"/>
              <w:tr2bl w:val="nil"/>
            </w:tcBorders>
            <w:vAlign w:val="center"/>
          </w:tcPr>
          <w:p w14:paraId="13EBDB31">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5A44975A">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6A2E4D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0CD6F7E3">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9" w:type="pct"/>
            <w:tcBorders>
              <w:tl2br w:val="nil"/>
              <w:tr2bl w:val="nil"/>
            </w:tcBorders>
            <w:vAlign w:val="center"/>
          </w:tcPr>
          <w:p w14:paraId="2DF07F15">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7E480445">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2BD8BB63">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2.6</w:t>
            </w:r>
          </w:p>
        </w:tc>
        <w:tc>
          <w:tcPr>
            <w:tcW w:w="585" w:type="pct"/>
            <w:tcBorders>
              <w:tl2br w:val="nil"/>
              <w:tr2bl w:val="nil"/>
            </w:tcBorders>
            <w:vAlign w:val="center"/>
          </w:tcPr>
          <w:p w14:paraId="3499833B">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2.3</w:t>
            </w:r>
          </w:p>
        </w:tc>
        <w:tc>
          <w:tcPr>
            <w:tcW w:w="695" w:type="pct"/>
            <w:tcBorders>
              <w:tl2br w:val="nil"/>
              <w:tr2bl w:val="nil"/>
            </w:tcBorders>
            <w:vAlign w:val="center"/>
          </w:tcPr>
          <w:p w14:paraId="004C461B">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1.7</w:t>
            </w:r>
          </w:p>
        </w:tc>
        <w:tc>
          <w:tcPr>
            <w:tcW w:w="647" w:type="pct"/>
            <w:tcBorders>
              <w:tl2br w:val="nil"/>
              <w:tr2bl w:val="nil"/>
            </w:tcBorders>
            <w:vAlign w:val="center"/>
          </w:tcPr>
          <w:p w14:paraId="092A1ADB">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2F54FB02">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12C731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0D5E9F58">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9" w:type="pct"/>
            <w:tcBorders>
              <w:tl2br w:val="nil"/>
              <w:tr2bl w:val="nil"/>
            </w:tcBorders>
            <w:vAlign w:val="center"/>
          </w:tcPr>
          <w:p w14:paraId="0213AB52">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47A00CAE">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62134946">
            <w:pPr>
              <w:spacing w:line="240" w:lineRule="auto"/>
              <w:ind w:firstLine="0" w:firstLineChars="0"/>
              <w:jc w:val="center"/>
              <w:rPr>
                <w:rFonts w:eastAsia="宋体" w:cs="Times New Roman"/>
                <w:bCs/>
                <w:sz w:val="21"/>
                <w:szCs w:val="21"/>
              </w:rPr>
            </w:pPr>
            <w:r>
              <w:rPr>
                <w:rFonts w:hint="eastAsia" w:eastAsia="宋体" w:cs="Times New Roman"/>
                <w:bCs/>
                <w:sz w:val="21"/>
                <w:szCs w:val="21"/>
              </w:rPr>
              <w:t>5.73</w:t>
            </w:r>
            <w:r>
              <w:rPr>
                <w:rFonts w:eastAsia="宋体" w:cs="Times New Roman"/>
                <w:bCs/>
                <w:sz w:val="21"/>
                <w:szCs w:val="21"/>
              </w:rPr>
              <w:t xml:space="preserve"> </w:t>
            </w:r>
            <w:r>
              <w:t>×10</w:t>
            </w:r>
            <w:r>
              <w:rPr>
                <w:rFonts w:hint="eastAsia"/>
                <w:vertAlign w:val="superscript"/>
              </w:rPr>
              <w:t>-3</w:t>
            </w:r>
          </w:p>
        </w:tc>
        <w:tc>
          <w:tcPr>
            <w:tcW w:w="585" w:type="pct"/>
            <w:tcBorders>
              <w:tl2br w:val="nil"/>
              <w:tr2bl w:val="nil"/>
            </w:tcBorders>
            <w:vAlign w:val="center"/>
          </w:tcPr>
          <w:p w14:paraId="18EF0003">
            <w:pPr>
              <w:spacing w:line="240" w:lineRule="auto"/>
              <w:ind w:firstLine="0" w:firstLineChars="0"/>
              <w:jc w:val="center"/>
              <w:rPr>
                <w:rFonts w:eastAsia="宋体" w:cs="Times New Roman"/>
                <w:bCs/>
                <w:sz w:val="21"/>
                <w:szCs w:val="21"/>
              </w:rPr>
            </w:pPr>
            <w:r>
              <w:rPr>
                <w:rFonts w:hint="eastAsia" w:eastAsia="宋体" w:cs="Times New Roman"/>
                <w:bCs/>
                <w:sz w:val="21"/>
                <w:szCs w:val="21"/>
              </w:rPr>
              <w:t>5.26</w:t>
            </w:r>
            <w:r>
              <w:rPr>
                <w:rFonts w:eastAsia="宋体" w:cs="Times New Roman"/>
                <w:bCs/>
                <w:sz w:val="21"/>
                <w:szCs w:val="21"/>
              </w:rPr>
              <w:t xml:space="preserve"> </w:t>
            </w:r>
            <w:r>
              <w:t>×10</w:t>
            </w:r>
            <w:r>
              <w:rPr>
                <w:rFonts w:hint="eastAsia"/>
                <w:vertAlign w:val="superscript"/>
              </w:rPr>
              <w:t>-3</w:t>
            </w:r>
          </w:p>
        </w:tc>
        <w:tc>
          <w:tcPr>
            <w:tcW w:w="695" w:type="pct"/>
            <w:tcBorders>
              <w:tl2br w:val="nil"/>
              <w:tr2bl w:val="nil"/>
            </w:tcBorders>
            <w:vAlign w:val="center"/>
          </w:tcPr>
          <w:p w14:paraId="23E0370D">
            <w:pPr>
              <w:spacing w:line="240" w:lineRule="auto"/>
              <w:ind w:firstLine="0" w:firstLineChars="0"/>
              <w:jc w:val="center"/>
              <w:rPr>
                <w:rFonts w:eastAsia="宋体" w:cs="Times New Roman"/>
                <w:bCs/>
                <w:sz w:val="21"/>
                <w:szCs w:val="21"/>
              </w:rPr>
            </w:pPr>
            <w:r>
              <w:rPr>
                <w:rFonts w:hint="eastAsia" w:eastAsia="宋体" w:cs="Times New Roman"/>
                <w:bCs/>
                <w:sz w:val="21"/>
                <w:szCs w:val="21"/>
              </w:rPr>
              <w:t>3.83</w:t>
            </w:r>
            <w:r>
              <w:rPr>
                <w:rFonts w:eastAsia="宋体" w:cs="Times New Roman"/>
                <w:bCs/>
                <w:sz w:val="21"/>
                <w:szCs w:val="21"/>
              </w:rPr>
              <w:t xml:space="preserve"> </w:t>
            </w:r>
            <w:r>
              <w:t>×10</w:t>
            </w:r>
            <w:r>
              <w:rPr>
                <w:rFonts w:hint="eastAsia"/>
                <w:vertAlign w:val="superscript"/>
              </w:rPr>
              <w:t>-3</w:t>
            </w:r>
            <w:r>
              <w:rPr>
                <w:rFonts w:eastAsia="宋体" w:cs="Times New Roman"/>
                <w:bCs/>
                <w:sz w:val="21"/>
                <w:szCs w:val="21"/>
              </w:rPr>
              <w:t xml:space="preserve"> </w:t>
            </w:r>
          </w:p>
        </w:tc>
        <w:tc>
          <w:tcPr>
            <w:tcW w:w="647" w:type="pct"/>
            <w:tcBorders>
              <w:tl2br w:val="nil"/>
              <w:tr2bl w:val="nil"/>
            </w:tcBorders>
            <w:vAlign w:val="center"/>
          </w:tcPr>
          <w:p w14:paraId="6BACBDE5">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c>
          <w:tcPr>
            <w:tcW w:w="489" w:type="pct"/>
            <w:tcBorders>
              <w:tl2br w:val="nil"/>
              <w:tr2bl w:val="nil"/>
            </w:tcBorders>
            <w:vAlign w:val="center"/>
          </w:tcPr>
          <w:p w14:paraId="5CFDE1AA">
            <w:pPr>
              <w:spacing w:line="300" w:lineRule="auto"/>
              <w:ind w:firstLine="0" w:firstLineChars="0"/>
              <w:jc w:val="center"/>
              <w:rPr>
                <w:rFonts w:cs="Times New Roman"/>
                <w:b/>
                <w:bCs/>
                <w:sz w:val="21"/>
                <w:szCs w:val="21"/>
              </w:rPr>
            </w:pPr>
            <w:r>
              <w:rPr>
                <w:rFonts w:eastAsia="宋体" w:cs="Times New Roman"/>
                <w:bCs/>
                <w:sz w:val="21"/>
                <w:szCs w:val="21"/>
              </w:rPr>
              <w:t>-</w:t>
            </w:r>
          </w:p>
        </w:tc>
      </w:tr>
      <w:tr w14:paraId="6717CC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7EB4171F">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9" w:type="pct"/>
            <w:tcBorders>
              <w:tl2br w:val="nil"/>
              <w:tr2bl w:val="nil"/>
            </w:tcBorders>
            <w:vAlign w:val="center"/>
          </w:tcPr>
          <w:p w14:paraId="5DE80E8D">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2A830EAA">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vAlign w:val="center"/>
          </w:tcPr>
          <w:p w14:paraId="00D668A0">
            <w:pPr>
              <w:spacing w:line="240" w:lineRule="auto"/>
              <w:ind w:firstLine="0" w:firstLineChars="0"/>
              <w:jc w:val="center"/>
              <w:rPr>
                <w:rFonts w:eastAsia="宋体" w:cs="Times New Roman"/>
                <w:bCs/>
                <w:sz w:val="21"/>
                <w:szCs w:val="21"/>
              </w:rPr>
            </w:pPr>
            <w:r>
              <w:rPr>
                <w:rFonts w:hint="eastAsia" w:eastAsia="宋体" w:cs="Times New Roman"/>
                <w:bCs/>
                <w:sz w:val="21"/>
                <w:szCs w:val="21"/>
              </w:rPr>
              <w:t>4.94</w:t>
            </w:r>
            <w:r>
              <w:rPr>
                <w:rFonts w:eastAsia="宋体" w:cs="Times New Roman"/>
                <w:bCs/>
                <w:sz w:val="21"/>
                <w:szCs w:val="21"/>
              </w:rPr>
              <w:t xml:space="preserve"> </w:t>
            </w:r>
            <w:r>
              <w:t>×10</w:t>
            </w:r>
            <w:r>
              <w:rPr>
                <w:rFonts w:hint="eastAsia"/>
                <w:vertAlign w:val="superscript"/>
              </w:rPr>
              <w:t>-3</w:t>
            </w:r>
          </w:p>
        </w:tc>
        <w:tc>
          <w:tcPr>
            <w:tcW w:w="647" w:type="pct"/>
            <w:tcBorders>
              <w:tl2br w:val="nil"/>
              <w:tr2bl w:val="nil"/>
            </w:tcBorders>
            <w:vAlign w:val="center"/>
          </w:tcPr>
          <w:p w14:paraId="3C7885F0">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89" w:type="pct"/>
            <w:tcBorders>
              <w:tl2br w:val="nil"/>
              <w:tr2bl w:val="nil"/>
            </w:tcBorders>
            <w:vAlign w:val="center"/>
          </w:tcPr>
          <w:p w14:paraId="76B70A6C">
            <w:pPr>
              <w:spacing w:line="240" w:lineRule="auto"/>
              <w:ind w:firstLine="0" w:firstLineChars="0"/>
              <w:jc w:val="center"/>
              <w:rPr>
                <w:rFonts w:cs="Times New Roman"/>
                <w:b/>
                <w:bCs/>
                <w:sz w:val="21"/>
                <w:szCs w:val="21"/>
              </w:rPr>
            </w:pPr>
            <w:r>
              <w:rPr>
                <w:rFonts w:eastAsia="宋体" w:cs="Times New Roman"/>
                <w:bCs/>
                <w:sz w:val="21"/>
                <w:szCs w:val="21"/>
              </w:rPr>
              <w:t>-</w:t>
            </w:r>
          </w:p>
        </w:tc>
      </w:tr>
      <w:tr w14:paraId="779AD5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1709F007">
            <w:pPr>
              <w:spacing w:line="300" w:lineRule="auto"/>
              <w:ind w:firstLine="0" w:firstLineChars="0"/>
              <w:jc w:val="left"/>
              <w:rPr>
                <w:rFonts w:eastAsia="宋体" w:cs="Times New Roman"/>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07</w:t>
            </w:r>
            <w:r>
              <w:rPr>
                <w:rFonts w:cs="Times New Roman"/>
                <w:b/>
                <w:bCs/>
                <w:sz w:val="21"/>
                <w:szCs w:val="21"/>
              </w:rPr>
              <w:t>日</w:t>
            </w:r>
          </w:p>
        </w:tc>
        <w:tc>
          <w:tcPr>
            <w:tcW w:w="489" w:type="pct"/>
            <w:tcBorders>
              <w:tl2br w:val="nil"/>
              <w:tr2bl w:val="nil"/>
            </w:tcBorders>
            <w:vAlign w:val="center"/>
          </w:tcPr>
          <w:p w14:paraId="7349F722">
            <w:pPr>
              <w:spacing w:line="300" w:lineRule="auto"/>
              <w:ind w:firstLine="0" w:firstLineChars="0"/>
              <w:jc w:val="center"/>
              <w:rPr>
                <w:rFonts w:cs="Times New Roman"/>
                <w:b/>
                <w:bCs/>
                <w:sz w:val="21"/>
                <w:szCs w:val="21"/>
              </w:rPr>
            </w:pPr>
            <w:r>
              <w:rPr>
                <w:rFonts w:cs="Times New Roman"/>
                <w:b/>
                <w:bCs/>
                <w:sz w:val="21"/>
                <w:szCs w:val="21"/>
              </w:rPr>
              <w:t>是否达标</w:t>
            </w:r>
          </w:p>
        </w:tc>
      </w:tr>
      <w:tr w14:paraId="5E5C7B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shd w:val="clear" w:color="auto" w:fill="auto"/>
            <w:vAlign w:val="center"/>
          </w:tcPr>
          <w:p w14:paraId="09F1FD7E">
            <w:pPr>
              <w:spacing w:line="300" w:lineRule="auto"/>
              <w:ind w:firstLine="0" w:firstLineChars="0"/>
              <w:jc w:val="left"/>
              <w:rPr>
                <w:rFonts w:cs="Times New Roman"/>
                <w:b/>
                <w:bCs/>
                <w:sz w:val="21"/>
                <w:szCs w:val="21"/>
              </w:rPr>
            </w:pPr>
            <w:r>
              <w:rPr>
                <w:rFonts w:hint="eastAsia" w:cs="Times New Roman"/>
                <w:b/>
                <w:bCs/>
                <w:sz w:val="21"/>
                <w:szCs w:val="21"/>
              </w:rPr>
              <w:t>抛丸废气处理设施</w:t>
            </w:r>
            <w:r>
              <w:rPr>
                <w:rFonts w:cs="Times New Roman"/>
                <w:b/>
                <w:bCs/>
                <w:sz w:val="21"/>
                <w:szCs w:val="21"/>
              </w:rPr>
              <w:t>出口</w:t>
            </w:r>
            <w:r>
              <w:rPr>
                <w:rFonts w:hint="eastAsia" w:ascii="宋体" w:hAnsi="宋体" w:eastAsia="宋体" w:cs="宋体"/>
                <w:b/>
                <w:bCs/>
                <w:sz w:val="21"/>
                <w:szCs w:val="21"/>
              </w:rPr>
              <w:t>◎</w:t>
            </w:r>
            <w:r>
              <w:rPr>
                <w:rFonts w:hint="eastAsia" w:eastAsia="宋体" w:cs="Times New Roman"/>
                <w:b/>
                <w:bCs/>
                <w:sz w:val="21"/>
                <w:szCs w:val="21"/>
              </w:rPr>
              <w:t>8</w:t>
            </w:r>
            <w:r>
              <w:rPr>
                <w:rFonts w:cs="Times New Roman"/>
                <w:b/>
                <w:bCs/>
                <w:sz w:val="21"/>
                <w:szCs w:val="21"/>
              </w:rPr>
              <w:t>#</w:t>
            </w:r>
          </w:p>
        </w:tc>
        <w:tc>
          <w:tcPr>
            <w:tcW w:w="489" w:type="pct"/>
            <w:tcBorders>
              <w:tl2br w:val="nil"/>
              <w:tr2bl w:val="nil"/>
            </w:tcBorders>
            <w:shd w:val="clear" w:color="auto" w:fill="auto"/>
            <w:vAlign w:val="center"/>
          </w:tcPr>
          <w:p w14:paraId="239676E9">
            <w:pPr>
              <w:spacing w:line="300" w:lineRule="auto"/>
              <w:ind w:firstLine="0" w:firstLineChars="0"/>
              <w:jc w:val="center"/>
              <w:rPr>
                <w:rFonts w:cs="Times New Roman"/>
                <w:b/>
                <w:bCs/>
                <w:sz w:val="21"/>
                <w:szCs w:val="21"/>
              </w:rPr>
            </w:pPr>
            <w:r>
              <w:rPr>
                <w:rFonts w:eastAsia="宋体" w:cs="Times New Roman"/>
                <w:bCs/>
                <w:sz w:val="21"/>
                <w:szCs w:val="21"/>
              </w:rPr>
              <w:t>-</w:t>
            </w:r>
          </w:p>
        </w:tc>
      </w:tr>
      <w:tr w14:paraId="038BC0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1CFE63D7">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9" w:type="pct"/>
            <w:tcBorders>
              <w:tl2br w:val="nil"/>
              <w:tr2bl w:val="nil"/>
            </w:tcBorders>
            <w:vAlign w:val="center"/>
          </w:tcPr>
          <w:p w14:paraId="6648FEFA">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196AAECA">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2CC0396D">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6567CD5B">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5A3E1631">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7" w:type="pct"/>
            <w:tcBorders>
              <w:tl2br w:val="nil"/>
              <w:tr2bl w:val="nil"/>
            </w:tcBorders>
            <w:vAlign w:val="center"/>
          </w:tcPr>
          <w:p w14:paraId="1AE6327D">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0C2BB357">
            <w:pPr>
              <w:widowControl/>
              <w:spacing w:line="240" w:lineRule="auto"/>
              <w:ind w:firstLine="0" w:firstLineChars="0"/>
              <w:jc w:val="center"/>
              <w:textAlignment w:val="center"/>
              <w:rPr>
                <w:rFonts w:cs="Times New Roman"/>
                <w:b/>
                <w:bCs/>
                <w:sz w:val="21"/>
                <w:szCs w:val="21"/>
              </w:rPr>
            </w:pPr>
          </w:p>
        </w:tc>
      </w:tr>
      <w:tr w14:paraId="563A3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23643183">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9" w:type="pct"/>
            <w:tcBorders>
              <w:tl2br w:val="nil"/>
              <w:tr2bl w:val="nil"/>
            </w:tcBorders>
            <w:vAlign w:val="center"/>
          </w:tcPr>
          <w:p w14:paraId="55CC279C">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14186E48">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084B7522">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2.7</w:t>
            </w:r>
          </w:p>
        </w:tc>
        <w:tc>
          <w:tcPr>
            <w:tcW w:w="585" w:type="pct"/>
            <w:tcBorders>
              <w:tl2br w:val="nil"/>
              <w:tr2bl w:val="nil"/>
            </w:tcBorders>
            <w:vAlign w:val="center"/>
          </w:tcPr>
          <w:p w14:paraId="51D95CF0">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4.7</w:t>
            </w:r>
          </w:p>
        </w:tc>
        <w:tc>
          <w:tcPr>
            <w:tcW w:w="695" w:type="pct"/>
            <w:tcBorders>
              <w:tl2br w:val="nil"/>
              <w:tr2bl w:val="nil"/>
            </w:tcBorders>
            <w:vAlign w:val="center"/>
          </w:tcPr>
          <w:p w14:paraId="1ACF36E3">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3.3</w:t>
            </w:r>
          </w:p>
        </w:tc>
        <w:tc>
          <w:tcPr>
            <w:tcW w:w="647" w:type="pct"/>
            <w:tcBorders>
              <w:tl2br w:val="nil"/>
              <w:tr2bl w:val="nil"/>
            </w:tcBorders>
            <w:vAlign w:val="center"/>
          </w:tcPr>
          <w:p w14:paraId="1A7951D2">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3B44B756">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5B641C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11EDF628">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9" w:type="pct"/>
            <w:tcBorders>
              <w:tl2br w:val="nil"/>
              <w:tr2bl w:val="nil"/>
            </w:tcBorders>
            <w:vAlign w:val="center"/>
          </w:tcPr>
          <w:p w14:paraId="71092A27">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07A32144">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183FF45D">
            <w:pPr>
              <w:spacing w:line="240" w:lineRule="auto"/>
              <w:ind w:firstLine="0" w:firstLineChars="0"/>
              <w:jc w:val="center"/>
              <w:rPr>
                <w:rFonts w:eastAsia="宋体" w:cs="Times New Roman"/>
                <w:bCs/>
                <w:sz w:val="21"/>
                <w:szCs w:val="21"/>
              </w:rPr>
            </w:pPr>
            <w:r>
              <w:rPr>
                <w:rFonts w:hint="eastAsia" w:eastAsia="宋体" w:cs="Times New Roman"/>
                <w:bCs/>
                <w:sz w:val="21"/>
                <w:szCs w:val="21"/>
              </w:rPr>
              <w:t>5.83</w:t>
            </w:r>
            <w:r>
              <w:rPr>
                <w:rFonts w:eastAsia="宋体" w:cs="Times New Roman"/>
                <w:bCs/>
                <w:sz w:val="21"/>
                <w:szCs w:val="21"/>
              </w:rPr>
              <w:t xml:space="preserve"> </w:t>
            </w:r>
            <w:r>
              <w:t>×10</w:t>
            </w:r>
            <w:r>
              <w:rPr>
                <w:rFonts w:hint="eastAsia"/>
                <w:vertAlign w:val="superscript"/>
              </w:rPr>
              <w:t>-4</w:t>
            </w:r>
          </w:p>
        </w:tc>
        <w:tc>
          <w:tcPr>
            <w:tcW w:w="585" w:type="pct"/>
            <w:tcBorders>
              <w:tl2br w:val="nil"/>
              <w:tr2bl w:val="nil"/>
            </w:tcBorders>
            <w:vAlign w:val="center"/>
          </w:tcPr>
          <w:p w14:paraId="688E5246">
            <w:pPr>
              <w:spacing w:line="240" w:lineRule="auto"/>
              <w:ind w:firstLine="0" w:firstLineChars="0"/>
              <w:jc w:val="center"/>
              <w:rPr>
                <w:rFonts w:eastAsia="宋体" w:cs="Times New Roman"/>
                <w:bCs/>
                <w:sz w:val="21"/>
                <w:szCs w:val="21"/>
              </w:rPr>
            </w:pPr>
            <w:r>
              <w:rPr>
                <w:rFonts w:hint="eastAsia" w:eastAsia="宋体" w:cs="Times New Roman"/>
                <w:bCs/>
                <w:sz w:val="21"/>
                <w:szCs w:val="21"/>
              </w:rPr>
              <w:t>9.94</w:t>
            </w:r>
            <w:r>
              <w:rPr>
                <w:rFonts w:eastAsia="宋体" w:cs="Times New Roman"/>
                <w:bCs/>
                <w:sz w:val="21"/>
                <w:szCs w:val="21"/>
              </w:rPr>
              <w:t xml:space="preserve"> </w:t>
            </w:r>
            <w:r>
              <w:t>×10</w:t>
            </w:r>
            <w:r>
              <w:rPr>
                <w:rFonts w:hint="eastAsia"/>
                <w:vertAlign w:val="superscript"/>
              </w:rPr>
              <w:t>-4</w:t>
            </w:r>
          </w:p>
        </w:tc>
        <w:tc>
          <w:tcPr>
            <w:tcW w:w="695" w:type="pct"/>
            <w:tcBorders>
              <w:tl2br w:val="nil"/>
              <w:tr2bl w:val="nil"/>
            </w:tcBorders>
            <w:vAlign w:val="center"/>
          </w:tcPr>
          <w:p w14:paraId="36F73400">
            <w:pPr>
              <w:spacing w:line="240" w:lineRule="auto"/>
              <w:ind w:firstLine="0" w:firstLineChars="0"/>
              <w:jc w:val="center"/>
              <w:rPr>
                <w:rFonts w:eastAsia="宋体" w:cs="Times New Roman"/>
                <w:bCs/>
                <w:sz w:val="21"/>
                <w:szCs w:val="21"/>
              </w:rPr>
            </w:pPr>
            <w:r>
              <w:rPr>
                <w:rFonts w:hint="eastAsia" w:eastAsia="宋体" w:cs="Times New Roman"/>
                <w:bCs/>
                <w:sz w:val="21"/>
                <w:szCs w:val="21"/>
              </w:rPr>
              <w:t>7.10</w:t>
            </w:r>
            <w:r>
              <w:rPr>
                <w:rFonts w:eastAsia="宋体" w:cs="Times New Roman"/>
                <w:bCs/>
                <w:sz w:val="21"/>
                <w:szCs w:val="21"/>
              </w:rPr>
              <w:t xml:space="preserve"> </w:t>
            </w:r>
            <w:r>
              <w:t>×10</w:t>
            </w:r>
            <w:r>
              <w:rPr>
                <w:rFonts w:hint="eastAsia"/>
                <w:vertAlign w:val="superscript"/>
              </w:rPr>
              <w:t>-4</w:t>
            </w:r>
          </w:p>
        </w:tc>
        <w:tc>
          <w:tcPr>
            <w:tcW w:w="647" w:type="pct"/>
            <w:tcBorders>
              <w:tl2br w:val="nil"/>
              <w:tr2bl w:val="nil"/>
            </w:tcBorders>
            <w:vAlign w:val="center"/>
          </w:tcPr>
          <w:p w14:paraId="4492C568">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489" w:type="pct"/>
            <w:tcBorders>
              <w:tl2br w:val="nil"/>
              <w:tr2bl w:val="nil"/>
            </w:tcBorders>
            <w:vAlign w:val="center"/>
          </w:tcPr>
          <w:p w14:paraId="4DAC05B7">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58B15A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shd w:val="clear" w:color="auto" w:fill="auto"/>
            <w:vAlign w:val="center"/>
          </w:tcPr>
          <w:p w14:paraId="2AAB8D48">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9" w:type="pct"/>
            <w:tcBorders>
              <w:tl2br w:val="nil"/>
              <w:tr2bl w:val="nil"/>
            </w:tcBorders>
            <w:shd w:val="clear" w:color="auto" w:fill="auto"/>
            <w:vAlign w:val="center"/>
          </w:tcPr>
          <w:p w14:paraId="1257C47F">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shd w:val="clear" w:color="auto" w:fill="auto"/>
            <w:vAlign w:val="center"/>
          </w:tcPr>
          <w:p w14:paraId="4C19FE99">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shd w:val="clear" w:color="auto" w:fill="auto"/>
            <w:vAlign w:val="center"/>
          </w:tcPr>
          <w:p w14:paraId="1C4911D8">
            <w:pPr>
              <w:spacing w:line="240" w:lineRule="auto"/>
              <w:ind w:firstLine="0" w:firstLineChars="0"/>
              <w:jc w:val="center"/>
              <w:rPr>
                <w:rFonts w:cs="Times New Roman"/>
                <w:b/>
                <w:bCs/>
                <w:sz w:val="21"/>
                <w:szCs w:val="21"/>
              </w:rPr>
            </w:pPr>
            <w:r>
              <w:rPr>
                <w:rFonts w:hint="eastAsia" w:eastAsia="宋体" w:cs="Times New Roman"/>
                <w:bCs/>
                <w:sz w:val="21"/>
                <w:szCs w:val="21"/>
              </w:rPr>
              <w:t>7.62</w:t>
            </w:r>
            <w:r>
              <w:rPr>
                <w:rFonts w:eastAsia="宋体" w:cs="Times New Roman"/>
                <w:bCs/>
                <w:sz w:val="21"/>
                <w:szCs w:val="21"/>
              </w:rPr>
              <w:t xml:space="preserve"> </w:t>
            </w:r>
            <w:r>
              <w:t>×10</w:t>
            </w:r>
            <w:r>
              <w:rPr>
                <w:rFonts w:hint="eastAsia"/>
                <w:vertAlign w:val="superscript"/>
              </w:rPr>
              <w:t>-4</w:t>
            </w:r>
          </w:p>
        </w:tc>
        <w:tc>
          <w:tcPr>
            <w:tcW w:w="647" w:type="pct"/>
            <w:tcBorders>
              <w:tl2br w:val="nil"/>
              <w:tr2bl w:val="nil"/>
            </w:tcBorders>
            <w:vAlign w:val="center"/>
          </w:tcPr>
          <w:p w14:paraId="3A3E5247">
            <w:pPr>
              <w:widowControl/>
              <w:spacing w:line="240" w:lineRule="auto"/>
              <w:ind w:firstLine="0" w:firstLineChars="0"/>
              <w:jc w:val="center"/>
              <w:textAlignment w:val="center"/>
              <w:rPr>
                <w:rFonts w:eastAsia="宋体" w:cs="Times New Roman"/>
                <w:b/>
                <w:sz w:val="21"/>
                <w:szCs w:val="21"/>
              </w:rPr>
            </w:pPr>
            <w:r>
              <w:rPr>
                <w:rFonts w:hint="eastAsia" w:eastAsia="宋体" w:cs="Times New Roman"/>
                <w:bCs/>
                <w:sz w:val="21"/>
                <w:szCs w:val="21"/>
              </w:rPr>
              <w:t>-</w:t>
            </w:r>
          </w:p>
        </w:tc>
        <w:tc>
          <w:tcPr>
            <w:tcW w:w="489" w:type="pct"/>
            <w:tcBorders>
              <w:tl2br w:val="nil"/>
              <w:tr2bl w:val="nil"/>
            </w:tcBorders>
            <w:vAlign w:val="center"/>
          </w:tcPr>
          <w:p w14:paraId="03E73A39">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bl>
    <w:p w14:paraId="26F05AA4">
      <w:pPr>
        <w:spacing w:line="400" w:lineRule="exact"/>
        <w:ind w:firstLine="0" w:firstLineChars="0"/>
        <w:jc w:val="center"/>
        <w:rPr>
          <w:rFonts w:eastAsia="宋体" w:cs="Times New Roman"/>
          <w:b/>
          <w:bCs/>
          <w:color w:val="000000" w:themeColor="text1"/>
          <w:sz w:val="21"/>
          <w14:textFill>
            <w14:solidFill>
              <w14:schemeClr w14:val="tx1"/>
            </w14:solidFill>
          </w14:textFill>
        </w:rPr>
      </w:pPr>
    </w:p>
    <w:p w14:paraId="6DD21D77">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16</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抛丸、喷砂废气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52"/>
        <w:gridCol w:w="1362"/>
        <w:gridCol w:w="1627"/>
        <w:gridCol w:w="1698"/>
        <w:gridCol w:w="1664"/>
        <w:gridCol w:w="1979"/>
        <w:gridCol w:w="1845"/>
        <w:gridCol w:w="1391"/>
      </w:tblGrid>
      <w:tr w14:paraId="37444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10" w:type="pct"/>
            <w:gridSpan w:val="7"/>
            <w:tcBorders>
              <w:tl2br w:val="nil"/>
              <w:tr2bl w:val="nil"/>
            </w:tcBorders>
            <w:vAlign w:val="center"/>
          </w:tcPr>
          <w:p w14:paraId="30C160E8">
            <w:pPr>
              <w:spacing w:line="300" w:lineRule="auto"/>
              <w:ind w:firstLine="0" w:firstLineChars="0"/>
              <w:jc w:val="left"/>
              <w:rPr>
                <w:rFonts w:cs="Times New Roman"/>
                <w:b/>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20</w:t>
            </w:r>
            <w:r>
              <w:rPr>
                <w:rFonts w:cs="Times New Roman"/>
                <w:b/>
                <w:bCs/>
                <w:sz w:val="21"/>
                <w:szCs w:val="21"/>
              </w:rPr>
              <w:t>日</w:t>
            </w:r>
          </w:p>
        </w:tc>
        <w:tc>
          <w:tcPr>
            <w:tcW w:w="489" w:type="pct"/>
            <w:tcBorders>
              <w:tl2br w:val="nil"/>
              <w:tr2bl w:val="nil"/>
            </w:tcBorders>
            <w:vAlign w:val="center"/>
          </w:tcPr>
          <w:p w14:paraId="05AF75BB">
            <w:pPr>
              <w:spacing w:line="300" w:lineRule="auto"/>
              <w:ind w:firstLine="0" w:firstLineChars="0"/>
              <w:jc w:val="center"/>
              <w:rPr>
                <w:rFonts w:cs="Times New Roman"/>
                <w:b/>
                <w:bCs/>
                <w:sz w:val="21"/>
                <w:szCs w:val="21"/>
              </w:rPr>
            </w:pPr>
            <w:r>
              <w:rPr>
                <w:rFonts w:cs="Times New Roman"/>
                <w:b/>
                <w:bCs/>
                <w:sz w:val="21"/>
                <w:szCs w:val="21"/>
              </w:rPr>
              <w:t>是否达标</w:t>
            </w:r>
          </w:p>
        </w:tc>
      </w:tr>
      <w:tr w14:paraId="355A8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520E2275">
            <w:pPr>
              <w:spacing w:line="300" w:lineRule="auto"/>
              <w:ind w:firstLine="0" w:firstLineChars="0"/>
              <w:jc w:val="left"/>
              <w:rPr>
                <w:rFonts w:cs="Times New Roman"/>
                <w:b/>
                <w:bCs/>
                <w:sz w:val="21"/>
                <w:szCs w:val="21"/>
              </w:rPr>
            </w:pPr>
            <w:r>
              <w:rPr>
                <w:rFonts w:cs="Times New Roman"/>
                <w:b/>
                <w:bCs/>
                <w:sz w:val="21"/>
                <w:szCs w:val="21"/>
              </w:rPr>
              <w:t>1#</w:t>
            </w:r>
            <w:r>
              <w:rPr>
                <w:rFonts w:hint="eastAsia" w:cs="Times New Roman"/>
                <w:b/>
                <w:bCs/>
                <w:sz w:val="21"/>
                <w:szCs w:val="21"/>
              </w:rPr>
              <w:t>抛丸、喷砂废气处理设施进</w:t>
            </w:r>
            <w:r>
              <w:rPr>
                <w:rFonts w:cs="Times New Roman"/>
                <w:b/>
                <w:bCs/>
                <w:sz w:val="21"/>
                <w:szCs w:val="21"/>
              </w:rPr>
              <w:t>口</w:t>
            </w:r>
            <w:r>
              <w:rPr>
                <w:rFonts w:hint="eastAsia" w:ascii="宋体" w:hAnsi="宋体" w:eastAsia="宋体" w:cs="宋体"/>
                <w:b/>
                <w:bCs/>
                <w:sz w:val="21"/>
                <w:szCs w:val="21"/>
              </w:rPr>
              <w:t>◎</w:t>
            </w:r>
            <w:r>
              <w:rPr>
                <w:rFonts w:hint="eastAsia" w:eastAsia="宋体" w:cs="Times New Roman"/>
                <w:b/>
                <w:bCs/>
                <w:sz w:val="21"/>
                <w:szCs w:val="21"/>
              </w:rPr>
              <w:t>23</w:t>
            </w:r>
            <w:r>
              <w:rPr>
                <w:rFonts w:cs="Times New Roman"/>
                <w:b/>
                <w:bCs/>
                <w:sz w:val="21"/>
                <w:szCs w:val="21"/>
              </w:rPr>
              <w:t>#</w:t>
            </w:r>
          </w:p>
        </w:tc>
        <w:tc>
          <w:tcPr>
            <w:tcW w:w="489" w:type="pct"/>
            <w:tcBorders>
              <w:tl2br w:val="nil"/>
              <w:tr2bl w:val="nil"/>
            </w:tcBorders>
            <w:vAlign w:val="center"/>
          </w:tcPr>
          <w:p w14:paraId="034CD380">
            <w:pPr>
              <w:spacing w:line="300" w:lineRule="auto"/>
              <w:ind w:firstLine="0" w:firstLineChars="0"/>
              <w:jc w:val="center"/>
              <w:rPr>
                <w:rFonts w:cs="Times New Roman"/>
                <w:b/>
                <w:bCs/>
                <w:sz w:val="21"/>
                <w:szCs w:val="21"/>
              </w:rPr>
            </w:pPr>
            <w:r>
              <w:rPr>
                <w:rFonts w:eastAsia="宋体" w:cs="Times New Roman"/>
                <w:bCs/>
                <w:sz w:val="21"/>
                <w:szCs w:val="21"/>
              </w:rPr>
              <w:t>-</w:t>
            </w:r>
          </w:p>
        </w:tc>
      </w:tr>
      <w:tr w14:paraId="1EEAE1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6CC7362F">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9" w:type="pct"/>
            <w:tcBorders>
              <w:tl2br w:val="nil"/>
              <w:tr2bl w:val="nil"/>
            </w:tcBorders>
            <w:vAlign w:val="center"/>
          </w:tcPr>
          <w:p w14:paraId="31768EFA">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2C57E7DC">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4366B0FF">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55A10AD1">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1E28C826">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7" w:type="pct"/>
            <w:tcBorders>
              <w:tl2br w:val="nil"/>
              <w:tr2bl w:val="nil"/>
            </w:tcBorders>
            <w:vAlign w:val="center"/>
          </w:tcPr>
          <w:p w14:paraId="1D931394">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2E62C9F7">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51F08F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33CF0F0A">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9" w:type="pct"/>
            <w:tcBorders>
              <w:tl2br w:val="nil"/>
              <w:tr2bl w:val="nil"/>
            </w:tcBorders>
            <w:vAlign w:val="center"/>
          </w:tcPr>
          <w:p w14:paraId="2980C97A">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4CBE14CD">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3330E14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19.6</w:t>
            </w:r>
          </w:p>
        </w:tc>
        <w:tc>
          <w:tcPr>
            <w:tcW w:w="585" w:type="pct"/>
            <w:tcBorders>
              <w:tl2br w:val="nil"/>
              <w:tr2bl w:val="nil"/>
            </w:tcBorders>
            <w:vAlign w:val="center"/>
          </w:tcPr>
          <w:p w14:paraId="753E39DA">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21.1</w:t>
            </w:r>
          </w:p>
        </w:tc>
        <w:tc>
          <w:tcPr>
            <w:tcW w:w="695" w:type="pct"/>
            <w:tcBorders>
              <w:tl2br w:val="nil"/>
              <w:tr2bl w:val="nil"/>
            </w:tcBorders>
            <w:vAlign w:val="center"/>
          </w:tcPr>
          <w:p w14:paraId="6F3E45B8">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18.4</w:t>
            </w:r>
          </w:p>
        </w:tc>
        <w:tc>
          <w:tcPr>
            <w:tcW w:w="647" w:type="pct"/>
            <w:tcBorders>
              <w:tl2br w:val="nil"/>
              <w:tr2bl w:val="nil"/>
            </w:tcBorders>
            <w:vAlign w:val="center"/>
          </w:tcPr>
          <w:p w14:paraId="4305A8D7">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489" w:type="pct"/>
            <w:tcBorders>
              <w:tl2br w:val="nil"/>
              <w:tr2bl w:val="nil"/>
            </w:tcBorders>
            <w:vAlign w:val="center"/>
          </w:tcPr>
          <w:p w14:paraId="4B2B29D4">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1566E2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14B146B5">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9" w:type="pct"/>
            <w:tcBorders>
              <w:tl2br w:val="nil"/>
              <w:tr2bl w:val="nil"/>
            </w:tcBorders>
            <w:vAlign w:val="center"/>
          </w:tcPr>
          <w:p w14:paraId="6FF23850">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3A67357F">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1878" w:type="pct"/>
            <w:gridSpan w:val="3"/>
            <w:tcBorders>
              <w:tl2br w:val="nil"/>
              <w:tr2bl w:val="nil"/>
            </w:tcBorders>
            <w:vAlign w:val="center"/>
          </w:tcPr>
          <w:p w14:paraId="247C1A49">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19.7</w:t>
            </w:r>
          </w:p>
        </w:tc>
        <w:tc>
          <w:tcPr>
            <w:tcW w:w="1845" w:type="dxa"/>
            <w:tcBorders>
              <w:tl2br w:val="nil"/>
              <w:tr2bl w:val="nil"/>
            </w:tcBorders>
            <w:vAlign w:val="center"/>
          </w:tcPr>
          <w:p w14:paraId="4809317E">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1391" w:type="dxa"/>
            <w:tcBorders>
              <w:tl2br w:val="nil"/>
              <w:tr2bl w:val="nil"/>
            </w:tcBorders>
            <w:vAlign w:val="center"/>
          </w:tcPr>
          <w:p w14:paraId="23BC99D9">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0E70C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271DDBFF">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9" w:type="pct"/>
            <w:tcBorders>
              <w:tl2br w:val="nil"/>
              <w:tr2bl w:val="nil"/>
            </w:tcBorders>
            <w:vAlign w:val="center"/>
          </w:tcPr>
          <w:p w14:paraId="3F8D9D4E">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36D880BE">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2ACFD6D6">
            <w:pPr>
              <w:spacing w:line="240" w:lineRule="auto"/>
              <w:ind w:firstLine="0" w:firstLineChars="0"/>
              <w:jc w:val="center"/>
              <w:rPr>
                <w:rFonts w:eastAsia="宋体" w:cs="Times New Roman"/>
                <w:bCs/>
                <w:sz w:val="21"/>
                <w:szCs w:val="21"/>
              </w:rPr>
            </w:pPr>
            <w:r>
              <w:rPr>
                <w:rFonts w:hint="eastAsia" w:eastAsia="宋体" w:cs="Times New Roman"/>
                <w:bCs/>
                <w:sz w:val="21"/>
                <w:szCs w:val="21"/>
              </w:rPr>
              <w:t>0.064</w:t>
            </w:r>
          </w:p>
        </w:tc>
        <w:tc>
          <w:tcPr>
            <w:tcW w:w="585" w:type="pct"/>
            <w:tcBorders>
              <w:tl2br w:val="nil"/>
              <w:tr2bl w:val="nil"/>
            </w:tcBorders>
            <w:vAlign w:val="center"/>
          </w:tcPr>
          <w:p w14:paraId="0271931B">
            <w:pPr>
              <w:spacing w:line="240" w:lineRule="auto"/>
              <w:ind w:firstLine="0" w:firstLineChars="0"/>
              <w:jc w:val="center"/>
              <w:rPr>
                <w:rFonts w:eastAsia="宋体" w:cs="Times New Roman"/>
                <w:bCs/>
                <w:sz w:val="21"/>
                <w:szCs w:val="21"/>
              </w:rPr>
            </w:pPr>
            <w:r>
              <w:rPr>
                <w:rFonts w:hint="eastAsia" w:eastAsia="宋体" w:cs="Times New Roman"/>
                <w:bCs/>
                <w:sz w:val="21"/>
                <w:szCs w:val="21"/>
              </w:rPr>
              <w:t>0.068</w:t>
            </w:r>
          </w:p>
        </w:tc>
        <w:tc>
          <w:tcPr>
            <w:tcW w:w="695" w:type="pct"/>
            <w:tcBorders>
              <w:tl2br w:val="nil"/>
              <w:tr2bl w:val="nil"/>
            </w:tcBorders>
            <w:vAlign w:val="center"/>
          </w:tcPr>
          <w:p w14:paraId="5A253199">
            <w:pPr>
              <w:spacing w:line="240" w:lineRule="auto"/>
              <w:ind w:firstLine="0" w:firstLineChars="0"/>
              <w:jc w:val="center"/>
              <w:rPr>
                <w:rFonts w:eastAsia="宋体" w:cs="Times New Roman"/>
                <w:bCs/>
                <w:sz w:val="21"/>
                <w:szCs w:val="21"/>
              </w:rPr>
            </w:pPr>
            <w:r>
              <w:rPr>
                <w:rFonts w:hint="eastAsia" w:eastAsia="宋体" w:cs="Times New Roman"/>
                <w:bCs/>
                <w:sz w:val="21"/>
                <w:szCs w:val="21"/>
              </w:rPr>
              <w:t>0.057</w:t>
            </w:r>
          </w:p>
        </w:tc>
        <w:tc>
          <w:tcPr>
            <w:tcW w:w="647" w:type="pct"/>
            <w:tcBorders>
              <w:tl2br w:val="nil"/>
              <w:tr2bl w:val="nil"/>
            </w:tcBorders>
            <w:vAlign w:val="center"/>
          </w:tcPr>
          <w:p w14:paraId="5FEC9CAA">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c>
          <w:tcPr>
            <w:tcW w:w="489" w:type="pct"/>
            <w:tcBorders>
              <w:tl2br w:val="nil"/>
              <w:tr2bl w:val="nil"/>
            </w:tcBorders>
            <w:vAlign w:val="center"/>
          </w:tcPr>
          <w:p w14:paraId="13430DB0">
            <w:pPr>
              <w:spacing w:line="300" w:lineRule="auto"/>
              <w:ind w:firstLine="0" w:firstLineChars="0"/>
              <w:jc w:val="center"/>
              <w:rPr>
                <w:rFonts w:cs="Times New Roman"/>
                <w:b/>
                <w:bCs/>
                <w:sz w:val="21"/>
                <w:szCs w:val="21"/>
              </w:rPr>
            </w:pPr>
            <w:r>
              <w:rPr>
                <w:rFonts w:eastAsia="宋体" w:cs="Times New Roman"/>
                <w:bCs/>
                <w:sz w:val="21"/>
                <w:szCs w:val="21"/>
              </w:rPr>
              <w:t>-</w:t>
            </w:r>
          </w:p>
        </w:tc>
      </w:tr>
      <w:tr w14:paraId="5A405D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17FFF473">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9" w:type="pct"/>
            <w:tcBorders>
              <w:tl2br w:val="nil"/>
              <w:tr2bl w:val="nil"/>
            </w:tcBorders>
            <w:vAlign w:val="center"/>
          </w:tcPr>
          <w:p w14:paraId="5151A7B5">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449BB2FB">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vAlign w:val="center"/>
          </w:tcPr>
          <w:p w14:paraId="242E1410">
            <w:pPr>
              <w:spacing w:line="240" w:lineRule="auto"/>
              <w:ind w:firstLine="0" w:firstLineChars="0"/>
              <w:jc w:val="center"/>
              <w:rPr>
                <w:rFonts w:eastAsia="宋体" w:cs="Times New Roman"/>
                <w:bCs/>
                <w:sz w:val="21"/>
                <w:szCs w:val="21"/>
              </w:rPr>
            </w:pPr>
            <w:r>
              <w:rPr>
                <w:rFonts w:hint="eastAsia" w:eastAsia="宋体" w:cs="Times New Roman"/>
                <w:bCs/>
                <w:sz w:val="21"/>
                <w:szCs w:val="21"/>
              </w:rPr>
              <w:t>0.063</w:t>
            </w:r>
          </w:p>
        </w:tc>
        <w:tc>
          <w:tcPr>
            <w:tcW w:w="647" w:type="pct"/>
            <w:tcBorders>
              <w:tl2br w:val="nil"/>
              <w:tr2bl w:val="nil"/>
            </w:tcBorders>
            <w:vAlign w:val="center"/>
          </w:tcPr>
          <w:p w14:paraId="16C46B3A">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89" w:type="pct"/>
            <w:tcBorders>
              <w:tl2br w:val="nil"/>
              <w:tr2bl w:val="nil"/>
            </w:tcBorders>
            <w:vAlign w:val="center"/>
          </w:tcPr>
          <w:p w14:paraId="08525981">
            <w:pPr>
              <w:spacing w:line="240" w:lineRule="auto"/>
              <w:ind w:firstLine="0" w:firstLineChars="0"/>
              <w:jc w:val="center"/>
              <w:rPr>
                <w:rFonts w:cs="Times New Roman"/>
                <w:b/>
                <w:bCs/>
                <w:sz w:val="21"/>
                <w:szCs w:val="21"/>
              </w:rPr>
            </w:pPr>
            <w:r>
              <w:rPr>
                <w:rFonts w:eastAsia="宋体" w:cs="Times New Roman"/>
                <w:bCs/>
                <w:sz w:val="21"/>
                <w:szCs w:val="21"/>
              </w:rPr>
              <w:t>-</w:t>
            </w:r>
          </w:p>
        </w:tc>
      </w:tr>
      <w:tr w14:paraId="724147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725523C2">
            <w:pPr>
              <w:spacing w:line="300" w:lineRule="auto"/>
              <w:ind w:firstLine="0" w:firstLineChars="0"/>
              <w:jc w:val="left"/>
              <w:rPr>
                <w:rFonts w:eastAsia="宋体" w:cs="Times New Roman"/>
                <w:bCs/>
                <w:sz w:val="21"/>
                <w:szCs w:val="21"/>
              </w:rPr>
            </w:pPr>
            <w:r>
              <w:rPr>
                <w:rFonts w:cs="Times New Roman"/>
                <w:b/>
                <w:bCs/>
                <w:sz w:val="21"/>
                <w:szCs w:val="21"/>
              </w:rPr>
              <w:t>2#</w:t>
            </w:r>
            <w:r>
              <w:rPr>
                <w:rFonts w:hint="eastAsia" w:cs="Times New Roman"/>
                <w:b/>
                <w:bCs/>
                <w:sz w:val="21"/>
                <w:szCs w:val="21"/>
              </w:rPr>
              <w:t>抛丸、喷砂废气处理</w:t>
            </w:r>
            <w:r>
              <w:rPr>
                <w:rFonts w:cs="Times New Roman"/>
                <w:b/>
                <w:bCs/>
                <w:sz w:val="21"/>
                <w:szCs w:val="21"/>
              </w:rPr>
              <w:t>设施出口</w:t>
            </w:r>
            <w:r>
              <w:rPr>
                <w:rFonts w:hint="eastAsia" w:ascii="宋体" w:hAnsi="宋体" w:eastAsia="宋体" w:cs="宋体"/>
                <w:b/>
                <w:bCs/>
                <w:sz w:val="21"/>
                <w:szCs w:val="21"/>
              </w:rPr>
              <w:t>◎</w:t>
            </w:r>
            <w:r>
              <w:rPr>
                <w:rFonts w:hint="eastAsia" w:eastAsia="宋体" w:cs="Times New Roman"/>
                <w:b/>
                <w:bCs/>
                <w:sz w:val="21"/>
                <w:szCs w:val="21"/>
              </w:rPr>
              <w:t>24</w:t>
            </w:r>
            <w:r>
              <w:rPr>
                <w:rFonts w:cs="Times New Roman"/>
                <w:b/>
                <w:bCs/>
                <w:sz w:val="21"/>
                <w:szCs w:val="21"/>
              </w:rPr>
              <w:t>#</w:t>
            </w:r>
          </w:p>
        </w:tc>
        <w:tc>
          <w:tcPr>
            <w:tcW w:w="489" w:type="pct"/>
            <w:tcBorders>
              <w:tl2br w:val="nil"/>
              <w:tr2bl w:val="nil"/>
            </w:tcBorders>
            <w:vAlign w:val="center"/>
          </w:tcPr>
          <w:p w14:paraId="4749B8BF">
            <w:pPr>
              <w:widowControl/>
              <w:spacing w:line="240" w:lineRule="auto"/>
              <w:ind w:firstLine="0" w:firstLineChars="0"/>
              <w:jc w:val="center"/>
              <w:textAlignment w:val="center"/>
              <w:rPr>
                <w:rFonts w:cs="Times New Roman"/>
                <w:b/>
                <w:bCs/>
                <w:sz w:val="21"/>
                <w:szCs w:val="21"/>
              </w:rPr>
            </w:pPr>
          </w:p>
        </w:tc>
      </w:tr>
      <w:tr w14:paraId="4E2E66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4D54C112">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9" w:type="pct"/>
            <w:tcBorders>
              <w:tl2br w:val="nil"/>
              <w:tr2bl w:val="nil"/>
            </w:tcBorders>
            <w:vAlign w:val="center"/>
          </w:tcPr>
          <w:p w14:paraId="477FB810">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09C52691">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6B65399A">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255FBA3D">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64788236">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7" w:type="pct"/>
            <w:tcBorders>
              <w:tl2br w:val="nil"/>
              <w:tr2bl w:val="nil"/>
            </w:tcBorders>
            <w:vAlign w:val="center"/>
          </w:tcPr>
          <w:p w14:paraId="7E283977">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683180FD">
            <w:pPr>
              <w:widowControl/>
              <w:spacing w:line="240" w:lineRule="auto"/>
              <w:ind w:firstLine="0" w:firstLineChars="0"/>
              <w:jc w:val="center"/>
              <w:textAlignment w:val="center"/>
              <w:rPr>
                <w:rFonts w:cs="Times New Roman"/>
                <w:b/>
                <w:bCs/>
                <w:sz w:val="21"/>
                <w:szCs w:val="21"/>
              </w:rPr>
            </w:pPr>
          </w:p>
        </w:tc>
      </w:tr>
      <w:tr w14:paraId="02DA6D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6519F2AC">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9" w:type="pct"/>
            <w:tcBorders>
              <w:tl2br w:val="nil"/>
              <w:tr2bl w:val="nil"/>
            </w:tcBorders>
            <w:vAlign w:val="center"/>
          </w:tcPr>
          <w:p w14:paraId="2F7F981D">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4CFB4C07">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5FA08AEC">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585" w:type="pct"/>
            <w:tcBorders>
              <w:tl2br w:val="nil"/>
              <w:tr2bl w:val="nil"/>
            </w:tcBorders>
            <w:vAlign w:val="center"/>
          </w:tcPr>
          <w:p w14:paraId="2CFE6C88">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95" w:type="pct"/>
            <w:tcBorders>
              <w:tl2br w:val="nil"/>
              <w:tr2bl w:val="nil"/>
            </w:tcBorders>
            <w:vAlign w:val="center"/>
          </w:tcPr>
          <w:p w14:paraId="37966D5B">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47" w:type="pct"/>
            <w:tcBorders>
              <w:tl2br w:val="nil"/>
              <w:tr2bl w:val="nil"/>
            </w:tcBorders>
            <w:vAlign w:val="center"/>
          </w:tcPr>
          <w:p w14:paraId="20EE0EA2">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67B416C5">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54000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vAlign w:val="center"/>
          </w:tcPr>
          <w:p w14:paraId="1096F56D">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9" w:type="pct"/>
            <w:tcBorders>
              <w:tl2br w:val="nil"/>
              <w:tr2bl w:val="nil"/>
            </w:tcBorders>
            <w:vAlign w:val="center"/>
          </w:tcPr>
          <w:p w14:paraId="0A521EAF">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0B6FE004">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698" w:type="dxa"/>
            <w:tcBorders>
              <w:tl2br w:val="nil"/>
              <w:tr2bl w:val="nil"/>
            </w:tcBorders>
            <w:vAlign w:val="center"/>
          </w:tcPr>
          <w:p w14:paraId="5DF1B505">
            <w:pPr>
              <w:widowControl/>
              <w:spacing w:line="240" w:lineRule="auto"/>
              <w:ind w:firstLine="0" w:firstLineChars="0"/>
              <w:jc w:val="center"/>
              <w:textAlignment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lang w:val="en-US" w:eastAsia="zh-CN"/>
              </w:rPr>
              <w:t>1.73×10</w:t>
            </w:r>
            <w:r>
              <w:rPr>
                <w:rFonts w:hint="eastAsia" w:ascii="Times New Roman" w:hAnsi="Times New Roman" w:eastAsia="宋体" w:cs="Times New Roman"/>
                <w:bCs/>
                <w:sz w:val="21"/>
                <w:szCs w:val="21"/>
                <w:vertAlign w:val="superscript"/>
                <w:lang w:val="en-US" w:eastAsia="zh-CN"/>
              </w:rPr>
              <w:t>-3</w:t>
            </w:r>
          </w:p>
        </w:tc>
        <w:tc>
          <w:tcPr>
            <w:tcW w:w="1664" w:type="dxa"/>
            <w:tcBorders>
              <w:tl2br w:val="nil"/>
              <w:tr2bl w:val="nil"/>
            </w:tcBorders>
            <w:vAlign w:val="center"/>
          </w:tcPr>
          <w:p w14:paraId="1CBA6A2B">
            <w:pPr>
              <w:widowControl/>
              <w:spacing w:line="240" w:lineRule="auto"/>
              <w:ind w:firstLine="0" w:firstLineChars="0"/>
              <w:jc w:val="center"/>
              <w:textAlignment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lang w:val="en-US" w:eastAsia="zh-CN"/>
              </w:rPr>
              <w:t>1.71×10</w:t>
            </w:r>
            <w:r>
              <w:rPr>
                <w:rFonts w:hint="eastAsia" w:ascii="Times New Roman" w:hAnsi="Times New Roman" w:eastAsia="宋体" w:cs="Times New Roman"/>
                <w:bCs/>
                <w:sz w:val="21"/>
                <w:szCs w:val="21"/>
                <w:vertAlign w:val="superscript"/>
                <w:lang w:val="en-US" w:eastAsia="zh-CN"/>
              </w:rPr>
              <w:t>-3</w:t>
            </w:r>
          </w:p>
        </w:tc>
        <w:tc>
          <w:tcPr>
            <w:tcW w:w="1979" w:type="dxa"/>
            <w:tcBorders>
              <w:tl2br w:val="nil"/>
              <w:tr2bl w:val="nil"/>
            </w:tcBorders>
            <w:vAlign w:val="center"/>
          </w:tcPr>
          <w:p w14:paraId="3687B5EF">
            <w:pPr>
              <w:widowControl/>
              <w:spacing w:line="240" w:lineRule="auto"/>
              <w:ind w:firstLine="0" w:firstLineChars="0"/>
              <w:jc w:val="center"/>
              <w:textAlignment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lang w:val="en-US" w:eastAsia="zh-CN"/>
              </w:rPr>
              <w:t>1.66×10</w:t>
            </w:r>
            <w:r>
              <w:rPr>
                <w:rFonts w:hint="eastAsia" w:ascii="Times New Roman" w:hAnsi="Times New Roman" w:eastAsia="宋体" w:cs="Times New Roman"/>
                <w:bCs/>
                <w:sz w:val="21"/>
                <w:szCs w:val="21"/>
                <w:vertAlign w:val="superscript"/>
                <w:lang w:val="en-US" w:eastAsia="zh-CN"/>
              </w:rPr>
              <w:t>-3</w:t>
            </w:r>
          </w:p>
        </w:tc>
        <w:tc>
          <w:tcPr>
            <w:tcW w:w="647" w:type="pct"/>
            <w:tcBorders>
              <w:tl2br w:val="nil"/>
              <w:tr2bl w:val="nil"/>
            </w:tcBorders>
            <w:vAlign w:val="center"/>
          </w:tcPr>
          <w:p w14:paraId="0F5B6227">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489" w:type="pct"/>
            <w:tcBorders>
              <w:tl2br w:val="nil"/>
              <w:tr2bl w:val="nil"/>
            </w:tcBorders>
            <w:vAlign w:val="center"/>
          </w:tcPr>
          <w:p w14:paraId="3FD11ADB">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657266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3" w:type="pct"/>
            <w:tcBorders>
              <w:tl2br w:val="nil"/>
              <w:tr2bl w:val="nil"/>
            </w:tcBorders>
            <w:shd w:val="clear" w:color="auto" w:fill="auto"/>
            <w:vAlign w:val="center"/>
          </w:tcPr>
          <w:p w14:paraId="21555C2C">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9" w:type="pct"/>
            <w:tcBorders>
              <w:tl2br w:val="nil"/>
              <w:tr2bl w:val="nil"/>
            </w:tcBorders>
            <w:shd w:val="clear" w:color="auto" w:fill="auto"/>
            <w:vAlign w:val="center"/>
          </w:tcPr>
          <w:p w14:paraId="62BDC29F">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shd w:val="clear" w:color="auto" w:fill="auto"/>
            <w:vAlign w:val="center"/>
          </w:tcPr>
          <w:p w14:paraId="24E04845">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shd w:val="clear" w:color="auto" w:fill="auto"/>
            <w:vAlign w:val="center"/>
          </w:tcPr>
          <w:p w14:paraId="4B41583B">
            <w:pPr>
              <w:spacing w:line="240" w:lineRule="auto"/>
              <w:ind w:firstLine="0" w:firstLineChars="0"/>
              <w:jc w:val="center"/>
              <w:rPr>
                <w:rFonts w:hint="eastAsia" w:cs="Times New Roman" w:eastAsiaTheme="minorEastAsia"/>
                <w:b/>
                <w:bCs/>
                <w:sz w:val="21"/>
                <w:szCs w:val="21"/>
                <w:lang w:eastAsia="zh-CN"/>
              </w:rPr>
            </w:pPr>
            <w:r>
              <w:rPr>
                <w:rFonts w:hint="eastAsia" w:eastAsia="宋体" w:cs="Times New Roman"/>
                <w:bCs/>
                <w:sz w:val="21"/>
                <w:szCs w:val="21"/>
                <w:lang w:val="en-US" w:eastAsia="zh-CN"/>
              </w:rPr>
              <w:t>1.70</w:t>
            </w:r>
            <w:r>
              <w:t>×10</w:t>
            </w:r>
            <w:r>
              <w:rPr>
                <w:rFonts w:hint="eastAsia"/>
                <w:vertAlign w:val="superscript"/>
              </w:rPr>
              <w:t>-</w:t>
            </w:r>
            <w:r>
              <w:rPr>
                <w:rFonts w:hint="eastAsia"/>
                <w:vertAlign w:val="superscript"/>
                <w:lang w:val="en-US" w:eastAsia="zh-CN"/>
              </w:rPr>
              <w:t>3</w:t>
            </w:r>
          </w:p>
        </w:tc>
        <w:tc>
          <w:tcPr>
            <w:tcW w:w="647" w:type="pct"/>
            <w:tcBorders>
              <w:tl2br w:val="nil"/>
              <w:tr2bl w:val="nil"/>
            </w:tcBorders>
            <w:vAlign w:val="center"/>
          </w:tcPr>
          <w:p w14:paraId="24E2AF1E">
            <w:pPr>
              <w:widowControl/>
              <w:spacing w:line="240" w:lineRule="auto"/>
              <w:ind w:firstLine="0" w:firstLineChars="0"/>
              <w:jc w:val="center"/>
              <w:textAlignment w:val="center"/>
              <w:rPr>
                <w:rFonts w:eastAsia="宋体" w:cs="Times New Roman"/>
                <w:b/>
                <w:sz w:val="21"/>
                <w:szCs w:val="21"/>
              </w:rPr>
            </w:pPr>
            <w:r>
              <w:rPr>
                <w:rFonts w:hint="eastAsia" w:eastAsia="宋体" w:cs="Times New Roman"/>
                <w:bCs/>
                <w:sz w:val="21"/>
                <w:szCs w:val="21"/>
              </w:rPr>
              <w:t>-</w:t>
            </w:r>
          </w:p>
        </w:tc>
        <w:tc>
          <w:tcPr>
            <w:tcW w:w="489" w:type="pct"/>
            <w:tcBorders>
              <w:tl2br w:val="nil"/>
              <w:tr2bl w:val="nil"/>
            </w:tcBorders>
            <w:vAlign w:val="center"/>
          </w:tcPr>
          <w:p w14:paraId="2764EA04">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bl>
    <w:p w14:paraId="70CBA9C8">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17</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抛丸、喷砂废气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49"/>
        <w:gridCol w:w="1359"/>
        <w:gridCol w:w="1627"/>
        <w:gridCol w:w="1698"/>
        <w:gridCol w:w="1664"/>
        <w:gridCol w:w="1979"/>
        <w:gridCol w:w="1851"/>
        <w:gridCol w:w="1391"/>
      </w:tblGrid>
      <w:tr w14:paraId="2931D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10" w:type="pct"/>
            <w:gridSpan w:val="7"/>
            <w:tcBorders>
              <w:tl2br w:val="nil"/>
              <w:tr2bl w:val="nil"/>
            </w:tcBorders>
            <w:vAlign w:val="center"/>
          </w:tcPr>
          <w:p w14:paraId="503D49A1">
            <w:pPr>
              <w:spacing w:line="300" w:lineRule="auto"/>
              <w:ind w:firstLine="0" w:firstLineChars="0"/>
              <w:jc w:val="left"/>
              <w:rPr>
                <w:rFonts w:cs="Times New Roman"/>
                <w:b/>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21</w:t>
            </w:r>
            <w:r>
              <w:rPr>
                <w:rFonts w:cs="Times New Roman"/>
                <w:b/>
                <w:bCs/>
                <w:sz w:val="21"/>
                <w:szCs w:val="21"/>
              </w:rPr>
              <w:t>日</w:t>
            </w:r>
          </w:p>
        </w:tc>
        <w:tc>
          <w:tcPr>
            <w:tcW w:w="489" w:type="pct"/>
            <w:tcBorders>
              <w:tl2br w:val="nil"/>
              <w:tr2bl w:val="nil"/>
            </w:tcBorders>
            <w:vAlign w:val="center"/>
          </w:tcPr>
          <w:p w14:paraId="5A3E7596">
            <w:pPr>
              <w:spacing w:line="300" w:lineRule="auto"/>
              <w:ind w:firstLine="0" w:firstLineChars="0"/>
              <w:jc w:val="center"/>
              <w:rPr>
                <w:rFonts w:cs="Times New Roman"/>
                <w:b/>
                <w:bCs/>
                <w:sz w:val="21"/>
                <w:szCs w:val="21"/>
              </w:rPr>
            </w:pPr>
            <w:r>
              <w:rPr>
                <w:rFonts w:cs="Times New Roman"/>
                <w:b/>
                <w:bCs/>
                <w:sz w:val="21"/>
                <w:szCs w:val="21"/>
              </w:rPr>
              <w:t>是否达标</w:t>
            </w:r>
          </w:p>
        </w:tc>
      </w:tr>
      <w:tr w14:paraId="0967B0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78D1C40A">
            <w:pPr>
              <w:spacing w:line="300" w:lineRule="auto"/>
              <w:ind w:firstLine="0" w:firstLineChars="0"/>
              <w:jc w:val="left"/>
              <w:rPr>
                <w:rFonts w:cs="Times New Roman"/>
                <w:b/>
                <w:bCs/>
                <w:sz w:val="21"/>
                <w:szCs w:val="21"/>
              </w:rPr>
            </w:pPr>
            <w:r>
              <w:rPr>
                <w:rFonts w:cs="Times New Roman"/>
                <w:b/>
                <w:bCs/>
                <w:sz w:val="21"/>
                <w:szCs w:val="21"/>
              </w:rPr>
              <w:t>1#</w:t>
            </w:r>
            <w:r>
              <w:rPr>
                <w:rFonts w:hint="eastAsia" w:cs="Times New Roman"/>
                <w:b/>
                <w:bCs/>
                <w:sz w:val="21"/>
                <w:szCs w:val="21"/>
              </w:rPr>
              <w:t>抛丸、喷砂废气处理设施进</w:t>
            </w:r>
            <w:r>
              <w:rPr>
                <w:rFonts w:cs="Times New Roman"/>
                <w:b/>
                <w:bCs/>
                <w:sz w:val="21"/>
                <w:szCs w:val="21"/>
              </w:rPr>
              <w:t>口</w:t>
            </w:r>
            <w:r>
              <w:rPr>
                <w:rFonts w:hint="eastAsia" w:ascii="宋体" w:hAnsi="宋体" w:eastAsia="宋体" w:cs="宋体"/>
                <w:b/>
                <w:bCs/>
                <w:sz w:val="21"/>
                <w:szCs w:val="21"/>
              </w:rPr>
              <w:t>◎</w:t>
            </w:r>
            <w:r>
              <w:rPr>
                <w:rFonts w:hint="eastAsia" w:eastAsia="宋体" w:cs="Times New Roman"/>
                <w:b/>
                <w:bCs/>
                <w:sz w:val="21"/>
                <w:szCs w:val="21"/>
              </w:rPr>
              <w:t>23</w:t>
            </w:r>
            <w:r>
              <w:rPr>
                <w:rFonts w:cs="Times New Roman"/>
                <w:b/>
                <w:bCs/>
                <w:sz w:val="21"/>
                <w:szCs w:val="21"/>
              </w:rPr>
              <w:t>#</w:t>
            </w:r>
          </w:p>
        </w:tc>
        <w:tc>
          <w:tcPr>
            <w:tcW w:w="489" w:type="pct"/>
            <w:tcBorders>
              <w:tl2br w:val="nil"/>
              <w:tr2bl w:val="nil"/>
            </w:tcBorders>
            <w:vAlign w:val="center"/>
          </w:tcPr>
          <w:p w14:paraId="225A9DE2">
            <w:pPr>
              <w:spacing w:line="300" w:lineRule="auto"/>
              <w:ind w:firstLine="0" w:firstLineChars="0"/>
              <w:jc w:val="center"/>
              <w:rPr>
                <w:rFonts w:cs="Times New Roman"/>
                <w:b/>
                <w:bCs/>
                <w:sz w:val="21"/>
                <w:szCs w:val="21"/>
              </w:rPr>
            </w:pPr>
            <w:r>
              <w:rPr>
                <w:rFonts w:eastAsia="宋体" w:cs="Times New Roman"/>
                <w:bCs/>
                <w:sz w:val="21"/>
                <w:szCs w:val="21"/>
              </w:rPr>
              <w:t>-</w:t>
            </w:r>
          </w:p>
        </w:tc>
      </w:tr>
      <w:tr w14:paraId="378DE9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69E94BAC">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8" w:type="pct"/>
            <w:tcBorders>
              <w:tl2br w:val="nil"/>
              <w:tr2bl w:val="nil"/>
            </w:tcBorders>
            <w:vAlign w:val="center"/>
          </w:tcPr>
          <w:p w14:paraId="3608F727">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10FE5BB4">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0910B547">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610710B3">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67188DCC">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8" w:type="pct"/>
            <w:tcBorders>
              <w:tl2br w:val="nil"/>
              <w:tr2bl w:val="nil"/>
            </w:tcBorders>
            <w:vAlign w:val="center"/>
          </w:tcPr>
          <w:p w14:paraId="3404C518">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3609F878">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7CBE4B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5A4DB355">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8" w:type="pct"/>
            <w:tcBorders>
              <w:tl2br w:val="nil"/>
              <w:tr2bl w:val="nil"/>
            </w:tcBorders>
            <w:vAlign w:val="center"/>
          </w:tcPr>
          <w:p w14:paraId="71E5A762">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12533CD6">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1E51965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17.3</w:t>
            </w:r>
          </w:p>
        </w:tc>
        <w:tc>
          <w:tcPr>
            <w:tcW w:w="585" w:type="pct"/>
            <w:tcBorders>
              <w:tl2br w:val="nil"/>
              <w:tr2bl w:val="nil"/>
            </w:tcBorders>
            <w:vAlign w:val="center"/>
          </w:tcPr>
          <w:p w14:paraId="3B005A39">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15.4</w:t>
            </w:r>
          </w:p>
        </w:tc>
        <w:tc>
          <w:tcPr>
            <w:tcW w:w="695" w:type="pct"/>
            <w:tcBorders>
              <w:tl2br w:val="nil"/>
              <w:tr2bl w:val="nil"/>
            </w:tcBorders>
            <w:vAlign w:val="center"/>
          </w:tcPr>
          <w:p w14:paraId="17920A69">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20.0</w:t>
            </w:r>
          </w:p>
        </w:tc>
        <w:tc>
          <w:tcPr>
            <w:tcW w:w="648" w:type="pct"/>
            <w:tcBorders>
              <w:tl2br w:val="nil"/>
              <w:tr2bl w:val="nil"/>
            </w:tcBorders>
            <w:vAlign w:val="center"/>
          </w:tcPr>
          <w:p w14:paraId="58A61F7B">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489" w:type="pct"/>
            <w:tcBorders>
              <w:tl2br w:val="nil"/>
              <w:tr2bl w:val="nil"/>
            </w:tcBorders>
            <w:vAlign w:val="center"/>
          </w:tcPr>
          <w:p w14:paraId="78129A81">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086D48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shd w:val="clear" w:color="auto" w:fill="auto"/>
            <w:vAlign w:val="center"/>
          </w:tcPr>
          <w:p w14:paraId="2B62C15E">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8" w:type="pct"/>
            <w:tcBorders>
              <w:tl2br w:val="nil"/>
              <w:tr2bl w:val="nil"/>
            </w:tcBorders>
            <w:shd w:val="clear" w:color="auto" w:fill="auto"/>
            <w:vAlign w:val="center"/>
          </w:tcPr>
          <w:p w14:paraId="06A10D97">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shd w:val="clear" w:color="auto" w:fill="auto"/>
            <w:vAlign w:val="center"/>
          </w:tcPr>
          <w:p w14:paraId="6B93168C">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1878" w:type="pct"/>
            <w:gridSpan w:val="3"/>
            <w:tcBorders>
              <w:tl2br w:val="nil"/>
              <w:tr2bl w:val="nil"/>
            </w:tcBorders>
            <w:shd w:val="clear" w:color="auto" w:fill="auto"/>
            <w:vAlign w:val="center"/>
          </w:tcPr>
          <w:p w14:paraId="04D4D7A6">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17.6</w:t>
            </w:r>
          </w:p>
        </w:tc>
        <w:tc>
          <w:tcPr>
            <w:tcW w:w="648" w:type="pct"/>
            <w:tcBorders>
              <w:tl2br w:val="nil"/>
              <w:tr2bl w:val="nil"/>
            </w:tcBorders>
            <w:shd w:val="clear" w:color="auto" w:fill="auto"/>
            <w:vAlign w:val="center"/>
          </w:tcPr>
          <w:p w14:paraId="7461A63C">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489" w:type="pct"/>
            <w:tcBorders>
              <w:tl2br w:val="nil"/>
              <w:tr2bl w:val="nil"/>
            </w:tcBorders>
            <w:shd w:val="clear" w:color="auto" w:fill="auto"/>
            <w:vAlign w:val="center"/>
          </w:tcPr>
          <w:p w14:paraId="61334F12">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530AB8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637E2E64">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8" w:type="pct"/>
            <w:tcBorders>
              <w:tl2br w:val="nil"/>
              <w:tr2bl w:val="nil"/>
            </w:tcBorders>
            <w:vAlign w:val="center"/>
          </w:tcPr>
          <w:p w14:paraId="7AC68FE9">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2E8BD8D4">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460A082B">
            <w:pPr>
              <w:spacing w:line="240" w:lineRule="auto"/>
              <w:ind w:firstLine="0" w:firstLineChars="0"/>
              <w:jc w:val="center"/>
              <w:rPr>
                <w:rFonts w:eastAsia="宋体" w:cs="Times New Roman"/>
                <w:bCs/>
                <w:sz w:val="21"/>
                <w:szCs w:val="21"/>
              </w:rPr>
            </w:pPr>
            <w:r>
              <w:rPr>
                <w:rFonts w:hint="eastAsia" w:eastAsia="宋体" w:cs="Times New Roman"/>
                <w:bCs/>
                <w:sz w:val="21"/>
                <w:szCs w:val="21"/>
              </w:rPr>
              <w:t>0.053</w:t>
            </w:r>
          </w:p>
        </w:tc>
        <w:tc>
          <w:tcPr>
            <w:tcW w:w="585" w:type="pct"/>
            <w:tcBorders>
              <w:tl2br w:val="nil"/>
              <w:tr2bl w:val="nil"/>
            </w:tcBorders>
            <w:vAlign w:val="center"/>
          </w:tcPr>
          <w:p w14:paraId="09E83A95">
            <w:pPr>
              <w:spacing w:line="240" w:lineRule="auto"/>
              <w:ind w:firstLine="0" w:firstLineChars="0"/>
              <w:jc w:val="center"/>
              <w:rPr>
                <w:rFonts w:eastAsia="宋体" w:cs="Times New Roman"/>
                <w:bCs/>
                <w:sz w:val="21"/>
                <w:szCs w:val="21"/>
              </w:rPr>
            </w:pPr>
            <w:r>
              <w:rPr>
                <w:rFonts w:hint="eastAsia" w:eastAsia="宋体" w:cs="Times New Roman"/>
                <w:bCs/>
                <w:sz w:val="21"/>
                <w:szCs w:val="21"/>
              </w:rPr>
              <w:t>0.047</w:t>
            </w:r>
          </w:p>
        </w:tc>
        <w:tc>
          <w:tcPr>
            <w:tcW w:w="695" w:type="pct"/>
            <w:tcBorders>
              <w:tl2br w:val="nil"/>
              <w:tr2bl w:val="nil"/>
            </w:tcBorders>
            <w:vAlign w:val="center"/>
          </w:tcPr>
          <w:p w14:paraId="2D1C1B41">
            <w:pPr>
              <w:spacing w:line="240" w:lineRule="auto"/>
              <w:ind w:firstLine="0" w:firstLineChars="0"/>
              <w:jc w:val="center"/>
              <w:rPr>
                <w:rFonts w:eastAsia="宋体" w:cs="Times New Roman"/>
                <w:bCs/>
                <w:sz w:val="21"/>
                <w:szCs w:val="21"/>
              </w:rPr>
            </w:pPr>
            <w:r>
              <w:rPr>
                <w:rFonts w:hint="eastAsia" w:eastAsia="宋体" w:cs="Times New Roman"/>
                <w:bCs/>
                <w:sz w:val="21"/>
                <w:szCs w:val="21"/>
              </w:rPr>
              <w:t>0.061</w:t>
            </w:r>
          </w:p>
        </w:tc>
        <w:tc>
          <w:tcPr>
            <w:tcW w:w="648" w:type="pct"/>
            <w:tcBorders>
              <w:tl2br w:val="nil"/>
              <w:tr2bl w:val="nil"/>
            </w:tcBorders>
            <w:vAlign w:val="center"/>
          </w:tcPr>
          <w:p w14:paraId="2A4E5E23">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c>
          <w:tcPr>
            <w:tcW w:w="489" w:type="pct"/>
            <w:tcBorders>
              <w:tl2br w:val="nil"/>
              <w:tr2bl w:val="nil"/>
            </w:tcBorders>
            <w:vAlign w:val="center"/>
          </w:tcPr>
          <w:p w14:paraId="1B7E302C">
            <w:pPr>
              <w:spacing w:line="300" w:lineRule="auto"/>
              <w:ind w:firstLine="0" w:firstLineChars="0"/>
              <w:jc w:val="center"/>
              <w:rPr>
                <w:rFonts w:cs="Times New Roman"/>
                <w:b/>
                <w:bCs/>
                <w:sz w:val="21"/>
                <w:szCs w:val="21"/>
              </w:rPr>
            </w:pPr>
            <w:r>
              <w:rPr>
                <w:rFonts w:eastAsia="宋体" w:cs="Times New Roman"/>
                <w:bCs/>
                <w:sz w:val="21"/>
                <w:szCs w:val="21"/>
              </w:rPr>
              <w:t>-</w:t>
            </w:r>
          </w:p>
        </w:tc>
      </w:tr>
      <w:tr w14:paraId="68E992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5D45155B">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8" w:type="pct"/>
            <w:tcBorders>
              <w:tl2br w:val="nil"/>
              <w:tr2bl w:val="nil"/>
            </w:tcBorders>
            <w:vAlign w:val="center"/>
          </w:tcPr>
          <w:p w14:paraId="3E513D71">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4DAEFBC8">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vAlign w:val="center"/>
          </w:tcPr>
          <w:p w14:paraId="4CFDF86E">
            <w:pPr>
              <w:spacing w:line="240" w:lineRule="auto"/>
              <w:ind w:firstLine="0" w:firstLineChars="0"/>
              <w:jc w:val="center"/>
              <w:rPr>
                <w:rFonts w:eastAsia="宋体" w:cs="Times New Roman"/>
                <w:bCs/>
                <w:sz w:val="21"/>
                <w:szCs w:val="21"/>
              </w:rPr>
            </w:pPr>
            <w:r>
              <w:rPr>
                <w:rFonts w:hint="eastAsia" w:eastAsia="宋体" w:cs="Times New Roman"/>
                <w:bCs/>
                <w:sz w:val="21"/>
                <w:szCs w:val="21"/>
              </w:rPr>
              <w:t>0.054</w:t>
            </w:r>
          </w:p>
        </w:tc>
        <w:tc>
          <w:tcPr>
            <w:tcW w:w="648" w:type="pct"/>
            <w:tcBorders>
              <w:tl2br w:val="nil"/>
              <w:tr2bl w:val="nil"/>
            </w:tcBorders>
            <w:vAlign w:val="center"/>
          </w:tcPr>
          <w:p w14:paraId="46306675">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89" w:type="pct"/>
            <w:tcBorders>
              <w:tl2br w:val="nil"/>
              <w:tr2bl w:val="nil"/>
            </w:tcBorders>
            <w:vAlign w:val="center"/>
          </w:tcPr>
          <w:p w14:paraId="49D76FD1">
            <w:pPr>
              <w:spacing w:line="240" w:lineRule="auto"/>
              <w:ind w:firstLine="0" w:firstLineChars="0"/>
              <w:jc w:val="center"/>
              <w:rPr>
                <w:rFonts w:cs="Times New Roman"/>
                <w:b/>
                <w:bCs/>
                <w:sz w:val="21"/>
                <w:szCs w:val="21"/>
              </w:rPr>
            </w:pPr>
            <w:r>
              <w:rPr>
                <w:rFonts w:eastAsia="宋体" w:cs="Times New Roman"/>
                <w:bCs/>
                <w:sz w:val="21"/>
                <w:szCs w:val="21"/>
              </w:rPr>
              <w:t>-</w:t>
            </w:r>
          </w:p>
        </w:tc>
      </w:tr>
      <w:tr w14:paraId="60048A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63A7D4BB">
            <w:pPr>
              <w:spacing w:line="300" w:lineRule="auto"/>
              <w:ind w:firstLine="0" w:firstLineChars="0"/>
              <w:jc w:val="left"/>
              <w:rPr>
                <w:rFonts w:eastAsia="宋体" w:cs="Times New Roman"/>
                <w:bCs/>
                <w:sz w:val="21"/>
                <w:szCs w:val="21"/>
              </w:rPr>
            </w:pPr>
            <w:r>
              <w:rPr>
                <w:rFonts w:cs="Times New Roman"/>
                <w:b/>
                <w:bCs/>
                <w:sz w:val="21"/>
                <w:szCs w:val="21"/>
              </w:rPr>
              <w:t>2#</w:t>
            </w:r>
            <w:r>
              <w:rPr>
                <w:rFonts w:hint="eastAsia" w:cs="Times New Roman"/>
                <w:b/>
                <w:bCs/>
                <w:sz w:val="21"/>
                <w:szCs w:val="21"/>
              </w:rPr>
              <w:t>抛丸、喷砂废气处理</w:t>
            </w:r>
            <w:r>
              <w:rPr>
                <w:rFonts w:cs="Times New Roman"/>
                <w:b/>
                <w:bCs/>
                <w:sz w:val="21"/>
                <w:szCs w:val="21"/>
              </w:rPr>
              <w:t>设施出口</w:t>
            </w:r>
            <w:r>
              <w:rPr>
                <w:rFonts w:hint="eastAsia" w:ascii="宋体" w:hAnsi="宋体" w:eastAsia="宋体" w:cs="宋体"/>
                <w:b/>
                <w:bCs/>
                <w:sz w:val="21"/>
                <w:szCs w:val="21"/>
              </w:rPr>
              <w:t>◎</w:t>
            </w:r>
            <w:r>
              <w:rPr>
                <w:rFonts w:hint="eastAsia" w:eastAsia="宋体" w:cs="Times New Roman"/>
                <w:b/>
                <w:bCs/>
                <w:sz w:val="21"/>
                <w:szCs w:val="21"/>
              </w:rPr>
              <w:t>24</w:t>
            </w:r>
            <w:r>
              <w:rPr>
                <w:rFonts w:cs="Times New Roman"/>
                <w:b/>
                <w:bCs/>
                <w:sz w:val="21"/>
                <w:szCs w:val="21"/>
              </w:rPr>
              <w:t>#</w:t>
            </w:r>
          </w:p>
        </w:tc>
        <w:tc>
          <w:tcPr>
            <w:tcW w:w="489" w:type="pct"/>
            <w:tcBorders>
              <w:tl2br w:val="nil"/>
              <w:tr2bl w:val="nil"/>
            </w:tcBorders>
            <w:vAlign w:val="center"/>
          </w:tcPr>
          <w:p w14:paraId="3898FBE6">
            <w:pPr>
              <w:widowControl/>
              <w:spacing w:line="240" w:lineRule="auto"/>
              <w:ind w:firstLine="0" w:firstLineChars="0"/>
              <w:jc w:val="center"/>
              <w:textAlignment w:val="center"/>
              <w:rPr>
                <w:rFonts w:cs="Times New Roman"/>
                <w:b/>
                <w:bCs/>
                <w:sz w:val="21"/>
                <w:szCs w:val="21"/>
              </w:rPr>
            </w:pPr>
          </w:p>
        </w:tc>
      </w:tr>
      <w:tr w14:paraId="49B39D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2953C221">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8" w:type="pct"/>
            <w:tcBorders>
              <w:tl2br w:val="nil"/>
              <w:tr2bl w:val="nil"/>
            </w:tcBorders>
            <w:vAlign w:val="center"/>
          </w:tcPr>
          <w:p w14:paraId="0D4B3FC3">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1AD9D22A">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3160632F">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59C9D851">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2F7C77E3">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8" w:type="pct"/>
            <w:tcBorders>
              <w:tl2br w:val="nil"/>
              <w:tr2bl w:val="nil"/>
            </w:tcBorders>
            <w:vAlign w:val="center"/>
          </w:tcPr>
          <w:p w14:paraId="55101ED9">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667C4D70">
            <w:pPr>
              <w:widowControl/>
              <w:spacing w:line="240" w:lineRule="auto"/>
              <w:ind w:firstLine="0" w:firstLineChars="0"/>
              <w:jc w:val="center"/>
              <w:textAlignment w:val="center"/>
              <w:rPr>
                <w:rFonts w:cs="Times New Roman"/>
                <w:b/>
                <w:bCs/>
                <w:sz w:val="21"/>
                <w:szCs w:val="21"/>
              </w:rPr>
            </w:pPr>
          </w:p>
        </w:tc>
      </w:tr>
      <w:tr w14:paraId="05FB07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0A9BD922">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8" w:type="pct"/>
            <w:tcBorders>
              <w:tl2br w:val="nil"/>
              <w:tr2bl w:val="nil"/>
            </w:tcBorders>
            <w:vAlign w:val="center"/>
          </w:tcPr>
          <w:p w14:paraId="17E59AB0">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5E6C014A">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707A6C4A">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585" w:type="pct"/>
            <w:tcBorders>
              <w:tl2br w:val="nil"/>
              <w:tr2bl w:val="nil"/>
            </w:tcBorders>
            <w:vAlign w:val="center"/>
          </w:tcPr>
          <w:p w14:paraId="23994F1E">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95" w:type="pct"/>
            <w:tcBorders>
              <w:tl2br w:val="nil"/>
              <w:tr2bl w:val="nil"/>
            </w:tcBorders>
            <w:vAlign w:val="center"/>
          </w:tcPr>
          <w:p w14:paraId="4B7CEBAB">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48" w:type="pct"/>
            <w:tcBorders>
              <w:tl2br w:val="nil"/>
              <w:tr2bl w:val="nil"/>
            </w:tcBorders>
            <w:vAlign w:val="center"/>
          </w:tcPr>
          <w:p w14:paraId="1269DAB0">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20</w:t>
            </w:r>
          </w:p>
        </w:tc>
        <w:tc>
          <w:tcPr>
            <w:tcW w:w="489" w:type="pct"/>
            <w:tcBorders>
              <w:tl2br w:val="nil"/>
              <w:tr2bl w:val="nil"/>
            </w:tcBorders>
            <w:vAlign w:val="center"/>
          </w:tcPr>
          <w:p w14:paraId="01F74412">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6120A5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0A5BDD13">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8" w:type="pct"/>
            <w:tcBorders>
              <w:tl2br w:val="nil"/>
              <w:tr2bl w:val="nil"/>
            </w:tcBorders>
            <w:vAlign w:val="center"/>
          </w:tcPr>
          <w:p w14:paraId="013CDA05">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168497E9">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77C48B04">
            <w:pPr>
              <w:spacing w:line="240" w:lineRule="auto"/>
              <w:ind w:firstLine="0" w:firstLineChars="0"/>
              <w:jc w:val="center"/>
              <w:rPr>
                <w:rFonts w:eastAsia="宋体" w:cs="Times New Roman"/>
                <w:bCs/>
                <w:sz w:val="21"/>
                <w:szCs w:val="21"/>
              </w:rPr>
            </w:pPr>
            <w:r>
              <w:rPr>
                <w:rFonts w:hint="eastAsia" w:eastAsia="宋体" w:cs="Times New Roman"/>
                <w:bCs/>
                <w:sz w:val="21"/>
                <w:szCs w:val="21"/>
              </w:rPr>
              <w:t>1.57</w:t>
            </w:r>
            <w:r>
              <w:rPr>
                <w:rFonts w:eastAsia="宋体" w:cs="Times New Roman"/>
                <w:bCs/>
                <w:sz w:val="21"/>
                <w:szCs w:val="21"/>
              </w:rPr>
              <w:t xml:space="preserve"> </w:t>
            </w:r>
            <w:r>
              <w:t>×10</w:t>
            </w:r>
            <w:r>
              <w:rPr>
                <w:rFonts w:hint="eastAsia"/>
                <w:vertAlign w:val="superscript"/>
              </w:rPr>
              <w:t>-3</w:t>
            </w:r>
          </w:p>
        </w:tc>
        <w:tc>
          <w:tcPr>
            <w:tcW w:w="585" w:type="pct"/>
            <w:tcBorders>
              <w:tl2br w:val="nil"/>
              <w:tr2bl w:val="nil"/>
            </w:tcBorders>
            <w:vAlign w:val="center"/>
          </w:tcPr>
          <w:p w14:paraId="4A161C88">
            <w:pPr>
              <w:spacing w:line="240" w:lineRule="auto"/>
              <w:ind w:firstLine="0" w:firstLineChars="0"/>
              <w:jc w:val="center"/>
              <w:rPr>
                <w:rFonts w:eastAsia="宋体" w:cs="Times New Roman"/>
                <w:bCs/>
                <w:sz w:val="21"/>
                <w:szCs w:val="21"/>
              </w:rPr>
            </w:pPr>
            <w:r>
              <w:rPr>
                <w:rFonts w:hint="eastAsia" w:eastAsia="宋体" w:cs="Times New Roman"/>
                <w:bCs/>
                <w:sz w:val="21"/>
                <w:szCs w:val="21"/>
              </w:rPr>
              <w:t>1.57</w:t>
            </w:r>
            <w:r>
              <w:rPr>
                <w:rFonts w:eastAsia="宋体" w:cs="Times New Roman"/>
                <w:bCs/>
                <w:sz w:val="21"/>
                <w:szCs w:val="21"/>
              </w:rPr>
              <w:t xml:space="preserve"> </w:t>
            </w:r>
            <w:r>
              <w:t>×10</w:t>
            </w:r>
            <w:r>
              <w:rPr>
                <w:rFonts w:hint="eastAsia"/>
                <w:vertAlign w:val="superscript"/>
              </w:rPr>
              <w:t>-3</w:t>
            </w:r>
          </w:p>
        </w:tc>
        <w:tc>
          <w:tcPr>
            <w:tcW w:w="695" w:type="pct"/>
            <w:tcBorders>
              <w:tl2br w:val="nil"/>
              <w:tr2bl w:val="nil"/>
            </w:tcBorders>
            <w:vAlign w:val="center"/>
          </w:tcPr>
          <w:p w14:paraId="4D517807">
            <w:pPr>
              <w:spacing w:line="240" w:lineRule="auto"/>
              <w:ind w:firstLine="0" w:firstLineChars="0"/>
              <w:jc w:val="center"/>
              <w:rPr>
                <w:rFonts w:eastAsia="宋体" w:cs="Times New Roman"/>
                <w:bCs/>
                <w:sz w:val="21"/>
                <w:szCs w:val="21"/>
              </w:rPr>
            </w:pPr>
            <w:r>
              <w:rPr>
                <w:rFonts w:hint="eastAsia" w:eastAsia="宋体" w:cs="Times New Roman"/>
                <w:bCs/>
                <w:sz w:val="21"/>
                <w:szCs w:val="21"/>
              </w:rPr>
              <w:t>1.57</w:t>
            </w:r>
            <w:r>
              <w:rPr>
                <w:rFonts w:eastAsia="宋体" w:cs="Times New Roman"/>
                <w:bCs/>
                <w:sz w:val="21"/>
                <w:szCs w:val="21"/>
              </w:rPr>
              <w:t xml:space="preserve"> </w:t>
            </w:r>
            <w:r>
              <w:t>×10</w:t>
            </w:r>
            <w:r>
              <w:rPr>
                <w:rFonts w:hint="eastAsia"/>
                <w:vertAlign w:val="superscript"/>
              </w:rPr>
              <w:t>-3</w:t>
            </w:r>
          </w:p>
        </w:tc>
        <w:tc>
          <w:tcPr>
            <w:tcW w:w="648" w:type="pct"/>
            <w:tcBorders>
              <w:tl2br w:val="nil"/>
              <w:tr2bl w:val="nil"/>
            </w:tcBorders>
            <w:vAlign w:val="center"/>
          </w:tcPr>
          <w:p w14:paraId="49769097">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489" w:type="pct"/>
            <w:tcBorders>
              <w:tl2br w:val="nil"/>
              <w:tr2bl w:val="nil"/>
            </w:tcBorders>
            <w:vAlign w:val="center"/>
          </w:tcPr>
          <w:p w14:paraId="6495C7D8">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r>
      <w:tr w14:paraId="7B5D52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shd w:val="clear" w:color="auto" w:fill="auto"/>
            <w:vAlign w:val="center"/>
          </w:tcPr>
          <w:p w14:paraId="3C7064C9">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8" w:type="pct"/>
            <w:tcBorders>
              <w:tl2br w:val="nil"/>
              <w:tr2bl w:val="nil"/>
            </w:tcBorders>
            <w:shd w:val="clear" w:color="auto" w:fill="auto"/>
            <w:vAlign w:val="center"/>
          </w:tcPr>
          <w:p w14:paraId="3ED7595F">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shd w:val="clear" w:color="auto" w:fill="auto"/>
            <w:vAlign w:val="center"/>
          </w:tcPr>
          <w:p w14:paraId="668C6FFF">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shd w:val="clear" w:color="auto" w:fill="auto"/>
            <w:vAlign w:val="center"/>
          </w:tcPr>
          <w:p w14:paraId="34B1655A">
            <w:pPr>
              <w:spacing w:line="240" w:lineRule="auto"/>
              <w:ind w:firstLine="0" w:firstLineChars="0"/>
              <w:jc w:val="center"/>
              <w:rPr>
                <w:rFonts w:cs="Times New Roman"/>
                <w:b/>
                <w:bCs/>
                <w:sz w:val="21"/>
                <w:szCs w:val="21"/>
              </w:rPr>
            </w:pPr>
            <w:r>
              <w:rPr>
                <w:rFonts w:hint="eastAsia" w:eastAsia="宋体" w:cs="Times New Roman"/>
                <w:bCs/>
                <w:sz w:val="21"/>
                <w:szCs w:val="21"/>
              </w:rPr>
              <w:t>1.57</w:t>
            </w:r>
            <w:r>
              <w:rPr>
                <w:rFonts w:eastAsia="宋体" w:cs="Times New Roman"/>
                <w:bCs/>
                <w:sz w:val="21"/>
                <w:szCs w:val="21"/>
              </w:rPr>
              <w:t xml:space="preserve"> </w:t>
            </w:r>
            <w:r>
              <w:t>×10</w:t>
            </w:r>
            <w:r>
              <w:rPr>
                <w:rFonts w:hint="eastAsia"/>
                <w:vertAlign w:val="superscript"/>
              </w:rPr>
              <w:t>-3</w:t>
            </w:r>
          </w:p>
        </w:tc>
        <w:tc>
          <w:tcPr>
            <w:tcW w:w="648" w:type="pct"/>
            <w:tcBorders>
              <w:tl2br w:val="nil"/>
              <w:tr2bl w:val="nil"/>
            </w:tcBorders>
            <w:vAlign w:val="center"/>
          </w:tcPr>
          <w:p w14:paraId="1489EDC3">
            <w:pPr>
              <w:widowControl/>
              <w:spacing w:line="240" w:lineRule="auto"/>
              <w:ind w:firstLine="0" w:firstLineChars="0"/>
              <w:jc w:val="center"/>
              <w:textAlignment w:val="center"/>
              <w:rPr>
                <w:rFonts w:eastAsia="宋体" w:cs="Times New Roman"/>
                <w:b/>
                <w:sz w:val="21"/>
                <w:szCs w:val="21"/>
              </w:rPr>
            </w:pPr>
            <w:r>
              <w:rPr>
                <w:rFonts w:hint="eastAsia" w:eastAsia="宋体" w:cs="Times New Roman"/>
                <w:bCs/>
                <w:sz w:val="21"/>
                <w:szCs w:val="21"/>
              </w:rPr>
              <w:t>-</w:t>
            </w:r>
          </w:p>
        </w:tc>
        <w:tc>
          <w:tcPr>
            <w:tcW w:w="489" w:type="pct"/>
            <w:tcBorders>
              <w:tl2br w:val="nil"/>
              <w:tr2bl w:val="nil"/>
            </w:tcBorders>
            <w:vAlign w:val="center"/>
          </w:tcPr>
          <w:p w14:paraId="0A7310EF">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bl>
    <w:p w14:paraId="4621A386">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18</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金属粉尘废气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46"/>
        <w:gridCol w:w="1356"/>
        <w:gridCol w:w="1627"/>
        <w:gridCol w:w="1698"/>
        <w:gridCol w:w="1664"/>
        <w:gridCol w:w="1979"/>
        <w:gridCol w:w="1857"/>
        <w:gridCol w:w="1391"/>
      </w:tblGrid>
      <w:tr w14:paraId="05B7DF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10" w:type="pct"/>
            <w:gridSpan w:val="7"/>
            <w:tcBorders>
              <w:tl2br w:val="nil"/>
              <w:tr2bl w:val="nil"/>
            </w:tcBorders>
            <w:vAlign w:val="center"/>
          </w:tcPr>
          <w:p w14:paraId="138B2D9D">
            <w:pPr>
              <w:spacing w:line="300" w:lineRule="auto"/>
              <w:ind w:firstLine="0" w:firstLineChars="0"/>
              <w:jc w:val="left"/>
              <w:rPr>
                <w:rFonts w:cs="Times New Roman"/>
                <w:b/>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20</w:t>
            </w:r>
            <w:r>
              <w:rPr>
                <w:rFonts w:cs="Times New Roman"/>
                <w:b/>
                <w:bCs/>
                <w:sz w:val="21"/>
                <w:szCs w:val="21"/>
              </w:rPr>
              <w:t>日</w:t>
            </w:r>
          </w:p>
        </w:tc>
        <w:tc>
          <w:tcPr>
            <w:tcW w:w="489" w:type="pct"/>
            <w:tcBorders>
              <w:tl2br w:val="nil"/>
              <w:tr2bl w:val="nil"/>
            </w:tcBorders>
            <w:vAlign w:val="center"/>
          </w:tcPr>
          <w:p w14:paraId="5D61A305">
            <w:pPr>
              <w:spacing w:line="300" w:lineRule="auto"/>
              <w:ind w:firstLine="0" w:firstLineChars="0"/>
              <w:jc w:val="center"/>
              <w:rPr>
                <w:rFonts w:cs="Times New Roman"/>
                <w:b/>
                <w:bCs/>
                <w:sz w:val="21"/>
                <w:szCs w:val="21"/>
              </w:rPr>
            </w:pPr>
            <w:r>
              <w:rPr>
                <w:rFonts w:cs="Times New Roman"/>
                <w:b/>
                <w:bCs/>
                <w:sz w:val="21"/>
                <w:szCs w:val="21"/>
              </w:rPr>
              <w:t>是否达标</w:t>
            </w:r>
          </w:p>
        </w:tc>
      </w:tr>
      <w:tr w14:paraId="754597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7A05B518">
            <w:pPr>
              <w:spacing w:line="300" w:lineRule="auto"/>
              <w:ind w:firstLine="0" w:firstLineChars="0"/>
              <w:jc w:val="left"/>
              <w:rPr>
                <w:rFonts w:cs="Times New Roman"/>
                <w:b/>
                <w:bCs/>
                <w:sz w:val="21"/>
                <w:szCs w:val="21"/>
              </w:rPr>
            </w:pPr>
            <w:r>
              <w:rPr>
                <w:rFonts w:cs="Times New Roman"/>
                <w:b/>
                <w:bCs/>
                <w:sz w:val="21"/>
                <w:szCs w:val="21"/>
              </w:rPr>
              <w:t>1#</w:t>
            </w:r>
            <w:r>
              <w:rPr>
                <w:rFonts w:hint="eastAsia" w:cs="Times New Roman"/>
                <w:b/>
                <w:bCs/>
                <w:sz w:val="21"/>
                <w:szCs w:val="21"/>
              </w:rPr>
              <w:t>金属粉尘废气处理设施进</w:t>
            </w:r>
            <w:r>
              <w:rPr>
                <w:rFonts w:cs="Times New Roman"/>
                <w:b/>
                <w:bCs/>
                <w:sz w:val="21"/>
                <w:szCs w:val="21"/>
              </w:rPr>
              <w:t>口</w:t>
            </w:r>
            <w:r>
              <w:rPr>
                <w:rFonts w:hint="eastAsia" w:ascii="宋体" w:hAnsi="宋体" w:eastAsia="宋体" w:cs="宋体"/>
                <w:b/>
                <w:bCs/>
                <w:sz w:val="21"/>
                <w:szCs w:val="21"/>
              </w:rPr>
              <w:t>◎</w:t>
            </w:r>
            <w:r>
              <w:rPr>
                <w:rFonts w:hint="eastAsia" w:eastAsia="宋体" w:cs="Times New Roman"/>
                <w:b/>
                <w:bCs/>
                <w:sz w:val="21"/>
                <w:szCs w:val="21"/>
              </w:rPr>
              <w:t>25</w:t>
            </w:r>
            <w:r>
              <w:rPr>
                <w:rFonts w:cs="Times New Roman"/>
                <w:b/>
                <w:bCs/>
                <w:sz w:val="21"/>
                <w:szCs w:val="21"/>
              </w:rPr>
              <w:t>#</w:t>
            </w:r>
          </w:p>
        </w:tc>
        <w:tc>
          <w:tcPr>
            <w:tcW w:w="489" w:type="pct"/>
            <w:tcBorders>
              <w:tl2br w:val="nil"/>
              <w:tr2bl w:val="nil"/>
            </w:tcBorders>
            <w:vAlign w:val="center"/>
          </w:tcPr>
          <w:p w14:paraId="48014F22">
            <w:pPr>
              <w:spacing w:line="300" w:lineRule="auto"/>
              <w:ind w:firstLine="0" w:firstLineChars="0"/>
              <w:jc w:val="center"/>
              <w:rPr>
                <w:rFonts w:cs="Times New Roman"/>
                <w:b/>
                <w:bCs/>
                <w:sz w:val="21"/>
                <w:szCs w:val="21"/>
              </w:rPr>
            </w:pPr>
            <w:r>
              <w:rPr>
                <w:rFonts w:eastAsia="宋体" w:cs="Times New Roman"/>
                <w:bCs/>
                <w:sz w:val="21"/>
                <w:szCs w:val="21"/>
              </w:rPr>
              <w:t>-</w:t>
            </w:r>
          </w:p>
        </w:tc>
      </w:tr>
      <w:tr w14:paraId="72C546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09C2B2CA">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7" w:type="pct"/>
            <w:tcBorders>
              <w:tl2br w:val="nil"/>
              <w:tr2bl w:val="nil"/>
            </w:tcBorders>
            <w:vAlign w:val="center"/>
          </w:tcPr>
          <w:p w14:paraId="0D51AA0E">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10F5972E">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38B58D1D">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27F35D5D">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3E518BBB">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50" w:type="pct"/>
            <w:tcBorders>
              <w:tl2br w:val="nil"/>
              <w:tr2bl w:val="nil"/>
            </w:tcBorders>
            <w:vAlign w:val="center"/>
          </w:tcPr>
          <w:p w14:paraId="596A61B2">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6132BE8E">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6C147F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151DFD61">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7" w:type="pct"/>
            <w:tcBorders>
              <w:tl2br w:val="nil"/>
              <w:tr2bl w:val="nil"/>
            </w:tcBorders>
            <w:vAlign w:val="center"/>
          </w:tcPr>
          <w:p w14:paraId="3A8E27D0">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7A9A2B87">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0784D980">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17.4</w:t>
            </w:r>
          </w:p>
        </w:tc>
        <w:tc>
          <w:tcPr>
            <w:tcW w:w="585" w:type="pct"/>
            <w:tcBorders>
              <w:tl2br w:val="nil"/>
              <w:tr2bl w:val="nil"/>
            </w:tcBorders>
            <w:vAlign w:val="center"/>
          </w:tcPr>
          <w:p w14:paraId="0E98B5EE">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20.3</w:t>
            </w:r>
          </w:p>
        </w:tc>
        <w:tc>
          <w:tcPr>
            <w:tcW w:w="695" w:type="pct"/>
            <w:tcBorders>
              <w:tl2br w:val="nil"/>
              <w:tr2bl w:val="nil"/>
            </w:tcBorders>
            <w:vAlign w:val="center"/>
          </w:tcPr>
          <w:p w14:paraId="1388284E">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13.3</w:t>
            </w:r>
          </w:p>
        </w:tc>
        <w:tc>
          <w:tcPr>
            <w:tcW w:w="650" w:type="pct"/>
            <w:tcBorders>
              <w:tl2br w:val="nil"/>
              <w:tr2bl w:val="nil"/>
            </w:tcBorders>
            <w:vAlign w:val="center"/>
          </w:tcPr>
          <w:p w14:paraId="697EFEB1">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489" w:type="pct"/>
            <w:tcBorders>
              <w:tl2br w:val="nil"/>
              <w:tr2bl w:val="nil"/>
            </w:tcBorders>
            <w:vAlign w:val="center"/>
          </w:tcPr>
          <w:p w14:paraId="47FDBBA5">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276841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697149C2">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7" w:type="pct"/>
            <w:tcBorders>
              <w:tl2br w:val="nil"/>
              <w:tr2bl w:val="nil"/>
            </w:tcBorders>
            <w:shd w:val="clear" w:color="auto" w:fill="auto"/>
            <w:vAlign w:val="center"/>
          </w:tcPr>
          <w:p w14:paraId="3A27847F">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shd w:val="clear" w:color="auto" w:fill="auto"/>
            <w:vAlign w:val="center"/>
          </w:tcPr>
          <w:p w14:paraId="1912E0FE">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1878" w:type="pct"/>
            <w:gridSpan w:val="3"/>
            <w:tcBorders>
              <w:tl2br w:val="nil"/>
              <w:tr2bl w:val="nil"/>
            </w:tcBorders>
            <w:vAlign w:val="center"/>
          </w:tcPr>
          <w:p w14:paraId="044E367C">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17.0</w:t>
            </w:r>
          </w:p>
        </w:tc>
        <w:tc>
          <w:tcPr>
            <w:tcW w:w="650" w:type="pct"/>
            <w:tcBorders>
              <w:tl2br w:val="nil"/>
              <w:tr2bl w:val="nil"/>
            </w:tcBorders>
            <w:shd w:val="clear" w:color="auto" w:fill="auto"/>
            <w:vAlign w:val="center"/>
          </w:tcPr>
          <w:p w14:paraId="478CEE17">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489" w:type="pct"/>
            <w:tcBorders>
              <w:tl2br w:val="nil"/>
              <w:tr2bl w:val="nil"/>
            </w:tcBorders>
            <w:shd w:val="clear" w:color="auto" w:fill="auto"/>
            <w:vAlign w:val="center"/>
          </w:tcPr>
          <w:p w14:paraId="0496C74B">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16884E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659410B2">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7" w:type="pct"/>
            <w:tcBorders>
              <w:tl2br w:val="nil"/>
              <w:tr2bl w:val="nil"/>
            </w:tcBorders>
            <w:vAlign w:val="center"/>
          </w:tcPr>
          <w:p w14:paraId="7C51645D">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59842C9C">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3EB03B02">
            <w:pPr>
              <w:spacing w:line="240" w:lineRule="auto"/>
              <w:ind w:firstLine="0" w:firstLineChars="0"/>
              <w:jc w:val="center"/>
              <w:rPr>
                <w:rFonts w:eastAsia="宋体" w:cs="Times New Roman"/>
                <w:bCs/>
                <w:sz w:val="21"/>
                <w:szCs w:val="21"/>
              </w:rPr>
            </w:pPr>
            <w:r>
              <w:rPr>
                <w:rFonts w:hint="eastAsia" w:eastAsia="宋体" w:cs="Times New Roman"/>
                <w:bCs/>
                <w:sz w:val="21"/>
                <w:szCs w:val="21"/>
              </w:rPr>
              <w:t>0.100</w:t>
            </w:r>
          </w:p>
        </w:tc>
        <w:tc>
          <w:tcPr>
            <w:tcW w:w="585" w:type="pct"/>
            <w:tcBorders>
              <w:tl2br w:val="nil"/>
              <w:tr2bl w:val="nil"/>
            </w:tcBorders>
            <w:vAlign w:val="center"/>
          </w:tcPr>
          <w:p w14:paraId="09D48981">
            <w:pPr>
              <w:spacing w:line="240" w:lineRule="auto"/>
              <w:ind w:firstLine="0" w:firstLineChars="0"/>
              <w:jc w:val="center"/>
              <w:rPr>
                <w:rFonts w:eastAsia="宋体" w:cs="Times New Roman"/>
                <w:bCs/>
                <w:sz w:val="21"/>
                <w:szCs w:val="21"/>
              </w:rPr>
            </w:pPr>
            <w:r>
              <w:rPr>
                <w:rFonts w:hint="eastAsia" w:eastAsia="宋体" w:cs="Times New Roman"/>
                <w:bCs/>
                <w:sz w:val="21"/>
                <w:szCs w:val="21"/>
              </w:rPr>
              <w:t>0.119</w:t>
            </w:r>
          </w:p>
        </w:tc>
        <w:tc>
          <w:tcPr>
            <w:tcW w:w="695" w:type="pct"/>
            <w:tcBorders>
              <w:tl2br w:val="nil"/>
              <w:tr2bl w:val="nil"/>
            </w:tcBorders>
            <w:vAlign w:val="center"/>
          </w:tcPr>
          <w:p w14:paraId="39ABE22B">
            <w:pPr>
              <w:spacing w:line="240" w:lineRule="auto"/>
              <w:ind w:firstLine="0" w:firstLineChars="0"/>
              <w:jc w:val="center"/>
              <w:rPr>
                <w:rFonts w:eastAsia="宋体" w:cs="Times New Roman"/>
                <w:bCs/>
                <w:sz w:val="21"/>
                <w:szCs w:val="21"/>
              </w:rPr>
            </w:pPr>
            <w:r>
              <w:rPr>
                <w:rFonts w:hint="eastAsia" w:eastAsia="宋体" w:cs="Times New Roman"/>
                <w:bCs/>
                <w:sz w:val="21"/>
                <w:szCs w:val="21"/>
              </w:rPr>
              <w:t>0.076</w:t>
            </w:r>
          </w:p>
        </w:tc>
        <w:tc>
          <w:tcPr>
            <w:tcW w:w="650" w:type="pct"/>
            <w:tcBorders>
              <w:tl2br w:val="nil"/>
              <w:tr2bl w:val="nil"/>
            </w:tcBorders>
            <w:vAlign w:val="center"/>
          </w:tcPr>
          <w:p w14:paraId="12107054">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c>
          <w:tcPr>
            <w:tcW w:w="489" w:type="pct"/>
            <w:tcBorders>
              <w:tl2br w:val="nil"/>
              <w:tr2bl w:val="nil"/>
            </w:tcBorders>
            <w:vAlign w:val="center"/>
          </w:tcPr>
          <w:p w14:paraId="1BB1FECA">
            <w:pPr>
              <w:spacing w:line="300" w:lineRule="auto"/>
              <w:ind w:firstLine="0" w:firstLineChars="0"/>
              <w:jc w:val="center"/>
              <w:rPr>
                <w:rFonts w:cs="Times New Roman"/>
                <w:b/>
                <w:bCs/>
                <w:sz w:val="21"/>
                <w:szCs w:val="21"/>
              </w:rPr>
            </w:pPr>
            <w:r>
              <w:rPr>
                <w:rFonts w:eastAsia="宋体" w:cs="Times New Roman"/>
                <w:bCs/>
                <w:sz w:val="21"/>
                <w:szCs w:val="21"/>
              </w:rPr>
              <w:t>-</w:t>
            </w:r>
          </w:p>
        </w:tc>
      </w:tr>
      <w:tr w14:paraId="466EC0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063ED44F">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7" w:type="pct"/>
            <w:tcBorders>
              <w:tl2br w:val="nil"/>
              <w:tr2bl w:val="nil"/>
            </w:tcBorders>
            <w:vAlign w:val="center"/>
          </w:tcPr>
          <w:p w14:paraId="33639A8A">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0F2C70AF">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vAlign w:val="center"/>
          </w:tcPr>
          <w:p w14:paraId="36EBA72B">
            <w:pPr>
              <w:spacing w:line="240" w:lineRule="auto"/>
              <w:ind w:firstLine="0" w:firstLineChars="0"/>
              <w:jc w:val="center"/>
              <w:rPr>
                <w:rFonts w:eastAsia="宋体" w:cs="Times New Roman"/>
                <w:bCs/>
                <w:sz w:val="21"/>
                <w:szCs w:val="21"/>
              </w:rPr>
            </w:pPr>
            <w:r>
              <w:rPr>
                <w:rFonts w:hint="eastAsia" w:eastAsia="宋体" w:cs="Times New Roman"/>
                <w:bCs/>
                <w:sz w:val="21"/>
                <w:szCs w:val="21"/>
              </w:rPr>
              <w:t>0.098</w:t>
            </w:r>
          </w:p>
        </w:tc>
        <w:tc>
          <w:tcPr>
            <w:tcW w:w="650" w:type="pct"/>
            <w:tcBorders>
              <w:tl2br w:val="nil"/>
              <w:tr2bl w:val="nil"/>
            </w:tcBorders>
            <w:vAlign w:val="center"/>
          </w:tcPr>
          <w:p w14:paraId="0978DBF0">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89" w:type="pct"/>
            <w:tcBorders>
              <w:tl2br w:val="nil"/>
              <w:tr2bl w:val="nil"/>
            </w:tcBorders>
            <w:vAlign w:val="center"/>
          </w:tcPr>
          <w:p w14:paraId="7C9A4C51">
            <w:pPr>
              <w:spacing w:line="240" w:lineRule="auto"/>
              <w:ind w:firstLine="0" w:firstLineChars="0"/>
              <w:jc w:val="center"/>
              <w:rPr>
                <w:rFonts w:cs="Times New Roman"/>
                <w:b/>
                <w:bCs/>
                <w:sz w:val="21"/>
                <w:szCs w:val="21"/>
              </w:rPr>
            </w:pPr>
            <w:r>
              <w:rPr>
                <w:rFonts w:eastAsia="宋体" w:cs="Times New Roman"/>
                <w:bCs/>
                <w:sz w:val="21"/>
                <w:szCs w:val="21"/>
              </w:rPr>
              <w:t>-</w:t>
            </w:r>
          </w:p>
        </w:tc>
      </w:tr>
      <w:tr w14:paraId="4268AD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21D15434">
            <w:pPr>
              <w:spacing w:line="300" w:lineRule="auto"/>
              <w:ind w:firstLine="0" w:firstLineChars="0"/>
              <w:jc w:val="left"/>
              <w:rPr>
                <w:rFonts w:eastAsia="宋体" w:cs="Times New Roman"/>
                <w:bCs/>
                <w:sz w:val="21"/>
                <w:szCs w:val="21"/>
              </w:rPr>
            </w:pPr>
            <w:r>
              <w:rPr>
                <w:rFonts w:cs="Times New Roman"/>
                <w:b/>
                <w:bCs/>
                <w:sz w:val="21"/>
                <w:szCs w:val="21"/>
              </w:rPr>
              <w:t>2#</w:t>
            </w:r>
            <w:r>
              <w:rPr>
                <w:rFonts w:hint="eastAsia" w:cs="Times New Roman"/>
                <w:b/>
                <w:bCs/>
                <w:sz w:val="21"/>
                <w:szCs w:val="21"/>
              </w:rPr>
              <w:t>金属粉尘废气处理</w:t>
            </w:r>
            <w:r>
              <w:rPr>
                <w:rFonts w:cs="Times New Roman"/>
                <w:b/>
                <w:bCs/>
                <w:sz w:val="21"/>
                <w:szCs w:val="21"/>
              </w:rPr>
              <w:t>设施出口</w:t>
            </w:r>
            <w:r>
              <w:rPr>
                <w:rFonts w:hint="eastAsia" w:ascii="宋体" w:hAnsi="宋体" w:eastAsia="宋体" w:cs="宋体"/>
                <w:b/>
                <w:bCs/>
                <w:sz w:val="21"/>
                <w:szCs w:val="21"/>
              </w:rPr>
              <w:t>◎</w:t>
            </w:r>
            <w:r>
              <w:rPr>
                <w:rFonts w:hint="eastAsia" w:eastAsia="宋体" w:cs="Times New Roman"/>
                <w:b/>
                <w:bCs/>
                <w:sz w:val="21"/>
                <w:szCs w:val="21"/>
              </w:rPr>
              <w:t>26</w:t>
            </w:r>
            <w:r>
              <w:rPr>
                <w:rFonts w:cs="Times New Roman"/>
                <w:b/>
                <w:bCs/>
                <w:sz w:val="21"/>
                <w:szCs w:val="21"/>
              </w:rPr>
              <w:t>#</w:t>
            </w:r>
          </w:p>
        </w:tc>
        <w:tc>
          <w:tcPr>
            <w:tcW w:w="489" w:type="pct"/>
            <w:tcBorders>
              <w:tl2br w:val="nil"/>
              <w:tr2bl w:val="nil"/>
            </w:tcBorders>
            <w:vAlign w:val="center"/>
          </w:tcPr>
          <w:p w14:paraId="76980E47">
            <w:pPr>
              <w:widowControl/>
              <w:spacing w:line="240" w:lineRule="auto"/>
              <w:ind w:firstLine="0" w:firstLineChars="0"/>
              <w:jc w:val="center"/>
              <w:textAlignment w:val="center"/>
              <w:rPr>
                <w:rFonts w:cs="Times New Roman"/>
                <w:b/>
                <w:bCs/>
                <w:sz w:val="21"/>
                <w:szCs w:val="21"/>
              </w:rPr>
            </w:pPr>
          </w:p>
        </w:tc>
      </w:tr>
      <w:tr w14:paraId="638E59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44CB935E">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7" w:type="pct"/>
            <w:tcBorders>
              <w:tl2br w:val="nil"/>
              <w:tr2bl w:val="nil"/>
            </w:tcBorders>
            <w:vAlign w:val="center"/>
          </w:tcPr>
          <w:p w14:paraId="50E1678C">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724E3D00">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3E870C5B">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5DF1D380">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214BCA8A">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50" w:type="pct"/>
            <w:tcBorders>
              <w:tl2br w:val="nil"/>
              <w:tr2bl w:val="nil"/>
            </w:tcBorders>
            <w:vAlign w:val="center"/>
          </w:tcPr>
          <w:p w14:paraId="73A5DF54">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3D75997E">
            <w:pPr>
              <w:widowControl/>
              <w:spacing w:line="240" w:lineRule="auto"/>
              <w:ind w:firstLine="0" w:firstLineChars="0"/>
              <w:jc w:val="center"/>
              <w:textAlignment w:val="center"/>
              <w:rPr>
                <w:rFonts w:cs="Times New Roman"/>
                <w:b/>
                <w:bCs/>
                <w:sz w:val="21"/>
                <w:szCs w:val="21"/>
              </w:rPr>
            </w:pPr>
          </w:p>
        </w:tc>
      </w:tr>
      <w:tr w14:paraId="110794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671BD8AB">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7" w:type="pct"/>
            <w:tcBorders>
              <w:tl2br w:val="nil"/>
              <w:tr2bl w:val="nil"/>
            </w:tcBorders>
            <w:vAlign w:val="center"/>
          </w:tcPr>
          <w:p w14:paraId="32540B96">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5D4D4FCF">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79FB9BA0">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585" w:type="pct"/>
            <w:tcBorders>
              <w:tl2br w:val="nil"/>
              <w:tr2bl w:val="nil"/>
            </w:tcBorders>
            <w:vAlign w:val="center"/>
          </w:tcPr>
          <w:p w14:paraId="448E4AC0">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95" w:type="pct"/>
            <w:tcBorders>
              <w:tl2br w:val="nil"/>
              <w:tr2bl w:val="nil"/>
            </w:tcBorders>
            <w:vAlign w:val="center"/>
          </w:tcPr>
          <w:p w14:paraId="21D68AE2">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50" w:type="pct"/>
            <w:tcBorders>
              <w:tl2br w:val="nil"/>
              <w:tr2bl w:val="nil"/>
            </w:tcBorders>
            <w:vAlign w:val="center"/>
          </w:tcPr>
          <w:p w14:paraId="3E9ABF7E">
            <w:pPr>
              <w:widowControl/>
              <w:spacing w:line="240" w:lineRule="auto"/>
              <w:ind w:firstLine="0" w:firstLineChars="0"/>
              <w:jc w:val="center"/>
              <w:textAlignment w:val="center"/>
              <w:rPr>
                <w:rFonts w:hint="default" w:eastAsia="宋体" w:cs="Times New Roman"/>
                <w:b/>
                <w:sz w:val="21"/>
                <w:szCs w:val="21"/>
                <w:lang w:val="en-US" w:eastAsia="zh-CN"/>
              </w:rPr>
            </w:pPr>
            <w:r>
              <w:rPr>
                <w:rFonts w:hint="eastAsia" w:eastAsia="宋体" w:cs="Times New Roman"/>
                <w:b/>
                <w:sz w:val="21"/>
                <w:szCs w:val="21"/>
                <w:lang w:val="en-US" w:eastAsia="zh-CN"/>
              </w:rPr>
              <w:t>120</w:t>
            </w:r>
          </w:p>
        </w:tc>
        <w:tc>
          <w:tcPr>
            <w:tcW w:w="489" w:type="pct"/>
            <w:tcBorders>
              <w:tl2br w:val="nil"/>
              <w:tr2bl w:val="nil"/>
            </w:tcBorders>
            <w:vAlign w:val="center"/>
          </w:tcPr>
          <w:p w14:paraId="51B111E0">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54A04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vAlign w:val="center"/>
          </w:tcPr>
          <w:p w14:paraId="6AE02DBA">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7" w:type="pct"/>
            <w:tcBorders>
              <w:tl2br w:val="nil"/>
              <w:tr2bl w:val="nil"/>
            </w:tcBorders>
            <w:vAlign w:val="center"/>
          </w:tcPr>
          <w:p w14:paraId="35473A32">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0890734C">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28A3EA00">
            <w:pPr>
              <w:spacing w:line="240" w:lineRule="auto"/>
              <w:ind w:firstLine="0" w:firstLineChars="0"/>
              <w:jc w:val="center"/>
              <w:rPr>
                <w:rFonts w:eastAsia="宋体" w:cs="Times New Roman"/>
                <w:bCs/>
                <w:sz w:val="21"/>
                <w:szCs w:val="21"/>
              </w:rPr>
            </w:pPr>
            <w:r>
              <w:rPr>
                <w:rFonts w:hint="eastAsia" w:eastAsia="宋体" w:cs="Times New Roman"/>
                <w:bCs/>
                <w:sz w:val="21"/>
                <w:szCs w:val="21"/>
              </w:rPr>
              <w:t>2.96</w:t>
            </w:r>
            <w:r>
              <w:rPr>
                <w:rFonts w:eastAsia="宋体" w:cs="Times New Roman"/>
                <w:bCs/>
                <w:sz w:val="21"/>
                <w:szCs w:val="21"/>
              </w:rPr>
              <w:t xml:space="preserve"> </w:t>
            </w:r>
            <w:r>
              <w:t>×10</w:t>
            </w:r>
            <w:r>
              <w:rPr>
                <w:rFonts w:hint="eastAsia"/>
                <w:vertAlign w:val="superscript"/>
              </w:rPr>
              <w:t>-3</w:t>
            </w:r>
          </w:p>
        </w:tc>
        <w:tc>
          <w:tcPr>
            <w:tcW w:w="585" w:type="pct"/>
            <w:tcBorders>
              <w:tl2br w:val="nil"/>
              <w:tr2bl w:val="nil"/>
            </w:tcBorders>
            <w:vAlign w:val="center"/>
          </w:tcPr>
          <w:p w14:paraId="3354CF1A">
            <w:pPr>
              <w:spacing w:line="240" w:lineRule="auto"/>
              <w:ind w:firstLine="0" w:firstLineChars="0"/>
              <w:jc w:val="center"/>
              <w:rPr>
                <w:rFonts w:eastAsia="宋体" w:cs="Times New Roman"/>
                <w:bCs/>
                <w:sz w:val="21"/>
                <w:szCs w:val="21"/>
              </w:rPr>
            </w:pPr>
            <w:r>
              <w:rPr>
                <w:rFonts w:hint="eastAsia" w:eastAsia="宋体" w:cs="Times New Roman"/>
                <w:bCs/>
                <w:sz w:val="21"/>
                <w:szCs w:val="21"/>
              </w:rPr>
              <w:t>2.94</w:t>
            </w:r>
            <w:r>
              <w:rPr>
                <w:rFonts w:eastAsia="宋体" w:cs="Times New Roman"/>
                <w:bCs/>
                <w:sz w:val="21"/>
                <w:szCs w:val="21"/>
              </w:rPr>
              <w:t xml:space="preserve"> </w:t>
            </w:r>
            <w:r>
              <w:t>×10</w:t>
            </w:r>
            <w:r>
              <w:rPr>
                <w:rFonts w:hint="eastAsia"/>
                <w:vertAlign w:val="superscript"/>
              </w:rPr>
              <w:t>-3</w:t>
            </w:r>
          </w:p>
        </w:tc>
        <w:tc>
          <w:tcPr>
            <w:tcW w:w="695" w:type="pct"/>
            <w:tcBorders>
              <w:tl2br w:val="nil"/>
              <w:tr2bl w:val="nil"/>
            </w:tcBorders>
            <w:vAlign w:val="center"/>
          </w:tcPr>
          <w:p w14:paraId="5799EEC3">
            <w:pPr>
              <w:spacing w:line="240" w:lineRule="auto"/>
              <w:ind w:firstLine="0" w:firstLineChars="0"/>
              <w:jc w:val="center"/>
              <w:rPr>
                <w:rFonts w:eastAsia="宋体" w:cs="Times New Roman"/>
                <w:bCs/>
                <w:sz w:val="21"/>
                <w:szCs w:val="21"/>
              </w:rPr>
            </w:pPr>
            <w:r>
              <w:rPr>
                <w:rFonts w:hint="eastAsia" w:eastAsia="宋体" w:cs="Times New Roman"/>
                <w:bCs/>
                <w:sz w:val="21"/>
                <w:szCs w:val="21"/>
              </w:rPr>
              <w:t>2.94</w:t>
            </w:r>
            <w:r>
              <w:rPr>
                <w:rFonts w:eastAsia="宋体" w:cs="Times New Roman"/>
                <w:bCs/>
                <w:sz w:val="21"/>
                <w:szCs w:val="21"/>
              </w:rPr>
              <w:t xml:space="preserve"> </w:t>
            </w:r>
            <w:r>
              <w:t>×10</w:t>
            </w:r>
            <w:r>
              <w:rPr>
                <w:rFonts w:hint="eastAsia"/>
                <w:vertAlign w:val="superscript"/>
              </w:rPr>
              <w:t>-3</w:t>
            </w:r>
          </w:p>
        </w:tc>
        <w:tc>
          <w:tcPr>
            <w:tcW w:w="650" w:type="pct"/>
            <w:tcBorders>
              <w:tl2br w:val="nil"/>
              <w:tr2bl w:val="nil"/>
            </w:tcBorders>
            <w:vAlign w:val="center"/>
          </w:tcPr>
          <w:p w14:paraId="47699245">
            <w:pPr>
              <w:widowControl/>
              <w:spacing w:line="240" w:lineRule="auto"/>
              <w:ind w:firstLine="0" w:firstLineChars="0"/>
              <w:jc w:val="center"/>
              <w:textAlignment w:val="center"/>
              <w:rPr>
                <w:rFonts w:hint="default" w:eastAsia="宋体" w:cs="Times New Roman"/>
                <w:b/>
                <w:sz w:val="21"/>
                <w:szCs w:val="21"/>
                <w:lang w:val="en-US" w:eastAsia="zh-CN"/>
              </w:rPr>
            </w:pPr>
            <w:r>
              <w:rPr>
                <w:rFonts w:hint="eastAsia" w:eastAsia="宋体" w:cs="Times New Roman"/>
                <w:b/>
                <w:sz w:val="21"/>
                <w:szCs w:val="21"/>
                <w:lang w:val="en-US" w:eastAsia="zh-CN"/>
              </w:rPr>
              <w:t>5.9</w:t>
            </w:r>
          </w:p>
        </w:tc>
        <w:tc>
          <w:tcPr>
            <w:tcW w:w="489" w:type="pct"/>
            <w:tcBorders>
              <w:tl2br w:val="nil"/>
              <w:tr2bl w:val="nil"/>
            </w:tcBorders>
            <w:vAlign w:val="center"/>
          </w:tcPr>
          <w:p w14:paraId="381D3C54">
            <w:pPr>
              <w:widowControl/>
              <w:spacing w:line="240" w:lineRule="auto"/>
              <w:ind w:firstLine="0" w:firstLineChars="0"/>
              <w:jc w:val="center"/>
              <w:textAlignment w:val="center"/>
              <w:rPr>
                <w:rFonts w:hint="eastAsia" w:eastAsia="宋体" w:cs="Times New Roman"/>
                <w:bCs/>
                <w:sz w:val="21"/>
                <w:szCs w:val="21"/>
                <w:lang w:eastAsia="zh-CN"/>
              </w:rPr>
            </w:pPr>
            <w:r>
              <w:rPr>
                <w:rFonts w:hint="eastAsia" w:eastAsia="宋体" w:cs="Times New Roman"/>
                <w:b/>
                <w:bCs w:val="0"/>
                <w:sz w:val="21"/>
                <w:szCs w:val="21"/>
                <w:lang w:val="en-US" w:eastAsia="zh-CN"/>
              </w:rPr>
              <w:t>达标</w:t>
            </w:r>
          </w:p>
        </w:tc>
      </w:tr>
      <w:tr w14:paraId="4A463E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1" w:type="pct"/>
            <w:tcBorders>
              <w:tl2br w:val="nil"/>
              <w:tr2bl w:val="nil"/>
            </w:tcBorders>
            <w:shd w:val="clear" w:color="auto" w:fill="auto"/>
            <w:vAlign w:val="center"/>
          </w:tcPr>
          <w:p w14:paraId="2396F0F4">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7" w:type="pct"/>
            <w:tcBorders>
              <w:tl2br w:val="nil"/>
              <w:tr2bl w:val="nil"/>
            </w:tcBorders>
            <w:shd w:val="clear" w:color="auto" w:fill="auto"/>
            <w:vAlign w:val="center"/>
          </w:tcPr>
          <w:p w14:paraId="70A695FB">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shd w:val="clear" w:color="auto" w:fill="auto"/>
            <w:vAlign w:val="center"/>
          </w:tcPr>
          <w:p w14:paraId="41D4BA1D">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shd w:val="clear" w:color="auto" w:fill="auto"/>
            <w:vAlign w:val="center"/>
          </w:tcPr>
          <w:p w14:paraId="18F4D529">
            <w:pPr>
              <w:spacing w:line="240" w:lineRule="auto"/>
              <w:ind w:firstLine="0" w:firstLineChars="0"/>
              <w:jc w:val="center"/>
              <w:rPr>
                <w:rFonts w:cs="Times New Roman"/>
                <w:b/>
                <w:bCs/>
                <w:sz w:val="21"/>
                <w:szCs w:val="21"/>
              </w:rPr>
            </w:pPr>
            <w:r>
              <w:rPr>
                <w:rFonts w:hint="eastAsia" w:eastAsia="宋体" w:cs="Times New Roman"/>
                <w:bCs/>
                <w:sz w:val="21"/>
                <w:szCs w:val="21"/>
              </w:rPr>
              <w:t>2.95</w:t>
            </w:r>
            <w:r>
              <w:rPr>
                <w:rFonts w:eastAsia="宋体" w:cs="Times New Roman"/>
                <w:bCs/>
                <w:sz w:val="21"/>
                <w:szCs w:val="21"/>
              </w:rPr>
              <w:t xml:space="preserve"> </w:t>
            </w:r>
            <w:r>
              <w:t>×10</w:t>
            </w:r>
            <w:r>
              <w:rPr>
                <w:rFonts w:hint="eastAsia"/>
                <w:vertAlign w:val="superscript"/>
              </w:rPr>
              <w:t>-3</w:t>
            </w:r>
          </w:p>
        </w:tc>
        <w:tc>
          <w:tcPr>
            <w:tcW w:w="650" w:type="pct"/>
            <w:tcBorders>
              <w:tl2br w:val="nil"/>
              <w:tr2bl w:val="nil"/>
            </w:tcBorders>
            <w:vAlign w:val="center"/>
          </w:tcPr>
          <w:p w14:paraId="03A24B95">
            <w:pPr>
              <w:widowControl/>
              <w:spacing w:line="240" w:lineRule="auto"/>
              <w:ind w:firstLine="0" w:firstLineChars="0"/>
              <w:jc w:val="center"/>
              <w:textAlignment w:val="center"/>
              <w:rPr>
                <w:rFonts w:eastAsia="宋体" w:cs="Times New Roman"/>
                <w:b/>
                <w:sz w:val="21"/>
                <w:szCs w:val="21"/>
              </w:rPr>
            </w:pPr>
            <w:r>
              <w:rPr>
                <w:rFonts w:hint="eastAsia" w:eastAsia="宋体" w:cs="Times New Roman"/>
                <w:bCs/>
                <w:sz w:val="21"/>
                <w:szCs w:val="21"/>
              </w:rPr>
              <w:t>-</w:t>
            </w:r>
          </w:p>
        </w:tc>
        <w:tc>
          <w:tcPr>
            <w:tcW w:w="489" w:type="pct"/>
            <w:tcBorders>
              <w:tl2br w:val="nil"/>
              <w:tr2bl w:val="nil"/>
            </w:tcBorders>
            <w:vAlign w:val="center"/>
          </w:tcPr>
          <w:p w14:paraId="043A43C3">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bl>
    <w:p w14:paraId="03E7B3BB">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19</w:t>
      </w:r>
      <w:r>
        <w:rPr>
          <w:rFonts w:eastAsia="宋体" w:cs="Times New Roman"/>
          <w:b/>
          <w:bCs/>
          <w:color w:val="000000" w:themeColor="text1"/>
          <w:sz w:val="21"/>
          <w14:textFill>
            <w14:solidFill>
              <w14:schemeClr w14:val="tx1"/>
            </w14:solidFill>
          </w14:textFill>
        </w:rPr>
        <w:t xml:space="preserve"> </w:t>
      </w:r>
      <w:r>
        <w:rPr>
          <w:rFonts w:hint="eastAsia" w:eastAsia="宋体" w:cs="Times New Roman"/>
          <w:b/>
          <w:bCs/>
          <w:color w:val="000000" w:themeColor="text1"/>
          <w:sz w:val="21"/>
          <w14:textFill>
            <w14:solidFill>
              <w14:schemeClr w14:val="tx1"/>
            </w14:solidFill>
          </w14:textFill>
        </w:rPr>
        <w:t>金属粉尘废气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2</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49"/>
        <w:gridCol w:w="1359"/>
        <w:gridCol w:w="1627"/>
        <w:gridCol w:w="1698"/>
        <w:gridCol w:w="1664"/>
        <w:gridCol w:w="1979"/>
        <w:gridCol w:w="1851"/>
        <w:gridCol w:w="1391"/>
      </w:tblGrid>
      <w:tr w14:paraId="2C5538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510" w:type="pct"/>
            <w:gridSpan w:val="7"/>
            <w:tcBorders>
              <w:tl2br w:val="nil"/>
              <w:tr2bl w:val="nil"/>
            </w:tcBorders>
            <w:vAlign w:val="center"/>
          </w:tcPr>
          <w:p w14:paraId="6AE6CCEC">
            <w:pPr>
              <w:spacing w:line="300" w:lineRule="auto"/>
              <w:ind w:firstLine="0" w:firstLineChars="0"/>
              <w:jc w:val="left"/>
              <w:rPr>
                <w:rFonts w:cs="Times New Roman"/>
                <w:b/>
                <w:bCs/>
                <w:sz w:val="21"/>
                <w:szCs w:val="21"/>
              </w:rPr>
            </w:pPr>
            <w:r>
              <w:rPr>
                <w:rFonts w:cs="Times New Roman"/>
                <w:b/>
                <w:bCs/>
                <w:sz w:val="21"/>
                <w:szCs w:val="21"/>
              </w:rPr>
              <w:t>采样时间：202</w:t>
            </w:r>
            <w:r>
              <w:rPr>
                <w:rFonts w:hint="eastAsia" w:cs="Times New Roman"/>
                <w:b/>
                <w:bCs/>
                <w:sz w:val="21"/>
                <w:szCs w:val="21"/>
              </w:rPr>
              <w:t>5</w:t>
            </w:r>
            <w:r>
              <w:rPr>
                <w:rFonts w:cs="Times New Roman"/>
                <w:b/>
                <w:bCs/>
                <w:sz w:val="21"/>
                <w:szCs w:val="21"/>
              </w:rPr>
              <w:t>年</w:t>
            </w:r>
            <w:r>
              <w:rPr>
                <w:rFonts w:hint="eastAsia" w:cs="Times New Roman"/>
                <w:b/>
                <w:bCs/>
                <w:sz w:val="21"/>
                <w:szCs w:val="21"/>
              </w:rPr>
              <w:t>11</w:t>
            </w:r>
            <w:r>
              <w:rPr>
                <w:rFonts w:cs="Times New Roman"/>
                <w:b/>
                <w:bCs/>
                <w:sz w:val="21"/>
                <w:szCs w:val="21"/>
              </w:rPr>
              <w:t>月</w:t>
            </w:r>
            <w:r>
              <w:rPr>
                <w:rFonts w:hint="eastAsia" w:cs="Times New Roman"/>
                <w:b/>
                <w:bCs/>
                <w:sz w:val="21"/>
                <w:szCs w:val="21"/>
              </w:rPr>
              <w:t>21</w:t>
            </w:r>
            <w:r>
              <w:rPr>
                <w:rFonts w:cs="Times New Roman"/>
                <w:b/>
                <w:bCs/>
                <w:sz w:val="21"/>
                <w:szCs w:val="21"/>
              </w:rPr>
              <w:t>日</w:t>
            </w:r>
          </w:p>
        </w:tc>
        <w:tc>
          <w:tcPr>
            <w:tcW w:w="489" w:type="pct"/>
            <w:tcBorders>
              <w:tl2br w:val="nil"/>
              <w:tr2bl w:val="nil"/>
            </w:tcBorders>
            <w:vAlign w:val="center"/>
          </w:tcPr>
          <w:p w14:paraId="33505838">
            <w:pPr>
              <w:spacing w:line="300" w:lineRule="auto"/>
              <w:ind w:firstLine="0" w:firstLineChars="0"/>
              <w:jc w:val="center"/>
              <w:rPr>
                <w:rFonts w:cs="Times New Roman"/>
                <w:b/>
                <w:bCs/>
                <w:sz w:val="21"/>
                <w:szCs w:val="21"/>
              </w:rPr>
            </w:pPr>
            <w:r>
              <w:rPr>
                <w:rFonts w:cs="Times New Roman"/>
                <w:b/>
                <w:bCs/>
                <w:sz w:val="21"/>
                <w:szCs w:val="21"/>
              </w:rPr>
              <w:t>是否达标</w:t>
            </w:r>
          </w:p>
        </w:tc>
      </w:tr>
      <w:tr w14:paraId="78A927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5C573762">
            <w:pPr>
              <w:spacing w:line="300" w:lineRule="auto"/>
              <w:ind w:firstLine="0" w:firstLineChars="0"/>
              <w:jc w:val="left"/>
              <w:rPr>
                <w:rFonts w:cs="Times New Roman"/>
                <w:b/>
                <w:bCs/>
                <w:sz w:val="21"/>
                <w:szCs w:val="21"/>
              </w:rPr>
            </w:pPr>
            <w:r>
              <w:rPr>
                <w:rFonts w:cs="Times New Roman"/>
                <w:b/>
                <w:bCs/>
                <w:sz w:val="21"/>
                <w:szCs w:val="21"/>
              </w:rPr>
              <w:t>1#</w:t>
            </w:r>
            <w:r>
              <w:rPr>
                <w:rFonts w:hint="eastAsia" w:cs="Times New Roman"/>
                <w:b/>
                <w:bCs/>
                <w:sz w:val="21"/>
                <w:szCs w:val="21"/>
              </w:rPr>
              <w:t>金属粉尘废气处理设施进</w:t>
            </w:r>
            <w:r>
              <w:rPr>
                <w:rFonts w:cs="Times New Roman"/>
                <w:b/>
                <w:bCs/>
                <w:sz w:val="21"/>
                <w:szCs w:val="21"/>
              </w:rPr>
              <w:t>口</w:t>
            </w:r>
            <w:r>
              <w:rPr>
                <w:rFonts w:hint="eastAsia" w:ascii="宋体" w:hAnsi="宋体" w:eastAsia="宋体" w:cs="宋体"/>
                <w:b/>
                <w:bCs/>
                <w:sz w:val="21"/>
                <w:szCs w:val="21"/>
              </w:rPr>
              <w:t>◎</w:t>
            </w:r>
            <w:r>
              <w:rPr>
                <w:rFonts w:hint="eastAsia" w:eastAsia="宋体" w:cs="Times New Roman"/>
                <w:b/>
                <w:bCs/>
                <w:sz w:val="21"/>
                <w:szCs w:val="21"/>
              </w:rPr>
              <w:t>25</w:t>
            </w:r>
            <w:r>
              <w:rPr>
                <w:rFonts w:cs="Times New Roman"/>
                <w:b/>
                <w:bCs/>
                <w:sz w:val="21"/>
                <w:szCs w:val="21"/>
              </w:rPr>
              <w:t>#</w:t>
            </w:r>
          </w:p>
        </w:tc>
        <w:tc>
          <w:tcPr>
            <w:tcW w:w="489" w:type="pct"/>
            <w:tcBorders>
              <w:tl2br w:val="nil"/>
              <w:tr2bl w:val="nil"/>
            </w:tcBorders>
            <w:vAlign w:val="center"/>
          </w:tcPr>
          <w:p w14:paraId="18F48BF0">
            <w:pPr>
              <w:spacing w:line="300" w:lineRule="auto"/>
              <w:ind w:firstLine="0" w:firstLineChars="0"/>
              <w:jc w:val="center"/>
              <w:rPr>
                <w:rFonts w:cs="Times New Roman"/>
                <w:b/>
                <w:bCs/>
                <w:sz w:val="21"/>
                <w:szCs w:val="21"/>
              </w:rPr>
            </w:pPr>
            <w:r>
              <w:rPr>
                <w:rFonts w:eastAsia="宋体" w:cs="Times New Roman"/>
                <w:bCs/>
                <w:sz w:val="21"/>
                <w:szCs w:val="21"/>
              </w:rPr>
              <w:t>-</w:t>
            </w:r>
          </w:p>
        </w:tc>
      </w:tr>
      <w:tr w14:paraId="3E73F2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0C6853AB">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8" w:type="pct"/>
            <w:tcBorders>
              <w:tl2br w:val="nil"/>
              <w:tr2bl w:val="nil"/>
            </w:tcBorders>
            <w:vAlign w:val="center"/>
          </w:tcPr>
          <w:p w14:paraId="195E6E29">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56B4E6B9">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75041A26">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396C26EE">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051E4D82">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8" w:type="pct"/>
            <w:tcBorders>
              <w:tl2br w:val="nil"/>
              <w:tr2bl w:val="nil"/>
            </w:tcBorders>
            <w:vAlign w:val="center"/>
          </w:tcPr>
          <w:p w14:paraId="76902DEB">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143E8B55">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0D4C8C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011F82D2">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8" w:type="pct"/>
            <w:tcBorders>
              <w:tl2br w:val="nil"/>
              <w:tr2bl w:val="nil"/>
            </w:tcBorders>
            <w:vAlign w:val="center"/>
          </w:tcPr>
          <w:p w14:paraId="30EA622B">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2AC4E816">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5F085883">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19.0</w:t>
            </w:r>
          </w:p>
        </w:tc>
        <w:tc>
          <w:tcPr>
            <w:tcW w:w="585" w:type="pct"/>
            <w:tcBorders>
              <w:tl2br w:val="nil"/>
              <w:tr2bl w:val="nil"/>
            </w:tcBorders>
            <w:vAlign w:val="center"/>
          </w:tcPr>
          <w:p w14:paraId="5E388AD8">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16.7</w:t>
            </w:r>
          </w:p>
        </w:tc>
        <w:tc>
          <w:tcPr>
            <w:tcW w:w="695" w:type="pct"/>
            <w:tcBorders>
              <w:tl2br w:val="nil"/>
              <w:tr2bl w:val="nil"/>
            </w:tcBorders>
            <w:vAlign w:val="center"/>
          </w:tcPr>
          <w:p w14:paraId="3A335C2F">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15.3</w:t>
            </w:r>
          </w:p>
        </w:tc>
        <w:tc>
          <w:tcPr>
            <w:tcW w:w="648" w:type="pct"/>
            <w:tcBorders>
              <w:tl2br w:val="nil"/>
              <w:tr2bl w:val="nil"/>
            </w:tcBorders>
            <w:vAlign w:val="center"/>
          </w:tcPr>
          <w:p w14:paraId="5F643723">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489" w:type="pct"/>
            <w:tcBorders>
              <w:tl2br w:val="nil"/>
              <w:tr2bl w:val="nil"/>
            </w:tcBorders>
            <w:vAlign w:val="center"/>
          </w:tcPr>
          <w:p w14:paraId="22A41F2B">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5B370D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shd w:val="clear" w:color="auto" w:fill="auto"/>
            <w:vAlign w:val="center"/>
          </w:tcPr>
          <w:p w14:paraId="4CABDA6B">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8" w:type="pct"/>
            <w:tcBorders>
              <w:tl2br w:val="nil"/>
              <w:tr2bl w:val="nil"/>
            </w:tcBorders>
            <w:shd w:val="clear" w:color="auto" w:fill="auto"/>
            <w:vAlign w:val="center"/>
          </w:tcPr>
          <w:p w14:paraId="77E71CCD">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shd w:val="clear" w:color="auto" w:fill="auto"/>
            <w:vAlign w:val="center"/>
          </w:tcPr>
          <w:p w14:paraId="7848CDD2">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1878" w:type="pct"/>
            <w:gridSpan w:val="3"/>
            <w:tcBorders>
              <w:tl2br w:val="nil"/>
              <w:tr2bl w:val="nil"/>
            </w:tcBorders>
            <w:shd w:val="clear" w:color="auto" w:fill="auto"/>
            <w:vAlign w:val="center"/>
          </w:tcPr>
          <w:p w14:paraId="1C0CDA1E">
            <w:pPr>
              <w:widowControl/>
              <w:spacing w:line="240" w:lineRule="auto"/>
              <w:ind w:firstLine="0" w:firstLineChars="0"/>
              <w:jc w:val="center"/>
              <w:textAlignment w:val="center"/>
              <w:rPr>
                <w:rFonts w:eastAsia="楷体" w:cs="Times New Roman"/>
                <w:kern w:val="0"/>
                <w:sz w:val="21"/>
                <w:szCs w:val="21"/>
                <w:lang w:bidi="ar"/>
              </w:rPr>
            </w:pPr>
            <w:r>
              <w:rPr>
                <w:rFonts w:hint="eastAsia" w:eastAsia="楷体" w:cs="Times New Roman"/>
                <w:kern w:val="0"/>
                <w:sz w:val="21"/>
                <w:szCs w:val="21"/>
                <w:lang w:bidi="ar"/>
              </w:rPr>
              <w:t>17.0</w:t>
            </w:r>
          </w:p>
        </w:tc>
        <w:tc>
          <w:tcPr>
            <w:tcW w:w="648" w:type="pct"/>
            <w:tcBorders>
              <w:tl2br w:val="nil"/>
              <w:tr2bl w:val="nil"/>
            </w:tcBorders>
            <w:shd w:val="clear" w:color="auto" w:fill="auto"/>
            <w:vAlign w:val="center"/>
          </w:tcPr>
          <w:p w14:paraId="341868DF">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rPr>
              <w:t>-</w:t>
            </w:r>
          </w:p>
        </w:tc>
        <w:tc>
          <w:tcPr>
            <w:tcW w:w="489" w:type="pct"/>
            <w:tcBorders>
              <w:tl2br w:val="nil"/>
              <w:tr2bl w:val="nil"/>
            </w:tcBorders>
            <w:shd w:val="clear" w:color="auto" w:fill="auto"/>
            <w:vAlign w:val="center"/>
          </w:tcPr>
          <w:p w14:paraId="277C00CA">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w:t>
            </w:r>
          </w:p>
        </w:tc>
      </w:tr>
      <w:tr w14:paraId="1EDC8F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6A14FDA4">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8" w:type="pct"/>
            <w:tcBorders>
              <w:tl2br w:val="nil"/>
              <w:tr2bl w:val="nil"/>
            </w:tcBorders>
            <w:vAlign w:val="center"/>
          </w:tcPr>
          <w:p w14:paraId="42535B36">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12DF1045">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127FDEE4">
            <w:pPr>
              <w:spacing w:line="240" w:lineRule="auto"/>
              <w:ind w:firstLine="0" w:firstLineChars="0"/>
              <w:jc w:val="center"/>
              <w:rPr>
                <w:rFonts w:eastAsia="宋体" w:cs="Times New Roman"/>
                <w:bCs/>
                <w:sz w:val="21"/>
                <w:szCs w:val="21"/>
              </w:rPr>
            </w:pPr>
            <w:r>
              <w:rPr>
                <w:rFonts w:hint="eastAsia" w:eastAsia="宋体" w:cs="Times New Roman"/>
                <w:bCs/>
                <w:sz w:val="21"/>
                <w:szCs w:val="21"/>
              </w:rPr>
              <w:t>0.110</w:t>
            </w:r>
          </w:p>
        </w:tc>
        <w:tc>
          <w:tcPr>
            <w:tcW w:w="585" w:type="pct"/>
            <w:tcBorders>
              <w:tl2br w:val="nil"/>
              <w:tr2bl w:val="nil"/>
            </w:tcBorders>
            <w:vAlign w:val="center"/>
          </w:tcPr>
          <w:p w14:paraId="4E9690AB">
            <w:pPr>
              <w:spacing w:line="240" w:lineRule="auto"/>
              <w:ind w:firstLine="0" w:firstLineChars="0"/>
              <w:jc w:val="center"/>
              <w:rPr>
                <w:rFonts w:eastAsia="宋体" w:cs="Times New Roman"/>
                <w:bCs/>
                <w:sz w:val="21"/>
                <w:szCs w:val="21"/>
              </w:rPr>
            </w:pPr>
            <w:r>
              <w:rPr>
                <w:rFonts w:hint="eastAsia" w:eastAsia="宋体" w:cs="Times New Roman"/>
                <w:bCs/>
                <w:sz w:val="21"/>
                <w:szCs w:val="21"/>
              </w:rPr>
              <w:t>0.097</w:t>
            </w:r>
          </w:p>
        </w:tc>
        <w:tc>
          <w:tcPr>
            <w:tcW w:w="695" w:type="pct"/>
            <w:tcBorders>
              <w:tl2br w:val="nil"/>
              <w:tr2bl w:val="nil"/>
            </w:tcBorders>
            <w:vAlign w:val="center"/>
          </w:tcPr>
          <w:p w14:paraId="0138C0AC">
            <w:pPr>
              <w:spacing w:line="240" w:lineRule="auto"/>
              <w:ind w:firstLine="0" w:firstLineChars="0"/>
              <w:jc w:val="center"/>
              <w:rPr>
                <w:rFonts w:eastAsia="宋体" w:cs="Times New Roman"/>
                <w:bCs/>
                <w:sz w:val="21"/>
                <w:szCs w:val="21"/>
              </w:rPr>
            </w:pPr>
            <w:r>
              <w:rPr>
                <w:rFonts w:hint="eastAsia" w:eastAsia="宋体" w:cs="Times New Roman"/>
                <w:bCs/>
                <w:sz w:val="21"/>
                <w:szCs w:val="21"/>
              </w:rPr>
              <w:t>0.088</w:t>
            </w:r>
          </w:p>
        </w:tc>
        <w:tc>
          <w:tcPr>
            <w:tcW w:w="648" w:type="pct"/>
            <w:tcBorders>
              <w:tl2br w:val="nil"/>
              <w:tr2bl w:val="nil"/>
            </w:tcBorders>
            <w:vAlign w:val="center"/>
          </w:tcPr>
          <w:p w14:paraId="79444412">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c>
          <w:tcPr>
            <w:tcW w:w="489" w:type="pct"/>
            <w:tcBorders>
              <w:tl2br w:val="nil"/>
              <w:tr2bl w:val="nil"/>
            </w:tcBorders>
            <w:vAlign w:val="center"/>
          </w:tcPr>
          <w:p w14:paraId="4AF47295">
            <w:pPr>
              <w:spacing w:line="300" w:lineRule="auto"/>
              <w:ind w:firstLine="0" w:firstLineChars="0"/>
              <w:jc w:val="center"/>
              <w:rPr>
                <w:rFonts w:cs="Times New Roman"/>
                <w:b/>
                <w:bCs/>
                <w:sz w:val="21"/>
                <w:szCs w:val="21"/>
              </w:rPr>
            </w:pPr>
            <w:r>
              <w:rPr>
                <w:rFonts w:eastAsia="宋体" w:cs="Times New Roman"/>
                <w:bCs/>
                <w:sz w:val="21"/>
                <w:szCs w:val="21"/>
              </w:rPr>
              <w:t>-</w:t>
            </w:r>
          </w:p>
        </w:tc>
      </w:tr>
      <w:tr w14:paraId="7E515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0E8864BC">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8" w:type="pct"/>
            <w:tcBorders>
              <w:tl2br w:val="nil"/>
              <w:tr2bl w:val="nil"/>
            </w:tcBorders>
            <w:vAlign w:val="center"/>
          </w:tcPr>
          <w:p w14:paraId="218D4A67">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446C1D8C">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vAlign w:val="center"/>
          </w:tcPr>
          <w:p w14:paraId="02B64C52">
            <w:pPr>
              <w:spacing w:line="240" w:lineRule="auto"/>
              <w:ind w:firstLine="0" w:firstLineChars="0"/>
              <w:jc w:val="center"/>
              <w:rPr>
                <w:rFonts w:eastAsia="宋体" w:cs="Times New Roman"/>
                <w:bCs/>
                <w:sz w:val="21"/>
                <w:szCs w:val="21"/>
              </w:rPr>
            </w:pPr>
            <w:r>
              <w:rPr>
                <w:rFonts w:hint="eastAsia" w:eastAsia="宋体" w:cs="Times New Roman"/>
                <w:bCs/>
                <w:sz w:val="21"/>
                <w:szCs w:val="21"/>
              </w:rPr>
              <w:t>0.098</w:t>
            </w:r>
          </w:p>
        </w:tc>
        <w:tc>
          <w:tcPr>
            <w:tcW w:w="648" w:type="pct"/>
            <w:tcBorders>
              <w:tl2br w:val="nil"/>
              <w:tr2bl w:val="nil"/>
            </w:tcBorders>
            <w:vAlign w:val="center"/>
          </w:tcPr>
          <w:p w14:paraId="269A8BB4">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w:t>
            </w:r>
          </w:p>
        </w:tc>
        <w:tc>
          <w:tcPr>
            <w:tcW w:w="489" w:type="pct"/>
            <w:tcBorders>
              <w:tl2br w:val="nil"/>
              <w:tr2bl w:val="nil"/>
            </w:tcBorders>
            <w:vAlign w:val="center"/>
          </w:tcPr>
          <w:p w14:paraId="11EE4ECA">
            <w:pPr>
              <w:spacing w:line="240" w:lineRule="auto"/>
              <w:ind w:firstLine="0" w:firstLineChars="0"/>
              <w:jc w:val="center"/>
              <w:rPr>
                <w:rFonts w:cs="Times New Roman"/>
                <w:b/>
                <w:bCs/>
                <w:sz w:val="21"/>
                <w:szCs w:val="21"/>
              </w:rPr>
            </w:pPr>
            <w:r>
              <w:rPr>
                <w:rFonts w:eastAsia="宋体" w:cs="Times New Roman"/>
                <w:bCs/>
                <w:sz w:val="21"/>
                <w:szCs w:val="21"/>
              </w:rPr>
              <w:t>-</w:t>
            </w:r>
          </w:p>
        </w:tc>
      </w:tr>
      <w:tr w14:paraId="577E68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10" w:type="pct"/>
            <w:gridSpan w:val="7"/>
            <w:tcBorders>
              <w:tl2br w:val="nil"/>
              <w:tr2bl w:val="nil"/>
            </w:tcBorders>
            <w:vAlign w:val="center"/>
          </w:tcPr>
          <w:p w14:paraId="10791D87">
            <w:pPr>
              <w:spacing w:line="300" w:lineRule="auto"/>
              <w:ind w:firstLine="0" w:firstLineChars="0"/>
              <w:jc w:val="left"/>
              <w:rPr>
                <w:rFonts w:eastAsia="宋体" w:cs="Times New Roman"/>
                <w:bCs/>
                <w:sz w:val="21"/>
                <w:szCs w:val="21"/>
              </w:rPr>
            </w:pPr>
            <w:r>
              <w:rPr>
                <w:rFonts w:cs="Times New Roman"/>
                <w:b/>
                <w:bCs/>
                <w:sz w:val="21"/>
                <w:szCs w:val="21"/>
              </w:rPr>
              <w:t>2#</w:t>
            </w:r>
            <w:r>
              <w:rPr>
                <w:rFonts w:hint="eastAsia" w:cs="Times New Roman"/>
                <w:b/>
                <w:bCs/>
                <w:sz w:val="21"/>
                <w:szCs w:val="21"/>
              </w:rPr>
              <w:t>金属粉尘废气处理</w:t>
            </w:r>
            <w:r>
              <w:rPr>
                <w:rFonts w:cs="Times New Roman"/>
                <w:b/>
                <w:bCs/>
                <w:sz w:val="21"/>
                <w:szCs w:val="21"/>
              </w:rPr>
              <w:t>设施出口</w:t>
            </w:r>
            <w:r>
              <w:rPr>
                <w:rFonts w:hint="eastAsia" w:ascii="宋体" w:hAnsi="宋体" w:eastAsia="宋体" w:cs="宋体"/>
                <w:b/>
                <w:bCs/>
                <w:sz w:val="21"/>
                <w:szCs w:val="21"/>
              </w:rPr>
              <w:t>◎</w:t>
            </w:r>
            <w:r>
              <w:rPr>
                <w:rFonts w:hint="eastAsia" w:eastAsia="宋体" w:cs="Times New Roman"/>
                <w:b/>
                <w:bCs/>
                <w:sz w:val="21"/>
                <w:szCs w:val="21"/>
              </w:rPr>
              <w:t>26</w:t>
            </w:r>
            <w:r>
              <w:rPr>
                <w:rFonts w:cs="Times New Roman"/>
                <w:b/>
                <w:bCs/>
                <w:sz w:val="21"/>
                <w:szCs w:val="21"/>
              </w:rPr>
              <w:t>#</w:t>
            </w:r>
          </w:p>
        </w:tc>
        <w:tc>
          <w:tcPr>
            <w:tcW w:w="489" w:type="pct"/>
            <w:tcBorders>
              <w:tl2br w:val="nil"/>
              <w:tr2bl w:val="nil"/>
            </w:tcBorders>
            <w:vAlign w:val="center"/>
          </w:tcPr>
          <w:p w14:paraId="116E8203">
            <w:pPr>
              <w:widowControl/>
              <w:spacing w:line="240" w:lineRule="auto"/>
              <w:ind w:firstLine="0" w:firstLineChars="0"/>
              <w:jc w:val="center"/>
              <w:textAlignment w:val="center"/>
              <w:rPr>
                <w:rFonts w:cs="Times New Roman"/>
                <w:b/>
                <w:bCs/>
                <w:sz w:val="21"/>
                <w:szCs w:val="21"/>
              </w:rPr>
            </w:pPr>
          </w:p>
        </w:tc>
      </w:tr>
      <w:tr w14:paraId="58751C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278A7DFF">
            <w:pPr>
              <w:spacing w:line="240" w:lineRule="auto"/>
              <w:ind w:firstLine="0" w:firstLineChars="0"/>
              <w:jc w:val="center"/>
              <w:rPr>
                <w:rFonts w:eastAsia="宋体" w:cs="Times New Roman"/>
                <w:bCs/>
                <w:sz w:val="21"/>
                <w:szCs w:val="21"/>
              </w:rPr>
            </w:pPr>
            <w:r>
              <w:rPr>
                <w:rFonts w:eastAsia="宋体" w:cs="Times New Roman"/>
                <w:bCs/>
                <w:sz w:val="21"/>
                <w:szCs w:val="21"/>
              </w:rPr>
              <w:t>检测项目</w:t>
            </w:r>
          </w:p>
        </w:tc>
        <w:tc>
          <w:tcPr>
            <w:tcW w:w="478" w:type="pct"/>
            <w:tcBorders>
              <w:tl2br w:val="nil"/>
              <w:tr2bl w:val="nil"/>
            </w:tcBorders>
            <w:vAlign w:val="center"/>
          </w:tcPr>
          <w:p w14:paraId="07105597">
            <w:pPr>
              <w:spacing w:line="240" w:lineRule="auto"/>
              <w:ind w:firstLine="0" w:firstLineChars="0"/>
              <w:jc w:val="center"/>
              <w:rPr>
                <w:rFonts w:eastAsia="宋体" w:cs="Times New Roman"/>
                <w:bCs/>
                <w:sz w:val="21"/>
                <w:szCs w:val="21"/>
              </w:rPr>
            </w:pPr>
            <w:r>
              <w:rPr>
                <w:rFonts w:eastAsia="宋体" w:cs="Times New Roman"/>
                <w:bCs/>
                <w:sz w:val="21"/>
                <w:szCs w:val="21"/>
              </w:rPr>
              <w:t>单位</w:t>
            </w:r>
          </w:p>
        </w:tc>
        <w:tc>
          <w:tcPr>
            <w:tcW w:w="572" w:type="pct"/>
            <w:tcBorders>
              <w:tl2br w:val="nil"/>
              <w:tr2bl w:val="nil"/>
            </w:tcBorders>
            <w:vAlign w:val="center"/>
          </w:tcPr>
          <w:p w14:paraId="18B02CF1">
            <w:pPr>
              <w:spacing w:line="240" w:lineRule="auto"/>
              <w:ind w:firstLine="0" w:firstLineChars="0"/>
              <w:jc w:val="center"/>
              <w:rPr>
                <w:rFonts w:eastAsia="宋体" w:cs="Times New Roman"/>
                <w:bCs/>
                <w:sz w:val="21"/>
                <w:szCs w:val="21"/>
              </w:rPr>
            </w:pPr>
            <w:r>
              <w:rPr>
                <w:rFonts w:eastAsia="宋体" w:cs="Times New Roman"/>
                <w:bCs/>
                <w:sz w:val="21"/>
                <w:szCs w:val="21"/>
              </w:rPr>
              <w:t>检出限</w:t>
            </w:r>
          </w:p>
        </w:tc>
        <w:tc>
          <w:tcPr>
            <w:tcW w:w="597" w:type="pct"/>
            <w:tcBorders>
              <w:tl2br w:val="nil"/>
              <w:tr2bl w:val="nil"/>
            </w:tcBorders>
            <w:vAlign w:val="center"/>
          </w:tcPr>
          <w:p w14:paraId="39B8DE09">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585" w:type="pct"/>
            <w:tcBorders>
              <w:tl2br w:val="nil"/>
              <w:tr2bl w:val="nil"/>
            </w:tcBorders>
            <w:vAlign w:val="center"/>
          </w:tcPr>
          <w:p w14:paraId="042AD9DD">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695" w:type="pct"/>
            <w:tcBorders>
              <w:tl2br w:val="nil"/>
              <w:tr2bl w:val="nil"/>
            </w:tcBorders>
            <w:vAlign w:val="center"/>
          </w:tcPr>
          <w:p w14:paraId="7AF4978C">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648" w:type="pct"/>
            <w:tcBorders>
              <w:tl2br w:val="nil"/>
              <w:tr2bl w:val="nil"/>
            </w:tcBorders>
            <w:vAlign w:val="center"/>
          </w:tcPr>
          <w:p w14:paraId="1466D2C5">
            <w:pPr>
              <w:spacing w:line="240" w:lineRule="auto"/>
              <w:ind w:firstLine="0" w:firstLineChars="0"/>
              <w:jc w:val="center"/>
              <w:rPr>
                <w:rFonts w:eastAsia="宋体" w:cs="Times New Roman"/>
                <w:b/>
                <w:sz w:val="21"/>
                <w:szCs w:val="21"/>
              </w:rPr>
            </w:pPr>
            <w:r>
              <w:rPr>
                <w:rFonts w:eastAsia="宋体" w:cs="Times New Roman"/>
                <w:b/>
                <w:sz w:val="21"/>
                <w:szCs w:val="21"/>
              </w:rPr>
              <w:t>限值</w:t>
            </w:r>
          </w:p>
        </w:tc>
        <w:tc>
          <w:tcPr>
            <w:tcW w:w="489" w:type="pct"/>
            <w:tcBorders>
              <w:tl2br w:val="nil"/>
              <w:tr2bl w:val="nil"/>
            </w:tcBorders>
            <w:vAlign w:val="center"/>
          </w:tcPr>
          <w:p w14:paraId="47B07B40">
            <w:pPr>
              <w:widowControl/>
              <w:spacing w:line="240" w:lineRule="auto"/>
              <w:ind w:firstLine="0" w:firstLineChars="0"/>
              <w:jc w:val="center"/>
              <w:textAlignment w:val="center"/>
              <w:rPr>
                <w:rFonts w:cs="Times New Roman"/>
                <w:b/>
                <w:bCs/>
                <w:sz w:val="21"/>
                <w:szCs w:val="21"/>
              </w:rPr>
            </w:pPr>
          </w:p>
        </w:tc>
      </w:tr>
      <w:tr w14:paraId="0F1B32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1FC48AE2">
            <w:pPr>
              <w:spacing w:line="240" w:lineRule="auto"/>
              <w:ind w:firstLine="0" w:firstLineChars="0"/>
              <w:jc w:val="center"/>
              <w:rPr>
                <w:rFonts w:eastAsia="宋体" w:cs="Times New Roman"/>
                <w:bCs/>
                <w:sz w:val="21"/>
                <w:szCs w:val="21"/>
              </w:rPr>
            </w:pPr>
            <w:r>
              <w:rPr>
                <w:rFonts w:eastAsia="宋体" w:cs="Times New Roman"/>
                <w:bCs/>
                <w:sz w:val="21"/>
                <w:szCs w:val="21"/>
              </w:rPr>
              <w:t>颗粒物实测浓度</w:t>
            </w:r>
          </w:p>
        </w:tc>
        <w:tc>
          <w:tcPr>
            <w:tcW w:w="478" w:type="pct"/>
            <w:tcBorders>
              <w:tl2br w:val="nil"/>
              <w:tr2bl w:val="nil"/>
            </w:tcBorders>
            <w:vAlign w:val="center"/>
          </w:tcPr>
          <w:p w14:paraId="5210CDBA">
            <w:pPr>
              <w:spacing w:line="240" w:lineRule="auto"/>
              <w:ind w:firstLine="0" w:firstLineChars="0"/>
              <w:jc w:val="center"/>
              <w:rPr>
                <w:rFonts w:eastAsia="宋体" w:cs="Times New Roman"/>
                <w:bCs/>
                <w:sz w:val="21"/>
                <w:szCs w:val="21"/>
              </w:rPr>
            </w:pPr>
            <w:r>
              <w:rPr>
                <w:rFonts w:eastAsia="宋体" w:cs="Times New Roman"/>
                <w:bCs/>
                <w:sz w:val="21"/>
                <w:szCs w:val="21"/>
              </w:rPr>
              <w:t>mg/m³</w:t>
            </w:r>
          </w:p>
        </w:tc>
        <w:tc>
          <w:tcPr>
            <w:tcW w:w="572" w:type="pct"/>
            <w:tcBorders>
              <w:tl2br w:val="nil"/>
              <w:tr2bl w:val="nil"/>
            </w:tcBorders>
            <w:vAlign w:val="center"/>
          </w:tcPr>
          <w:p w14:paraId="69B1394D">
            <w:pPr>
              <w:spacing w:line="240" w:lineRule="auto"/>
              <w:ind w:firstLine="0" w:firstLineChars="0"/>
              <w:jc w:val="center"/>
              <w:rPr>
                <w:rFonts w:eastAsia="宋体" w:cs="Times New Roman"/>
                <w:bCs/>
                <w:sz w:val="21"/>
                <w:szCs w:val="21"/>
              </w:rPr>
            </w:pPr>
            <w:r>
              <w:rPr>
                <w:rFonts w:eastAsia="宋体" w:cs="Times New Roman"/>
                <w:bCs/>
                <w:sz w:val="21"/>
                <w:szCs w:val="21"/>
              </w:rPr>
              <w:t>1.0</w:t>
            </w:r>
          </w:p>
        </w:tc>
        <w:tc>
          <w:tcPr>
            <w:tcW w:w="597" w:type="pct"/>
            <w:tcBorders>
              <w:tl2br w:val="nil"/>
              <w:tr2bl w:val="nil"/>
            </w:tcBorders>
            <w:vAlign w:val="center"/>
          </w:tcPr>
          <w:p w14:paraId="4EF02BEB">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585" w:type="pct"/>
            <w:tcBorders>
              <w:tl2br w:val="nil"/>
              <w:tr2bl w:val="nil"/>
            </w:tcBorders>
            <w:vAlign w:val="center"/>
          </w:tcPr>
          <w:p w14:paraId="6ED1B44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695" w:type="pct"/>
            <w:tcBorders>
              <w:tl2br w:val="nil"/>
              <w:tr2bl w:val="nil"/>
            </w:tcBorders>
            <w:vAlign w:val="center"/>
          </w:tcPr>
          <w:p w14:paraId="7DFD124D">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＜1.0</w:t>
            </w:r>
          </w:p>
        </w:tc>
        <w:tc>
          <w:tcPr>
            <w:tcW w:w="1848" w:type="dxa"/>
            <w:tcBorders>
              <w:tl2br w:val="nil"/>
              <w:tr2bl w:val="nil"/>
            </w:tcBorders>
            <w:vAlign w:val="center"/>
          </w:tcPr>
          <w:p w14:paraId="70B41B5E">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lang w:val="en-US" w:eastAsia="zh-CN"/>
              </w:rPr>
              <w:t>120</w:t>
            </w:r>
          </w:p>
        </w:tc>
        <w:tc>
          <w:tcPr>
            <w:tcW w:w="1391" w:type="dxa"/>
            <w:tcBorders>
              <w:tl2br w:val="nil"/>
              <w:tr2bl w:val="nil"/>
            </w:tcBorders>
            <w:vAlign w:val="center"/>
          </w:tcPr>
          <w:p w14:paraId="488AC7AE">
            <w:pPr>
              <w:widowControl/>
              <w:spacing w:line="240" w:lineRule="auto"/>
              <w:ind w:firstLine="0" w:firstLineChars="0"/>
              <w:jc w:val="center"/>
              <w:textAlignment w:val="center"/>
              <w:rPr>
                <w:rFonts w:cs="Times New Roman"/>
                <w:b/>
                <w:bCs/>
                <w:sz w:val="21"/>
                <w:szCs w:val="21"/>
              </w:rPr>
            </w:pPr>
            <w:r>
              <w:rPr>
                <w:rFonts w:cs="Times New Roman"/>
                <w:b/>
                <w:bCs/>
                <w:sz w:val="21"/>
                <w:szCs w:val="21"/>
              </w:rPr>
              <w:t>达标</w:t>
            </w:r>
          </w:p>
        </w:tc>
      </w:tr>
      <w:tr w14:paraId="792DE8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vAlign w:val="center"/>
          </w:tcPr>
          <w:p w14:paraId="217325B5">
            <w:pPr>
              <w:spacing w:line="240" w:lineRule="auto"/>
              <w:ind w:firstLine="0" w:firstLineChars="0"/>
              <w:jc w:val="center"/>
              <w:rPr>
                <w:rFonts w:eastAsia="宋体" w:cs="Times New Roman"/>
                <w:bCs/>
                <w:sz w:val="21"/>
                <w:szCs w:val="21"/>
              </w:rPr>
            </w:pPr>
            <w:r>
              <w:rPr>
                <w:rFonts w:eastAsia="宋体" w:cs="Times New Roman"/>
                <w:bCs/>
                <w:sz w:val="21"/>
                <w:szCs w:val="21"/>
              </w:rPr>
              <w:t>颗粒物排放速率</w:t>
            </w:r>
          </w:p>
        </w:tc>
        <w:tc>
          <w:tcPr>
            <w:tcW w:w="478" w:type="pct"/>
            <w:tcBorders>
              <w:tl2br w:val="nil"/>
              <w:tr2bl w:val="nil"/>
            </w:tcBorders>
            <w:vAlign w:val="center"/>
          </w:tcPr>
          <w:p w14:paraId="597A5FF4">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vAlign w:val="center"/>
          </w:tcPr>
          <w:p w14:paraId="46BFED41">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597" w:type="pct"/>
            <w:tcBorders>
              <w:tl2br w:val="nil"/>
              <w:tr2bl w:val="nil"/>
            </w:tcBorders>
            <w:vAlign w:val="center"/>
          </w:tcPr>
          <w:p w14:paraId="4BFDB9BE">
            <w:pPr>
              <w:spacing w:line="240" w:lineRule="auto"/>
              <w:ind w:firstLine="0" w:firstLineChars="0"/>
              <w:jc w:val="center"/>
              <w:rPr>
                <w:rFonts w:eastAsia="宋体" w:cs="Times New Roman"/>
                <w:bCs/>
                <w:sz w:val="21"/>
                <w:szCs w:val="21"/>
              </w:rPr>
            </w:pPr>
            <w:r>
              <w:rPr>
                <w:rFonts w:hint="eastAsia" w:eastAsia="宋体" w:cs="Times New Roman"/>
                <w:bCs/>
                <w:sz w:val="21"/>
                <w:szCs w:val="21"/>
              </w:rPr>
              <w:t>3.00</w:t>
            </w:r>
            <w:r>
              <w:rPr>
                <w:rFonts w:eastAsia="宋体" w:cs="Times New Roman"/>
                <w:bCs/>
                <w:sz w:val="21"/>
                <w:szCs w:val="21"/>
              </w:rPr>
              <w:t xml:space="preserve"> </w:t>
            </w:r>
            <w:r>
              <w:t>×10</w:t>
            </w:r>
            <w:r>
              <w:rPr>
                <w:rFonts w:hint="eastAsia"/>
                <w:vertAlign w:val="superscript"/>
              </w:rPr>
              <w:t>-3</w:t>
            </w:r>
          </w:p>
        </w:tc>
        <w:tc>
          <w:tcPr>
            <w:tcW w:w="585" w:type="pct"/>
            <w:tcBorders>
              <w:tl2br w:val="nil"/>
              <w:tr2bl w:val="nil"/>
            </w:tcBorders>
            <w:vAlign w:val="center"/>
          </w:tcPr>
          <w:p w14:paraId="5FCB93C6">
            <w:pPr>
              <w:spacing w:line="240" w:lineRule="auto"/>
              <w:ind w:firstLine="0" w:firstLineChars="0"/>
              <w:jc w:val="center"/>
              <w:rPr>
                <w:rFonts w:eastAsia="宋体" w:cs="Times New Roman"/>
                <w:bCs/>
                <w:sz w:val="21"/>
                <w:szCs w:val="21"/>
              </w:rPr>
            </w:pPr>
            <w:r>
              <w:rPr>
                <w:rFonts w:hint="eastAsia" w:eastAsia="宋体" w:cs="Times New Roman"/>
                <w:bCs/>
                <w:sz w:val="21"/>
                <w:szCs w:val="21"/>
              </w:rPr>
              <w:t>2.96</w:t>
            </w:r>
            <w:r>
              <w:rPr>
                <w:rFonts w:eastAsia="宋体" w:cs="Times New Roman"/>
                <w:bCs/>
                <w:sz w:val="21"/>
                <w:szCs w:val="21"/>
              </w:rPr>
              <w:t xml:space="preserve"> </w:t>
            </w:r>
            <w:r>
              <w:t>×10</w:t>
            </w:r>
            <w:r>
              <w:rPr>
                <w:rFonts w:hint="eastAsia"/>
                <w:vertAlign w:val="superscript"/>
              </w:rPr>
              <w:t>-3</w:t>
            </w:r>
          </w:p>
        </w:tc>
        <w:tc>
          <w:tcPr>
            <w:tcW w:w="695" w:type="pct"/>
            <w:tcBorders>
              <w:tl2br w:val="nil"/>
              <w:tr2bl w:val="nil"/>
            </w:tcBorders>
            <w:vAlign w:val="center"/>
          </w:tcPr>
          <w:p w14:paraId="1FF10665">
            <w:pPr>
              <w:spacing w:line="240" w:lineRule="auto"/>
              <w:ind w:firstLine="0" w:firstLineChars="0"/>
              <w:jc w:val="center"/>
              <w:rPr>
                <w:rFonts w:eastAsia="宋体" w:cs="Times New Roman"/>
                <w:bCs/>
                <w:sz w:val="21"/>
                <w:szCs w:val="21"/>
              </w:rPr>
            </w:pPr>
            <w:r>
              <w:rPr>
                <w:rFonts w:hint="eastAsia" w:eastAsia="宋体" w:cs="Times New Roman"/>
                <w:bCs/>
                <w:sz w:val="21"/>
                <w:szCs w:val="21"/>
              </w:rPr>
              <w:t>2.94</w:t>
            </w:r>
            <w:r>
              <w:rPr>
                <w:rFonts w:eastAsia="宋体" w:cs="Times New Roman"/>
                <w:bCs/>
                <w:sz w:val="21"/>
                <w:szCs w:val="21"/>
              </w:rPr>
              <w:t xml:space="preserve"> </w:t>
            </w:r>
            <w:r>
              <w:t>×10</w:t>
            </w:r>
            <w:r>
              <w:rPr>
                <w:rFonts w:hint="eastAsia"/>
                <w:vertAlign w:val="superscript"/>
              </w:rPr>
              <w:t>-3</w:t>
            </w:r>
          </w:p>
        </w:tc>
        <w:tc>
          <w:tcPr>
            <w:tcW w:w="1848" w:type="dxa"/>
            <w:tcBorders>
              <w:tl2br w:val="nil"/>
              <w:tr2bl w:val="nil"/>
            </w:tcBorders>
            <w:vAlign w:val="center"/>
          </w:tcPr>
          <w:p w14:paraId="7C8F2701">
            <w:pPr>
              <w:widowControl/>
              <w:spacing w:line="240" w:lineRule="auto"/>
              <w:ind w:firstLine="0" w:firstLineChars="0"/>
              <w:jc w:val="center"/>
              <w:textAlignment w:val="center"/>
              <w:rPr>
                <w:rFonts w:eastAsia="宋体" w:cs="Times New Roman"/>
                <w:b/>
                <w:sz w:val="21"/>
                <w:szCs w:val="21"/>
              </w:rPr>
            </w:pPr>
            <w:r>
              <w:rPr>
                <w:rFonts w:hint="eastAsia" w:eastAsia="宋体" w:cs="Times New Roman"/>
                <w:b/>
                <w:sz w:val="21"/>
                <w:szCs w:val="21"/>
                <w:lang w:val="en-US" w:eastAsia="zh-CN"/>
              </w:rPr>
              <w:t>5.9</w:t>
            </w:r>
          </w:p>
        </w:tc>
        <w:tc>
          <w:tcPr>
            <w:tcW w:w="1391" w:type="dxa"/>
            <w:tcBorders>
              <w:tl2br w:val="nil"/>
              <w:tr2bl w:val="nil"/>
            </w:tcBorders>
            <w:vAlign w:val="center"/>
          </w:tcPr>
          <w:p w14:paraId="1AD85B29">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
                <w:bCs w:val="0"/>
                <w:sz w:val="21"/>
                <w:szCs w:val="21"/>
                <w:lang w:val="en-US" w:eastAsia="zh-CN"/>
              </w:rPr>
              <w:t>达标</w:t>
            </w:r>
          </w:p>
        </w:tc>
      </w:tr>
      <w:tr w14:paraId="41D6F2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tcBorders>
              <w:tl2br w:val="nil"/>
              <w:tr2bl w:val="nil"/>
            </w:tcBorders>
            <w:shd w:val="clear" w:color="auto" w:fill="auto"/>
            <w:vAlign w:val="center"/>
          </w:tcPr>
          <w:p w14:paraId="714B7698">
            <w:pPr>
              <w:spacing w:line="240" w:lineRule="auto"/>
              <w:ind w:firstLine="0" w:firstLineChars="0"/>
              <w:jc w:val="center"/>
              <w:rPr>
                <w:rFonts w:eastAsia="宋体" w:cs="Times New Roman"/>
                <w:bCs/>
                <w:sz w:val="21"/>
                <w:szCs w:val="21"/>
              </w:rPr>
            </w:pPr>
            <w:r>
              <w:rPr>
                <w:rFonts w:hint="eastAsia" w:eastAsia="宋体" w:cs="Times New Roman"/>
                <w:bCs/>
                <w:sz w:val="21"/>
                <w:szCs w:val="21"/>
              </w:rPr>
              <w:t>均值</w:t>
            </w:r>
          </w:p>
        </w:tc>
        <w:tc>
          <w:tcPr>
            <w:tcW w:w="478" w:type="pct"/>
            <w:tcBorders>
              <w:tl2br w:val="nil"/>
              <w:tr2bl w:val="nil"/>
            </w:tcBorders>
            <w:shd w:val="clear" w:color="auto" w:fill="auto"/>
            <w:vAlign w:val="center"/>
          </w:tcPr>
          <w:p w14:paraId="77119F6C">
            <w:pPr>
              <w:spacing w:line="240" w:lineRule="auto"/>
              <w:ind w:firstLine="0" w:firstLineChars="0"/>
              <w:jc w:val="center"/>
              <w:rPr>
                <w:rFonts w:eastAsia="宋体" w:cs="Times New Roman"/>
                <w:bCs/>
                <w:sz w:val="21"/>
                <w:szCs w:val="21"/>
              </w:rPr>
            </w:pPr>
            <w:r>
              <w:rPr>
                <w:rFonts w:eastAsia="宋体" w:cs="Times New Roman"/>
                <w:bCs/>
                <w:sz w:val="21"/>
                <w:szCs w:val="21"/>
              </w:rPr>
              <w:t>kg/h</w:t>
            </w:r>
          </w:p>
        </w:tc>
        <w:tc>
          <w:tcPr>
            <w:tcW w:w="572" w:type="pct"/>
            <w:tcBorders>
              <w:tl2br w:val="nil"/>
              <w:tr2bl w:val="nil"/>
            </w:tcBorders>
            <w:shd w:val="clear" w:color="auto" w:fill="auto"/>
            <w:vAlign w:val="center"/>
          </w:tcPr>
          <w:p w14:paraId="7A1DFC53">
            <w:pPr>
              <w:spacing w:line="240" w:lineRule="auto"/>
              <w:ind w:firstLine="0" w:firstLineChars="0"/>
              <w:jc w:val="center"/>
              <w:rPr>
                <w:rFonts w:eastAsia="宋体" w:cs="Times New Roman"/>
                <w:bCs/>
                <w:sz w:val="21"/>
                <w:szCs w:val="21"/>
              </w:rPr>
            </w:pPr>
            <w:r>
              <w:rPr>
                <w:rFonts w:eastAsia="宋体" w:cs="Times New Roman"/>
                <w:bCs/>
                <w:sz w:val="21"/>
                <w:szCs w:val="21"/>
              </w:rPr>
              <w:t>-</w:t>
            </w:r>
          </w:p>
        </w:tc>
        <w:tc>
          <w:tcPr>
            <w:tcW w:w="1878" w:type="pct"/>
            <w:gridSpan w:val="3"/>
            <w:tcBorders>
              <w:tl2br w:val="nil"/>
              <w:tr2bl w:val="nil"/>
            </w:tcBorders>
            <w:shd w:val="clear" w:color="auto" w:fill="auto"/>
            <w:vAlign w:val="center"/>
          </w:tcPr>
          <w:p w14:paraId="6B65F35C">
            <w:pPr>
              <w:spacing w:line="240" w:lineRule="auto"/>
              <w:ind w:firstLine="0" w:firstLineChars="0"/>
              <w:jc w:val="center"/>
              <w:rPr>
                <w:rFonts w:cs="Times New Roman"/>
                <w:b/>
                <w:bCs/>
                <w:sz w:val="21"/>
                <w:szCs w:val="21"/>
              </w:rPr>
            </w:pPr>
            <w:r>
              <w:rPr>
                <w:rFonts w:hint="eastAsia" w:eastAsia="宋体" w:cs="Times New Roman"/>
                <w:bCs/>
                <w:sz w:val="21"/>
                <w:szCs w:val="21"/>
              </w:rPr>
              <w:t>2.97</w:t>
            </w:r>
            <w:r>
              <w:rPr>
                <w:rFonts w:eastAsia="宋体" w:cs="Times New Roman"/>
                <w:bCs/>
                <w:sz w:val="21"/>
                <w:szCs w:val="21"/>
              </w:rPr>
              <w:t xml:space="preserve"> </w:t>
            </w:r>
            <w:r>
              <w:t>×10</w:t>
            </w:r>
            <w:r>
              <w:rPr>
                <w:rFonts w:hint="eastAsia"/>
                <w:vertAlign w:val="superscript"/>
              </w:rPr>
              <w:t>-3</w:t>
            </w:r>
          </w:p>
        </w:tc>
        <w:tc>
          <w:tcPr>
            <w:tcW w:w="648" w:type="pct"/>
            <w:tcBorders>
              <w:tl2br w:val="nil"/>
              <w:tr2bl w:val="nil"/>
            </w:tcBorders>
            <w:vAlign w:val="center"/>
          </w:tcPr>
          <w:p w14:paraId="41361053">
            <w:pPr>
              <w:widowControl/>
              <w:spacing w:line="240" w:lineRule="auto"/>
              <w:ind w:firstLine="0" w:firstLineChars="0"/>
              <w:jc w:val="center"/>
              <w:textAlignment w:val="center"/>
              <w:rPr>
                <w:rFonts w:eastAsia="宋体" w:cs="Times New Roman"/>
                <w:b/>
                <w:sz w:val="21"/>
                <w:szCs w:val="21"/>
              </w:rPr>
            </w:pPr>
            <w:r>
              <w:rPr>
                <w:rFonts w:hint="eastAsia" w:eastAsia="宋体" w:cs="Times New Roman"/>
                <w:bCs/>
                <w:sz w:val="21"/>
                <w:szCs w:val="21"/>
              </w:rPr>
              <w:t>-</w:t>
            </w:r>
          </w:p>
        </w:tc>
        <w:tc>
          <w:tcPr>
            <w:tcW w:w="489" w:type="pct"/>
            <w:tcBorders>
              <w:tl2br w:val="nil"/>
              <w:tr2bl w:val="nil"/>
            </w:tcBorders>
            <w:vAlign w:val="center"/>
          </w:tcPr>
          <w:p w14:paraId="521D1C63">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bl>
    <w:p w14:paraId="6E2DB7CD">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20</w:t>
      </w:r>
      <w:r>
        <w:rPr>
          <w:rFonts w:eastAsia="宋体" w:cs="Times New Roman"/>
          <w:b/>
          <w:bCs/>
          <w:color w:val="000000" w:themeColor="text1"/>
          <w:sz w:val="21"/>
          <w14:textFill>
            <w14:solidFill>
              <w14:schemeClr w14:val="tx1"/>
            </w14:solidFill>
          </w14:textFill>
        </w:rPr>
        <w:t xml:space="preserve"> 污水站</w:t>
      </w:r>
      <w:r>
        <w:rPr>
          <w:rFonts w:hint="eastAsia" w:eastAsia="宋体" w:cs="Times New Roman"/>
          <w:b/>
          <w:bCs/>
          <w:color w:val="000000" w:themeColor="text1"/>
          <w:sz w:val="21"/>
          <w14:textFill>
            <w14:solidFill>
              <w14:schemeClr w14:val="tx1"/>
            </w14:solidFill>
          </w14:textFill>
        </w:rPr>
        <w:t>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1</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416"/>
        <w:gridCol w:w="1209"/>
        <w:gridCol w:w="990"/>
        <w:gridCol w:w="2252"/>
        <w:gridCol w:w="2252"/>
        <w:gridCol w:w="862"/>
        <w:gridCol w:w="1393"/>
        <w:gridCol w:w="1354"/>
        <w:gridCol w:w="1490"/>
      </w:tblGrid>
      <w:tr w14:paraId="76CFEA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76" w:type="pct"/>
            <w:gridSpan w:val="8"/>
            <w:tcBorders>
              <w:tl2br w:val="nil"/>
              <w:tr2bl w:val="nil"/>
            </w:tcBorders>
            <w:vAlign w:val="center"/>
          </w:tcPr>
          <w:p w14:paraId="6AF1340C">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月20日</w:t>
            </w:r>
          </w:p>
        </w:tc>
        <w:tc>
          <w:tcPr>
            <w:tcW w:w="524" w:type="pct"/>
            <w:tcBorders>
              <w:tl2br w:val="nil"/>
              <w:tr2bl w:val="nil"/>
            </w:tcBorders>
            <w:vAlign w:val="center"/>
          </w:tcPr>
          <w:p w14:paraId="4266A4E0">
            <w:pPr>
              <w:spacing w:line="300" w:lineRule="auto"/>
              <w:ind w:firstLine="0" w:firstLineChars="0"/>
              <w:jc w:val="center"/>
              <w:rPr>
                <w:rFonts w:eastAsia="宋体" w:cs="Times New Roman"/>
                <w:b/>
                <w:bCs/>
                <w:sz w:val="21"/>
                <w:szCs w:val="21"/>
              </w:rPr>
            </w:pPr>
            <w:r>
              <w:rPr>
                <w:rFonts w:eastAsia="宋体" w:cs="Times New Roman"/>
                <w:b/>
                <w:bCs/>
                <w:sz w:val="21"/>
                <w:szCs w:val="21"/>
              </w:rPr>
              <w:t>是否达标</w:t>
            </w:r>
          </w:p>
        </w:tc>
      </w:tr>
      <w:tr w14:paraId="1FA507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Merge w:val="restart"/>
            <w:tcBorders>
              <w:tl2br w:val="nil"/>
              <w:tr2bl w:val="nil"/>
            </w:tcBorders>
            <w:vAlign w:val="center"/>
          </w:tcPr>
          <w:p w14:paraId="2159D6DE">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425" w:type="pct"/>
            <w:vMerge w:val="restart"/>
            <w:tcBorders>
              <w:tl2br w:val="nil"/>
              <w:tr2bl w:val="nil"/>
            </w:tcBorders>
            <w:vAlign w:val="center"/>
          </w:tcPr>
          <w:p w14:paraId="0E94B8D3">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48" w:type="pct"/>
            <w:vMerge w:val="restart"/>
            <w:tcBorders>
              <w:tl2br w:val="nil"/>
              <w:tr2bl w:val="nil"/>
            </w:tcBorders>
            <w:vAlign w:val="center"/>
          </w:tcPr>
          <w:p w14:paraId="7A8336A3">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2853" w:type="pct"/>
            <w:gridSpan w:val="5"/>
            <w:tcBorders>
              <w:tl2br w:val="nil"/>
              <w:tr2bl w:val="nil"/>
            </w:tcBorders>
            <w:vAlign w:val="center"/>
          </w:tcPr>
          <w:p w14:paraId="16D41011">
            <w:pPr>
              <w:widowControl/>
              <w:spacing w:line="240" w:lineRule="auto"/>
              <w:ind w:firstLine="0" w:firstLineChars="0"/>
              <w:jc w:val="center"/>
              <w:textAlignment w:val="center"/>
              <w:rPr>
                <w:rFonts w:eastAsia="宋体" w:cs="Times New Roman"/>
                <w:sz w:val="21"/>
                <w:szCs w:val="21"/>
              </w:rPr>
            </w:pPr>
            <w:bookmarkStart w:id="133" w:name="_Hlk177737248"/>
            <w:r>
              <w:rPr>
                <w:rFonts w:eastAsia="宋体" w:cs="Times New Roman"/>
                <w:sz w:val="21"/>
                <w:szCs w:val="21"/>
              </w:rPr>
              <w:t>污水站</w:t>
            </w:r>
            <w:bookmarkEnd w:id="133"/>
            <w:r>
              <w:rPr>
                <w:rFonts w:hint="eastAsia" w:eastAsia="宋体" w:cs="Times New Roman"/>
                <w:sz w:val="21"/>
                <w:szCs w:val="21"/>
              </w:rPr>
              <w:t>废气</w:t>
            </w:r>
            <w:r>
              <w:rPr>
                <w:rFonts w:eastAsia="宋体" w:cs="Times New Roman"/>
                <w:sz w:val="21"/>
                <w:szCs w:val="21"/>
              </w:rPr>
              <w:t>处理设施进口</w:t>
            </w:r>
            <w:r>
              <w:rPr>
                <w:rFonts w:hint="eastAsia" w:ascii="宋体" w:hAnsi="宋体" w:eastAsia="宋体" w:cs="宋体"/>
                <w:sz w:val="21"/>
                <w:szCs w:val="21"/>
              </w:rPr>
              <w:t>◎</w:t>
            </w:r>
            <w:r>
              <w:rPr>
                <w:rFonts w:eastAsia="宋体" w:cs="Times New Roman"/>
                <w:sz w:val="21"/>
                <w:szCs w:val="21"/>
              </w:rPr>
              <w:t>27#</w:t>
            </w:r>
          </w:p>
        </w:tc>
        <w:tc>
          <w:tcPr>
            <w:tcW w:w="524" w:type="pct"/>
            <w:tcBorders>
              <w:tl2br w:val="nil"/>
              <w:tr2bl w:val="nil"/>
            </w:tcBorders>
            <w:vAlign w:val="center"/>
          </w:tcPr>
          <w:p w14:paraId="60791199">
            <w:pPr>
              <w:widowControl/>
              <w:spacing w:line="240" w:lineRule="auto"/>
              <w:ind w:firstLine="0" w:firstLineChars="0"/>
              <w:jc w:val="center"/>
              <w:textAlignment w:val="center"/>
              <w:rPr>
                <w:rFonts w:eastAsia="宋体" w:cs="Times New Roman"/>
                <w:sz w:val="21"/>
                <w:szCs w:val="21"/>
              </w:rPr>
            </w:pPr>
            <w:r>
              <w:rPr>
                <w:rFonts w:eastAsia="宋体" w:cs="Times New Roman"/>
                <w:sz w:val="21"/>
                <w:szCs w:val="21"/>
              </w:rPr>
              <w:t>-</w:t>
            </w:r>
          </w:p>
        </w:tc>
      </w:tr>
      <w:tr w14:paraId="558C4F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Merge w:val="continue"/>
            <w:tcBorders>
              <w:tl2br w:val="nil"/>
              <w:tr2bl w:val="nil"/>
            </w:tcBorders>
            <w:vAlign w:val="center"/>
          </w:tcPr>
          <w:p w14:paraId="192FE328">
            <w:pPr>
              <w:spacing w:line="300" w:lineRule="auto"/>
              <w:ind w:firstLine="0" w:firstLineChars="0"/>
              <w:jc w:val="center"/>
              <w:rPr>
                <w:rFonts w:eastAsia="宋体" w:cs="Times New Roman"/>
                <w:sz w:val="21"/>
                <w:szCs w:val="21"/>
              </w:rPr>
            </w:pPr>
          </w:p>
        </w:tc>
        <w:tc>
          <w:tcPr>
            <w:tcW w:w="425" w:type="pct"/>
            <w:vMerge w:val="continue"/>
            <w:tcBorders>
              <w:tl2br w:val="nil"/>
              <w:tr2bl w:val="nil"/>
            </w:tcBorders>
            <w:vAlign w:val="center"/>
          </w:tcPr>
          <w:p w14:paraId="5D2A2722">
            <w:pPr>
              <w:spacing w:line="300" w:lineRule="auto"/>
              <w:ind w:firstLine="0" w:firstLineChars="0"/>
              <w:jc w:val="center"/>
              <w:rPr>
                <w:rFonts w:eastAsia="宋体" w:cs="Times New Roman"/>
                <w:sz w:val="21"/>
                <w:szCs w:val="21"/>
              </w:rPr>
            </w:pPr>
          </w:p>
        </w:tc>
        <w:tc>
          <w:tcPr>
            <w:tcW w:w="348" w:type="pct"/>
            <w:vMerge w:val="continue"/>
            <w:tcBorders>
              <w:tl2br w:val="nil"/>
              <w:tr2bl w:val="nil"/>
            </w:tcBorders>
            <w:vAlign w:val="center"/>
          </w:tcPr>
          <w:p w14:paraId="352C26A2">
            <w:pPr>
              <w:spacing w:line="300" w:lineRule="auto"/>
              <w:ind w:firstLine="0" w:firstLineChars="0"/>
              <w:jc w:val="center"/>
              <w:rPr>
                <w:rFonts w:eastAsia="宋体" w:cs="Times New Roman"/>
                <w:sz w:val="21"/>
                <w:szCs w:val="21"/>
              </w:rPr>
            </w:pPr>
          </w:p>
        </w:tc>
        <w:tc>
          <w:tcPr>
            <w:tcW w:w="792" w:type="pct"/>
            <w:tcBorders>
              <w:tl2br w:val="nil"/>
              <w:tr2bl w:val="nil"/>
            </w:tcBorders>
            <w:vAlign w:val="center"/>
          </w:tcPr>
          <w:p w14:paraId="79D2E22D">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95" w:type="pct"/>
            <w:gridSpan w:val="2"/>
            <w:tcBorders>
              <w:tl2br w:val="nil"/>
              <w:tr2bl w:val="nil"/>
            </w:tcBorders>
            <w:vAlign w:val="center"/>
          </w:tcPr>
          <w:p w14:paraId="2A3BC392">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66" w:type="pct"/>
            <w:gridSpan w:val="2"/>
            <w:tcBorders>
              <w:tl2br w:val="nil"/>
              <w:tr2bl w:val="nil"/>
            </w:tcBorders>
            <w:vAlign w:val="center"/>
          </w:tcPr>
          <w:p w14:paraId="51CA8F2E">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524" w:type="pct"/>
            <w:tcBorders>
              <w:tl2br w:val="nil"/>
              <w:tr2bl w:val="nil"/>
            </w:tcBorders>
            <w:vAlign w:val="center"/>
          </w:tcPr>
          <w:p w14:paraId="62E3BB10">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157380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02D195B3">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425" w:type="pct"/>
            <w:tcBorders>
              <w:tl2br w:val="nil"/>
              <w:tr2bl w:val="nil"/>
            </w:tcBorders>
            <w:vAlign w:val="center"/>
          </w:tcPr>
          <w:p w14:paraId="3D68A51B">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348" w:type="pct"/>
            <w:tcBorders>
              <w:tl2br w:val="nil"/>
              <w:tr2bl w:val="nil"/>
            </w:tcBorders>
            <w:vAlign w:val="center"/>
          </w:tcPr>
          <w:p w14:paraId="7292D5AC">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92" w:type="pct"/>
            <w:tcBorders>
              <w:tl2br w:val="nil"/>
              <w:tr2bl w:val="nil"/>
            </w:tcBorders>
            <w:vAlign w:val="center"/>
          </w:tcPr>
          <w:p w14:paraId="061C28AA">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3090</w:t>
            </w:r>
          </w:p>
        </w:tc>
        <w:tc>
          <w:tcPr>
            <w:tcW w:w="1095" w:type="pct"/>
            <w:gridSpan w:val="2"/>
            <w:tcBorders>
              <w:tl2br w:val="nil"/>
              <w:tr2bl w:val="nil"/>
            </w:tcBorders>
            <w:vAlign w:val="center"/>
          </w:tcPr>
          <w:p w14:paraId="0150BAEF">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2691</w:t>
            </w:r>
          </w:p>
        </w:tc>
        <w:tc>
          <w:tcPr>
            <w:tcW w:w="966" w:type="pct"/>
            <w:gridSpan w:val="2"/>
            <w:tcBorders>
              <w:tl2br w:val="nil"/>
              <w:tr2bl w:val="nil"/>
            </w:tcBorders>
            <w:vAlign w:val="center"/>
          </w:tcPr>
          <w:p w14:paraId="112006A5">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3090</w:t>
            </w:r>
          </w:p>
        </w:tc>
        <w:tc>
          <w:tcPr>
            <w:tcW w:w="524" w:type="pct"/>
            <w:tcBorders>
              <w:tl2br w:val="nil"/>
              <w:tr2bl w:val="nil"/>
            </w:tcBorders>
            <w:vAlign w:val="center"/>
          </w:tcPr>
          <w:p w14:paraId="14AB94AE">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3EC812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0B1C94E1">
            <w:pPr>
              <w:spacing w:line="300" w:lineRule="auto"/>
              <w:ind w:firstLine="0" w:firstLineChars="0"/>
              <w:jc w:val="center"/>
              <w:rPr>
                <w:rFonts w:eastAsia="宋体" w:cs="Times New Roman"/>
                <w:sz w:val="21"/>
                <w:szCs w:val="21"/>
              </w:rPr>
            </w:pPr>
            <w:r>
              <w:rPr>
                <w:rFonts w:eastAsia="宋体" w:cs="Times New Roman"/>
                <w:sz w:val="21"/>
                <w:szCs w:val="21"/>
              </w:rPr>
              <w:t>氨实测浓度</w:t>
            </w:r>
          </w:p>
        </w:tc>
        <w:tc>
          <w:tcPr>
            <w:tcW w:w="425" w:type="pct"/>
            <w:tcBorders>
              <w:tl2br w:val="nil"/>
              <w:tr2bl w:val="nil"/>
            </w:tcBorders>
            <w:vAlign w:val="center"/>
          </w:tcPr>
          <w:p w14:paraId="628828A8">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48" w:type="pct"/>
            <w:tcBorders>
              <w:tl2br w:val="nil"/>
              <w:tr2bl w:val="nil"/>
            </w:tcBorders>
            <w:vAlign w:val="center"/>
          </w:tcPr>
          <w:p w14:paraId="1C8C9DF9">
            <w:pPr>
              <w:spacing w:line="300" w:lineRule="auto"/>
              <w:ind w:firstLine="0" w:firstLineChars="0"/>
              <w:jc w:val="center"/>
              <w:rPr>
                <w:rFonts w:eastAsia="宋体" w:cs="Times New Roman"/>
                <w:sz w:val="21"/>
                <w:szCs w:val="21"/>
              </w:rPr>
            </w:pPr>
            <w:r>
              <w:rPr>
                <w:rFonts w:eastAsia="宋体" w:cs="Times New Roman"/>
                <w:sz w:val="21"/>
                <w:szCs w:val="21"/>
              </w:rPr>
              <w:t>0.25</w:t>
            </w:r>
          </w:p>
        </w:tc>
        <w:tc>
          <w:tcPr>
            <w:tcW w:w="792" w:type="pct"/>
            <w:tcBorders>
              <w:tl2br w:val="nil"/>
              <w:tr2bl w:val="nil"/>
            </w:tcBorders>
            <w:vAlign w:val="center"/>
          </w:tcPr>
          <w:p w14:paraId="599508A9">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1095" w:type="pct"/>
            <w:gridSpan w:val="2"/>
            <w:tcBorders>
              <w:tl2br w:val="nil"/>
              <w:tr2bl w:val="nil"/>
            </w:tcBorders>
            <w:vAlign w:val="center"/>
          </w:tcPr>
          <w:p w14:paraId="457A25DE">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966" w:type="pct"/>
            <w:gridSpan w:val="2"/>
            <w:tcBorders>
              <w:tl2br w:val="nil"/>
              <w:tr2bl w:val="nil"/>
            </w:tcBorders>
            <w:vAlign w:val="center"/>
          </w:tcPr>
          <w:p w14:paraId="7A0B93C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524" w:type="pct"/>
            <w:tcBorders>
              <w:tl2br w:val="nil"/>
              <w:tr2bl w:val="nil"/>
            </w:tcBorders>
            <w:vAlign w:val="center"/>
          </w:tcPr>
          <w:p w14:paraId="293058B6">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449883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1C886C79">
            <w:pPr>
              <w:spacing w:line="300" w:lineRule="auto"/>
              <w:ind w:firstLine="0" w:firstLineChars="0"/>
              <w:jc w:val="center"/>
              <w:rPr>
                <w:rFonts w:eastAsia="宋体" w:cs="Times New Roman"/>
                <w:sz w:val="21"/>
                <w:szCs w:val="21"/>
              </w:rPr>
            </w:pPr>
            <w:r>
              <w:rPr>
                <w:rFonts w:eastAsia="宋体" w:cs="Times New Roman"/>
                <w:sz w:val="21"/>
                <w:szCs w:val="21"/>
              </w:rPr>
              <w:t>氨排放速率</w:t>
            </w:r>
          </w:p>
        </w:tc>
        <w:tc>
          <w:tcPr>
            <w:tcW w:w="425" w:type="pct"/>
            <w:tcBorders>
              <w:tl2br w:val="nil"/>
              <w:tr2bl w:val="nil"/>
            </w:tcBorders>
            <w:vAlign w:val="center"/>
          </w:tcPr>
          <w:p w14:paraId="38B61CAC">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kg/h</w:t>
            </w:r>
          </w:p>
        </w:tc>
        <w:tc>
          <w:tcPr>
            <w:tcW w:w="348" w:type="pct"/>
            <w:tcBorders>
              <w:tl2br w:val="nil"/>
              <w:tr2bl w:val="nil"/>
            </w:tcBorders>
            <w:vAlign w:val="center"/>
          </w:tcPr>
          <w:p w14:paraId="3D76CD99">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92" w:type="pct"/>
            <w:tcBorders>
              <w:tl2br w:val="nil"/>
              <w:tr2bl w:val="nil"/>
            </w:tcBorders>
            <w:vAlign w:val="center"/>
          </w:tcPr>
          <w:p w14:paraId="11BA3BA1">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1.53</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1095" w:type="pct"/>
            <w:gridSpan w:val="2"/>
            <w:tcBorders>
              <w:tl2br w:val="nil"/>
              <w:tr2bl w:val="nil"/>
            </w:tcBorders>
            <w:vAlign w:val="center"/>
          </w:tcPr>
          <w:p w14:paraId="308E492F">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1.47</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966" w:type="pct"/>
            <w:gridSpan w:val="2"/>
            <w:tcBorders>
              <w:tl2br w:val="nil"/>
              <w:tr2bl w:val="nil"/>
            </w:tcBorders>
            <w:vAlign w:val="center"/>
          </w:tcPr>
          <w:p w14:paraId="5D9A64AB">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1.37</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524" w:type="pct"/>
            <w:tcBorders>
              <w:tl2br w:val="nil"/>
              <w:tr2bl w:val="nil"/>
            </w:tcBorders>
            <w:vAlign w:val="center"/>
          </w:tcPr>
          <w:p w14:paraId="0714D0BC">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446783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29F02EFA">
            <w:pPr>
              <w:spacing w:line="300" w:lineRule="auto"/>
              <w:ind w:firstLine="0" w:firstLineChars="0"/>
              <w:jc w:val="center"/>
              <w:rPr>
                <w:rFonts w:eastAsia="宋体" w:cs="Times New Roman"/>
                <w:sz w:val="21"/>
                <w:szCs w:val="21"/>
              </w:rPr>
            </w:pPr>
            <w:r>
              <w:rPr>
                <w:rFonts w:eastAsia="宋体" w:cs="Times New Roman"/>
                <w:sz w:val="21"/>
                <w:szCs w:val="21"/>
              </w:rPr>
              <w:t>硫化氢实测浓度</w:t>
            </w:r>
          </w:p>
        </w:tc>
        <w:tc>
          <w:tcPr>
            <w:tcW w:w="425" w:type="pct"/>
            <w:tcBorders>
              <w:tl2br w:val="nil"/>
              <w:tr2bl w:val="nil"/>
            </w:tcBorders>
            <w:vAlign w:val="center"/>
          </w:tcPr>
          <w:p w14:paraId="7E4708E7">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48" w:type="pct"/>
            <w:tcBorders>
              <w:tl2br w:val="nil"/>
              <w:tr2bl w:val="nil"/>
            </w:tcBorders>
            <w:vAlign w:val="center"/>
          </w:tcPr>
          <w:p w14:paraId="062D8F31">
            <w:pPr>
              <w:spacing w:line="300" w:lineRule="auto"/>
              <w:ind w:firstLine="0" w:firstLineChars="0"/>
              <w:jc w:val="center"/>
              <w:rPr>
                <w:rFonts w:eastAsia="宋体" w:cs="Times New Roman"/>
                <w:sz w:val="21"/>
                <w:szCs w:val="21"/>
              </w:rPr>
            </w:pPr>
            <w:r>
              <w:rPr>
                <w:rFonts w:eastAsia="宋体" w:cs="Times New Roman"/>
                <w:sz w:val="21"/>
                <w:szCs w:val="21"/>
              </w:rPr>
              <w:t>0.007</w:t>
            </w:r>
          </w:p>
        </w:tc>
        <w:tc>
          <w:tcPr>
            <w:tcW w:w="792" w:type="pct"/>
            <w:tcBorders>
              <w:tl2br w:val="nil"/>
              <w:tr2bl w:val="nil"/>
            </w:tcBorders>
            <w:vAlign w:val="center"/>
          </w:tcPr>
          <w:p w14:paraId="1CDAF54A">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0.</w:t>
            </w:r>
            <w:r>
              <w:rPr>
                <w:rFonts w:hint="eastAsia" w:eastAsia="宋体" w:cs="Times New Roman"/>
                <w:bCs/>
                <w:sz w:val="21"/>
                <w:szCs w:val="21"/>
              </w:rPr>
              <w:t>882</w:t>
            </w:r>
          </w:p>
        </w:tc>
        <w:tc>
          <w:tcPr>
            <w:tcW w:w="1095" w:type="pct"/>
            <w:gridSpan w:val="2"/>
            <w:tcBorders>
              <w:tl2br w:val="nil"/>
              <w:tr2bl w:val="nil"/>
            </w:tcBorders>
            <w:vAlign w:val="center"/>
          </w:tcPr>
          <w:p w14:paraId="1700CAFD">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0.</w:t>
            </w:r>
            <w:r>
              <w:rPr>
                <w:rFonts w:hint="eastAsia" w:eastAsia="宋体" w:cs="Times New Roman"/>
                <w:bCs/>
                <w:sz w:val="21"/>
                <w:szCs w:val="21"/>
              </w:rPr>
              <w:t>582</w:t>
            </w:r>
          </w:p>
        </w:tc>
        <w:tc>
          <w:tcPr>
            <w:tcW w:w="966" w:type="pct"/>
            <w:gridSpan w:val="2"/>
            <w:tcBorders>
              <w:tl2br w:val="nil"/>
              <w:tr2bl w:val="nil"/>
            </w:tcBorders>
            <w:vAlign w:val="center"/>
          </w:tcPr>
          <w:p w14:paraId="1477FABE">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0.</w:t>
            </w:r>
            <w:r>
              <w:rPr>
                <w:rFonts w:hint="eastAsia" w:eastAsia="宋体" w:cs="Times New Roman"/>
                <w:bCs/>
                <w:sz w:val="21"/>
                <w:szCs w:val="21"/>
              </w:rPr>
              <w:t>488</w:t>
            </w:r>
          </w:p>
        </w:tc>
        <w:tc>
          <w:tcPr>
            <w:tcW w:w="524" w:type="pct"/>
            <w:tcBorders>
              <w:tl2br w:val="nil"/>
              <w:tr2bl w:val="nil"/>
            </w:tcBorders>
            <w:vAlign w:val="center"/>
          </w:tcPr>
          <w:p w14:paraId="59DB12A7">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6F2E28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522823F6">
            <w:pPr>
              <w:spacing w:line="300" w:lineRule="auto"/>
              <w:ind w:firstLine="0" w:firstLineChars="0"/>
              <w:jc w:val="center"/>
              <w:rPr>
                <w:rFonts w:eastAsia="宋体" w:cs="Times New Roman"/>
                <w:sz w:val="21"/>
                <w:szCs w:val="21"/>
              </w:rPr>
            </w:pPr>
            <w:r>
              <w:rPr>
                <w:rFonts w:eastAsia="宋体" w:cs="Times New Roman"/>
                <w:sz w:val="21"/>
                <w:szCs w:val="21"/>
              </w:rPr>
              <w:t>硫化氢排放速率</w:t>
            </w:r>
          </w:p>
        </w:tc>
        <w:tc>
          <w:tcPr>
            <w:tcW w:w="425" w:type="pct"/>
            <w:tcBorders>
              <w:tl2br w:val="nil"/>
              <w:tr2bl w:val="nil"/>
            </w:tcBorders>
            <w:vAlign w:val="center"/>
          </w:tcPr>
          <w:p w14:paraId="68F87AA4">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kg/h</w:t>
            </w:r>
          </w:p>
        </w:tc>
        <w:tc>
          <w:tcPr>
            <w:tcW w:w="348" w:type="pct"/>
            <w:tcBorders>
              <w:tl2br w:val="nil"/>
              <w:tr2bl w:val="nil"/>
            </w:tcBorders>
            <w:vAlign w:val="center"/>
          </w:tcPr>
          <w:p w14:paraId="1F85E376">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92" w:type="pct"/>
            <w:tcBorders>
              <w:tl2br w:val="nil"/>
              <w:tr2bl w:val="nil"/>
            </w:tcBorders>
            <w:vAlign w:val="center"/>
          </w:tcPr>
          <w:p w14:paraId="6E73DF56">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1.</w:t>
            </w:r>
            <w:r>
              <w:rPr>
                <w:rFonts w:hint="eastAsia" w:eastAsia="宋体" w:cs="Times New Roman"/>
                <w:bCs/>
                <w:sz w:val="21"/>
                <w:szCs w:val="21"/>
              </w:rPr>
              <w:t>08</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3</w:t>
            </w:r>
          </w:p>
        </w:tc>
        <w:tc>
          <w:tcPr>
            <w:tcW w:w="1095" w:type="pct"/>
            <w:gridSpan w:val="2"/>
            <w:tcBorders>
              <w:tl2br w:val="nil"/>
              <w:tr2bl w:val="nil"/>
            </w:tcBorders>
            <w:vAlign w:val="center"/>
          </w:tcPr>
          <w:p w14:paraId="6E4BCC4B">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6.82</w:t>
            </w:r>
            <w:r>
              <w:rPr>
                <w:rFonts w:eastAsia="宋体" w:cs="Times New Roman"/>
                <w:bCs/>
                <w:sz w:val="21"/>
                <w:szCs w:val="21"/>
              </w:rPr>
              <w:t>×10</w:t>
            </w:r>
            <w:r>
              <w:rPr>
                <w:rFonts w:eastAsia="宋体" w:cs="Times New Roman"/>
                <w:bCs/>
                <w:sz w:val="21"/>
                <w:szCs w:val="21"/>
                <w:vertAlign w:val="superscript"/>
              </w:rPr>
              <w:t>-4</w:t>
            </w:r>
          </w:p>
        </w:tc>
        <w:tc>
          <w:tcPr>
            <w:tcW w:w="966" w:type="pct"/>
            <w:gridSpan w:val="2"/>
            <w:tcBorders>
              <w:tl2br w:val="nil"/>
              <w:tr2bl w:val="nil"/>
            </w:tcBorders>
            <w:vAlign w:val="center"/>
          </w:tcPr>
          <w:p w14:paraId="6CE9425E">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5.35</w:t>
            </w:r>
            <w:r>
              <w:rPr>
                <w:rFonts w:eastAsia="宋体" w:cs="Times New Roman"/>
                <w:bCs/>
                <w:sz w:val="21"/>
                <w:szCs w:val="21"/>
              </w:rPr>
              <w:t>×10</w:t>
            </w:r>
            <w:r>
              <w:rPr>
                <w:rFonts w:eastAsia="宋体" w:cs="Times New Roman"/>
                <w:bCs/>
                <w:sz w:val="21"/>
                <w:szCs w:val="21"/>
                <w:vertAlign w:val="superscript"/>
              </w:rPr>
              <w:t>-4</w:t>
            </w:r>
          </w:p>
        </w:tc>
        <w:tc>
          <w:tcPr>
            <w:tcW w:w="524" w:type="pct"/>
            <w:tcBorders>
              <w:tl2br w:val="nil"/>
              <w:tr2bl w:val="nil"/>
            </w:tcBorders>
            <w:vAlign w:val="center"/>
          </w:tcPr>
          <w:p w14:paraId="4BA40A5B">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59E48F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Merge w:val="restart"/>
            <w:tcBorders>
              <w:tl2br w:val="nil"/>
              <w:tr2bl w:val="nil"/>
            </w:tcBorders>
            <w:vAlign w:val="center"/>
          </w:tcPr>
          <w:p w14:paraId="58DF9E28">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425" w:type="pct"/>
            <w:vMerge w:val="restart"/>
            <w:tcBorders>
              <w:tl2br w:val="nil"/>
              <w:tr2bl w:val="nil"/>
            </w:tcBorders>
            <w:vAlign w:val="center"/>
          </w:tcPr>
          <w:p w14:paraId="15C3372E">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48" w:type="pct"/>
            <w:vMerge w:val="restart"/>
            <w:tcBorders>
              <w:tl2br w:val="nil"/>
              <w:tr2bl w:val="nil"/>
            </w:tcBorders>
            <w:vAlign w:val="center"/>
          </w:tcPr>
          <w:p w14:paraId="7D28A098">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2853" w:type="pct"/>
            <w:gridSpan w:val="5"/>
            <w:tcBorders>
              <w:tl2br w:val="nil"/>
              <w:tr2bl w:val="nil"/>
            </w:tcBorders>
            <w:vAlign w:val="center"/>
          </w:tcPr>
          <w:p w14:paraId="1AA5F2F6">
            <w:pPr>
              <w:widowControl/>
              <w:spacing w:line="240" w:lineRule="auto"/>
              <w:ind w:firstLine="0" w:firstLineChars="0"/>
              <w:jc w:val="center"/>
              <w:textAlignment w:val="center"/>
              <w:rPr>
                <w:rFonts w:eastAsia="宋体" w:cs="Times New Roman"/>
                <w:sz w:val="21"/>
                <w:szCs w:val="21"/>
              </w:rPr>
            </w:pPr>
            <w:r>
              <w:rPr>
                <w:rFonts w:eastAsia="宋体" w:cs="Times New Roman"/>
                <w:sz w:val="21"/>
                <w:szCs w:val="21"/>
              </w:rPr>
              <w:t>污水站</w:t>
            </w:r>
            <w:r>
              <w:rPr>
                <w:rFonts w:hint="eastAsia" w:eastAsia="宋体" w:cs="Times New Roman"/>
                <w:sz w:val="21"/>
                <w:szCs w:val="21"/>
              </w:rPr>
              <w:t>废气</w:t>
            </w:r>
            <w:r>
              <w:rPr>
                <w:rFonts w:eastAsia="宋体" w:cs="Times New Roman"/>
                <w:sz w:val="21"/>
                <w:szCs w:val="21"/>
              </w:rPr>
              <w:t>处理设施出口</w:t>
            </w:r>
            <w:r>
              <w:rPr>
                <w:rFonts w:hint="eastAsia" w:ascii="宋体" w:hAnsi="宋体" w:eastAsia="宋体" w:cs="宋体"/>
                <w:sz w:val="21"/>
                <w:szCs w:val="21"/>
              </w:rPr>
              <w:t>◎</w:t>
            </w:r>
            <w:r>
              <w:rPr>
                <w:rFonts w:eastAsia="宋体" w:cs="Times New Roman"/>
                <w:sz w:val="21"/>
                <w:szCs w:val="21"/>
              </w:rPr>
              <w:t>28#</w:t>
            </w:r>
          </w:p>
        </w:tc>
        <w:tc>
          <w:tcPr>
            <w:tcW w:w="524" w:type="pct"/>
            <w:tcBorders>
              <w:tl2br w:val="nil"/>
              <w:tr2bl w:val="nil"/>
            </w:tcBorders>
            <w:vAlign w:val="center"/>
          </w:tcPr>
          <w:p w14:paraId="6B669810">
            <w:pPr>
              <w:widowControl/>
              <w:spacing w:line="240" w:lineRule="auto"/>
              <w:ind w:firstLine="0" w:firstLineChars="0"/>
              <w:jc w:val="center"/>
              <w:textAlignment w:val="center"/>
              <w:rPr>
                <w:rFonts w:eastAsia="宋体" w:cs="Times New Roman"/>
                <w:sz w:val="21"/>
                <w:szCs w:val="21"/>
              </w:rPr>
            </w:pPr>
            <w:r>
              <w:rPr>
                <w:rFonts w:eastAsia="宋体" w:cs="Times New Roman"/>
                <w:sz w:val="21"/>
                <w:szCs w:val="21"/>
              </w:rPr>
              <w:t>-</w:t>
            </w:r>
          </w:p>
        </w:tc>
      </w:tr>
      <w:tr w14:paraId="40C04D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vMerge w:val="continue"/>
            <w:tcBorders>
              <w:tl2br w:val="nil"/>
              <w:tr2bl w:val="nil"/>
            </w:tcBorders>
            <w:vAlign w:val="center"/>
          </w:tcPr>
          <w:p w14:paraId="3069C9D4">
            <w:pPr>
              <w:spacing w:line="300" w:lineRule="auto"/>
              <w:ind w:firstLine="0" w:firstLineChars="0"/>
              <w:jc w:val="center"/>
              <w:rPr>
                <w:rFonts w:eastAsia="宋体" w:cs="Times New Roman"/>
                <w:sz w:val="21"/>
                <w:szCs w:val="21"/>
              </w:rPr>
            </w:pPr>
          </w:p>
        </w:tc>
        <w:tc>
          <w:tcPr>
            <w:tcW w:w="425" w:type="pct"/>
            <w:vMerge w:val="continue"/>
            <w:tcBorders>
              <w:tl2br w:val="nil"/>
              <w:tr2bl w:val="nil"/>
            </w:tcBorders>
            <w:vAlign w:val="center"/>
          </w:tcPr>
          <w:p w14:paraId="657090E5">
            <w:pPr>
              <w:spacing w:line="300" w:lineRule="auto"/>
              <w:ind w:firstLine="0" w:firstLineChars="0"/>
              <w:jc w:val="center"/>
              <w:rPr>
                <w:rFonts w:eastAsia="宋体" w:cs="Times New Roman"/>
                <w:sz w:val="21"/>
                <w:szCs w:val="21"/>
              </w:rPr>
            </w:pPr>
          </w:p>
        </w:tc>
        <w:tc>
          <w:tcPr>
            <w:tcW w:w="348" w:type="pct"/>
            <w:vMerge w:val="continue"/>
            <w:tcBorders>
              <w:tl2br w:val="nil"/>
              <w:tr2bl w:val="nil"/>
            </w:tcBorders>
            <w:vAlign w:val="center"/>
          </w:tcPr>
          <w:p w14:paraId="2A739AF4">
            <w:pPr>
              <w:spacing w:line="300" w:lineRule="auto"/>
              <w:ind w:firstLine="0" w:firstLineChars="0"/>
              <w:jc w:val="center"/>
              <w:rPr>
                <w:rFonts w:eastAsia="宋体" w:cs="Times New Roman"/>
                <w:sz w:val="21"/>
                <w:szCs w:val="21"/>
              </w:rPr>
            </w:pPr>
          </w:p>
        </w:tc>
        <w:tc>
          <w:tcPr>
            <w:tcW w:w="792" w:type="pct"/>
            <w:tcBorders>
              <w:tl2br w:val="nil"/>
              <w:tr2bl w:val="nil"/>
            </w:tcBorders>
            <w:vAlign w:val="center"/>
          </w:tcPr>
          <w:p w14:paraId="300C3C7D">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792" w:type="pct"/>
            <w:tcBorders>
              <w:tl2br w:val="nil"/>
              <w:tr2bl w:val="nil"/>
            </w:tcBorders>
            <w:vAlign w:val="center"/>
          </w:tcPr>
          <w:p w14:paraId="60794393">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793" w:type="pct"/>
            <w:gridSpan w:val="2"/>
            <w:tcBorders>
              <w:tl2br w:val="nil"/>
              <w:tr2bl w:val="nil"/>
            </w:tcBorders>
            <w:vAlign w:val="center"/>
          </w:tcPr>
          <w:p w14:paraId="27225923">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476" w:type="pct"/>
            <w:tcBorders>
              <w:tl2br w:val="nil"/>
              <w:tr2bl w:val="nil"/>
            </w:tcBorders>
            <w:vAlign w:val="center"/>
          </w:tcPr>
          <w:p w14:paraId="6BC25B6B">
            <w:pPr>
              <w:spacing w:line="240" w:lineRule="auto"/>
              <w:ind w:firstLine="0" w:firstLineChars="0"/>
              <w:jc w:val="center"/>
              <w:rPr>
                <w:rFonts w:eastAsia="宋体" w:cs="Times New Roman"/>
                <w:bCs/>
                <w:sz w:val="21"/>
                <w:szCs w:val="21"/>
              </w:rPr>
            </w:pPr>
            <w:r>
              <w:rPr>
                <w:rFonts w:eastAsia="宋体" w:cs="Times New Roman"/>
                <w:bCs/>
                <w:sz w:val="21"/>
                <w:szCs w:val="21"/>
              </w:rPr>
              <w:t>限值</w:t>
            </w:r>
          </w:p>
        </w:tc>
        <w:tc>
          <w:tcPr>
            <w:tcW w:w="524" w:type="pct"/>
            <w:tcBorders>
              <w:tl2br w:val="nil"/>
              <w:tr2bl w:val="nil"/>
            </w:tcBorders>
            <w:vAlign w:val="center"/>
          </w:tcPr>
          <w:p w14:paraId="1A3A118F">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57C6D9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2C767E4E">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425" w:type="pct"/>
            <w:tcBorders>
              <w:tl2br w:val="nil"/>
              <w:tr2bl w:val="nil"/>
            </w:tcBorders>
            <w:vAlign w:val="center"/>
          </w:tcPr>
          <w:p w14:paraId="58D84A54">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348" w:type="pct"/>
            <w:tcBorders>
              <w:tl2br w:val="nil"/>
              <w:tr2bl w:val="nil"/>
            </w:tcBorders>
            <w:vAlign w:val="center"/>
          </w:tcPr>
          <w:p w14:paraId="7CA86A1B">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92" w:type="pct"/>
            <w:tcBorders>
              <w:tl2br w:val="nil"/>
              <w:tr2bl w:val="nil"/>
            </w:tcBorders>
            <w:vAlign w:val="center"/>
          </w:tcPr>
          <w:p w14:paraId="63FB75BB">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724</w:t>
            </w:r>
          </w:p>
        </w:tc>
        <w:tc>
          <w:tcPr>
            <w:tcW w:w="792" w:type="pct"/>
            <w:tcBorders>
              <w:tl2br w:val="nil"/>
              <w:tr2bl w:val="nil"/>
            </w:tcBorders>
            <w:vAlign w:val="center"/>
          </w:tcPr>
          <w:p w14:paraId="40E084BD">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851</w:t>
            </w:r>
          </w:p>
        </w:tc>
        <w:tc>
          <w:tcPr>
            <w:tcW w:w="793" w:type="pct"/>
            <w:gridSpan w:val="2"/>
            <w:tcBorders>
              <w:tl2br w:val="nil"/>
              <w:tr2bl w:val="nil"/>
            </w:tcBorders>
            <w:vAlign w:val="center"/>
          </w:tcPr>
          <w:p w14:paraId="00511F88">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630</w:t>
            </w:r>
          </w:p>
        </w:tc>
        <w:tc>
          <w:tcPr>
            <w:tcW w:w="476" w:type="pct"/>
            <w:tcBorders>
              <w:tl2br w:val="nil"/>
              <w:tr2bl w:val="nil"/>
            </w:tcBorders>
            <w:vAlign w:val="center"/>
          </w:tcPr>
          <w:p w14:paraId="433341DA">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2000</w:t>
            </w:r>
          </w:p>
        </w:tc>
        <w:tc>
          <w:tcPr>
            <w:tcW w:w="524" w:type="pct"/>
            <w:tcBorders>
              <w:tl2br w:val="nil"/>
              <w:tr2bl w:val="nil"/>
            </w:tcBorders>
            <w:vAlign w:val="center"/>
          </w:tcPr>
          <w:p w14:paraId="207230CD">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0818F8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02A04E93">
            <w:pPr>
              <w:spacing w:line="300" w:lineRule="auto"/>
              <w:ind w:firstLine="0" w:firstLineChars="0"/>
              <w:jc w:val="center"/>
              <w:rPr>
                <w:rFonts w:eastAsia="宋体" w:cs="Times New Roman"/>
                <w:sz w:val="21"/>
                <w:szCs w:val="21"/>
              </w:rPr>
            </w:pPr>
            <w:r>
              <w:rPr>
                <w:rFonts w:eastAsia="宋体" w:cs="Times New Roman"/>
                <w:sz w:val="21"/>
                <w:szCs w:val="21"/>
              </w:rPr>
              <w:t>氨实测浓度</w:t>
            </w:r>
          </w:p>
        </w:tc>
        <w:tc>
          <w:tcPr>
            <w:tcW w:w="425" w:type="pct"/>
            <w:tcBorders>
              <w:tl2br w:val="nil"/>
              <w:tr2bl w:val="nil"/>
            </w:tcBorders>
            <w:vAlign w:val="center"/>
          </w:tcPr>
          <w:p w14:paraId="5AF310BA">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48" w:type="pct"/>
            <w:tcBorders>
              <w:tl2br w:val="nil"/>
              <w:tr2bl w:val="nil"/>
            </w:tcBorders>
            <w:vAlign w:val="center"/>
          </w:tcPr>
          <w:p w14:paraId="39D599AC">
            <w:pPr>
              <w:spacing w:line="300" w:lineRule="auto"/>
              <w:ind w:firstLine="0" w:firstLineChars="0"/>
              <w:jc w:val="center"/>
              <w:rPr>
                <w:rFonts w:eastAsia="宋体" w:cs="Times New Roman"/>
                <w:sz w:val="21"/>
                <w:szCs w:val="21"/>
              </w:rPr>
            </w:pPr>
            <w:r>
              <w:rPr>
                <w:rFonts w:eastAsia="宋体" w:cs="Times New Roman"/>
                <w:sz w:val="21"/>
                <w:szCs w:val="21"/>
              </w:rPr>
              <w:t>0.25</w:t>
            </w:r>
          </w:p>
        </w:tc>
        <w:tc>
          <w:tcPr>
            <w:tcW w:w="2252" w:type="dxa"/>
            <w:tcBorders>
              <w:tl2br w:val="nil"/>
              <w:tr2bl w:val="nil"/>
            </w:tcBorders>
            <w:vAlign w:val="center"/>
          </w:tcPr>
          <w:p w14:paraId="52752DC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2252" w:type="dxa"/>
            <w:tcBorders>
              <w:tl2br w:val="nil"/>
              <w:tr2bl w:val="nil"/>
            </w:tcBorders>
            <w:vAlign w:val="center"/>
          </w:tcPr>
          <w:p w14:paraId="74692FE2">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2255" w:type="dxa"/>
            <w:gridSpan w:val="2"/>
            <w:tcBorders>
              <w:tl2br w:val="nil"/>
              <w:tr2bl w:val="nil"/>
            </w:tcBorders>
            <w:vAlign w:val="center"/>
          </w:tcPr>
          <w:p w14:paraId="025EEB17">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476" w:type="pct"/>
            <w:tcBorders>
              <w:tl2br w:val="nil"/>
              <w:tr2bl w:val="nil"/>
            </w:tcBorders>
            <w:vAlign w:val="center"/>
          </w:tcPr>
          <w:p w14:paraId="0E6D79BF">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524" w:type="pct"/>
            <w:tcBorders>
              <w:tl2br w:val="nil"/>
              <w:tr2bl w:val="nil"/>
            </w:tcBorders>
            <w:vAlign w:val="center"/>
          </w:tcPr>
          <w:p w14:paraId="18E44432">
            <w:pPr>
              <w:widowControl/>
              <w:spacing w:line="240" w:lineRule="auto"/>
              <w:ind w:firstLine="0" w:firstLineChars="0"/>
              <w:jc w:val="center"/>
              <w:textAlignment w:val="center"/>
              <w:rPr>
                <w:rFonts w:eastAsia="宋体" w:cs="Times New Roman"/>
                <w:bCs/>
                <w:sz w:val="21"/>
                <w:szCs w:val="21"/>
              </w:rPr>
            </w:pPr>
          </w:p>
        </w:tc>
      </w:tr>
      <w:tr w14:paraId="6875B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40FA560C">
            <w:pPr>
              <w:spacing w:line="300" w:lineRule="auto"/>
              <w:ind w:firstLine="0" w:firstLineChars="0"/>
              <w:jc w:val="center"/>
              <w:rPr>
                <w:rFonts w:eastAsia="宋体" w:cs="Times New Roman"/>
                <w:sz w:val="21"/>
                <w:szCs w:val="21"/>
              </w:rPr>
            </w:pPr>
            <w:r>
              <w:rPr>
                <w:rFonts w:eastAsia="宋体" w:cs="Times New Roman"/>
                <w:sz w:val="21"/>
                <w:szCs w:val="21"/>
              </w:rPr>
              <w:t>氨排放速率</w:t>
            </w:r>
          </w:p>
        </w:tc>
        <w:tc>
          <w:tcPr>
            <w:tcW w:w="425" w:type="pct"/>
            <w:tcBorders>
              <w:tl2br w:val="nil"/>
              <w:tr2bl w:val="nil"/>
            </w:tcBorders>
            <w:vAlign w:val="center"/>
          </w:tcPr>
          <w:p w14:paraId="5EC3ED6A">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kg/h</w:t>
            </w:r>
          </w:p>
        </w:tc>
        <w:tc>
          <w:tcPr>
            <w:tcW w:w="348" w:type="pct"/>
            <w:tcBorders>
              <w:tl2br w:val="nil"/>
              <w:tr2bl w:val="nil"/>
            </w:tcBorders>
            <w:vAlign w:val="center"/>
          </w:tcPr>
          <w:p w14:paraId="1D77DA4B">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92" w:type="pct"/>
            <w:tcBorders>
              <w:tl2br w:val="nil"/>
              <w:tr2bl w:val="nil"/>
            </w:tcBorders>
            <w:vAlign w:val="center"/>
          </w:tcPr>
          <w:p w14:paraId="19FE4079">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1.37</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792" w:type="pct"/>
            <w:tcBorders>
              <w:tl2br w:val="nil"/>
              <w:tr2bl w:val="nil"/>
            </w:tcBorders>
            <w:vAlign w:val="center"/>
          </w:tcPr>
          <w:p w14:paraId="49FC1189">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1.41</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793" w:type="pct"/>
            <w:gridSpan w:val="2"/>
            <w:tcBorders>
              <w:tl2br w:val="nil"/>
              <w:tr2bl w:val="nil"/>
            </w:tcBorders>
            <w:vAlign w:val="center"/>
          </w:tcPr>
          <w:p w14:paraId="66399BB8">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1.44</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476" w:type="pct"/>
            <w:tcBorders>
              <w:tl2br w:val="nil"/>
              <w:tr2bl w:val="nil"/>
            </w:tcBorders>
            <w:vAlign w:val="center"/>
          </w:tcPr>
          <w:p w14:paraId="4B17D1B6">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8.7</w:t>
            </w:r>
          </w:p>
        </w:tc>
        <w:tc>
          <w:tcPr>
            <w:tcW w:w="524" w:type="pct"/>
            <w:tcBorders>
              <w:tl2br w:val="nil"/>
              <w:tr2bl w:val="nil"/>
            </w:tcBorders>
            <w:vAlign w:val="center"/>
          </w:tcPr>
          <w:p w14:paraId="6BD51439">
            <w:pPr>
              <w:widowControl/>
              <w:spacing w:line="240" w:lineRule="auto"/>
              <w:ind w:firstLine="0" w:firstLineChars="0"/>
              <w:jc w:val="center"/>
              <w:textAlignment w:val="center"/>
              <w:rPr>
                <w:rFonts w:eastAsia="宋体" w:cs="Times New Roman"/>
                <w:bCs/>
                <w:sz w:val="21"/>
                <w:szCs w:val="21"/>
              </w:rPr>
            </w:pPr>
            <w:r>
              <w:rPr>
                <w:rFonts w:eastAsia="宋体" w:cs="Times New Roman"/>
                <w:b/>
                <w:sz w:val="21"/>
                <w:szCs w:val="21"/>
              </w:rPr>
              <w:t>达标</w:t>
            </w:r>
          </w:p>
        </w:tc>
      </w:tr>
      <w:tr w14:paraId="76289D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0725B9B6">
            <w:pPr>
              <w:spacing w:line="300" w:lineRule="auto"/>
              <w:ind w:firstLine="0" w:firstLineChars="0"/>
              <w:jc w:val="center"/>
              <w:rPr>
                <w:rFonts w:eastAsia="宋体" w:cs="Times New Roman"/>
                <w:sz w:val="21"/>
                <w:szCs w:val="21"/>
              </w:rPr>
            </w:pPr>
            <w:r>
              <w:rPr>
                <w:rFonts w:eastAsia="宋体" w:cs="Times New Roman"/>
                <w:sz w:val="21"/>
                <w:szCs w:val="21"/>
              </w:rPr>
              <w:t>硫化氢实测浓度</w:t>
            </w:r>
          </w:p>
        </w:tc>
        <w:tc>
          <w:tcPr>
            <w:tcW w:w="425" w:type="pct"/>
            <w:tcBorders>
              <w:tl2br w:val="nil"/>
              <w:tr2bl w:val="nil"/>
            </w:tcBorders>
            <w:vAlign w:val="center"/>
          </w:tcPr>
          <w:p w14:paraId="4D5227EC">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48" w:type="pct"/>
            <w:tcBorders>
              <w:tl2br w:val="nil"/>
              <w:tr2bl w:val="nil"/>
            </w:tcBorders>
            <w:vAlign w:val="center"/>
          </w:tcPr>
          <w:p w14:paraId="63D27A66">
            <w:pPr>
              <w:spacing w:line="300" w:lineRule="auto"/>
              <w:ind w:firstLine="0" w:firstLineChars="0"/>
              <w:jc w:val="center"/>
              <w:rPr>
                <w:rFonts w:eastAsia="宋体" w:cs="Times New Roman"/>
                <w:sz w:val="21"/>
                <w:szCs w:val="21"/>
              </w:rPr>
            </w:pPr>
            <w:r>
              <w:rPr>
                <w:rFonts w:eastAsia="宋体" w:cs="Times New Roman"/>
                <w:sz w:val="21"/>
                <w:szCs w:val="21"/>
              </w:rPr>
              <w:t>0.007</w:t>
            </w:r>
          </w:p>
        </w:tc>
        <w:tc>
          <w:tcPr>
            <w:tcW w:w="792" w:type="pct"/>
            <w:tcBorders>
              <w:tl2br w:val="nil"/>
              <w:tr2bl w:val="nil"/>
            </w:tcBorders>
            <w:vAlign w:val="center"/>
          </w:tcPr>
          <w:p w14:paraId="1CAE89F3">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0.414</w:t>
            </w:r>
          </w:p>
        </w:tc>
        <w:tc>
          <w:tcPr>
            <w:tcW w:w="792" w:type="pct"/>
            <w:tcBorders>
              <w:tl2br w:val="nil"/>
              <w:tr2bl w:val="nil"/>
            </w:tcBorders>
            <w:vAlign w:val="center"/>
          </w:tcPr>
          <w:p w14:paraId="6EEF0285">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0.286</w:t>
            </w:r>
          </w:p>
        </w:tc>
        <w:tc>
          <w:tcPr>
            <w:tcW w:w="793" w:type="pct"/>
            <w:gridSpan w:val="2"/>
            <w:tcBorders>
              <w:tl2br w:val="nil"/>
              <w:tr2bl w:val="nil"/>
            </w:tcBorders>
            <w:vAlign w:val="center"/>
          </w:tcPr>
          <w:p w14:paraId="6240A0F3">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0.158</w:t>
            </w:r>
          </w:p>
        </w:tc>
        <w:tc>
          <w:tcPr>
            <w:tcW w:w="476" w:type="pct"/>
            <w:tcBorders>
              <w:tl2br w:val="nil"/>
              <w:tr2bl w:val="nil"/>
            </w:tcBorders>
            <w:vAlign w:val="center"/>
          </w:tcPr>
          <w:p w14:paraId="646B7533">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524" w:type="pct"/>
            <w:tcBorders>
              <w:tl2br w:val="nil"/>
              <w:tr2bl w:val="nil"/>
            </w:tcBorders>
            <w:vAlign w:val="center"/>
          </w:tcPr>
          <w:p w14:paraId="097C0716">
            <w:pPr>
              <w:widowControl/>
              <w:spacing w:line="240" w:lineRule="auto"/>
              <w:ind w:firstLine="0" w:firstLineChars="0"/>
              <w:jc w:val="center"/>
              <w:textAlignment w:val="center"/>
              <w:rPr>
                <w:rFonts w:eastAsia="宋体" w:cs="Times New Roman"/>
                <w:bCs/>
                <w:sz w:val="21"/>
                <w:szCs w:val="21"/>
              </w:rPr>
            </w:pPr>
          </w:p>
        </w:tc>
      </w:tr>
      <w:tr w14:paraId="79A47C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 w:type="pct"/>
            <w:tcBorders>
              <w:tl2br w:val="nil"/>
              <w:tr2bl w:val="nil"/>
            </w:tcBorders>
            <w:vAlign w:val="center"/>
          </w:tcPr>
          <w:p w14:paraId="0F2F0E6C">
            <w:pPr>
              <w:spacing w:line="300" w:lineRule="auto"/>
              <w:ind w:firstLine="0" w:firstLineChars="0"/>
              <w:jc w:val="center"/>
              <w:rPr>
                <w:rFonts w:eastAsia="宋体" w:cs="Times New Roman"/>
                <w:sz w:val="21"/>
                <w:szCs w:val="21"/>
              </w:rPr>
            </w:pPr>
            <w:r>
              <w:rPr>
                <w:rFonts w:eastAsia="宋体" w:cs="Times New Roman"/>
                <w:sz w:val="21"/>
                <w:szCs w:val="21"/>
              </w:rPr>
              <w:t>硫化氢排放速率</w:t>
            </w:r>
          </w:p>
        </w:tc>
        <w:tc>
          <w:tcPr>
            <w:tcW w:w="425" w:type="pct"/>
            <w:tcBorders>
              <w:tl2br w:val="nil"/>
              <w:tr2bl w:val="nil"/>
            </w:tcBorders>
            <w:vAlign w:val="center"/>
          </w:tcPr>
          <w:p w14:paraId="1B48ED53">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kg/h</w:t>
            </w:r>
          </w:p>
        </w:tc>
        <w:tc>
          <w:tcPr>
            <w:tcW w:w="348" w:type="pct"/>
            <w:tcBorders>
              <w:tl2br w:val="nil"/>
              <w:tr2bl w:val="nil"/>
            </w:tcBorders>
            <w:vAlign w:val="center"/>
          </w:tcPr>
          <w:p w14:paraId="57C54372">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92" w:type="pct"/>
            <w:tcBorders>
              <w:tl2br w:val="nil"/>
              <w:tr2bl w:val="nil"/>
            </w:tcBorders>
            <w:vAlign w:val="center"/>
          </w:tcPr>
          <w:p w14:paraId="45B95264">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4.54</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792" w:type="pct"/>
            <w:tcBorders>
              <w:tl2br w:val="nil"/>
              <w:tr2bl w:val="nil"/>
            </w:tcBorders>
            <w:vAlign w:val="center"/>
          </w:tcPr>
          <w:p w14:paraId="719AA855">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3.23</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793" w:type="pct"/>
            <w:gridSpan w:val="2"/>
            <w:tcBorders>
              <w:tl2br w:val="nil"/>
              <w:tr2bl w:val="nil"/>
            </w:tcBorders>
            <w:vAlign w:val="center"/>
          </w:tcPr>
          <w:p w14:paraId="5538B532">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1.81</w:t>
            </w:r>
            <w:r>
              <w:rPr>
                <w:rFonts w:eastAsia="宋体" w:cs="Times New Roman"/>
                <w:bCs/>
                <w:sz w:val="21"/>
                <w:szCs w:val="21"/>
              </w:rPr>
              <w:t>×10</w:t>
            </w:r>
            <w:r>
              <w:rPr>
                <w:rFonts w:eastAsia="宋体" w:cs="Times New Roman"/>
                <w:bCs/>
                <w:sz w:val="21"/>
                <w:szCs w:val="21"/>
                <w:vertAlign w:val="superscript"/>
              </w:rPr>
              <w:t>-</w:t>
            </w:r>
            <w:r>
              <w:rPr>
                <w:rFonts w:hint="eastAsia" w:eastAsia="宋体" w:cs="Times New Roman"/>
                <w:bCs/>
                <w:sz w:val="21"/>
                <w:szCs w:val="21"/>
                <w:vertAlign w:val="superscript"/>
              </w:rPr>
              <w:t>4</w:t>
            </w:r>
          </w:p>
        </w:tc>
        <w:tc>
          <w:tcPr>
            <w:tcW w:w="476" w:type="pct"/>
            <w:tcBorders>
              <w:tl2br w:val="nil"/>
              <w:tr2bl w:val="nil"/>
            </w:tcBorders>
            <w:vAlign w:val="center"/>
          </w:tcPr>
          <w:p w14:paraId="7B8C23CA">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0.58</w:t>
            </w:r>
          </w:p>
        </w:tc>
        <w:tc>
          <w:tcPr>
            <w:tcW w:w="524" w:type="pct"/>
            <w:tcBorders>
              <w:tl2br w:val="nil"/>
              <w:tr2bl w:val="nil"/>
            </w:tcBorders>
            <w:vAlign w:val="center"/>
          </w:tcPr>
          <w:p w14:paraId="4A45FA69">
            <w:pPr>
              <w:widowControl/>
              <w:spacing w:line="240" w:lineRule="auto"/>
              <w:ind w:firstLine="0" w:firstLineChars="0"/>
              <w:jc w:val="center"/>
              <w:textAlignment w:val="center"/>
              <w:rPr>
                <w:rFonts w:eastAsia="宋体" w:cs="Times New Roman"/>
                <w:bCs/>
                <w:sz w:val="21"/>
                <w:szCs w:val="21"/>
              </w:rPr>
            </w:pPr>
            <w:r>
              <w:rPr>
                <w:rFonts w:eastAsia="宋体" w:cs="Times New Roman"/>
                <w:b/>
                <w:sz w:val="21"/>
                <w:szCs w:val="21"/>
              </w:rPr>
              <w:t>达标</w:t>
            </w:r>
          </w:p>
        </w:tc>
      </w:tr>
    </w:tbl>
    <w:p w14:paraId="36385D8F">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表9.2.2-</w:t>
      </w:r>
      <w:r>
        <w:rPr>
          <w:rFonts w:hint="eastAsia" w:eastAsia="宋体" w:cs="Times New Roman"/>
          <w:b/>
          <w:bCs/>
          <w:color w:val="000000" w:themeColor="text1"/>
          <w:sz w:val="21"/>
          <w14:textFill>
            <w14:solidFill>
              <w14:schemeClr w14:val="tx1"/>
            </w14:solidFill>
          </w14:textFill>
        </w:rPr>
        <w:t>21</w:t>
      </w:r>
      <w:r>
        <w:rPr>
          <w:rFonts w:eastAsia="宋体" w:cs="Times New Roman"/>
          <w:b/>
          <w:bCs/>
          <w:color w:val="000000" w:themeColor="text1"/>
          <w:sz w:val="21"/>
          <w14:textFill>
            <w14:solidFill>
              <w14:schemeClr w14:val="tx1"/>
            </w14:solidFill>
          </w14:textFill>
        </w:rPr>
        <w:t xml:space="preserve"> 污水站</w:t>
      </w:r>
      <w:r>
        <w:rPr>
          <w:rFonts w:hint="eastAsia" w:eastAsia="宋体" w:cs="Times New Roman"/>
          <w:b/>
          <w:bCs/>
          <w:color w:val="000000" w:themeColor="text1"/>
          <w:sz w:val="21"/>
          <w14:textFill>
            <w14:solidFill>
              <w14:schemeClr w14:val="tx1"/>
            </w14:solidFill>
          </w14:textFill>
        </w:rPr>
        <w:t>废气</w:t>
      </w:r>
      <w:r>
        <w:rPr>
          <w:rFonts w:eastAsia="宋体" w:cs="Times New Roman"/>
          <w:b/>
          <w:bCs/>
          <w:color w:val="000000" w:themeColor="text1"/>
          <w:sz w:val="21"/>
          <w14:textFill>
            <w14:solidFill>
              <w14:schemeClr w14:val="tx1"/>
            </w14:solidFill>
          </w14:textFill>
        </w:rPr>
        <w:t>有组织监测结果</w:t>
      </w:r>
      <w:r>
        <w:rPr>
          <w:rFonts w:hint="eastAsia" w:eastAsia="宋体" w:cs="Times New Roman"/>
          <w:b/>
          <w:bCs/>
          <w:color w:val="000000" w:themeColor="text1"/>
          <w:sz w:val="21"/>
          <w14:textFill>
            <w14:solidFill>
              <w14:schemeClr w14:val="tx1"/>
            </w14:solidFill>
          </w14:textFill>
        </w:rPr>
        <w:t>2</w:t>
      </w:r>
    </w:p>
    <w:tbl>
      <w:tblPr>
        <w:tblStyle w:val="29"/>
        <w:tblW w:w="4973" w:type="pct"/>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2260"/>
        <w:gridCol w:w="1128"/>
        <w:gridCol w:w="925"/>
        <w:gridCol w:w="2104"/>
        <w:gridCol w:w="2104"/>
        <w:gridCol w:w="809"/>
        <w:gridCol w:w="1298"/>
        <w:gridCol w:w="1267"/>
        <w:gridCol w:w="2246"/>
      </w:tblGrid>
      <w:tr w14:paraId="7FD1E21A">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4205" w:type="pct"/>
            <w:gridSpan w:val="8"/>
            <w:vAlign w:val="center"/>
          </w:tcPr>
          <w:p w14:paraId="2B6A1895">
            <w:pPr>
              <w:spacing w:line="300" w:lineRule="auto"/>
              <w:ind w:firstLine="0" w:firstLineChars="0"/>
              <w:jc w:val="left"/>
              <w:rPr>
                <w:rFonts w:eastAsia="宋体" w:cs="Times New Roman"/>
                <w:b/>
                <w:bCs/>
                <w:sz w:val="21"/>
                <w:szCs w:val="21"/>
              </w:rPr>
            </w:pPr>
            <w:r>
              <w:rPr>
                <w:rFonts w:eastAsia="宋体" w:cs="Times New Roman"/>
                <w:b/>
                <w:bCs/>
                <w:sz w:val="21"/>
                <w:szCs w:val="21"/>
              </w:rPr>
              <w:t>采样时间：</w:t>
            </w:r>
            <w:r>
              <w:rPr>
                <w:rFonts w:eastAsia="宋体" w:cs="Times New Roman"/>
                <w:sz w:val="21"/>
                <w:szCs w:val="21"/>
              </w:rPr>
              <w:t>202</w:t>
            </w:r>
            <w:r>
              <w:rPr>
                <w:rFonts w:hint="eastAsia" w:eastAsia="宋体" w:cs="Times New Roman"/>
                <w:sz w:val="21"/>
                <w:szCs w:val="21"/>
              </w:rPr>
              <w:t>5</w:t>
            </w:r>
            <w:r>
              <w:rPr>
                <w:rFonts w:eastAsia="宋体" w:cs="Times New Roman"/>
                <w:sz w:val="21"/>
                <w:szCs w:val="21"/>
              </w:rPr>
              <w:t>年</w:t>
            </w:r>
            <w:r>
              <w:rPr>
                <w:rFonts w:hint="eastAsia" w:eastAsia="宋体" w:cs="Times New Roman"/>
                <w:sz w:val="21"/>
                <w:szCs w:val="21"/>
              </w:rPr>
              <w:t>11</w:t>
            </w:r>
            <w:r>
              <w:rPr>
                <w:rFonts w:eastAsia="宋体" w:cs="Times New Roman"/>
                <w:sz w:val="21"/>
                <w:szCs w:val="21"/>
              </w:rPr>
              <w:t>月21日</w:t>
            </w:r>
          </w:p>
        </w:tc>
        <w:tc>
          <w:tcPr>
            <w:tcW w:w="795" w:type="pct"/>
            <w:vAlign w:val="center"/>
          </w:tcPr>
          <w:p w14:paraId="203DD99B">
            <w:pPr>
              <w:spacing w:line="300" w:lineRule="auto"/>
              <w:ind w:firstLine="0" w:firstLineChars="0"/>
              <w:jc w:val="center"/>
              <w:rPr>
                <w:rFonts w:eastAsia="宋体" w:cs="Times New Roman"/>
                <w:b/>
                <w:bCs/>
                <w:sz w:val="21"/>
                <w:szCs w:val="21"/>
              </w:rPr>
            </w:pPr>
            <w:r>
              <w:rPr>
                <w:rFonts w:eastAsia="宋体" w:cs="Times New Roman"/>
                <w:b/>
                <w:bCs/>
                <w:sz w:val="21"/>
                <w:szCs w:val="21"/>
              </w:rPr>
              <w:t>是否达标</w:t>
            </w:r>
          </w:p>
        </w:tc>
      </w:tr>
      <w:tr w14:paraId="6BE11E6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Merge w:val="restart"/>
            <w:vAlign w:val="center"/>
          </w:tcPr>
          <w:p w14:paraId="31DBF4A2">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99" w:type="pct"/>
            <w:vMerge w:val="restart"/>
            <w:vAlign w:val="center"/>
          </w:tcPr>
          <w:p w14:paraId="5E44C7FC">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27" w:type="pct"/>
            <w:vMerge w:val="restart"/>
            <w:vAlign w:val="center"/>
          </w:tcPr>
          <w:p w14:paraId="0FB90649">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2680" w:type="pct"/>
            <w:gridSpan w:val="5"/>
            <w:vAlign w:val="center"/>
          </w:tcPr>
          <w:p w14:paraId="4832DC09">
            <w:pPr>
              <w:widowControl/>
              <w:spacing w:line="240" w:lineRule="auto"/>
              <w:ind w:firstLine="0" w:firstLineChars="0"/>
              <w:jc w:val="center"/>
              <w:textAlignment w:val="center"/>
              <w:rPr>
                <w:rFonts w:eastAsia="宋体" w:cs="Times New Roman"/>
                <w:sz w:val="21"/>
                <w:szCs w:val="21"/>
              </w:rPr>
            </w:pPr>
            <w:r>
              <w:rPr>
                <w:rFonts w:eastAsia="宋体" w:cs="Times New Roman"/>
                <w:sz w:val="21"/>
                <w:szCs w:val="21"/>
              </w:rPr>
              <w:t>污水站</w:t>
            </w:r>
            <w:r>
              <w:rPr>
                <w:rFonts w:hint="eastAsia" w:eastAsia="宋体" w:cs="Times New Roman"/>
                <w:sz w:val="21"/>
                <w:szCs w:val="21"/>
              </w:rPr>
              <w:t>废气</w:t>
            </w:r>
            <w:r>
              <w:rPr>
                <w:rFonts w:eastAsia="宋体" w:cs="Times New Roman"/>
                <w:sz w:val="21"/>
                <w:szCs w:val="21"/>
              </w:rPr>
              <w:t>处理设施进口◎27#</w:t>
            </w:r>
          </w:p>
        </w:tc>
        <w:tc>
          <w:tcPr>
            <w:tcW w:w="795" w:type="pct"/>
            <w:vAlign w:val="center"/>
          </w:tcPr>
          <w:p w14:paraId="623023FA">
            <w:pPr>
              <w:widowControl/>
              <w:spacing w:line="240" w:lineRule="auto"/>
              <w:ind w:firstLine="0" w:firstLineChars="0"/>
              <w:jc w:val="center"/>
              <w:textAlignment w:val="center"/>
              <w:rPr>
                <w:rFonts w:eastAsia="宋体" w:cs="Times New Roman"/>
                <w:sz w:val="21"/>
                <w:szCs w:val="21"/>
              </w:rPr>
            </w:pPr>
            <w:r>
              <w:rPr>
                <w:rFonts w:eastAsia="宋体" w:cs="Times New Roman"/>
                <w:sz w:val="21"/>
                <w:szCs w:val="21"/>
              </w:rPr>
              <w:t>-</w:t>
            </w:r>
          </w:p>
        </w:tc>
      </w:tr>
      <w:tr w14:paraId="2A42908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Merge w:val="continue"/>
            <w:vAlign w:val="center"/>
          </w:tcPr>
          <w:p w14:paraId="365988C1">
            <w:pPr>
              <w:spacing w:line="300" w:lineRule="auto"/>
              <w:ind w:firstLine="0" w:firstLineChars="0"/>
              <w:jc w:val="center"/>
              <w:rPr>
                <w:rFonts w:eastAsia="宋体" w:cs="Times New Roman"/>
                <w:sz w:val="21"/>
                <w:szCs w:val="21"/>
              </w:rPr>
            </w:pPr>
          </w:p>
        </w:tc>
        <w:tc>
          <w:tcPr>
            <w:tcW w:w="399" w:type="pct"/>
            <w:vMerge w:val="continue"/>
            <w:vAlign w:val="center"/>
          </w:tcPr>
          <w:p w14:paraId="23E0147B">
            <w:pPr>
              <w:spacing w:line="300" w:lineRule="auto"/>
              <w:ind w:firstLine="0" w:firstLineChars="0"/>
              <w:jc w:val="center"/>
              <w:rPr>
                <w:rFonts w:eastAsia="宋体" w:cs="Times New Roman"/>
                <w:sz w:val="21"/>
                <w:szCs w:val="21"/>
              </w:rPr>
            </w:pPr>
          </w:p>
        </w:tc>
        <w:tc>
          <w:tcPr>
            <w:tcW w:w="327" w:type="pct"/>
            <w:vMerge w:val="continue"/>
            <w:vAlign w:val="center"/>
          </w:tcPr>
          <w:p w14:paraId="667E6748">
            <w:pPr>
              <w:spacing w:line="300" w:lineRule="auto"/>
              <w:ind w:firstLine="0" w:firstLineChars="0"/>
              <w:jc w:val="center"/>
              <w:rPr>
                <w:rFonts w:eastAsia="宋体" w:cs="Times New Roman"/>
                <w:sz w:val="21"/>
                <w:szCs w:val="21"/>
              </w:rPr>
            </w:pPr>
          </w:p>
        </w:tc>
        <w:tc>
          <w:tcPr>
            <w:tcW w:w="744" w:type="pct"/>
            <w:vAlign w:val="center"/>
          </w:tcPr>
          <w:p w14:paraId="1A4D22A1">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1030" w:type="pct"/>
            <w:gridSpan w:val="2"/>
            <w:vAlign w:val="center"/>
          </w:tcPr>
          <w:p w14:paraId="1C363C6D">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907" w:type="pct"/>
            <w:gridSpan w:val="2"/>
            <w:vAlign w:val="center"/>
          </w:tcPr>
          <w:p w14:paraId="67B8F571">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795" w:type="pct"/>
            <w:vAlign w:val="center"/>
          </w:tcPr>
          <w:p w14:paraId="3DACD3B5">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1BEE3B7D">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56B09491">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99" w:type="pct"/>
            <w:vAlign w:val="center"/>
          </w:tcPr>
          <w:p w14:paraId="4F40579D">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327" w:type="pct"/>
            <w:vAlign w:val="center"/>
          </w:tcPr>
          <w:p w14:paraId="726E132D">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44" w:type="pct"/>
            <w:vAlign w:val="center"/>
          </w:tcPr>
          <w:p w14:paraId="03E289D5">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3090</w:t>
            </w:r>
          </w:p>
        </w:tc>
        <w:tc>
          <w:tcPr>
            <w:tcW w:w="1030" w:type="pct"/>
            <w:gridSpan w:val="2"/>
            <w:vAlign w:val="center"/>
          </w:tcPr>
          <w:p w14:paraId="24CE53D2">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3548</w:t>
            </w:r>
          </w:p>
        </w:tc>
        <w:tc>
          <w:tcPr>
            <w:tcW w:w="907" w:type="pct"/>
            <w:gridSpan w:val="2"/>
            <w:vAlign w:val="center"/>
          </w:tcPr>
          <w:p w14:paraId="1A7275E9">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3090</w:t>
            </w:r>
          </w:p>
        </w:tc>
        <w:tc>
          <w:tcPr>
            <w:tcW w:w="795" w:type="pct"/>
            <w:vAlign w:val="center"/>
          </w:tcPr>
          <w:p w14:paraId="34221E39">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557680AE">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1D6CE887">
            <w:pPr>
              <w:spacing w:line="300" w:lineRule="auto"/>
              <w:ind w:firstLine="0" w:firstLineChars="0"/>
              <w:jc w:val="center"/>
              <w:rPr>
                <w:rFonts w:eastAsia="宋体" w:cs="Times New Roman"/>
                <w:sz w:val="21"/>
                <w:szCs w:val="21"/>
              </w:rPr>
            </w:pPr>
            <w:r>
              <w:rPr>
                <w:rFonts w:eastAsia="宋体" w:cs="Times New Roman"/>
                <w:sz w:val="21"/>
                <w:szCs w:val="21"/>
              </w:rPr>
              <w:t>氨实测浓度</w:t>
            </w:r>
          </w:p>
        </w:tc>
        <w:tc>
          <w:tcPr>
            <w:tcW w:w="399" w:type="pct"/>
            <w:vAlign w:val="center"/>
          </w:tcPr>
          <w:p w14:paraId="76214CC5">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27" w:type="pct"/>
            <w:vAlign w:val="center"/>
          </w:tcPr>
          <w:p w14:paraId="768B1793">
            <w:pPr>
              <w:spacing w:line="300" w:lineRule="auto"/>
              <w:ind w:firstLine="0" w:firstLineChars="0"/>
              <w:jc w:val="center"/>
              <w:rPr>
                <w:rFonts w:eastAsia="宋体" w:cs="Times New Roman"/>
                <w:sz w:val="21"/>
                <w:szCs w:val="21"/>
              </w:rPr>
            </w:pPr>
            <w:r>
              <w:rPr>
                <w:rFonts w:eastAsia="宋体" w:cs="Times New Roman"/>
                <w:sz w:val="21"/>
                <w:szCs w:val="21"/>
              </w:rPr>
              <w:t>0.25</w:t>
            </w:r>
          </w:p>
        </w:tc>
        <w:tc>
          <w:tcPr>
            <w:tcW w:w="2104" w:type="dxa"/>
            <w:vAlign w:val="center"/>
          </w:tcPr>
          <w:p w14:paraId="511465E7">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2913" w:type="dxa"/>
            <w:gridSpan w:val="2"/>
            <w:vAlign w:val="center"/>
          </w:tcPr>
          <w:p w14:paraId="1696205E">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907" w:type="pct"/>
            <w:gridSpan w:val="2"/>
            <w:vAlign w:val="center"/>
          </w:tcPr>
          <w:p w14:paraId="18647AA3">
            <w:pPr>
              <w:widowControl/>
              <w:spacing w:line="240" w:lineRule="auto"/>
              <w:ind w:firstLine="0" w:firstLineChars="0"/>
              <w:jc w:val="center"/>
              <w:textAlignment w:val="center"/>
              <w:rPr>
                <w:rFonts w:eastAsia="宋体" w:cs="Times New Roman"/>
                <w:bCs/>
                <w:sz w:val="21"/>
                <w:szCs w:val="21"/>
              </w:rPr>
            </w:pPr>
            <w:r>
              <w:rPr>
                <w:rFonts w:hint="eastAsia" w:cs="Times New Roman"/>
                <w:bCs/>
                <w:sz w:val="21"/>
                <w:szCs w:val="21"/>
              </w:rPr>
              <w:t>0.27</w:t>
            </w:r>
            <w:r>
              <w:rPr>
                <w:rFonts w:cs="Times New Roman"/>
                <w:bCs/>
                <w:sz w:val="21"/>
                <w:szCs w:val="21"/>
              </w:rPr>
              <w:t xml:space="preserve"> </w:t>
            </w:r>
          </w:p>
        </w:tc>
        <w:tc>
          <w:tcPr>
            <w:tcW w:w="795" w:type="pct"/>
            <w:vAlign w:val="center"/>
          </w:tcPr>
          <w:p w14:paraId="61C17370">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079D69DC">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3E3369C1">
            <w:pPr>
              <w:spacing w:line="300" w:lineRule="auto"/>
              <w:ind w:firstLine="0" w:firstLineChars="0"/>
              <w:jc w:val="center"/>
              <w:rPr>
                <w:rFonts w:eastAsia="宋体" w:cs="Times New Roman"/>
                <w:sz w:val="21"/>
                <w:szCs w:val="21"/>
              </w:rPr>
            </w:pPr>
            <w:r>
              <w:rPr>
                <w:rFonts w:eastAsia="宋体" w:cs="Times New Roman"/>
                <w:sz w:val="21"/>
                <w:szCs w:val="21"/>
              </w:rPr>
              <w:t>氨排放速率</w:t>
            </w:r>
          </w:p>
        </w:tc>
        <w:tc>
          <w:tcPr>
            <w:tcW w:w="399" w:type="pct"/>
            <w:vAlign w:val="center"/>
          </w:tcPr>
          <w:p w14:paraId="556CE315">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kg/h</w:t>
            </w:r>
          </w:p>
        </w:tc>
        <w:tc>
          <w:tcPr>
            <w:tcW w:w="327" w:type="pct"/>
            <w:vAlign w:val="center"/>
          </w:tcPr>
          <w:p w14:paraId="4D5091E4">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44" w:type="pct"/>
            <w:vAlign w:val="center"/>
          </w:tcPr>
          <w:p w14:paraId="26F9BBEF">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1.50</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1030" w:type="pct"/>
            <w:gridSpan w:val="2"/>
            <w:vAlign w:val="center"/>
          </w:tcPr>
          <w:p w14:paraId="55AB8D13">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1.52</w:t>
            </w:r>
            <w:r>
              <w:rPr>
                <w:rFonts w:cs="Times New Roman"/>
                <w:bCs/>
                <w:sz w:val="21"/>
                <w:szCs w:val="21"/>
              </w:rPr>
              <w:t>×10</w:t>
            </w:r>
            <w:r>
              <w:rPr>
                <w:rFonts w:hint="eastAsia" w:cs="Times New Roman"/>
                <w:bCs/>
                <w:sz w:val="21"/>
                <w:szCs w:val="21"/>
                <w:vertAlign w:val="superscript"/>
              </w:rPr>
              <w:t>-4</w:t>
            </w:r>
          </w:p>
        </w:tc>
        <w:tc>
          <w:tcPr>
            <w:tcW w:w="907" w:type="pct"/>
            <w:gridSpan w:val="2"/>
            <w:vAlign w:val="center"/>
          </w:tcPr>
          <w:p w14:paraId="314FF628">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3.36</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795" w:type="pct"/>
            <w:vAlign w:val="center"/>
          </w:tcPr>
          <w:p w14:paraId="63A337B8">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06E1A9A0">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3CF2D27F">
            <w:pPr>
              <w:spacing w:line="300" w:lineRule="auto"/>
              <w:ind w:firstLine="0" w:firstLineChars="0"/>
              <w:jc w:val="center"/>
              <w:rPr>
                <w:rFonts w:eastAsia="宋体" w:cs="Times New Roman"/>
                <w:sz w:val="21"/>
                <w:szCs w:val="21"/>
              </w:rPr>
            </w:pPr>
            <w:r>
              <w:rPr>
                <w:rFonts w:eastAsia="宋体" w:cs="Times New Roman"/>
                <w:sz w:val="21"/>
                <w:szCs w:val="21"/>
              </w:rPr>
              <w:t>硫化氢实测浓度</w:t>
            </w:r>
          </w:p>
        </w:tc>
        <w:tc>
          <w:tcPr>
            <w:tcW w:w="399" w:type="pct"/>
            <w:vAlign w:val="center"/>
          </w:tcPr>
          <w:p w14:paraId="4A82271B">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27" w:type="pct"/>
            <w:vAlign w:val="center"/>
          </w:tcPr>
          <w:p w14:paraId="7E230FE5">
            <w:pPr>
              <w:spacing w:line="300" w:lineRule="auto"/>
              <w:ind w:firstLine="0" w:firstLineChars="0"/>
              <w:jc w:val="center"/>
              <w:rPr>
                <w:rFonts w:eastAsia="宋体" w:cs="Times New Roman"/>
                <w:sz w:val="21"/>
                <w:szCs w:val="21"/>
              </w:rPr>
            </w:pPr>
            <w:r>
              <w:rPr>
                <w:rFonts w:eastAsia="宋体" w:cs="Times New Roman"/>
                <w:sz w:val="21"/>
                <w:szCs w:val="21"/>
              </w:rPr>
              <w:t>0.007</w:t>
            </w:r>
          </w:p>
        </w:tc>
        <w:tc>
          <w:tcPr>
            <w:tcW w:w="744" w:type="pct"/>
            <w:vAlign w:val="center"/>
          </w:tcPr>
          <w:p w14:paraId="2225C346">
            <w:pPr>
              <w:widowControl/>
              <w:spacing w:line="240" w:lineRule="auto"/>
              <w:ind w:firstLine="0" w:firstLineChars="0"/>
              <w:jc w:val="center"/>
              <w:textAlignment w:val="center"/>
              <w:rPr>
                <w:rFonts w:cs="Times New Roman"/>
                <w:bCs/>
                <w:sz w:val="21"/>
                <w:szCs w:val="21"/>
              </w:rPr>
            </w:pPr>
            <w:r>
              <w:rPr>
                <w:rFonts w:cs="Times New Roman"/>
                <w:bCs/>
                <w:sz w:val="21"/>
                <w:szCs w:val="21"/>
              </w:rPr>
              <w:t>0.</w:t>
            </w:r>
            <w:r>
              <w:rPr>
                <w:rFonts w:hint="eastAsia" w:cs="Times New Roman"/>
                <w:bCs/>
                <w:sz w:val="21"/>
                <w:szCs w:val="21"/>
              </w:rPr>
              <w:t>862</w:t>
            </w:r>
          </w:p>
        </w:tc>
        <w:tc>
          <w:tcPr>
            <w:tcW w:w="1030" w:type="pct"/>
            <w:gridSpan w:val="2"/>
            <w:vAlign w:val="center"/>
          </w:tcPr>
          <w:p w14:paraId="1DC10A4E">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1.29</w:t>
            </w:r>
          </w:p>
        </w:tc>
        <w:tc>
          <w:tcPr>
            <w:tcW w:w="907" w:type="pct"/>
            <w:gridSpan w:val="2"/>
            <w:vAlign w:val="center"/>
          </w:tcPr>
          <w:p w14:paraId="11B51CD1">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0.254</w:t>
            </w:r>
          </w:p>
        </w:tc>
        <w:tc>
          <w:tcPr>
            <w:tcW w:w="795" w:type="pct"/>
            <w:vAlign w:val="center"/>
          </w:tcPr>
          <w:p w14:paraId="6C1F4687">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211BB168">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1A3506EA">
            <w:pPr>
              <w:spacing w:line="300" w:lineRule="auto"/>
              <w:ind w:firstLine="0" w:firstLineChars="0"/>
              <w:jc w:val="center"/>
              <w:rPr>
                <w:rFonts w:eastAsia="宋体" w:cs="Times New Roman"/>
                <w:sz w:val="21"/>
                <w:szCs w:val="21"/>
              </w:rPr>
            </w:pPr>
            <w:r>
              <w:rPr>
                <w:rFonts w:eastAsia="宋体" w:cs="Times New Roman"/>
                <w:sz w:val="21"/>
                <w:szCs w:val="21"/>
              </w:rPr>
              <w:t>硫化氢排放速率</w:t>
            </w:r>
          </w:p>
        </w:tc>
        <w:tc>
          <w:tcPr>
            <w:tcW w:w="399" w:type="pct"/>
            <w:vAlign w:val="center"/>
          </w:tcPr>
          <w:p w14:paraId="7F5703CA">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kg/h</w:t>
            </w:r>
          </w:p>
        </w:tc>
        <w:tc>
          <w:tcPr>
            <w:tcW w:w="327" w:type="pct"/>
            <w:vAlign w:val="center"/>
          </w:tcPr>
          <w:p w14:paraId="483952D8">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44" w:type="pct"/>
            <w:vAlign w:val="center"/>
          </w:tcPr>
          <w:p w14:paraId="5A2C090D">
            <w:pPr>
              <w:widowControl/>
              <w:spacing w:line="240" w:lineRule="auto"/>
              <w:ind w:firstLine="0" w:firstLineChars="0"/>
              <w:jc w:val="center"/>
              <w:textAlignment w:val="center"/>
              <w:rPr>
                <w:rFonts w:cs="Times New Roman"/>
                <w:bCs/>
                <w:sz w:val="21"/>
                <w:szCs w:val="21"/>
              </w:rPr>
            </w:pPr>
            <w:r>
              <w:rPr>
                <w:rFonts w:cs="Times New Roman"/>
                <w:bCs/>
                <w:sz w:val="21"/>
                <w:szCs w:val="21"/>
              </w:rPr>
              <w:t>1</w:t>
            </w:r>
            <w:r>
              <w:rPr>
                <w:rFonts w:hint="eastAsia" w:cs="Times New Roman"/>
                <w:bCs/>
                <w:sz w:val="21"/>
                <w:szCs w:val="21"/>
              </w:rPr>
              <w:t>.03</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3</w:t>
            </w:r>
          </w:p>
        </w:tc>
        <w:tc>
          <w:tcPr>
            <w:tcW w:w="1030" w:type="pct"/>
            <w:gridSpan w:val="2"/>
            <w:vAlign w:val="center"/>
          </w:tcPr>
          <w:p w14:paraId="666416BB">
            <w:pPr>
              <w:widowControl/>
              <w:spacing w:line="240" w:lineRule="auto"/>
              <w:ind w:firstLine="0" w:firstLineChars="0"/>
              <w:jc w:val="center"/>
              <w:textAlignment w:val="center"/>
              <w:rPr>
                <w:rFonts w:cs="Times New Roman"/>
                <w:bCs/>
                <w:sz w:val="21"/>
                <w:szCs w:val="21"/>
              </w:rPr>
            </w:pPr>
            <w:r>
              <w:rPr>
                <w:rFonts w:cs="Times New Roman"/>
                <w:bCs/>
                <w:sz w:val="21"/>
                <w:szCs w:val="21"/>
              </w:rPr>
              <w:t>1.</w:t>
            </w:r>
            <w:r>
              <w:rPr>
                <w:rFonts w:hint="eastAsia" w:cs="Times New Roman"/>
                <w:bCs/>
                <w:sz w:val="21"/>
                <w:szCs w:val="21"/>
              </w:rPr>
              <w:t>56</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3</w:t>
            </w:r>
          </w:p>
        </w:tc>
        <w:tc>
          <w:tcPr>
            <w:tcW w:w="907" w:type="pct"/>
            <w:gridSpan w:val="2"/>
            <w:vAlign w:val="center"/>
          </w:tcPr>
          <w:p w14:paraId="28C8EA10">
            <w:pPr>
              <w:widowControl/>
              <w:spacing w:line="240" w:lineRule="auto"/>
              <w:ind w:firstLine="0" w:firstLineChars="0"/>
              <w:jc w:val="center"/>
              <w:textAlignment w:val="center"/>
              <w:rPr>
                <w:rFonts w:eastAsia="宋体" w:cs="Times New Roman"/>
                <w:bCs/>
                <w:sz w:val="21"/>
                <w:szCs w:val="21"/>
              </w:rPr>
            </w:pPr>
            <w:r>
              <w:rPr>
                <w:rFonts w:hint="eastAsia" w:cs="Times New Roman"/>
                <w:bCs/>
                <w:sz w:val="21"/>
                <w:szCs w:val="21"/>
              </w:rPr>
              <w:t>3.16</w:t>
            </w:r>
            <w:r>
              <w:rPr>
                <w:rFonts w:cs="Times New Roman"/>
                <w:bCs/>
                <w:sz w:val="21"/>
                <w:szCs w:val="21"/>
              </w:rPr>
              <w:t>×10</w:t>
            </w:r>
            <w:r>
              <w:rPr>
                <w:rFonts w:cs="Times New Roman"/>
                <w:bCs/>
                <w:sz w:val="21"/>
                <w:szCs w:val="21"/>
                <w:vertAlign w:val="superscript"/>
              </w:rPr>
              <w:t>-4</w:t>
            </w:r>
          </w:p>
        </w:tc>
        <w:tc>
          <w:tcPr>
            <w:tcW w:w="795" w:type="pct"/>
            <w:vAlign w:val="center"/>
          </w:tcPr>
          <w:p w14:paraId="3EC83164">
            <w:pPr>
              <w:widowControl/>
              <w:spacing w:line="240" w:lineRule="auto"/>
              <w:ind w:firstLine="0" w:firstLineChars="0"/>
              <w:jc w:val="center"/>
              <w:textAlignment w:val="center"/>
              <w:rPr>
                <w:rFonts w:eastAsia="宋体" w:cs="Times New Roman"/>
                <w:bCs/>
                <w:sz w:val="21"/>
                <w:szCs w:val="21"/>
              </w:rPr>
            </w:pPr>
            <w:r>
              <w:rPr>
                <w:rFonts w:eastAsia="宋体" w:cs="Times New Roman"/>
                <w:bCs/>
                <w:sz w:val="21"/>
                <w:szCs w:val="21"/>
              </w:rPr>
              <w:t>-</w:t>
            </w:r>
          </w:p>
        </w:tc>
      </w:tr>
      <w:tr w14:paraId="3ED684CB">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Merge w:val="restart"/>
            <w:vAlign w:val="center"/>
          </w:tcPr>
          <w:p w14:paraId="3E71A1B9">
            <w:pPr>
              <w:spacing w:line="276" w:lineRule="auto"/>
              <w:ind w:firstLine="0" w:firstLineChars="0"/>
              <w:jc w:val="center"/>
              <w:rPr>
                <w:rFonts w:eastAsia="宋体" w:cs="Times New Roman"/>
                <w:bCs/>
                <w:sz w:val="21"/>
                <w:szCs w:val="21"/>
              </w:rPr>
            </w:pPr>
            <w:r>
              <w:rPr>
                <w:rFonts w:eastAsia="宋体" w:cs="Times New Roman"/>
                <w:sz w:val="21"/>
                <w:szCs w:val="21"/>
              </w:rPr>
              <w:t>检测项目</w:t>
            </w:r>
          </w:p>
        </w:tc>
        <w:tc>
          <w:tcPr>
            <w:tcW w:w="399" w:type="pct"/>
            <w:vMerge w:val="restart"/>
            <w:vAlign w:val="center"/>
          </w:tcPr>
          <w:p w14:paraId="2855FFDD">
            <w:pPr>
              <w:spacing w:line="276" w:lineRule="auto"/>
              <w:ind w:firstLine="0" w:firstLineChars="0"/>
              <w:jc w:val="center"/>
              <w:rPr>
                <w:rFonts w:eastAsia="宋体" w:cs="Times New Roman"/>
                <w:bCs/>
                <w:sz w:val="21"/>
                <w:szCs w:val="21"/>
              </w:rPr>
            </w:pPr>
            <w:r>
              <w:rPr>
                <w:rFonts w:eastAsia="宋体" w:cs="Times New Roman"/>
                <w:bCs/>
                <w:sz w:val="21"/>
                <w:szCs w:val="21"/>
              </w:rPr>
              <w:t>单位</w:t>
            </w:r>
          </w:p>
        </w:tc>
        <w:tc>
          <w:tcPr>
            <w:tcW w:w="327" w:type="pct"/>
            <w:vMerge w:val="restart"/>
            <w:vAlign w:val="center"/>
          </w:tcPr>
          <w:p w14:paraId="064589F8">
            <w:pPr>
              <w:spacing w:line="276" w:lineRule="auto"/>
              <w:ind w:firstLine="0" w:firstLineChars="0"/>
              <w:jc w:val="center"/>
              <w:rPr>
                <w:rFonts w:eastAsia="宋体" w:cs="Times New Roman"/>
                <w:bCs/>
                <w:sz w:val="21"/>
                <w:szCs w:val="21"/>
              </w:rPr>
            </w:pPr>
            <w:r>
              <w:rPr>
                <w:rFonts w:eastAsia="宋体" w:cs="Times New Roman"/>
                <w:bCs/>
                <w:sz w:val="21"/>
                <w:szCs w:val="21"/>
              </w:rPr>
              <w:t>检出限</w:t>
            </w:r>
          </w:p>
        </w:tc>
        <w:tc>
          <w:tcPr>
            <w:tcW w:w="2680" w:type="pct"/>
            <w:gridSpan w:val="5"/>
            <w:vAlign w:val="center"/>
          </w:tcPr>
          <w:p w14:paraId="34CAA9EA">
            <w:pPr>
              <w:widowControl/>
              <w:spacing w:line="240" w:lineRule="auto"/>
              <w:ind w:firstLine="0" w:firstLineChars="0"/>
              <w:jc w:val="center"/>
              <w:textAlignment w:val="center"/>
              <w:rPr>
                <w:rFonts w:eastAsia="宋体" w:cs="Times New Roman"/>
                <w:sz w:val="21"/>
                <w:szCs w:val="21"/>
              </w:rPr>
            </w:pPr>
            <w:r>
              <w:rPr>
                <w:rFonts w:eastAsia="宋体" w:cs="Times New Roman"/>
                <w:sz w:val="21"/>
                <w:szCs w:val="21"/>
              </w:rPr>
              <w:t>污水站</w:t>
            </w:r>
            <w:r>
              <w:rPr>
                <w:rFonts w:hint="eastAsia" w:eastAsia="宋体" w:cs="Times New Roman"/>
                <w:sz w:val="21"/>
                <w:szCs w:val="21"/>
              </w:rPr>
              <w:t>废气</w:t>
            </w:r>
            <w:r>
              <w:rPr>
                <w:rFonts w:eastAsia="宋体" w:cs="Times New Roman"/>
                <w:sz w:val="21"/>
                <w:szCs w:val="21"/>
              </w:rPr>
              <w:t>处理设施出口◎28#</w:t>
            </w:r>
          </w:p>
        </w:tc>
        <w:tc>
          <w:tcPr>
            <w:tcW w:w="795" w:type="pct"/>
            <w:vAlign w:val="center"/>
          </w:tcPr>
          <w:p w14:paraId="5DE54009">
            <w:pPr>
              <w:widowControl/>
              <w:spacing w:line="240" w:lineRule="auto"/>
              <w:ind w:firstLine="0" w:firstLineChars="0"/>
              <w:jc w:val="center"/>
              <w:textAlignment w:val="center"/>
              <w:rPr>
                <w:rFonts w:eastAsia="宋体" w:cs="Times New Roman"/>
                <w:sz w:val="21"/>
                <w:szCs w:val="21"/>
              </w:rPr>
            </w:pPr>
            <w:r>
              <w:rPr>
                <w:rFonts w:eastAsia="宋体" w:cs="Times New Roman"/>
                <w:sz w:val="21"/>
                <w:szCs w:val="21"/>
              </w:rPr>
              <w:t>-</w:t>
            </w:r>
          </w:p>
        </w:tc>
      </w:tr>
      <w:tr w14:paraId="4301A99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Merge w:val="continue"/>
            <w:vAlign w:val="center"/>
          </w:tcPr>
          <w:p w14:paraId="46B12C53">
            <w:pPr>
              <w:spacing w:line="300" w:lineRule="auto"/>
              <w:ind w:firstLine="0" w:firstLineChars="0"/>
              <w:jc w:val="center"/>
              <w:rPr>
                <w:rFonts w:eastAsia="宋体" w:cs="Times New Roman"/>
                <w:sz w:val="21"/>
                <w:szCs w:val="21"/>
              </w:rPr>
            </w:pPr>
          </w:p>
        </w:tc>
        <w:tc>
          <w:tcPr>
            <w:tcW w:w="399" w:type="pct"/>
            <w:vMerge w:val="continue"/>
            <w:vAlign w:val="center"/>
          </w:tcPr>
          <w:p w14:paraId="15FE380F">
            <w:pPr>
              <w:spacing w:line="300" w:lineRule="auto"/>
              <w:ind w:firstLine="0" w:firstLineChars="0"/>
              <w:jc w:val="center"/>
              <w:rPr>
                <w:rFonts w:eastAsia="宋体" w:cs="Times New Roman"/>
                <w:sz w:val="21"/>
                <w:szCs w:val="21"/>
              </w:rPr>
            </w:pPr>
          </w:p>
        </w:tc>
        <w:tc>
          <w:tcPr>
            <w:tcW w:w="327" w:type="pct"/>
            <w:vMerge w:val="continue"/>
            <w:vAlign w:val="center"/>
          </w:tcPr>
          <w:p w14:paraId="54B94B00">
            <w:pPr>
              <w:spacing w:line="300" w:lineRule="auto"/>
              <w:ind w:firstLine="0" w:firstLineChars="0"/>
              <w:jc w:val="center"/>
              <w:rPr>
                <w:rFonts w:eastAsia="宋体" w:cs="Times New Roman"/>
                <w:sz w:val="21"/>
                <w:szCs w:val="21"/>
              </w:rPr>
            </w:pPr>
          </w:p>
        </w:tc>
        <w:tc>
          <w:tcPr>
            <w:tcW w:w="744" w:type="pct"/>
            <w:vAlign w:val="center"/>
          </w:tcPr>
          <w:p w14:paraId="637F17A3">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744" w:type="pct"/>
            <w:vAlign w:val="center"/>
          </w:tcPr>
          <w:p w14:paraId="1DBAC3D9">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745" w:type="pct"/>
            <w:gridSpan w:val="2"/>
            <w:vAlign w:val="center"/>
          </w:tcPr>
          <w:p w14:paraId="20F82A6F">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447" w:type="pct"/>
            <w:vAlign w:val="center"/>
          </w:tcPr>
          <w:p w14:paraId="6B80AC8E">
            <w:pPr>
              <w:spacing w:line="240" w:lineRule="auto"/>
              <w:ind w:firstLine="0" w:firstLineChars="0"/>
              <w:jc w:val="center"/>
              <w:rPr>
                <w:rFonts w:eastAsia="宋体" w:cs="Times New Roman"/>
                <w:bCs/>
                <w:sz w:val="21"/>
                <w:szCs w:val="21"/>
              </w:rPr>
            </w:pPr>
            <w:r>
              <w:rPr>
                <w:rFonts w:eastAsia="宋体" w:cs="Times New Roman"/>
                <w:bCs/>
                <w:sz w:val="21"/>
                <w:szCs w:val="21"/>
              </w:rPr>
              <w:t>限值</w:t>
            </w:r>
          </w:p>
        </w:tc>
        <w:tc>
          <w:tcPr>
            <w:tcW w:w="795" w:type="pct"/>
            <w:vAlign w:val="center"/>
          </w:tcPr>
          <w:p w14:paraId="4268A152">
            <w:pPr>
              <w:spacing w:line="240" w:lineRule="auto"/>
              <w:ind w:firstLine="0" w:firstLineChars="0"/>
              <w:jc w:val="center"/>
              <w:rPr>
                <w:rFonts w:eastAsia="宋体" w:cs="Times New Roman"/>
                <w:bCs/>
                <w:sz w:val="21"/>
                <w:szCs w:val="21"/>
              </w:rPr>
            </w:pPr>
            <w:r>
              <w:rPr>
                <w:rFonts w:eastAsia="宋体" w:cs="Times New Roman"/>
                <w:bCs/>
                <w:sz w:val="21"/>
                <w:szCs w:val="21"/>
              </w:rPr>
              <w:t>-</w:t>
            </w:r>
          </w:p>
        </w:tc>
      </w:tr>
      <w:tr w14:paraId="64FC3456">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31D502A4">
            <w:pPr>
              <w:spacing w:line="300" w:lineRule="auto"/>
              <w:ind w:firstLine="0" w:firstLineChars="0"/>
              <w:jc w:val="center"/>
              <w:rPr>
                <w:rFonts w:eastAsia="宋体" w:cs="Times New Roman"/>
                <w:sz w:val="21"/>
                <w:szCs w:val="21"/>
              </w:rPr>
            </w:pPr>
            <w:r>
              <w:rPr>
                <w:rFonts w:eastAsia="宋体" w:cs="Times New Roman"/>
                <w:sz w:val="21"/>
                <w:szCs w:val="21"/>
              </w:rPr>
              <w:t>臭气浓度</w:t>
            </w:r>
          </w:p>
        </w:tc>
        <w:tc>
          <w:tcPr>
            <w:tcW w:w="399" w:type="pct"/>
            <w:vAlign w:val="center"/>
          </w:tcPr>
          <w:p w14:paraId="53D32B2A">
            <w:pPr>
              <w:spacing w:line="300" w:lineRule="auto"/>
              <w:ind w:firstLine="0" w:firstLineChars="0"/>
              <w:jc w:val="center"/>
              <w:rPr>
                <w:rFonts w:eastAsia="宋体" w:cs="Times New Roman"/>
                <w:sz w:val="21"/>
                <w:szCs w:val="21"/>
              </w:rPr>
            </w:pPr>
            <w:r>
              <w:rPr>
                <w:rFonts w:eastAsia="宋体" w:cs="Times New Roman"/>
                <w:sz w:val="21"/>
                <w:szCs w:val="21"/>
              </w:rPr>
              <w:t>无量纲</w:t>
            </w:r>
          </w:p>
        </w:tc>
        <w:tc>
          <w:tcPr>
            <w:tcW w:w="327" w:type="pct"/>
            <w:vAlign w:val="center"/>
          </w:tcPr>
          <w:p w14:paraId="672BBF13">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44" w:type="pct"/>
            <w:vAlign w:val="center"/>
          </w:tcPr>
          <w:p w14:paraId="144E2D6C">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851</w:t>
            </w:r>
          </w:p>
        </w:tc>
        <w:tc>
          <w:tcPr>
            <w:tcW w:w="744" w:type="pct"/>
            <w:vAlign w:val="center"/>
          </w:tcPr>
          <w:p w14:paraId="163142D5">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851</w:t>
            </w:r>
          </w:p>
        </w:tc>
        <w:tc>
          <w:tcPr>
            <w:tcW w:w="745" w:type="pct"/>
            <w:gridSpan w:val="2"/>
            <w:vAlign w:val="center"/>
          </w:tcPr>
          <w:p w14:paraId="7ADD9A80">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724</w:t>
            </w:r>
          </w:p>
        </w:tc>
        <w:tc>
          <w:tcPr>
            <w:tcW w:w="447" w:type="pct"/>
            <w:vAlign w:val="center"/>
          </w:tcPr>
          <w:p w14:paraId="227D1863">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2000</w:t>
            </w:r>
          </w:p>
        </w:tc>
        <w:tc>
          <w:tcPr>
            <w:tcW w:w="795" w:type="pct"/>
            <w:vAlign w:val="center"/>
          </w:tcPr>
          <w:p w14:paraId="341D596B">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达标</w:t>
            </w:r>
          </w:p>
        </w:tc>
      </w:tr>
      <w:tr w14:paraId="2408A727">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3A70B89C">
            <w:pPr>
              <w:spacing w:line="300" w:lineRule="auto"/>
              <w:ind w:firstLine="0" w:firstLineChars="0"/>
              <w:jc w:val="center"/>
              <w:rPr>
                <w:rFonts w:eastAsia="宋体" w:cs="Times New Roman"/>
                <w:sz w:val="21"/>
                <w:szCs w:val="21"/>
              </w:rPr>
            </w:pPr>
            <w:r>
              <w:rPr>
                <w:rFonts w:eastAsia="宋体" w:cs="Times New Roman"/>
                <w:sz w:val="21"/>
                <w:szCs w:val="21"/>
              </w:rPr>
              <w:t>氨实测浓度</w:t>
            </w:r>
          </w:p>
        </w:tc>
        <w:tc>
          <w:tcPr>
            <w:tcW w:w="399" w:type="pct"/>
            <w:vAlign w:val="center"/>
          </w:tcPr>
          <w:p w14:paraId="11670BB2">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27" w:type="pct"/>
            <w:vAlign w:val="center"/>
          </w:tcPr>
          <w:p w14:paraId="39386908">
            <w:pPr>
              <w:spacing w:line="300" w:lineRule="auto"/>
              <w:ind w:firstLine="0" w:firstLineChars="0"/>
              <w:jc w:val="center"/>
              <w:rPr>
                <w:rFonts w:eastAsia="宋体" w:cs="Times New Roman"/>
                <w:sz w:val="21"/>
                <w:szCs w:val="21"/>
              </w:rPr>
            </w:pPr>
            <w:r>
              <w:rPr>
                <w:rFonts w:eastAsia="宋体" w:cs="Times New Roman"/>
                <w:sz w:val="21"/>
                <w:szCs w:val="21"/>
              </w:rPr>
              <w:t>0.25</w:t>
            </w:r>
          </w:p>
        </w:tc>
        <w:tc>
          <w:tcPr>
            <w:tcW w:w="2104" w:type="dxa"/>
            <w:vAlign w:val="center"/>
          </w:tcPr>
          <w:p w14:paraId="442228AE">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2104" w:type="dxa"/>
            <w:vAlign w:val="center"/>
          </w:tcPr>
          <w:p w14:paraId="6D7F6DB4">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745" w:type="pct"/>
            <w:gridSpan w:val="2"/>
            <w:vAlign w:val="center"/>
          </w:tcPr>
          <w:p w14:paraId="4CA09211">
            <w:pPr>
              <w:widowControl/>
              <w:spacing w:line="240" w:lineRule="auto"/>
              <w:ind w:firstLine="0" w:firstLineChars="0"/>
              <w:jc w:val="center"/>
              <w:textAlignment w:val="center"/>
              <w:rPr>
                <w:rFonts w:eastAsia="宋体" w:cs="Times New Roman"/>
                <w:bCs/>
                <w:sz w:val="21"/>
                <w:szCs w:val="21"/>
              </w:rPr>
            </w:pPr>
            <w:r>
              <w:rPr>
                <w:rFonts w:hint="eastAsia" w:eastAsia="楷体" w:cs="Times New Roman"/>
                <w:kern w:val="0"/>
                <w:sz w:val="21"/>
                <w:szCs w:val="21"/>
                <w:lang w:bidi="ar"/>
              </w:rPr>
              <w:t>＜0.25</w:t>
            </w:r>
          </w:p>
        </w:tc>
        <w:tc>
          <w:tcPr>
            <w:tcW w:w="447" w:type="pct"/>
            <w:vAlign w:val="center"/>
          </w:tcPr>
          <w:p w14:paraId="471083CC">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795" w:type="pct"/>
            <w:vAlign w:val="center"/>
          </w:tcPr>
          <w:p w14:paraId="5F9CF8FB">
            <w:pPr>
              <w:widowControl/>
              <w:spacing w:line="240" w:lineRule="auto"/>
              <w:ind w:firstLine="0" w:firstLineChars="0"/>
              <w:jc w:val="center"/>
              <w:textAlignment w:val="center"/>
              <w:rPr>
                <w:rFonts w:eastAsia="宋体" w:cs="Times New Roman"/>
                <w:bCs/>
                <w:sz w:val="21"/>
                <w:szCs w:val="21"/>
              </w:rPr>
            </w:pPr>
          </w:p>
        </w:tc>
      </w:tr>
      <w:tr w14:paraId="78EBEEB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7B014135">
            <w:pPr>
              <w:spacing w:line="300" w:lineRule="auto"/>
              <w:ind w:firstLine="0" w:firstLineChars="0"/>
              <w:jc w:val="center"/>
              <w:rPr>
                <w:rFonts w:eastAsia="宋体" w:cs="Times New Roman"/>
                <w:sz w:val="21"/>
                <w:szCs w:val="21"/>
              </w:rPr>
            </w:pPr>
            <w:r>
              <w:rPr>
                <w:rFonts w:eastAsia="宋体" w:cs="Times New Roman"/>
                <w:sz w:val="21"/>
                <w:szCs w:val="21"/>
              </w:rPr>
              <w:t>氨排放速率</w:t>
            </w:r>
          </w:p>
        </w:tc>
        <w:tc>
          <w:tcPr>
            <w:tcW w:w="399" w:type="pct"/>
            <w:vAlign w:val="center"/>
          </w:tcPr>
          <w:p w14:paraId="7A2F7760">
            <w:pPr>
              <w:widowControl/>
              <w:spacing w:line="240" w:lineRule="auto"/>
              <w:ind w:firstLine="0" w:firstLineChars="0"/>
              <w:jc w:val="center"/>
              <w:rPr>
                <w:rFonts w:eastAsia="宋体" w:cs="Times New Roman"/>
                <w:sz w:val="21"/>
                <w:szCs w:val="21"/>
              </w:rPr>
            </w:pPr>
            <w:r>
              <w:rPr>
                <w:rFonts w:eastAsia="宋体" w:cs="Times New Roman"/>
                <w:kern w:val="0"/>
                <w:sz w:val="21"/>
                <w:szCs w:val="21"/>
                <w:lang w:bidi="ar"/>
              </w:rPr>
              <w:t>kg/h</w:t>
            </w:r>
          </w:p>
        </w:tc>
        <w:tc>
          <w:tcPr>
            <w:tcW w:w="327" w:type="pct"/>
            <w:vAlign w:val="center"/>
          </w:tcPr>
          <w:p w14:paraId="0A039816">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44" w:type="pct"/>
            <w:vAlign w:val="center"/>
          </w:tcPr>
          <w:p w14:paraId="46EE415C">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1.48</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744" w:type="pct"/>
            <w:vAlign w:val="center"/>
          </w:tcPr>
          <w:p w14:paraId="3D4E3732">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1.54</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745" w:type="pct"/>
            <w:gridSpan w:val="2"/>
            <w:vAlign w:val="center"/>
          </w:tcPr>
          <w:p w14:paraId="7CA84BA8">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1.50</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447" w:type="pct"/>
            <w:vAlign w:val="center"/>
          </w:tcPr>
          <w:p w14:paraId="5F6B6BB5">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8.7</w:t>
            </w:r>
          </w:p>
        </w:tc>
        <w:tc>
          <w:tcPr>
            <w:tcW w:w="795" w:type="pct"/>
            <w:vAlign w:val="center"/>
          </w:tcPr>
          <w:p w14:paraId="370FEC60">
            <w:pPr>
              <w:widowControl/>
              <w:spacing w:line="240" w:lineRule="auto"/>
              <w:ind w:firstLine="0" w:firstLineChars="0"/>
              <w:jc w:val="center"/>
              <w:textAlignment w:val="center"/>
              <w:rPr>
                <w:rFonts w:eastAsia="宋体" w:cs="Times New Roman"/>
                <w:bCs/>
                <w:sz w:val="21"/>
                <w:szCs w:val="21"/>
              </w:rPr>
            </w:pPr>
            <w:r>
              <w:rPr>
                <w:rFonts w:eastAsia="宋体" w:cs="Times New Roman"/>
                <w:b/>
                <w:sz w:val="21"/>
                <w:szCs w:val="21"/>
              </w:rPr>
              <w:t>达标</w:t>
            </w:r>
          </w:p>
        </w:tc>
      </w:tr>
      <w:tr w14:paraId="76FEDFB9">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0E33075B">
            <w:pPr>
              <w:spacing w:line="300" w:lineRule="auto"/>
              <w:ind w:firstLine="0" w:firstLineChars="0"/>
              <w:jc w:val="center"/>
              <w:rPr>
                <w:rFonts w:eastAsia="宋体" w:cs="Times New Roman"/>
                <w:sz w:val="21"/>
                <w:szCs w:val="21"/>
              </w:rPr>
            </w:pPr>
            <w:r>
              <w:rPr>
                <w:rFonts w:eastAsia="宋体" w:cs="Times New Roman"/>
                <w:sz w:val="21"/>
                <w:szCs w:val="21"/>
              </w:rPr>
              <w:t>硫化氢实测浓度</w:t>
            </w:r>
          </w:p>
        </w:tc>
        <w:tc>
          <w:tcPr>
            <w:tcW w:w="399" w:type="pct"/>
            <w:vAlign w:val="center"/>
          </w:tcPr>
          <w:p w14:paraId="56ADEC2C">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mg/m</w:t>
            </w:r>
            <w:r>
              <w:rPr>
                <w:rFonts w:eastAsia="宋体" w:cs="Times New Roman"/>
                <w:kern w:val="0"/>
                <w:sz w:val="21"/>
                <w:szCs w:val="21"/>
                <w:vertAlign w:val="superscript"/>
                <w:lang w:bidi="ar"/>
              </w:rPr>
              <w:t>3</w:t>
            </w:r>
          </w:p>
        </w:tc>
        <w:tc>
          <w:tcPr>
            <w:tcW w:w="327" w:type="pct"/>
            <w:vAlign w:val="center"/>
          </w:tcPr>
          <w:p w14:paraId="694A4413">
            <w:pPr>
              <w:spacing w:line="300" w:lineRule="auto"/>
              <w:ind w:firstLine="0" w:firstLineChars="0"/>
              <w:jc w:val="center"/>
              <w:rPr>
                <w:rFonts w:eastAsia="宋体" w:cs="Times New Roman"/>
                <w:sz w:val="21"/>
                <w:szCs w:val="21"/>
              </w:rPr>
            </w:pPr>
            <w:r>
              <w:rPr>
                <w:rFonts w:eastAsia="宋体" w:cs="Times New Roman"/>
                <w:sz w:val="21"/>
                <w:szCs w:val="21"/>
              </w:rPr>
              <w:t>0.007</w:t>
            </w:r>
          </w:p>
        </w:tc>
        <w:tc>
          <w:tcPr>
            <w:tcW w:w="744" w:type="pct"/>
            <w:vAlign w:val="center"/>
          </w:tcPr>
          <w:p w14:paraId="612282EA">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0.254</w:t>
            </w:r>
          </w:p>
        </w:tc>
        <w:tc>
          <w:tcPr>
            <w:tcW w:w="744" w:type="pct"/>
            <w:vAlign w:val="center"/>
          </w:tcPr>
          <w:p w14:paraId="04052813">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0.453</w:t>
            </w:r>
          </w:p>
        </w:tc>
        <w:tc>
          <w:tcPr>
            <w:tcW w:w="745" w:type="pct"/>
            <w:gridSpan w:val="2"/>
            <w:vAlign w:val="center"/>
          </w:tcPr>
          <w:p w14:paraId="54DF04F1">
            <w:pPr>
              <w:widowControl/>
              <w:spacing w:line="240" w:lineRule="auto"/>
              <w:ind w:firstLine="0" w:firstLineChars="0"/>
              <w:jc w:val="center"/>
              <w:textAlignment w:val="center"/>
              <w:rPr>
                <w:rFonts w:eastAsia="宋体" w:cs="Times New Roman"/>
                <w:bCs/>
                <w:sz w:val="21"/>
                <w:szCs w:val="21"/>
              </w:rPr>
            </w:pPr>
            <w:r>
              <w:rPr>
                <w:rFonts w:hint="eastAsia" w:eastAsia="宋体" w:cs="Times New Roman"/>
                <w:bCs/>
                <w:sz w:val="21"/>
                <w:szCs w:val="21"/>
              </w:rPr>
              <w:t>0.652</w:t>
            </w:r>
          </w:p>
        </w:tc>
        <w:tc>
          <w:tcPr>
            <w:tcW w:w="447" w:type="pct"/>
            <w:vAlign w:val="center"/>
          </w:tcPr>
          <w:p w14:paraId="0ACD798E">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w:t>
            </w:r>
          </w:p>
        </w:tc>
        <w:tc>
          <w:tcPr>
            <w:tcW w:w="795" w:type="pct"/>
            <w:vAlign w:val="center"/>
          </w:tcPr>
          <w:p w14:paraId="07BCF490">
            <w:pPr>
              <w:widowControl/>
              <w:spacing w:line="240" w:lineRule="auto"/>
              <w:ind w:firstLine="0" w:firstLineChars="0"/>
              <w:jc w:val="center"/>
              <w:textAlignment w:val="center"/>
              <w:rPr>
                <w:rFonts w:eastAsia="宋体" w:cs="Times New Roman"/>
                <w:bCs/>
                <w:sz w:val="21"/>
                <w:szCs w:val="21"/>
              </w:rPr>
            </w:pPr>
          </w:p>
        </w:tc>
      </w:tr>
      <w:tr w14:paraId="55998631">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40" w:hRule="atLeast"/>
          <w:jc w:val="center"/>
        </w:trPr>
        <w:tc>
          <w:tcPr>
            <w:tcW w:w="799" w:type="pct"/>
            <w:vAlign w:val="center"/>
          </w:tcPr>
          <w:p w14:paraId="2AD9AAE1">
            <w:pPr>
              <w:spacing w:line="300" w:lineRule="auto"/>
              <w:ind w:firstLine="0" w:firstLineChars="0"/>
              <w:jc w:val="center"/>
              <w:rPr>
                <w:rFonts w:eastAsia="宋体" w:cs="Times New Roman"/>
                <w:sz w:val="21"/>
                <w:szCs w:val="21"/>
              </w:rPr>
            </w:pPr>
            <w:r>
              <w:rPr>
                <w:rFonts w:eastAsia="宋体" w:cs="Times New Roman"/>
                <w:sz w:val="21"/>
                <w:szCs w:val="21"/>
              </w:rPr>
              <w:t>硫化氢排放速率</w:t>
            </w:r>
          </w:p>
        </w:tc>
        <w:tc>
          <w:tcPr>
            <w:tcW w:w="399" w:type="pct"/>
            <w:vAlign w:val="center"/>
          </w:tcPr>
          <w:p w14:paraId="7B7D3826">
            <w:pPr>
              <w:widowControl/>
              <w:spacing w:line="240" w:lineRule="auto"/>
              <w:ind w:firstLine="0" w:firstLineChars="0"/>
              <w:jc w:val="center"/>
              <w:rPr>
                <w:rFonts w:eastAsia="宋体" w:cs="Times New Roman"/>
                <w:kern w:val="0"/>
                <w:sz w:val="21"/>
                <w:szCs w:val="21"/>
                <w:lang w:bidi="ar"/>
              </w:rPr>
            </w:pPr>
            <w:r>
              <w:rPr>
                <w:rFonts w:eastAsia="宋体" w:cs="Times New Roman"/>
                <w:kern w:val="0"/>
                <w:sz w:val="21"/>
                <w:szCs w:val="21"/>
                <w:lang w:bidi="ar"/>
              </w:rPr>
              <w:t>kg/h</w:t>
            </w:r>
          </w:p>
        </w:tc>
        <w:tc>
          <w:tcPr>
            <w:tcW w:w="327" w:type="pct"/>
            <w:vAlign w:val="center"/>
          </w:tcPr>
          <w:p w14:paraId="0DE015C6">
            <w:pPr>
              <w:spacing w:line="300" w:lineRule="auto"/>
              <w:ind w:firstLine="0" w:firstLineChars="0"/>
              <w:jc w:val="center"/>
              <w:rPr>
                <w:rFonts w:eastAsia="宋体" w:cs="Times New Roman"/>
                <w:sz w:val="21"/>
                <w:szCs w:val="21"/>
              </w:rPr>
            </w:pPr>
            <w:r>
              <w:rPr>
                <w:rFonts w:eastAsia="宋体" w:cs="Times New Roman"/>
                <w:sz w:val="21"/>
                <w:szCs w:val="21"/>
              </w:rPr>
              <w:t>-</w:t>
            </w:r>
          </w:p>
        </w:tc>
        <w:tc>
          <w:tcPr>
            <w:tcW w:w="744" w:type="pct"/>
            <w:vAlign w:val="center"/>
          </w:tcPr>
          <w:p w14:paraId="68B00C18">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3.01</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744" w:type="pct"/>
            <w:vAlign w:val="center"/>
          </w:tcPr>
          <w:p w14:paraId="44CCD347">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5.69</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745" w:type="pct"/>
            <w:gridSpan w:val="2"/>
            <w:vAlign w:val="center"/>
          </w:tcPr>
          <w:p w14:paraId="00D22D7A">
            <w:pPr>
              <w:widowControl/>
              <w:spacing w:line="240" w:lineRule="auto"/>
              <w:ind w:firstLine="0" w:firstLineChars="0"/>
              <w:jc w:val="center"/>
              <w:textAlignment w:val="center"/>
              <w:rPr>
                <w:rFonts w:cs="Times New Roman"/>
                <w:bCs/>
                <w:sz w:val="21"/>
                <w:szCs w:val="21"/>
              </w:rPr>
            </w:pPr>
            <w:r>
              <w:rPr>
                <w:rFonts w:hint="eastAsia" w:cs="Times New Roman"/>
                <w:bCs/>
                <w:sz w:val="21"/>
                <w:szCs w:val="21"/>
              </w:rPr>
              <w:t>7.82</w:t>
            </w:r>
            <w:r>
              <w:rPr>
                <w:rFonts w:cs="Times New Roman"/>
                <w:bCs/>
                <w:sz w:val="21"/>
                <w:szCs w:val="21"/>
              </w:rPr>
              <w:t>×10</w:t>
            </w:r>
            <w:r>
              <w:rPr>
                <w:rFonts w:cs="Times New Roman"/>
                <w:bCs/>
                <w:sz w:val="21"/>
                <w:szCs w:val="21"/>
                <w:vertAlign w:val="superscript"/>
              </w:rPr>
              <w:t>-</w:t>
            </w:r>
            <w:r>
              <w:rPr>
                <w:rFonts w:hint="eastAsia" w:cs="Times New Roman"/>
                <w:bCs/>
                <w:sz w:val="21"/>
                <w:szCs w:val="21"/>
                <w:vertAlign w:val="superscript"/>
              </w:rPr>
              <w:t>4</w:t>
            </w:r>
          </w:p>
        </w:tc>
        <w:tc>
          <w:tcPr>
            <w:tcW w:w="447" w:type="pct"/>
            <w:vAlign w:val="center"/>
          </w:tcPr>
          <w:p w14:paraId="1A275D44">
            <w:pPr>
              <w:widowControl/>
              <w:spacing w:line="240" w:lineRule="auto"/>
              <w:ind w:firstLine="0" w:firstLineChars="0"/>
              <w:jc w:val="center"/>
              <w:textAlignment w:val="center"/>
              <w:rPr>
                <w:rFonts w:eastAsia="宋体" w:cs="Times New Roman"/>
                <w:b/>
                <w:sz w:val="21"/>
                <w:szCs w:val="21"/>
              </w:rPr>
            </w:pPr>
            <w:r>
              <w:rPr>
                <w:rFonts w:eastAsia="宋体" w:cs="Times New Roman"/>
                <w:b/>
                <w:sz w:val="21"/>
                <w:szCs w:val="21"/>
              </w:rPr>
              <w:t>0.58</w:t>
            </w:r>
          </w:p>
        </w:tc>
        <w:tc>
          <w:tcPr>
            <w:tcW w:w="795" w:type="pct"/>
            <w:vAlign w:val="center"/>
          </w:tcPr>
          <w:p w14:paraId="7331B92A">
            <w:pPr>
              <w:widowControl/>
              <w:spacing w:line="240" w:lineRule="auto"/>
              <w:ind w:firstLine="0" w:firstLineChars="0"/>
              <w:jc w:val="center"/>
              <w:textAlignment w:val="center"/>
              <w:rPr>
                <w:rFonts w:eastAsia="宋体" w:cs="Times New Roman"/>
                <w:bCs/>
                <w:sz w:val="21"/>
                <w:szCs w:val="21"/>
              </w:rPr>
            </w:pPr>
            <w:r>
              <w:rPr>
                <w:rFonts w:eastAsia="宋体" w:cs="Times New Roman"/>
                <w:b/>
                <w:sz w:val="21"/>
                <w:szCs w:val="21"/>
              </w:rPr>
              <w:t>达标</w:t>
            </w:r>
          </w:p>
        </w:tc>
      </w:tr>
    </w:tbl>
    <w:p w14:paraId="7DBDE6AE">
      <w:pPr>
        <w:pStyle w:val="2"/>
        <w:ind w:left="480" w:firstLine="480"/>
        <w:rPr>
          <w:rFonts w:cs="Times New Roman"/>
        </w:rPr>
        <w:sectPr>
          <w:pgSz w:w="16838" w:h="11906" w:orient="landscape"/>
          <w:pgMar w:top="1701" w:right="1418" w:bottom="1701" w:left="1418" w:header="851" w:footer="992" w:gutter="0"/>
          <w:pgNumType w:fmt="decimal"/>
          <w:cols w:space="425" w:num="1"/>
          <w:docGrid w:type="lines" w:linePitch="312" w:charSpace="0"/>
        </w:sectPr>
      </w:pPr>
    </w:p>
    <w:p w14:paraId="79479C17">
      <w:pPr>
        <w:spacing w:line="400" w:lineRule="exact"/>
        <w:ind w:firstLine="0" w:firstLineChars="0"/>
        <w:jc w:val="cente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表9.2.2-</w:t>
      </w:r>
      <w:r>
        <w:rPr>
          <w:rFonts w:hint="eastAsia" w:eastAsia="宋体" w:cs="Times New Roman"/>
          <w:b/>
          <w:bCs/>
          <w:color w:val="000000" w:themeColor="text1"/>
          <w:sz w:val="21"/>
          <w:szCs w:val="21"/>
          <w14:textFill>
            <w14:solidFill>
              <w14:schemeClr w14:val="tx1"/>
            </w14:solidFill>
          </w14:textFill>
        </w:rPr>
        <w:t>22</w:t>
      </w:r>
      <w:r>
        <w:rPr>
          <w:rFonts w:eastAsia="宋体" w:cs="Times New Roman"/>
          <w:b/>
          <w:bCs/>
          <w:color w:val="000000" w:themeColor="text1"/>
          <w:sz w:val="21"/>
          <w:szCs w:val="21"/>
          <w14:textFill>
            <w14:solidFill>
              <w14:schemeClr w14:val="tx1"/>
            </w14:solidFill>
          </w14:textFill>
        </w:rPr>
        <w:t xml:space="preserve"> 有组织废气工况信息及烟气参数1</w:t>
      </w:r>
    </w:p>
    <w:tbl>
      <w:tblPr>
        <w:tblStyle w:val="29"/>
        <w:tblW w:w="861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93"/>
        <w:gridCol w:w="1755"/>
        <w:gridCol w:w="1755"/>
        <w:gridCol w:w="1272"/>
        <w:gridCol w:w="483"/>
        <w:gridCol w:w="1755"/>
      </w:tblGrid>
      <w:tr w14:paraId="5FAB6A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restart"/>
            <w:tcBorders>
              <w:right w:val="single" w:color="auto" w:sz="4" w:space="0"/>
            </w:tcBorders>
            <w:vAlign w:val="center"/>
          </w:tcPr>
          <w:p w14:paraId="4B3C1A5D">
            <w:pPr>
              <w:spacing w:line="240" w:lineRule="auto"/>
              <w:ind w:firstLine="0" w:firstLineChars="0"/>
              <w:jc w:val="center"/>
              <w:rPr>
                <w:rFonts w:eastAsia="宋体" w:cs="Times New Roman"/>
                <w:b/>
                <w:sz w:val="21"/>
                <w:szCs w:val="21"/>
              </w:rPr>
            </w:pPr>
            <w:r>
              <w:rPr>
                <w:rFonts w:eastAsia="宋体" w:cs="Times New Roman"/>
                <w:b/>
                <w:sz w:val="21"/>
                <w:szCs w:val="20"/>
              </w:rPr>
              <w:t>检测点位</w:t>
            </w:r>
          </w:p>
        </w:tc>
        <w:tc>
          <w:tcPr>
            <w:tcW w:w="3510" w:type="dxa"/>
            <w:gridSpan w:val="2"/>
            <w:vAlign w:val="center"/>
          </w:tcPr>
          <w:p w14:paraId="5BCC2CF0">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废气流速（m/s）</w:t>
            </w:r>
          </w:p>
        </w:tc>
        <w:tc>
          <w:tcPr>
            <w:tcW w:w="3510" w:type="dxa"/>
            <w:gridSpan w:val="3"/>
            <w:vAlign w:val="center"/>
          </w:tcPr>
          <w:p w14:paraId="42E4D425">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干排气流量（Nm</w:t>
            </w:r>
            <w:r>
              <w:rPr>
                <w:rFonts w:hint="eastAsia" w:eastAsia="宋体" w:cs="Times New Roman"/>
                <w:b/>
                <w:iCs/>
                <w:sz w:val="21"/>
                <w:szCs w:val="21"/>
                <w:vertAlign w:val="superscript"/>
              </w:rPr>
              <w:t>3</w:t>
            </w:r>
            <w:r>
              <w:rPr>
                <w:rFonts w:hint="eastAsia" w:eastAsia="宋体" w:cs="Times New Roman"/>
                <w:b/>
                <w:iCs/>
                <w:sz w:val="21"/>
                <w:szCs w:val="21"/>
              </w:rPr>
              <w:t>/h）</w:t>
            </w:r>
          </w:p>
        </w:tc>
      </w:tr>
      <w:tr w14:paraId="4BD827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continue"/>
            <w:tcBorders>
              <w:right w:val="single" w:color="auto" w:sz="4" w:space="0"/>
            </w:tcBorders>
            <w:vAlign w:val="center"/>
          </w:tcPr>
          <w:p w14:paraId="4E31FDFB">
            <w:pPr>
              <w:spacing w:line="240" w:lineRule="auto"/>
              <w:ind w:firstLine="0" w:firstLineChars="0"/>
              <w:jc w:val="center"/>
              <w:rPr>
                <w:rFonts w:eastAsia="宋体" w:cs="Times New Roman"/>
                <w:b/>
                <w:sz w:val="21"/>
                <w:szCs w:val="20"/>
              </w:rPr>
            </w:pPr>
          </w:p>
        </w:tc>
        <w:tc>
          <w:tcPr>
            <w:tcW w:w="1755" w:type="dxa"/>
            <w:vAlign w:val="center"/>
          </w:tcPr>
          <w:p w14:paraId="6EE977FF">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2025-11-04</w:t>
            </w:r>
          </w:p>
        </w:tc>
        <w:tc>
          <w:tcPr>
            <w:tcW w:w="1755" w:type="dxa"/>
            <w:vAlign w:val="center"/>
          </w:tcPr>
          <w:p w14:paraId="0DAD6E78">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2025-11-05</w:t>
            </w:r>
          </w:p>
        </w:tc>
        <w:tc>
          <w:tcPr>
            <w:tcW w:w="1755" w:type="dxa"/>
            <w:gridSpan w:val="2"/>
            <w:vAlign w:val="center"/>
          </w:tcPr>
          <w:p w14:paraId="5173BCBF">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2025-11-04</w:t>
            </w:r>
          </w:p>
        </w:tc>
        <w:tc>
          <w:tcPr>
            <w:tcW w:w="1755" w:type="dxa"/>
            <w:vAlign w:val="center"/>
          </w:tcPr>
          <w:p w14:paraId="601CCC58">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2025-11-05</w:t>
            </w:r>
          </w:p>
        </w:tc>
      </w:tr>
      <w:tr w14:paraId="5EFA6C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3E6E850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1#固化废气处理设施进口</w:t>
            </w:r>
          </w:p>
        </w:tc>
        <w:tc>
          <w:tcPr>
            <w:tcW w:w="1755" w:type="dxa"/>
            <w:vAlign w:val="center"/>
          </w:tcPr>
          <w:p w14:paraId="30F228F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11.0</w:t>
            </w:r>
          </w:p>
        </w:tc>
        <w:tc>
          <w:tcPr>
            <w:tcW w:w="1755" w:type="dxa"/>
            <w:vAlign w:val="center"/>
          </w:tcPr>
          <w:p w14:paraId="551B951A">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11.7</w:t>
            </w:r>
          </w:p>
        </w:tc>
        <w:tc>
          <w:tcPr>
            <w:tcW w:w="1755" w:type="dxa"/>
            <w:gridSpan w:val="2"/>
            <w:vAlign w:val="center"/>
          </w:tcPr>
          <w:p w14:paraId="1E33F7D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2126</w:t>
            </w:r>
          </w:p>
        </w:tc>
        <w:tc>
          <w:tcPr>
            <w:tcW w:w="1755" w:type="dxa"/>
            <w:vAlign w:val="center"/>
          </w:tcPr>
          <w:p w14:paraId="4AB6B99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2235</w:t>
            </w:r>
          </w:p>
        </w:tc>
      </w:tr>
      <w:tr w14:paraId="643B47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482F04B2">
            <w:pPr>
              <w:tabs>
                <w:tab w:val="left" w:pos="420"/>
              </w:tabs>
              <w:spacing w:line="240" w:lineRule="auto"/>
              <w:ind w:firstLine="0" w:firstLineChars="0"/>
              <w:jc w:val="center"/>
              <w:rPr>
                <w:rFonts w:eastAsia="宋体" w:cs="Times New Roman"/>
                <w:sz w:val="21"/>
                <w:szCs w:val="21"/>
              </w:rPr>
            </w:pPr>
          </w:p>
        </w:tc>
        <w:tc>
          <w:tcPr>
            <w:tcW w:w="1755" w:type="dxa"/>
            <w:vAlign w:val="center"/>
          </w:tcPr>
          <w:p w14:paraId="4ED3F32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10.9</w:t>
            </w:r>
          </w:p>
        </w:tc>
        <w:tc>
          <w:tcPr>
            <w:tcW w:w="1755" w:type="dxa"/>
            <w:vAlign w:val="center"/>
          </w:tcPr>
          <w:p w14:paraId="3424453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11.5</w:t>
            </w:r>
          </w:p>
        </w:tc>
        <w:tc>
          <w:tcPr>
            <w:tcW w:w="1755" w:type="dxa"/>
            <w:gridSpan w:val="2"/>
            <w:vAlign w:val="center"/>
          </w:tcPr>
          <w:p w14:paraId="6E7FEFD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2102</w:t>
            </w:r>
          </w:p>
        </w:tc>
        <w:tc>
          <w:tcPr>
            <w:tcW w:w="1755" w:type="dxa"/>
            <w:vAlign w:val="center"/>
          </w:tcPr>
          <w:p w14:paraId="3D22344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2217</w:t>
            </w:r>
          </w:p>
        </w:tc>
      </w:tr>
      <w:tr w14:paraId="5079CA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511FBD57">
            <w:pPr>
              <w:tabs>
                <w:tab w:val="left" w:pos="420"/>
              </w:tabs>
              <w:spacing w:line="240" w:lineRule="auto"/>
              <w:ind w:firstLine="0" w:firstLineChars="0"/>
              <w:jc w:val="center"/>
              <w:rPr>
                <w:rFonts w:eastAsia="宋体" w:cs="Times New Roman"/>
                <w:sz w:val="21"/>
                <w:szCs w:val="21"/>
              </w:rPr>
            </w:pPr>
          </w:p>
        </w:tc>
        <w:tc>
          <w:tcPr>
            <w:tcW w:w="1755" w:type="dxa"/>
            <w:vAlign w:val="center"/>
          </w:tcPr>
          <w:p w14:paraId="49AF937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10.7</w:t>
            </w:r>
          </w:p>
        </w:tc>
        <w:tc>
          <w:tcPr>
            <w:tcW w:w="1755" w:type="dxa"/>
            <w:vAlign w:val="center"/>
          </w:tcPr>
          <w:p w14:paraId="6FB9F6E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11.5</w:t>
            </w:r>
          </w:p>
        </w:tc>
        <w:tc>
          <w:tcPr>
            <w:tcW w:w="1755" w:type="dxa"/>
            <w:gridSpan w:val="2"/>
            <w:vAlign w:val="center"/>
          </w:tcPr>
          <w:p w14:paraId="4C42DE1B">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2064</w:t>
            </w:r>
          </w:p>
        </w:tc>
        <w:tc>
          <w:tcPr>
            <w:tcW w:w="1755" w:type="dxa"/>
            <w:vAlign w:val="center"/>
          </w:tcPr>
          <w:p w14:paraId="3C4F7CF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2216</w:t>
            </w:r>
          </w:p>
        </w:tc>
      </w:tr>
      <w:tr w14:paraId="498E77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6B53ADA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2#固化废气处理设施出口</w:t>
            </w:r>
          </w:p>
        </w:tc>
        <w:tc>
          <w:tcPr>
            <w:tcW w:w="1755" w:type="dxa"/>
            <w:vAlign w:val="center"/>
          </w:tcPr>
          <w:p w14:paraId="04393E1B">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9.1</w:t>
            </w:r>
          </w:p>
        </w:tc>
        <w:tc>
          <w:tcPr>
            <w:tcW w:w="1755" w:type="dxa"/>
            <w:vAlign w:val="center"/>
          </w:tcPr>
          <w:p w14:paraId="231036E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9.2</w:t>
            </w:r>
          </w:p>
        </w:tc>
        <w:tc>
          <w:tcPr>
            <w:tcW w:w="1755" w:type="dxa"/>
            <w:gridSpan w:val="2"/>
            <w:vAlign w:val="center"/>
          </w:tcPr>
          <w:p w14:paraId="4016EC0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2522</w:t>
            </w:r>
          </w:p>
        </w:tc>
        <w:tc>
          <w:tcPr>
            <w:tcW w:w="1755" w:type="dxa"/>
            <w:vAlign w:val="center"/>
          </w:tcPr>
          <w:p w14:paraId="4A696D2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2543</w:t>
            </w:r>
          </w:p>
        </w:tc>
      </w:tr>
      <w:tr w14:paraId="49D5C6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797BB772">
            <w:pPr>
              <w:jc w:val="center"/>
              <w:rPr>
                <w:rFonts w:eastAsia="宋体" w:cs="Times New Roman"/>
                <w:sz w:val="21"/>
                <w:szCs w:val="22"/>
              </w:rPr>
            </w:pPr>
          </w:p>
        </w:tc>
        <w:tc>
          <w:tcPr>
            <w:tcW w:w="1755" w:type="dxa"/>
            <w:vAlign w:val="center"/>
          </w:tcPr>
          <w:p w14:paraId="1A39878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9.1</w:t>
            </w:r>
          </w:p>
        </w:tc>
        <w:tc>
          <w:tcPr>
            <w:tcW w:w="1755" w:type="dxa"/>
            <w:vAlign w:val="center"/>
          </w:tcPr>
          <w:p w14:paraId="2C11FED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9.0</w:t>
            </w:r>
          </w:p>
        </w:tc>
        <w:tc>
          <w:tcPr>
            <w:tcW w:w="1755" w:type="dxa"/>
            <w:gridSpan w:val="2"/>
            <w:vAlign w:val="center"/>
          </w:tcPr>
          <w:p w14:paraId="496B71E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2529</w:t>
            </w:r>
          </w:p>
        </w:tc>
        <w:tc>
          <w:tcPr>
            <w:tcW w:w="1755" w:type="dxa"/>
            <w:vAlign w:val="center"/>
          </w:tcPr>
          <w:p w14:paraId="39FD69E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2483</w:t>
            </w:r>
          </w:p>
        </w:tc>
      </w:tr>
      <w:tr w14:paraId="410E86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292AEE57">
            <w:pPr>
              <w:jc w:val="center"/>
              <w:rPr>
                <w:rFonts w:eastAsia="宋体" w:cs="Times New Roman"/>
                <w:sz w:val="21"/>
                <w:szCs w:val="22"/>
              </w:rPr>
            </w:pPr>
          </w:p>
        </w:tc>
        <w:tc>
          <w:tcPr>
            <w:tcW w:w="1755" w:type="dxa"/>
            <w:vAlign w:val="center"/>
          </w:tcPr>
          <w:p w14:paraId="6F063AC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8.7</w:t>
            </w:r>
          </w:p>
        </w:tc>
        <w:tc>
          <w:tcPr>
            <w:tcW w:w="1755" w:type="dxa"/>
            <w:vAlign w:val="center"/>
          </w:tcPr>
          <w:p w14:paraId="5D0A90FB">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8.7</w:t>
            </w:r>
          </w:p>
        </w:tc>
        <w:tc>
          <w:tcPr>
            <w:tcW w:w="1755" w:type="dxa"/>
            <w:gridSpan w:val="2"/>
            <w:vAlign w:val="center"/>
          </w:tcPr>
          <w:p w14:paraId="7968C42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2406</w:t>
            </w:r>
          </w:p>
        </w:tc>
        <w:tc>
          <w:tcPr>
            <w:tcW w:w="1755" w:type="dxa"/>
            <w:vAlign w:val="center"/>
          </w:tcPr>
          <w:p w14:paraId="433AC7C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2402</w:t>
            </w:r>
          </w:p>
        </w:tc>
      </w:tr>
      <w:tr w14:paraId="426AAF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restart"/>
            <w:tcBorders>
              <w:right w:val="single" w:color="auto" w:sz="4" w:space="0"/>
            </w:tcBorders>
            <w:vAlign w:val="center"/>
          </w:tcPr>
          <w:p w14:paraId="6553E703">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检测点位</w:t>
            </w:r>
          </w:p>
        </w:tc>
        <w:tc>
          <w:tcPr>
            <w:tcW w:w="7020" w:type="dxa"/>
            <w:gridSpan w:val="5"/>
            <w:vAlign w:val="center"/>
          </w:tcPr>
          <w:p w14:paraId="5ED23C93">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干排气流量（Nm</w:t>
            </w:r>
            <w:r>
              <w:rPr>
                <w:rFonts w:hint="eastAsia" w:eastAsia="宋体" w:cs="Times New Roman"/>
                <w:b/>
                <w:iCs/>
                <w:sz w:val="21"/>
                <w:szCs w:val="21"/>
                <w:vertAlign w:val="superscript"/>
              </w:rPr>
              <w:t>3</w:t>
            </w:r>
            <w:r>
              <w:rPr>
                <w:rFonts w:hint="eastAsia" w:eastAsia="宋体" w:cs="Times New Roman"/>
                <w:b/>
                <w:iCs/>
                <w:sz w:val="21"/>
                <w:szCs w:val="21"/>
              </w:rPr>
              <w:t>/h）</w:t>
            </w:r>
          </w:p>
        </w:tc>
      </w:tr>
      <w:tr w14:paraId="0194B8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continue"/>
            <w:tcBorders>
              <w:right w:val="single" w:color="auto" w:sz="4" w:space="0"/>
            </w:tcBorders>
            <w:vAlign w:val="center"/>
          </w:tcPr>
          <w:p w14:paraId="11CCD1F7">
            <w:pPr>
              <w:spacing w:line="240" w:lineRule="auto"/>
              <w:ind w:firstLine="0" w:firstLineChars="0"/>
              <w:jc w:val="center"/>
              <w:rPr>
                <w:rFonts w:eastAsia="宋体" w:cs="Times New Roman"/>
                <w:b/>
                <w:iCs/>
                <w:sz w:val="21"/>
                <w:szCs w:val="21"/>
              </w:rPr>
            </w:pPr>
          </w:p>
        </w:tc>
        <w:tc>
          <w:tcPr>
            <w:tcW w:w="4782" w:type="dxa"/>
            <w:gridSpan w:val="3"/>
            <w:vAlign w:val="center"/>
          </w:tcPr>
          <w:p w14:paraId="799FAFD1">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2026-01-04</w:t>
            </w:r>
          </w:p>
        </w:tc>
        <w:tc>
          <w:tcPr>
            <w:tcW w:w="2238" w:type="dxa"/>
            <w:gridSpan w:val="2"/>
            <w:vAlign w:val="center"/>
          </w:tcPr>
          <w:p w14:paraId="7E28E2E0">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2026-01-05</w:t>
            </w:r>
          </w:p>
        </w:tc>
      </w:tr>
      <w:tr w14:paraId="5E936D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417B480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1#固化废气处理设施出口</w:t>
            </w:r>
          </w:p>
        </w:tc>
        <w:tc>
          <w:tcPr>
            <w:tcW w:w="4782" w:type="dxa"/>
            <w:gridSpan w:val="3"/>
            <w:vAlign w:val="center"/>
          </w:tcPr>
          <w:p w14:paraId="318660E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2141</w:t>
            </w:r>
          </w:p>
        </w:tc>
        <w:tc>
          <w:tcPr>
            <w:tcW w:w="2238" w:type="dxa"/>
            <w:gridSpan w:val="2"/>
            <w:vAlign w:val="center"/>
          </w:tcPr>
          <w:p w14:paraId="0B412E2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2122</w:t>
            </w:r>
          </w:p>
        </w:tc>
      </w:tr>
      <w:tr w14:paraId="0F1566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58CF1761">
            <w:pPr>
              <w:tabs>
                <w:tab w:val="left" w:pos="420"/>
              </w:tabs>
              <w:spacing w:line="240" w:lineRule="auto"/>
              <w:ind w:firstLine="0" w:firstLineChars="0"/>
              <w:jc w:val="center"/>
              <w:rPr>
                <w:rFonts w:eastAsia="宋体" w:cs="Times New Roman"/>
                <w:sz w:val="21"/>
                <w:szCs w:val="21"/>
              </w:rPr>
            </w:pPr>
          </w:p>
        </w:tc>
        <w:tc>
          <w:tcPr>
            <w:tcW w:w="4782" w:type="dxa"/>
            <w:gridSpan w:val="3"/>
            <w:vAlign w:val="center"/>
          </w:tcPr>
          <w:p w14:paraId="1BC0D68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2040</w:t>
            </w:r>
          </w:p>
        </w:tc>
        <w:tc>
          <w:tcPr>
            <w:tcW w:w="2238" w:type="dxa"/>
            <w:gridSpan w:val="2"/>
            <w:vAlign w:val="center"/>
          </w:tcPr>
          <w:p w14:paraId="4FF1ECC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2158</w:t>
            </w:r>
          </w:p>
        </w:tc>
      </w:tr>
      <w:tr w14:paraId="68E68A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431AB418">
            <w:pPr>
              <w:tabs>
                <w:tab w:val="left" w:pos="420"/>
              </w:tabs>
              <w:spacing w:line="240" w:lineRule="auto"/>
              <w:ind w:firstLine="0" w:firstLineChars="0"/>
              <w:jc w:val="center"/>
              <w:rPr>
                <w:rFonts w:eastAsia="宋体" w:cs="Times New Roman"/>
                <w:sz w:val="21"/>
                <w:szCs w:val="21"/>
              </w:rPr>
            </w:pPr>
          </w:p>
        </w:tc>
        <w:tc>
          <w:tcPr>
            <w:tcW w:w="4782" w:type="dxa"/>
            <w:gridSpan w:val="3"/>
            <w:vAlign w:val="center"/>
          </w:tcPr>
          <w:p w14:paraId="727BCB5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1987</w:t>
            </w:r>
          </w:p>
        </w:tc>
        <w:tc>
          <w:tcPr>
            <w:tcW w:w="2238" w:type="dxa"/>
            <w:gridSpan w:val="2"/>
            <w:vAlign w:val="center"/>
          </w:tcPr>
          <w:p w14:paraId="1233D10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2177</w:t>
            </w:r>
          </w:p>
        </w:tc>
      </w:tr>
    </w:tbl>
    <w:p w14:paraId="6F5E25FA">
      <w:pPr>
        <w:spacing w:line="400" w:lineRule="exact"/>
        <w:ind w:firstLine="0" w:firstLineChars="0"/>
        <w:jc w:val="cente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表9.2.2-</w:t>
      </w:r>
      <w:r>
        <w:rPr>
          <w:rFonts w:hint="eastAsia" w:eastAsia="宋体" w:cs="Times New Roman"/>
          <w:b/>
          <w:bCs/>
          <w:color w:val="000000" w:themeColor="text1"/>
          <w:sz w:val="21"/>
          <w:szCs w:val="21"/>
          <w14:textFill>
            <w14:solidFill>
              <w14:schemeClr w14:val="tx1"/>
            </w14:solidFill>
          </w14:textFill>
        </w:rPr>
        <w:t>22</w:t>
      </w:r>
      <w:r>
        <w:rPr>
          <w:rFonts w:eastAsia="宋体" w:cs="Times New Roman"/>
          <w:b/>
          <w:bCs/>
          <w:color w:val="000000" w:themeColor="text1"/>
          <w:sz w:val="21"/>
          <w:szCs w:val="21"/>
          <w14:textFill>
            <w14:solidFill>
              <w14:schemeClr w14:val="tx1"/>
            </w14:solidFill>
          </w14:textFill>
        </w:rPr>
        <w:t xml:space="preserve"> 有组织废气工况信息及烟气参数2</w:t>
      </w:r>
    </w:p>
    <w:tbl>
      <w:tblPr>
        <w:tblStyle w:val="29"/>
        <w:tblW w:w="861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93"/>
        <w:gridCol w:w="1755"/>
        <w:gridCol w:w="1755"/>
        <w:gridCol w:w="1755"/>
        <w:gridCol w:w="1755"/>
      </w:tblGrid>
      <w:tr w14:paraId="16E5FF9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restart"/>
            <w:tcBorders>
              <w:right w:val="single" w:color="auto" w:sz="4" w:space="0"/>
            </w:tcBorders>
            <w:vAlign w:val="center"/>
          </w:tcPr>
          <w:p w14:paraId="09E3D119">
            <w:pPr>
              <w:spacing w:line="240" w:lineRule="auto"/>
              <w:ind w:firstLine="0" w:firstLineChars="0"/>
              <w:jc w:val="center"/>
              <w:rPr>
                <w:rFonts w:eastAsia="宋体" w:cs="Times New Roman"/>
                <w:b/>
                <w:sz w:val="21"/>
                <w:szCs w:val="21"/>
              </w:rPr>
            </w:pPr>
            <w:r>
              <w:rPr>
                <w:rFonts w:eastAsia="宋体" w:cs="Times New Roman"/>
                <w:b/>
                <w:sz w:val="21"/>
                <w:szCs w:val="20"/>
              </w:rPr>
              <w:t>检测点位</w:t>
            </w:r>
          </w:p>
        </w:tc>
        <w:tc>
          <w:tcPr>
            <w:tcW w:w="3510" w:type="dxa"/>
            <w:gridSpan w:val="2"/>
            <w:vAlign w:val="center"/>
          </w:tcPr>
          <w:p w14:paraId="03D96781">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废气流速（m/s）</w:t>
            </w:r>
          </w:p>
        </w:tc>
        <w:tc>
          <w:tcPr>
            <w:tcW w:w="3510" w:type="dxa"/>
            <w:gridSpan w:val="2"/>
            <w:vAlign w:val="center"/>
          </w:tcPr>
          <w:p w14:paraId="466474EA">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干排气流量（Nm</w:t>
            </w:r>
            <w:r>
              <w:rPr>
                <w:rFonts w:hint="eastAsia" w:eastAsia="宋体" w:cs="Times New Roman"/>
                <w:b/>
                <w:iCs/>
                <w:sz w:val="21"/>
                <w:szCs w:val="21"/>
                <w:vertAlign w:val="superscript"/>
              </w:rPr>
              <w:t>3</w:t>
            </w:r>
            <w:r>
              <w:rPr>
                <w:rFonts w:hint="eastAsia" w:eastAsia="宋体" w:cs="Times New Roman"/>
                <w:b/>
                <w:iCs/>
                <w:sz w:val="21"/>
                <w:szCs w:val="21"/>
              </w:rPr>
              <w:t>/h）</w:t>
            </w:r>
          </w:p>
        </w:tc>
      </w:tr>
      <w:tr w14:paraId="628EAB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continue"/>
            <w:tcBorders>
              <w:right w:val="single" w:color="auto" w:sz="4" w:space="0"/>
            </w:tcBorders>
            <w:vAlign w:val="center"/>
          </w:tcPr>
          <w:p w14:paraId="108A06E4">
            <w:pPr>
              <w:spacing w:line="240" w:lineRule="auto"/>
              <w:ind w:firstLine="0" w:firstLineChars="0"/>
              <w:jc w:val="center"/>
              <w:rPr>
                <w:rFonts w:eastAsia="宋体" w:cs="Times New Roman"/>
                <w:b/>
                <w:sz w:val="21"/>
                <w:szCs w:val="20"/>
              </w:rPr>
            </w:pPr>
          </w:p>
        </w:tc>
        <w:tc>
          <w:tcPr>
            <w:tcW w:w="1755" w:type="dxa"/>
            <w:vAlign w:val="center"/>
          </w:tcPr>
          <w:p w14:paraId="1A37088F">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2025-11-06</w:t>
            </w:r>
          </w:p>
        </w:tc>
        <w:tc>
          <w:tcPr>
            <w:tcW w:w="1755" w:type="dxa"/>
            <w:vAlign w:val="center"/>
          </w:tcPr>
          <w:p w14:paraId="4C502479">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2025-11-07</w:t>
            </w:r>
          </w:p>
        </w:tc>
        <w:tc>
          <w:tcPr>
            <w:tcW w:w="1755" w:type="dxa"/>
            <w:vAlign w:val="center"/>
          </w:tcPr>
          <w:p w14:paraId="39941D95">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2025-11-06</w:t>
            </w:r>
          </w:p>
        </w:tc>
        <w:tc>
          <w:tcPr>
            <w:tcW w:w="1755" w:type="dxa"/>
            <w:vAlign w:val="center"/>
          </w:tcPr>
          <w:p w14:paraId="023FBEFD">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2025-11-07</w:t>
            </w:r>
          </w:p>
        </w:tc>
      </w:tr>
      <w:tr w14:paraId="27598E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16668FE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3#硅烷化烘干废气处理设施出口</w:t>
            </w:r>
          </w:p>
        </w:tc>
        <w:tc>
          <w:tcPr>
            <w:tcW w:w="1755" w:type="dxa"/>
            <w:vAlign w:val="center"/>
          </w:tcPr>
          <w:p w14:paraId="77AB2B2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18.4</w:t>
            </w:r>
          </w:p>
        </w:tc>
        <w:tc>
          <w:tcPr>
            <w:tcW w:w="1755" w:type="dxa"/>
            <w:vAlign w:val="center"/>
          </w:tcPr>
          <w:p w14:paraId="7CA2F3F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18.6</w:t>
            </w:r>
          </w:p>
        </w:tc>
        <w:tc>
          <w:tcPr>
            <w:tcW w:w="1755" w:type="dxa"/>
            <w:vAlign w:val="center"/>
          </w:tcPr>
          <w:p w14:paraId="12756C1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5286</w:t>
            </w:r>
          </w:p>
        </w:tc>
        <w:tc>
          <w:tcPr>
            <w:tcW w:w="1755" w:type="dxa"/>
            <w:vAlign w:val="center"/>
          </w:tcPr>
          <w:p w14:paraId="3DC0C53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5381</w:t>
            </w:r>
          </w:p>
        </w:tc>
      </w:tr>
      <w:tr w14:paraId="1B9A9E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31BF1922">
            <w:pPr>
              <w:tabs>
                <w:tab w:val="left" w:pos="420"/>
              </w:tabs>
              <w:spacing w:line="240" w:lineRule="auto"/>
              <w:ind w:firstLine="0" w:firstLineChars="0"/>
              <w:jc w:val="center"/>
              <w:rPr>
                <w:rFonts w:eastAsia="宋体" w:cs="Times New Roman"/>
                <w:sz w:val="21"/>
                <w:szCs w:val="21"/>
              </w:rPr>
            </w:pPr>
          </w:p>
        </w:tc>
        <w:tc>
          <w:tcPr>
            <w:tcW w:w="1755" w:type="dxa"/>
            <w:vAlign w:val="center"/>
          </w:tcPr>
          <w:p w14:paraId="0B33F9A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18.0</w:t>
            </w:r>
          </w:p>
        </w:tc>
        <w:tc>
          <w:tcPr>
            <w:tcW w:w="1755" w:type="dxa"/>
            <w:vAlign w:val="center"/>
          </w:tcPr>
          <w:p w14:paraId="63FC6BE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17.5</w:t>
            </w:r>
          </w:p>
        </w:tc>
        <w:tc>
          <w:tcPr>
            <w:tcW w:w="1755" w:type="dxa"/>
            <w:vAlign w:val="center"/>
          </w:tcPr>
          <w:p w14:paraId="65C3812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5211</w:t>
            </w:r>
          </w:p>
        </w:tc>
        <w:tc>
          <w:tcPr>
            <w:tcW w:w="1755" w:type="dxa"/>
            <w:vAlign w:val="center"/>
          </w:tcPr>
          <w:p w14:paraId="183DF2D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5077</w:t>
            </w:r>
          </w:p>
        </w:tc>
      </w:tr>
      <w:tr w14:paraId="6C97D2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15CF4B4E">
            <w:pPr>
              <w:tabs>
                <w:tab w:val="left" w:pos="420"/>
              </w:tabs>
              <w:spacing w:line="240" w:lineRule="auto"/>
              <w:ind w:firstLine="0" w:firstLineChars="0"/>
              <w:jc w:val="center"/>
              <w:rPr>
                <w:rFonts w:eastAsia="宋体" w:cs="Times New Roman"/>
                <w:sz w:val="21"/>
                <w:szCs w:val="21"/>
              </w:rPr>
            </w:pPr>
          </w:p>
        </w:tc>
        <w:tc>
          <w:tcPr>
            <w:tcW w:w="1755" w:type="dxa"/>
            <w:vAlign w:val="center"/>
          </w:tcPr>
          <w:p w14:paraId="4C88B01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18.4</w:t>
            </w:r>
          </w:p>
        </w:tc>
        <w:tc>
          <w:tcPr>
            <w:tcW w:w="1755" w:type="dxa"/>
            <w:vAlign w:val="center"/>
          </w:tcPr>
          <w:p w14:paraId="32D7A05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18.0</w:t>
            </w:r>
          </w:p>
        </w:tc>
        <w:tc>
          <w:tcPr>
            <w:tcW w:w="1755" w:type="dxa"/>
            <w:vAlign w:val="center"/>
          </w:tcPr>
          <w:p w14:paraId="152F28D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5302</w:t>
            </w:r>
          </w:p>
        </w:tc>
        <w:tc>
          <w:tcPr>
            <w:tcW w:w="1755" w:type="dxa"/>
            <w:vAlign w:val="center"/>
          </w:tcPr>
          <w:p w14:paraId="4D3E5D8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5065</w:t>
            </w:r>
          </w:p>
        </w:tc>
      </w:tr>
      <w:tr w14:paraId="6FDAE3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177FB20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4#喷塑废气处理设施出口（南）</w:t>
            </w:r>
          </w:p>
        </w:tc>
        <w:tc>
          <w:tcPr>
            <w:tcW w:w="1755" w:type="dxa"/>
            <w:vAlign w:val="center"/>
          </w:tcPr>
          <w:p w14:paraId="18DCC9FA">
            <w:pPr>
              <w:spacing w:line="240" w:lineRule="auto"/>
              <w:ind w:firstLine="0" w:firstLineChars="0"/>
              <w:jc w:val="center"/>
              <w:rPr>
                <w:rFonts w:eastAsia="宋体" w:cs="Times New Roman"/>
                <w:sz w:val="21"/>
                <w:szCs w:val="21"/>
              </w:rPr>
            </w:pPr>
            <w:r>
              <w:rPr>
                <w:rFonts w:hint="eastAsia" w:eastAsia="宋体" w:cs="Times New Roman"/>
                <w:sz w:val="21"/>
                <w:szCs w:val="21"/>
              </w:rPr>
              <w:t>7.5</w:t>
            </w:r>
          </w:p>
        </w:tc>
        <w:tc>
          <w:tcPr>
            <w:tcW w:w="1755" w:type="dxa"/>
            <w:vAlign w:val="center"/>
          </w:tcPr>
          <w:p w14:paraId="693D27BA">
            <w:pPr>
              <w:spacing w:line="240" w:lineRule="auto"/>
              <w:ind w:firstLine="0" w:firstLineChars="0"/>
              <w:jc w:val="center"/>
              <w:rPr>
                <w:rFonts w:eastAsia="宋体" w:cs="Times New Roman"/>
                <w:sz w:val="21"/>
                <w:szCs w:val="21"/>
              </w:rPr>
            </w:pPr>
            <w:r>
              <w:rPr>
                <w:rFonts w:hint="eastAsia" w:eastAsia="宋体" w:cs="Times New Roman"/>
                <w:sz w:val="21"/>
                <w:szCs w:val="21"/>
              </w:rPr>
              <w:t>7.8</w:t>
            </w:r>
          </w:p>
        </w:tc>
        <w:tc>
          <w:tcPr>
            <w:tcW w:w="1755" w:type="dxa"/>
            <w:vAlign w:val="center"/>
          </w:tcPr>
          <w:p w14:paraId="6A29F55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3066</w:t>
            </w:r>
          </w:p>
        </w:tc>
        <w:tc>
          <w:tcPr>
            <w:tcW w:w="1755" w:type="dxa"/>
            <w:vAlign w:val="center"/>
          </w:tcPr>
          <w:p w14:paraId="66B6049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3115</w:t>
            </w:r>
          </w:p>
        </w:tc>
      </w:tr>
      <w:tr w14:paraId="39E18F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3B5A877A">
            <w:pPr>
              <w:tabs>
                <w:tab w:val="left" w:pos="420"/>
              </w:tabs>
              <w:spacing w:line="240" w:lineRule="auto"/>
              <w:ind w:firstLine="0" w:firstLineChars="0"/>
              <w:jc w:val="center"/>
              <w:rPr>
                <w:rFonts w:eastAsia="宋体" w:cs="Times New Roman"/>
                <w:sz w:val="21"/>
                <w:szCs w:val="21"/>
              </w:rPr>
            </w:pPr>
          </w:p>
        </w:tc>
        <w:tc>
          <w:tcPr>
            <w:tcW w:w="1755" w:type="dxa"/>
            <w:vAlign w:val="center"/>
          </w:tcPr>
          <w:p w14:paraId="1B0C28F7">
            <w:pPr>
              <w:spacing w:line="240" w:lineRule="auto"/>
              <w:ind w:firstLine="0" w:firstLineChars="0"/>
              <w:jc w:val="center"/>
              <w:rPr>
                <w:rFonts w:eastAsia="宋体" w:cs="Times New Roman"/>
                <w:sz w:val="21"/>
                <w:szCs w:val="21"/>
              </w:rPr>
            </w:pPr>
            <w:r>
              <w:rPr>
                <w:rFonts w:hint="eastAsia" w:eastAsia="宋体" w:cs="Times New Roman"/>
                <w:sz w:val="21"/>
                <w:szCs w:val="21"/>
              </w:rPr>
              <w:t>7.5</w:t>
            </w:r>
          </w:p>
        </w:tc>
        <w:tc>
          <w:tcPr>
            <w:tcW w:w="1755" w:type="dxa"/>
            <w:vAlign w:val="center"/>
          </w:tcPr>
          <w:p w14:paraId="3C8C56CF">
            <w:pPr>
              <w:spacing w:line="240" w:lineRule="auto"/>
              <w:ind w:firstLine="0" w:firstLineChars="0"/>
              <w:jc w:val="center"/>
              <w:rPr>
                <w:rFonts w:eastAsia="宋体" w:cs="Times New Roman"/>
                <w:sz w:val="21"/>
                <w:szCs w:val="21"/>
              </w:rPr>
            </w:pPr>
            <w:r>
              <w:rPr>
                <w:rFonts w:hint="eastAsia" w:eastAsia="宋体" w:cs="Times New Roman"/>
                <w:sz w:val="21"/>
                <w:szCs w:val="21"/>
              </w:rPr>
              <w:t>7.9</w:t>
            </w:r>
          </w:p>
        </w:tc>
        <w:tc>
          <w:tcPr>
            <w:tcW w:w="1755" w:type="dxa"/>
            <w:vAlign w:val="center"/>
          </w:tcPr>
          <w:p w14:paraId="6EEB1D3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3053</w:t>
            </w:r>
          </w:p>
        </w:tc>
        <w:tc>
          <w:tcPr>
            <w:tcW w:w="1755" w:type="dxa"/>
            <w:vAlign w:val="center"/>
          </w:tcPr>
          <w:p w14:paraId="4CCB9A0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3155</w:t>
            </w:r>
          </w:p>
        </w:tc>
      </w:tr>
      <w:tr w14:paraId="0F9C43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1D4B3D34">
            <w:pPr>
              <w:tabs>
                <w:tab w:val="left" w:pos="420"/>
              </w:tabs>
              <w:spacing w:line="240" w:lineRule="auto"/>
              <w:ind w:firstLine="0" w:firstLineChars="0"/>
              <w:jc w:val="center"/>
              <w:rPr>
                <w:rFonts w:eastAsia="宋体" w:cs="Times New Roman"/>
                <w:sz w:val="21"/>
                <w:szCs w:val="21"/>
              </w:rPr>
            </w:pPr>
          </w:p>
        </w:tc>
        <w:tc>
          <w:tcPr>
            <w:tcW w:w="1755" w:type="dxa"/>
            <w:vAlign w:val="center"/>
          </w:tcPr>
          <w:p w14:paraId="6A77B899">
            <w:pPr>
              <w:spacing w:line="240" w:lineRule="auto"/>
              <w:ind w:firstLine="0" w:firstLineChars="0"/>
              <w:jc w:val="center"/>
              <w:rPr>
                <w:rFonts w:eastAsia="宋体" w:cs="Times New Roman"/>
                <w:sz w:val="21"/>
                <w:szCs w:val="21"/>
              </w:rPr>
            </w:pPr>
            <w:r>
              <w:rPr>
                <w:rFonts w:hint="eastAsia" w:eastAsia="宋体" w:cs="Times New Roman"/>
                <w:sz w:val="21"/>
                <w:szCs w:val="21"/>
              </w:rPr>
              <w:t>7.5</w:t>
            </w:r>
          </w:p>
        </w:tc>
        <w:tc>
          <w:tcPr>
            <w:tcW w:w="1755" w:type="dxa"/>
            <w:vAlign w:val="center"/>
          </w:tcPr>
          <w:p w14:paraId="0DF1B514">
            <w:pPr>
              <w:spacing w:line="240" w:lineRule="auto"/>
              <w:ind w:firstLine="0" w:firstLineChars="0"/>
              <w:jc w:val="center"/>
              <w:rPr>
                <w:rFonts w:eastAsia="宋体" w:cs="Times New Roman"/>
                <w:sz w:val="21"/>
                <w:szCs w:val="21"/>
              </w:rPr>
            </w:pPr>
            <w:r>
              <w:rPr>
                <w:rFonts w:hint="eastAsia" w:eastAsia="宋体" w:cs="Times New Roman"/>
                <w:sz w:val="21"/>
                <w:szCs w:val="21"/>
              </w:rPr>
              <w:t>7.9</w:t>
            </w:r>
          </w:p>
        </w:tc>
        <w:tc>
          <w:tcPr>
            <w:tcW w:w="1755" w:type="dxa"/>
            <w:vAlign w:val="center"/>
          </w:tcPr>
          <w:p w14:paraId="0CBC7E8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3018</w:t>
            </w:r>
          </w:p>
        </w:tc>
        <w:tc>
          <w:tcPr>
            <w:tcW w:w="1755" w:type="dxa"/>
            <w:vAlign w:val="center"/>
          </w:tcPr>
          <w:p w14:paraId="364EFF1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3143</w:t>
            </w:r>
          </w:p>
        </w:tc>
      </w:tr>
      <w:tr w14:paraId="68D372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78CF0B8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5#喷塑废气处理设施出口（北）</w:t>
            </w:r>
          </w:p>
        </w:tc>
        <w:tc>
          <w:tcPr>
            <w:tcW w:w="1755" w:type="dxa"/>
            <w:vAlign w:val="center"/>
          </w:tcPr>
          <w:p w14:paraId="39F963F3">
            <w:pPr>
              <w:spacing w:line="240" w:lineRule="auto"/>
              <w:ind w:firstLine="0" w:firstLineChars="0"/>
              <w:jc w:val="center"/>
              <w:rPr>
                <w:rFonts w:eastAsia="宋体" w:cs="Times New Roman"/>
                <w:sz w:val="21"/>
                <w:szCs w:val="21"/>
              </w:rPr>
            </w:pPr>
            <w:r>
              <w:rPr>
                <w:rFonts w:hint="eastAsia" w:eastAsia="宋体" w:cs="Times New Roman"/>
                <w:sz w:val="21"/>
                <w:szCs w:val="21"/>
              </w:rPr>
              <w:t>3.83</w:t>
            </w:r>
          </w:p>
        </w:tc>
        <w:tc>
          <w:tcPr>
            <w:tcW w:w="1755" w:type="dxa"/>
            <w:vAlign w:val="center"/>
          </w:tcPr>
          <w:p w14:paraId="2F7C4682">
            <w:pPr>
              <w:spacing w:line="240" w:lineRule="auto"/>
              <w:ind w:firstLine="0" w:firstLineChars="0"/>
              <w:jc w:val="center"/>
              <w:rPr>
                <w:rFonts w:eastAsia="宋体" w:cs="Times New Roman"/>
                <w:sz w:val="21"/>
                <w:szCs w:val="21"/>
              </w:rPr>
            </w:pPr>
            <w:r>
              <w:rPr>
                <w:rFonts w:hint="eastAsia" w:eastAsia="宋体" w:cs="Times New Roman"/>
                <w:sz w:val="21"/>
                <w:szCs w:val="21"/>
              </w:rPr>
              <w:t>3.84</w:t>
            </w:r>
          </w:p>
        </w:tc>
        <w:tc>
          <w:tcPr>
            <w:tcW w:w="1755" w:type="dxa"/>
            <w:vAlign w:val="center"/>
          </w:tcPr>
          <w:p w14:paraId="4DA9ABEA">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897</w:t>
            </w:r>
          </w:p>
        </w:tc>
        <w:tc>
          <w:tcPr>
            <w:tcW w:w="1755" w:type="dxa"/>
            <w:vAlign w:val="center"/>
          </w:tcPr>
          <w:p w14:paraId="0134FCD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895</w:t>
            </w:r>
          </w:p>
        </w:tc>
      </w:tr>
      <w:tr w14:paraId="705001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12C98448">
            <w:pPr>
              <w:tabs>
                <w:tab w:val="left" w:pos="420"/>
              </w:tabs>
              <w:spacing w:line="240" w:lineRule="auto"/>
              <w:ind w:firstLine="0" w:firstLineChars="0"/>
              <w:jc w:val="center"/>
              <w:rPr>
                <w:rFonts w:eastAsia="宋体" w:cs="Times New Roman"/>
                <w:sz w:val="21"/>
                <w:szCs w:val="21"/>
              </w:rPr>
            </w:pPr>
          </w:p>
        </w:tc>
        <w:tc>
          <w:tcPr>
            <w:tcW w:w="1755" w:type="dxa"/>
            <w:vAlign w:val="center"/>
          </w:tcPr>
          <w:p w14:paraId="57E47D05">
            <w:pPr>
              <w:spacing w:line="240" w:lineRule="auto"/>
              <w:ind w:firstLine="0" w:firstLineChars="0"/>
              <w:jc w:val="center"/>
              <w:rPr>
                <w:rFonts w:eastAsia="宋体" w:cs="Times New Roman"/>
                <w:sz w:val="21"/>
                <w:szCs w:val="21"/>
              </w:rPr>
            </w:pPr>
            <w:r>
              <w:rPr>
                <w:rFonts w:hint="eastAsia" w:eastAsia="宋体" w:cs="Times New Roman"/>
                <w:sz w:val="21"/>
                <w:szCs w:val="21"/>
              </w:rPr>
              <w:t>3.99</w:t>
            </w:r>
          </w:p>
        </w:tc>
        <w:tc>
          <w:tcPr>
            <w:tcW w:w="1755" w:type="dxa"/>
            <w:vAlign w:val="center"/>
          </w:tcPr>
          <w:p w14:paraId="739D11DD">
            <w:pPr>
              <w:spacing w:line="240" w:lineRule="auto"/>
              <w:ind w:firstLine="0" w:firstLineChars="0"/>
              <w:jc w:val="center"/>
              <w:rPr>
                <w:rFonts w:eastAsia="宋体" w:cs="Times New Roman"/>
                <w:sz w:val="21"/>
                <w:szCs w:val="21"/>
              </w:rPr>
            </w:pPr>
            <w:r>
              <w:rPr>
                <w:rFonts w:hint="eastAsia" w:eastAsia="宋体" w:cs="Times New Roman"/>
                <w:sz w:val="21"/>
                <w:szCs w:val="21"/>
              </w:rPr>
              <w:t>3.99</w:t>
            </w:r>
          </w:p>
        </w:tc>
        <w:tc>
          <w:tcPr>
            <w:tcW w:w="1755" w:type="dxa"/>
            <w:vAlign w:val="center"/>
          </w:tcPr>
          <w:p w14:paraId="6BC33E7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929</w:t>
            </w:r>
          </w:p>
        </w:tc>
        <w:tc>
          <w:tcPr>
            <w:tcW w:w="1755" w:type="dxa"/>
            <w:vAlign w:val="center"/>
          </w:tcPr>
          <w:p w14:paraId="3C3FA2A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925</w:t>
            </w:r>
          </w:p>
        </w:tc>
      </w:tr>
      <w:tr w14:paraId="1406D2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48692385">
            <w:pPr>
              <w:tabs>
                <w:tab w:val="left" w:pos="420"/>
              </w:tabs>
              <w:spacing w:line="240" w:lineRule="auto"/>
              <w:ind w:firstLine="0" w:firstLineChars="0"/>
              <w:jc w:val="center"/>
              <w:rPr>
                <w:rFonts w:eastAsia="宋体" w:cs="Times New Roman"/>
                <w:sz w:val="21"/>
                <w:szCs w:val="21"/>
              </w:rPr>
            </w:pPr>
          </w:p>
        </w:tc>
        <w:tc>
          <w:tcPr>
            <w:tcW w:w="1755" w:type="dxa"/>
            <w:vAlign w:val="center"/>
          </w:tcPr>
          <w:p w14:paraId="048492A4">
            <w:pPr>
              <w:spacing w:line="240" w:lineRule="auto"/>
              <w:ind w:firstLine="0" w:firstLineChars="0"/>
              <w:jc w:val="center"/>
              <w:rPr>
                <w:rFonts w:eastAsia="宋体" w:cs="Times New Roman"/>
                <w:sz w:val="21"/>
                <w:szCs w:val="21"/>
              </w:rPr>
            </w:pPr>
            <w:r>
              <w:rPr>
                <w:rFonts w:hint="eastAsia" w:eastAsia="宋体" w:cs="Times New Roman"/>
                <w:sz w:val="21"/>
                <w:szCs w:val="21"/>
              </w:rPr>
              <w:t>3.98</w:t>
            </w:r>
          </w:p>
        </w:tc>
        <w:tc>
          <w:tcPr>
            <w:tcW w:w="1755" w:type="dxa"/>
            <w:vAlign w:val="center"/>
          </w:tcPr>
          <w:p w14:paraId="6CFA5193">
            <w:pPr>
              <w:spacing w:line="240" w:lineRule="auto"/>
              <w:ind w:firstLine="0" w:firstLineChars="0"/>
              <w:jc w:val="center"/>
              <w:rPr>
                <w:rFonts w:eastAsia="宋体" w:cs="Times New Roman"/>
                <w:sz w:val="21"/>
                <w:szCs w:val="21"/>
              </w:rPr>
            </w:pPr>
            <w:r>
              <w:rPr>
                <w:rFonts w:hint="eastAsia" w:eastAsia="宋体" w:cs="Times New Roman"/>
                <w:sz w:val="21"/>
                <w:szCs w:val="21"/>
              </w:rPr>
              <w:t>3.99</w:t>
            </w:r>
          </w:p>
        </w:tc>
        <w:tc>
          <w:tcPr>
            <w:tcW w:w="1755" w:type="dxa"/>
            <w:vAlign w:val="center"/>
          </w:tcPr>
          <w:p w14:paraId="5A1876DA">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930</w:t>
            </w:r>
          </w:p>
        </w:tc>
        <w:tc>
          <w:tcPr>
            <w:tcW w:w="1755" w:type="dxa"/>
            <w:vAlign w:val="center"/>
          </w:tcPr>
          <w:p w14:paraId="77946C2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927</w:t>
            </w:r>
          </w:p>
        </w:tc>
      </w:tr>
      <w:tr w14:paraId="2EA47C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64B96A9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6#静电除油装置处理设施进口</w:t>
            </w:r>
          </w:p>
        </w:tc>
        <w:tc>
          <w:tcPr>
            <w:tcW w:w="1755" w:type="dxa"/>
            <w:vAlign w:val="center"/>
          </w:tcPr>
          <w:p w14:paraId="383B6B84">
            <w:pPr>
              <w:spacing w:line="240" w:lineRule="auto"/>
              <w:ind w:firstLine="0" w:firstLineChars="0"/>
              <w:jc w:val="center"/>
              <w:rPr>
                <w:rFonts w:eastAsia="宋体" w:cs="Times New Roman"/>
                <w:sz w:val="21"/>
                <w:szCs w:val="21"/>
              </w:rPr>
            </w:pPr>
            <w:r>
              <w:rPr>
                <w:rFonts w:hint="eastAsia" w:eastAsia="宋体" w:cs="Times New Roman"/>
                <w:sz w:val="21"/>
                <w:szCs w:val="21"/>
              </w:rPr>
              <w:t>7.27</w:t>
            </w:r>
          </w:p>
        </w:tc>
        <w:tc>
          <w:tcPr>
            <w:tcW w:w="1755" w:type="dxa"/>
            <w:vAlign w:val="center"/>
          </w:tcPr>
          <w:p w14:paraId="5A986B10">
            <w:pPr>
              <w:spacing w:line="240" w:lineRule="auto"/>
              <w:ind w:firstLine="0" w:firstLineChars="0"/>
              <w:jc w:val="center"/>
              <w:rPr>
                <w:rFonts w:eastAsia="宋体" w:cs="Times New Roman"/>
                <w:sz w:val="21"/>
                <w:szCs w:val="21"/>
              </w:rPr>
            </w:pPr>
            <w:r>
              <w:rPr>
                <w:rFonts w:hint="eastAsia" w:eastAsia="宋体" w:cs="Times New Roman"/>
                <w:sz w:val="21"/>
                <w:szCs w:val="21"/>
              </w:rPr>
              <w:t>7.12</w:t>
            </w:r>
          </w:p>
        </w:tc>
        <w:tc>
          <w:tcPr>
            <w:tcW w:w="1755" w:type="dxa"/>
            <w:vAlign w:val="center"/>
          </w:tcPr>
          <w:p w14:paraId="245022E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6664</w:t>
            </w:r>
          </w:p>
        </w:tc>
        <w:tc>
          <w:tcPr>
            <w:tcW w:w="1755" w:type="dxa"/>
            <w:vAlign w:val="center"/>
          </w:tcPr>
          <w:p w14:paraId="315896F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6526</w:t>
            </w:r>
          </w:p>
        </w:tc>
      </w:tr>
      <w:tr w14:paraId="2C091D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7753286B">
            <w:pPr>
              <w:tabs>
                <w:tab w:val="left" w:pos="420"/>
              </w:tabs>
              <w:spacing w:line="240" w:lineRule="auto"/>
              <w:ind w:firstLine="0" w:firstLineChars="0"/>
              <w:jc w:val="center"/>
              <w:rPr>
                <w:rFonts w:eastAsia="宋体" w:cs="Times New Roman"/>
                <w:sz w:val="21"/>
                <w:szCs w:val="21"/>
              </w:rPr>
            </w:pPr>
          </w:p>
        </w:tc>
        <w:tc>
          <w:tcPr>
            <w:tcW w:w="1755" w:type="dxa"/>
            <w:vAlign w:val="center"/>
          </w:tcPr>
          <w:p w14:paraId="4C427A12">
            <w:pPr>
              <w:spacing w:line="240" w:lineRule="auto"/>
              <w:ind w:firstLine="0" w:firstLineChars="0"/>
              <w:jc w:val="center"/>
              <w:rPr>
                <w:rFonts w:eastAsia="宋体" w:cs="Times New Roman"/>
                <w:sz w:val="21"/>
                <w:szCs w:val="21"/>
              </w:rPr>
            </w:pPr>
            <w:r>
              <w:rPr>
                <w:rFonts w:hint="eastAsia" w:eastAsia="宋体" w:cs="Times New Roman"/>
                <w:sz w:val="21"/>
                <w:szCs w:val="21"/>
              </w:rPr>
              <w:t>6.71</w:t>
            </w:r>
          </w:p>
        </w:tc>
        <w:tc>
          <w:tcPr>
            <w:tcW w:w="1755" w:type="dxa"/>
            <w:vAlign w:val="center"/>
          </w:tcPr>
          <w:p w14:paraId="2D51DF47">
            <w:pPr>
              <w:spacing w:line="240" w:lineRule="auto"/>
              <w:ind w:firstLine="0" w:firstLineChars="0"/>
              <w:jc w:val="center"/>
              <w:rPr>
                <w:rFonts w:eastAsia="宋体" w:cs="Times New Roman"/>
                <w:sz w:val="21"/>
                <w:szCs w:val="21"/>
              </w:rPr>
            </w:pPr>
            <w:r>
              <w:rPr>
                <w:rFonts w:hint="eastAsia" w:eastAsia="宋体" w:cs="Times New Roman"/>
                <w:sz w:val="21"/>
                <w:szCs w:val="21"/>
              </w:rPr>
              <w:t>6.94</w:t>
            </w:r>
          </w:p>
        </w:tc>
        <w:tc>
          <w:tcPr>
            <w:tcW w:w="1755" w:type="dxa"/>
            <w:vAlign w:val="center"/>
          </w:tcPr>
          <w:p w14:paraId="38EF7F5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6130</w:t>
            </w:r>
          </w:p>
        </w:tc>
        <w:tc>
          <w:tcPr>
            <w:tcW w:w="1755" w:type="dxa"/>
            <w:vAlign w:val="center"/>
          </w:tcPr>
          <w:p w14:paraId="56F5BAB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6380</w:t>
            </w:r>
          </w:p>
        </w:tc>
      </w:tr>
      <w:tr w14:paraId="0FF2B8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74CDFB50">
            <w:pPr>
              <w:tabs>
                <w:tab w:val="left" w:pos="420"/>
              </w:tabs>
              <w:spacing w:line="240" w:lineRule="auto"/>
              <w:ind w:firstLine="0" w:firstLineChars="0"/>
              <w:jc w:val="center"/>
              <w:rPr>
                <w:rFonts w:eastAsia="宋体" w:cs="Times New Roman"/>
                <w:sz w:val="21"/>
                <w:szCs w:val="21"/>
              </w:rPr>
            </w:pPr>
          </w:p>
        </w:tc>
        <w:tc>
          <w:tcPr>
            <w:tcW w:w="1755" w:type="dxa"/>
            <w:vAlign w:val="center"/>
          </w:tcPr>
          <w:p w14:paraId="1D2F33AF">
            <w:pPr>
              <w:spacing w:line="240" w:lineRule="auto"/>
              <w:ind w:firstLine="0" w:firstLineChars="0"/>
              <w:jc w:val="center"/>
              <w:rPr>
                <w:rFonts w:eastAsia="宋体" w:cs="Times New Roman"/>
                <w:sz w:val="21"/>
                <w:szCs w:val="21"/>
              </w:rPr>
            </w:pPr>
            <w:r>
              <w:rPr>
                <w:rFonts w:hint="eastAsia" w:eastAsia="宋体" w:cs="Times New Roman"/>
                <w:sz w:val="21"/>
                <w:szCs w:val="21"/>
              </w:rPr>
              <w:t>6.70</w:t>
            </w:r>
          </w:p>
        </w:tc>
        <w:tc>
          <w:tcPr>
            <w:tcW w:w="1755" w:type="dxa"/>
            <w:vAlign w:val="center"/>
          </w:tcPr>
          <w:p w14:paraId="36DE91B9">
            <w:pPr>
              <w:spacing w:line="240" w:lineRule="auto"/>
              <w:ind w:firstLine="0" w:firstLineChars="0"/>
              <w:jc w:val="center"/>
              <w:rPr>
                <w:rFonts w:eastAsia="宋体" w:cs="Times New Roman"/>
                <w:sz w:val="21"/>
                <w:szCs w:val="21"/>
              </w:rPr>
            </w:pPr>
            <w:r>
              <w:rPr>
                <w:rFonts w:hint="eastAsia" w:eastAsia="宋体" w:cs="Times New Roman"/>
                <w:sz w:val="21"/>
                <w:szCs w:val="21"/>
              </w:rPr>
              <w:t>7.10</w:t>
            </w:r>
          </w:p>
        </w:tc>
        <w:tc>
          <w:tcPr>
            <w:tcW w:w="1755" w:type="dxa"/>
            <w:vAlign w:val="center"/>
          </w:tcPr>
          <w:p w14:paraId="1389352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6134</w:t>
            </w:r>
          </w:p>
        </w:tc>
        <w:tc>
          <w:tcPr>
            <w:tcW w:w="1755" w:type="dxa"/>
            <w:vAlign w:val="center"/>
          </w:tcPr>
          <w:p w14:paraId="11CA10C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6534</w:t>
            </w:r>
          </w:p>
        </w:tc>
      </w:tr>
      <w:tr w14:paraId="778CA3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6D8F6E6E">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7#静电除油装置处理设施出口</w:t>
            </w:r>
          </w:p>
        </w:tc>
        <w:tc>
          <w:tcPr>
            <w:tcW w:w="1755" w:type="dxa"/>
            <w:vAlign w:val="center"/>
          </w:tcPr>
          <w:p w14:paraId="328C6FFE">
            <w:pPr>
              <w:spacing w:line="240" w:lineRule="auto"/>
              <w:ind w:firstLine="0" w:firstLineChars="0"/>
              <w:jc w:val="center"/>
              <w:rPr>
                <w:rFonts w:eastAsia="宋体" w:cs="Times New Roman"/>
                <w:sz w:val="21"/>
                <w:szCs w:val="21"/>
              </w:rPr>
            </w:pPr>
            <w:r>
              <w:rPr>
                <w:rFonts w:hint="eastAsia" w:eastAsia="宋体" w:cs="Times New Roman"/>
                <w:sz w:val="21"/>
                <w:szCs w:val="21"/>
              </w:rPr>
              <w:t>6.5</w:t>
            </w:r>
          </w:p>
        </w:tc>
        <w:tc>
          <w:tcPr>
            <w:tcW w:w="1755" w:type="dxa"/>
            <w:vAlign w:val="center"/>
          </w:tcPr>
          <w:p w14:paraId="50B12AD4">
            <w:pPr>
              <w:spacing w:line="240" w:lineRule="auto"/>
              <w:ind w:firstLine="0" w:firstLineChars="0"/>
              <w:jc w:val="center"/>
              <w:rPr>
                <w:rFonts w:eastAsia="宋体" w:cs="Times New Roman"/>
                <w:sz w:val="21"/>
                <w:szCs w:val="21"/>
              </w:rPr>
            </w:pPr>
            <w:r>
              <w:rPr>
                <w:rFonts w:hint="eastAsia" w:eastAsia="宋体" w:cs="Times New Roman"/>
                <w:sz w:val="21"/>
                <w:szCs w:val="21"/>
              </w:rPr>
              <w:t>6.1</w:t>
            </w:r>
          </w:p>
        </w:tc>
        <w:tc>
          <w:tcPr>
            <w:tcW w:w="1755" w:type="dxa"/>
            <w:vAlign w:val="center"/>
          </w:tcPr>
          <w:p w14:paraId="37C4F2C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5920</w:t>
            </w:r>
          </w:p>
        </w:tc>
        <w:tc>
          <w:tcPr>
            <w:tcW w:w="1755" w:type="dxa"/>
            <w:vAlign w:val="center"/>
          </w:tcPr>
          <w:p w14:paraId="19A2045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5585</w:t>
            </w:r>
          </w:p>
        </w:tc>
      </w:tr>
      <w:tr w14:paraId="151357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69709856">
            <w:pPr>
              <w:tabs>
                <w:tab w:val="left" w:pos="420"/>
              </w:tabs>
              <w:spacing w:line="240" w:lineRule="auto"/>
              <w:ind w:firstLine="0" w:firstLineChars="0"/>
              <w:jc w:val="center"/>
              <w:rPr>
                <w:rFonts w:eastAsia="宋体" w:cs="Times New Roman"/>
                <w:sz w:val="21"/>
                <w:szCs w:val="21"/>
              </w:rPr>
            </w:pPr>
          </w:p>
        </w:tc>
        <w:tc>
          <w:tcPr>
            <w:tcW w:w="1755" w:type="dxa"/>
            <w:vAlign w:val="center"/>
          </w:tcPr>
          <w:p w14:paraId="1F910FC2">
            <w:pPr>
              <w:spacing w:line="240" w:lineRule="auto"/>
              <w:ind w:firstLine="0" w:firstLineChars="0"/>
              <w:jc w:val="center"/>
              <w:rPr>
                <w:rFonts w:eastAsia="宋体" w:cs="Times New Roman"/>
                <w:sz w:val="21"/>
                <w:szCs w:val="21"/>
              </w:rPr>
            </w:pPr>
            <w:r>
              <w:rPr>
                <w:rFonts w:hint="eastAsia" w:eastAsia="宋体" w:cs="Times New Roman"/>
                <w:sz w:val="21"/>
                <w:szCs w:val="21"/>
              </w:rPr>
              <w:t>5.9</w:t>
            </w:r>
          </w:p>
        </w:tc>
        <w:tc>
          <w:tcPr>
            <w:tcW w:w="1755" w:type="dxa"/>
            <w:vAlign w:val="center"/>
          </w:tcPr>
          <w:p w14:paraId="1B164A43">
            <w:pPr>
              <w:spacing w:line="240" w:lineRule="auto"/>
              <w:ind w:firstLine="0" w:firstLineChars="0"/>
              <w:jc w:val="center"/>
              <w:rPr>
                <w:rFonts w:eastAsia="宋体" w:cs="Times New Roman"/>
                <w:sz w:val="21"/>
                <w:szCs w:val="21"/>
              </w:rPr>
            </w:pPr>
            <w:r>
              <w:rPr>
                <w:rFonts w:hint="eastAsia" w:eastAsia="宋体" w:cs="Times New Roman"/>
                <w:sz w:val="21"/>
                <w:szCs w:val="21"/>
              </w:rPr>
              <w:t>6.2</w:t>
            </w:r>
          </w:p>
        </w:tc>
        <w:tc>
          <w:tcPr>
            <w:tcW w:w="1755" w:type="dxa"/>
            <w:vAlign w:val="center"/>
          </w:tcPr>
          <w:p w14:paraId="412BBC7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5389</w:t>
            </w:r>
          </w:p>
        </w:tc>
        <w:tc>
          <w:tcPr>
            <w:tcW w:w="1755" w:type="dxa"/>
            <w:vAlign w:val="center"/>
          </w:tcPr>
          <w:p w14:paraId="45E8F53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5657</w:t>
            </w:r>
          </w:p>
        </w:tc>
      </w:tr>
      <w:tr w14:paraId="729D65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22055024">
            <w:pPr>
              <w:tabs>
                <w:tab w:val="left" w:pos="420"/>
              </w:tabs>
              <w:spacing w:line="240" w:lineRule="auto"/>
              <w:ind w:firstLine="0" w:firstLineChars="0"/>
              <w:jc w:val="center"/>
              <w:rPr>
                <w:rFonts w:eastAsia="宋体" w:cs="Times New Roman"/>
                <w:sz w:val="21"/>
                <w:szCs w:val="21"/>
              </w:rPr>
            </w:pPr>
          </w:p>
        </w:tc>
        <w:tc>
          <w:tcPr>
            <w:tcW w:w="1755" w:type="dxa"/>
            <w:vAlign w:val="center"/>
          </w:tcPr>
          <w:p w14:paraId="40E03E49">
            <w:pPr>
              <w:spacing w:line="240" w:lineRule="auto"/>
              <w:ind w:firstLine="0" w:firstLineChars="0"/>
              <w:jc w:val="center"/>
              <w:rPr>
                <w:rFonts w:eastAsia="宋体" w:cs="Times New Roman"/>
                <w:sz w:val="21"/>
                <w:szCs w:val="21"/>
              </w:rPr>
            </w:pPr>
            <w:r>
              <w:rPr>
                <w:rFonts w:hint="eastAsia" w:eastAsia="宋体" w:cs="Times New Roman"/>
                <w:sz w:val="21"/>
                <w:szCs w:val="21"/>
              </w:rPr>
              <w:t>6.1</w:t>
            </w:r>
          </w:p>
        </w:tc>
        <w:tc>
          <w:tcPr>
            <w:tcW w:w="1755" w:type="dxa"/>
            <w:vAlign w:val="center"/>
          </w:tcPr>
          <w:p w14:paraId="75C23BC0">
            <w:pPr>
              <w:spacing w:line="240" w:lineRule="auto"/>
              <w:ind w:firstLine="0" w:firstLineChars="0"/>
              <w:jc w:val="center"/>
              <w:rPr>
                <w:rFonts w:eastAsia="宋体" w:cs="Times New Roman"/>
                <w:sz w:val="21"/>
                <w:szCs w:val="21"/>
              </w:rPr>
            </w:pPr>
            <w:r>
              <w:rPr>
                <w:rFonts w:hint="eastAsia" w:eastAsia="宋体" w:cs="Times New Roman"/>
                <w:sz w:val="21"/>
                <w:szCs w:val="21"/>
              </w:rPr>
              <w:t>6.2</w:t>
            </w:r>
          </w:p>
        </w:tc>
        <w:tc>
          <w:tcPr>
            <w:tcW w:w="1755" w:type="dxa"/>
            <w:vAlign w:val="center"/>
          </w:tcPr>
          <w:p w14:paraId="377B2EA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5547</w:t>
            </w:r>
          </w:p>
        </w:tc>
        <w:tc>
          <w:tcPr>
            <w:tcW w:w="1755" w:type="dxa"/>
            <w:vAlign w:val="center"/>
          </w:tcPr>
          <w:p w14:paraId="0BB9D14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5626</w:t>
            </w:r>
          </w:p>
        </w:tc>
      </w:tr>
      <w:tr w14:paraId="0F40EF1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1B4BFD3A">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8#抛丸废气处理设施出口</w:t>
            </w:r>
          </w:p>
        </w:tc>
        <w:tc>
          <w:tcPr>
            <w:tcW w:w="1755" w:type="dxa"/>
            <w:vAlign w:val="center"/>
          </w:tcPr>
          <w:p w14:paraId="4D3E5B2F">
            <w:pPr>
              <w:spacing w:line="240" w:lineRule="auto"/>
              <w:ind w:firstLine="0" w:firstLineChars="0"/>
              <w:jc w:val="center"/>
              <w:rPr>
                <w:rFonts w:eastAsia="宋体" w:cs="Times New Roman"/>
                <w:sz w:val="21"/>
                <w:szCs w:val="21"/>
              </w:rPr>
            </w:pPr>
            <w:r>
              <w:rPr>
                <w:rFonts w:hint="eastAsia" w:eastAsia="宋体" w:cs="Times New Roman"/>
                <w:sz w:val="21"/>
                <w:szCs w:val="21"/>
              </w:rPr>
              <w:t>5.4</w:t>
            </w:r>
          </w:p>
        </w:tc>
        <w:tc>
          <w:tcPr>
            <w:tcW w:w="1755" w:type="dxa"/>
            <w:vAlign w:val="center"/>
          </w:tcPr>
          <w:p w14:paraId="6C3CEDFE">
            <w:pPr>
              <w:spacing w:line="240" w:lineRule="auto"/>
              <w:ind w:firstLine="0" w:firstLineChars="0"/>
              <w:jc w:val="center"/>
              <w:rPr>
                <w:rFonts w:eastAsia="宋体" w:cs="Times New Roman"/>
                <w:sz w:val="21"/>
                <w:szCs w:val="21"/>
              </w:rPr>
            </w:pPr>
            <w:r>
              <w:rPr>
                <w:rFonts w:hint="eastAsia" w:eastAsia="宋体" w:cs="Times New Roman"/>
                <w:sz w:val="21"/>
                <w:szCs w:val="21"/>
              </w:rPr>
              <w:t>5.3</w:t>
            </w:r>
          </w:p>
        </w:tc>
        <w:tc>
          <w:tcPr>
            <w:tcW w:w="1755" w:type="dxa"/>
            <w:vAlign w:val="center"/>
          </w:tcPr>
          <w:p w14:paraId="788313E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2204</w:t>
            </w:r>
          </w:p>
        </w:tc>
        <w:tc>
          <w:tcPr>
            <w:tcW w:w="1755" w:type="dxa"/>
            <w:vAlign w:val="center"/>
          </w:tcPr>
          <w:p w14:paraId="579F245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2160</w:t>
            </w:r>
          </w:p>
        </w:tc>
      </w:tr>
      <w:tr w14:paraId="7292C8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49216A59">
            <w:pPr>
              <w:jc w:val="center"/>
              <w:rPr>
                <w:rFonts w:eastAsia="宋体" w:cs="Times New Roman"/>
                <w:sz w:val="21"/>
                <w:szCs w:val="22"/>
              </w:rPr>
            </w:pPr>
          </w:p>
        </w:tc>
        <w:tc>
          <w:tcPr>
            <w:tcW w:w="1755" w:type="dxa"/>
            <w:vAlign w:val="center"/>
          </w:tcPr>
          <w:p w14:paraId="21F9B120">
            <w:pPr>
              <w:spacing w:line="240" w:lineRule="auto"/>
              <w:ind w:firstLine="0" w:firstLineChars="0"/>
              <w:jc w:val="center"/>
              <w:rPr>
                <w:rFonts w:eastAsia="宋体" w:cs="Times New Roman"/>
                <w:sz w:val="21"/>
                <w:szCs w:val="21"/>
              </w:rPr>
            </w:pPr>
            <w:r>
              <w:rPr>
                <w:rFonts w:hint="eastAsia" w:eastAsia="宋体" w:cs="Times New Roman"/>
                <w:sz w:val="21"/>
                <w:szCs w:val="21"/>
              </w:rPr>
              <w:t>5.6</w:t>
            </w:r>
          </w:p>
        </w:tc>
        <w:tc>
          <w:tcPr>
            <w:tcW w:w="1755" w:type="dxa"/>
            <w:vAlign w:val="center"/>
          </w:tcPr>
          <w:p w14:paraId="030CD579">
            <w:pPr>
              <w:spacing w:line="240" w:lineRule="auto"/>
              <w:ind w:firstLine="0" w:firstLineChars="0"/>
              <w:jc w:val="center"/>
              <w:rPr>
                <w:rFonts w:eastAsia="宋体" w:cs="Times New Roman"/>
                <w:sz w:val="21"/>
                <w:szCs w:val="21"/>
              </w:rPr>
            </w:pPr>
            <w:r>
              <w:rPr>
                <w:rFonts w:hint="eastAsia" w:eastAsia="宋体" w:cs="Times New Roman"/>
                <w:sz w:val="21"/>
                <w:szCs w:val="21"/>
              </w:rPr>
              <w:t>5.2</w:t>
            </w:r>
          </w:p>
        </w:tc>
        <w:tc>
          <w:tcPr>
            <w:tcW w:w="1755" w:type="dxa"/>
            <w:vAlign w:val="center"/>
          </w:tcPr>
          <w:p w14:paraId="1E6622F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2288</w:t>
            </w:r>
          </w:p>
        </w:tc>
        <w:tc>
          <w:tcPr>
            <w:tcW w:w="1755" w:type="dxa"/>
            <w:vAlign w:val="center"/>
          </w:tcPr>
          <w:p w14:paraId="4F57B39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2114</w:t>
            </w:r>
          </w:p>
        </w:tc>
      </w:tr>
      <w:tr w14:paraId="0D7403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0421075A">
            <w:pPr>
              <w:jc w:val="center"/>
              <w:rPr>
                <w:rFonts w:eastAsia="宋体" w:cs="Times New Roman"/>
                <w:sz w:val="21"/>
                <w:szCs w:val="22"/>
              </w:rPr>
            </w:pPr>
          </w:p>
        </w:tc>
        <w:tc>
          <w:tcPr>
            <w:tcW w:w="1755" w:type="dxa"/>
            <w:vAlign w:val="center"/>
          </w:tcPr>
          <w:p w14:paraId="0223A8E5">
            <w:pPr>
              <w:spacing w:line="240" w:lineRule="auto"/>
              <w:ind w:firstLine="0" w:firstLineChars="0"/>
              <w:jc w:val="center"/>
              <w:rPr>
                <w:rFonts w:eastAsia="宋体" w:cs="Times New Roman"/>
                <w:sz w:val="21"/>
                <w:szCs w:val="21"/>
              </w:rPr>
            </w:pPr>
            <w:r>
              <w:rPr>
                <w:rFonts w:hint="eastAsia" w:eastAsia="宋体" w:cs="Times New Roman"/>
                <w:sz w:val="21"/>
                <w:szCs w:val="21"/>
              </w:rPr>
              <w:t>5.5</w:t>
            </w:r>
          </w:p>
        </w:tc>
        <w:tc>
          <w:tcPr>
            <w:tcW w:w="1755" w:type="dxa"/>
            <w:vAlign w:val="center"/>
          </w:tcPr>
          <w:p w14:paraId="2D12F837">
            <w:pPr>
              <w:spacing w:line="240" w:lineRule="auto"/>
              <w:ind w:firstLine="0" w:firstLineChars="0"/>
              <w:jc w:val="center"/>
              <w:rPr>
                <w:rFonts w:eastAsia="宋体" w:cs="Times New Roman"/>
                <w:sz w:val="21"/>
                <w:szCs w:val="21"/>
              </w:rPr>
            </w:pPr>
            <w:r>
              <w:rPr>
                <w:rFonts w:hint="eastAsia" w:eastAsia="宋体" w:cs="Times New Roman"/>
                <w:sz w:val="21"/>
                <w:szCs w:val="21"/>
              </w:rPr>
              <w:t>5.3</w:t>
            </w:r>
          </w:p>
        </w:tc>
        <w:tc>
          <w:tcPr>
            <w:tcW w:w="1755" w:type="dxa"/>
            <w:vAlign w:val="center"/>
          </w:tcPr>
          <w:p w14:paraId="4BC9111A">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2252</w:t>
            </w:r>
          </w:p>
        </w:tc>
        <w:tc>
          <w:tcPr>
            <w:tcW w:w="1755" w:type="dxa"/>
            <w:vAlign w:val="center"/>
          </w:tcPr>
          <w:p w14:paraId="7BA1E8F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2152</w:t>
            </w:r>
          </w:p>
        </w:tc>
      </w:tr>
    </w:tbl>
    <w:p w14:paraId="36C5C427">
      <w:pPr>
        <w:spacing w:line="400" w:lineRule="exact"/>
        <w:ind w:firstLine="0" w:firstLineChars="0"/>
        <w:jc w:val="cente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表9.2.2-</w:t>
      </w:r>
      <w:r>
        <w:rPr>
          <w:rFonts w:hint="eastAsia" w:eastAsia="宋体" w:cs="Times New Roman"/>
          <w:b/>
          <w:bCs/>
          <w:color w:val="000000" w:themeColor="text1"/>
          <w:sz w:val="21"/>
          <w:szCs w:val="21"/>
          <w14:textFill>
            <w14:solidFill>
              <w14:schemeClr w14:val="tx1"/>
            </w14:solidFill>
          </w14:textFill>
        </w:rPr>
        <w:t>22</w:t>
      </w:r>
      <w:r>
        <w:rPr>
          <w:rFonts w:eastAsia="宋体" w:cs="Times New Roman"/>
          <w:b/>
          <w:bCs/>
          <w:color w:val="000000" w:themeColor="text1"/>
          <w:sz w:val="21"/>
          <w:szCs w:val="21"/>
          <w14:textFill>
            <w14:solidFill>
              <w14:schemeClr w14:val="tx1"/>
            </w14:solidFill>
          </w14:textFill>
        </w:rPr>
        <w:t xml:space="preserve"> 有组织废气工况信息及烟气参数3</w:t>
      </w:r>
    </w:p>
    <w:tbl>
      <w:tblPr>
        <w:tblStyle w:val="29"/>
        <w:tblW w:w="8613"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93"/>
        <w:gridCol w:w="1755"/>
        <w:gridCol w:w="1755"/>
        <w:gridCol w:w="1755"/>
        <w:gridCol w:w="1755"/>
      </w:tblGrid>
      <w:tr w14:paraId="223C13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restart"/>
            <w:tcBorders>
              <w:right w:val="single" w:color="auto" w:sz="4" w:space="0"/>
            </w:tcBorders>
            <w:vAlign w:val="center"/>
          </w:tcPr>
          <w:p w14:paraId="5C02D7D8">
            <w:pPr>
              <w:spacing w:line="240" w:lineRule="auto"/>
              <w:ind w:firstLine="0" w:firstLineChars="0"/>
              <w:jc w:val="center"/>
              <w:rPr>
                <w:rFonts w:eastAsia="宋体" w:cs="Times New Roman"/>
                <w:b/>
                <w:sz w:val="21"/>
                <w:szCs w:val="21"/>
              </w:rPr>
            </w:pPr>
            <w:r>
              <w:rPr>
                <w:rFonts w:eastAsia="宋体" w:cs="Times New Roman"/>
                <w:b/>
                <w:sz w:val="21"/>
                <w:szCs w:val="20"/>
              </w:rPr>
              <w:t>检测点位</w:t>
            </w:r>
          </w:p>
        </w:tc>
        <w:tc>
          <w:tcPr>
            <w:tcW w:w="3510" w:type="dxa"/>
            <w:gridSpan w:val="2"/>
            <w:vAlign w:val="center"/>
          </w:tcPr>
          <w:p w14:paraId="741F64D7">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废气流速（m/s）</w:t>
            </w:r>
          </w:p>
        </w:tc>
        <w:tc>
          <w:tcPr>
            <w:tcW w:w="3510" w:type="dxa"/>
            <w:gridSpan w:val="2"/>
            <w:vAlign w:val="center"/>
          </w:tcPr>
          <w:p w14:paraId="736C711B">
            <w:pPr>
              <w:spacing w:line="240" w:lineRule="auto"/>
              <w:ind w:firstLine="0" w:firstLineChars="0"/>
              <w:jc w:val="center"/>
              <w:rPr>
                <w:rFonts w:eastAsia="宋体" w:cs="Times New Roman"/>
                <w:b/>
                <w:iCs/>
                <w:sz w:val="21"/>
                <w:szCs w:val="21"/>
              </w:rPr>
            </w:pPr>
            <w:r>
              <w:rPr>
                <w:rFonts w:hint="eastAsia" w:eastAsia="宋体" w:cs="Times New Roman"/>
                <w:b/>
                <w:iCs/>
                <w:sz w:val="21"/>
                <w:szCs w:val="21"/>
              </w:rPr>
              <w:t>干排气流量（Nm</w:t>
            </w:r>
            <w:r>
              <w:rPr>
                <w:rFonts w:hint="eastAsia" w:eastAsia="宋体" w:cs="Times New Roman"/>
                <w:b/>
                <w:iCs/>
                <w:sz w:val="21"/>
                <w:szCs w:val="21"/>
                <w:vertAlign w:val="superscript"/>
              </w:rPr>
              <w:t>3</w:t>
            </w:r>
            <w:r>
              <w:rPr>
                <w:rFonts w:hint="eastAsia" w:eastAsia="宋体" w:cs="Times New Roman"/>
                <w:b/>
                <w:iCs/>
                <w:sz w:val="21"/>
                <w:szCs w:val="21"/>
              </w:rPr>
              <w:t>/h）</w:t>
            </w:r>
          </w:p>
        </w:tc>
      </w:tr>
      <w:tr w14:paraId="7F68C1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1593" w:type="dxa"/>
            <w:vMerge w:val="continue"/>
            <w:tcBorders>
              <w:right w:val="single" w:color="auto" w:sz="4" w:space="0"/>
            </w:tcBorders>
            <w:vAlign w:val="center"/>
          </w:tcPr>
          <w:p w14:paraId="75BDE3AA">
            <w:pPr>
              <w:spacing w:line="240" w:lineRule="auto"/>
              <w:ind w:firstLine="0" w:firstLineChars="0"/>
              <w:jc w:val="center"/>
              <w:rPr>
                <w:rFonts w:eastAsia="宋体" w:cs="Times New Roman"/>
                <w:b/>
                <w:sz w:val="21"/>
                <w:szCs w:val="20"/>
              </w:rPr>
            </w:pPr>
          </w:p>
        </w:tc>
        <w:tc>
          <w:tcPr>
            <w:tcW w:w="1755" w:type="dxa"/>
            <w:vAlign w:val="center"/>
          </w:tcPr>
          <w:p w14:paraId="10D3D76A">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2025-11-20</w:t>
            </w:r>
          </w:p>
        </w:tc>
        <w:tc>
          <w:tcPr>
            <w:tcW w:w="1755" w:type="dxa"/>
            <w:vAlign w:val="center"/>
          </w:tcPr>
          <w:p w14:paraId="29FBAB4A">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2025-11-21</w:t>
            </w:r>
          </w:p>
        </w:tc>
        <w:tc>
          <w:tcPr>
            <w:tcW w:w="1755" w:type="dxa"/>
            <w:vAlign w:val="center"/>
          </w:tcPr>
          <w:p w14:paraId="36E70F0C">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2025-11-20</w:t>
            </w:r>
          </w:p>
        </w:tc>
        <w:tc>
          <w:tcPr>
            <w:tcW w:w="1755" w:type="dxa"/>
            <w:vAlign w:val="center"/>
          </w:tcPr>
          <w:p w14:paraId="59391F0B">
            <w:pPr>
              <w:spacing w:line="240" w:lineRule="auto"/>
              <w:ind w:firstLine="0" w:firstLineChars="0"/>
              <w:jc w:val="center"/>
              <w:rPr>
                <w:rFonts w:eastAsia="宋体" w:cs="Times New Roman"/>
                <w:b/>
                <w:bCs/>
                <w:iCs/>
                <w:sz w:val="21"/>
                <w:szCs w:val="21"/>
              </w:rPr>
            </w:pPr>
            <w:r>
              <w:rPr>
                <w:rFonts w:hint="eastAsia" w:eastAsia="宋体" w:cs="Times New Roman"/>
                <w:b/>
                <w:bCs/>
                <w:sz w:val="21"/>
                <w:szCs w:val="21"/>
              </w:rPr>
              <w:t>2025-11-21</w:t>
            </w:r>
          </w:p>
        </w:tc>
      </w:tr>
      <w:tr w14:paraId="779F92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70C5406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23#抛丸、喷砂废气处理设施进口</w:t>
            </w:r>
          </w:p>
        </w:tc>
        <w:tc>
          <w:tcPr>
            <w:tcW w:w="1755" w:type="dxa"/>
            <w:vAlign w:val="center"/>
          </w:tcPr>
          <w:p w14:paraId="5A44017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7.8</w:t>
            </w:r>
          </w:p>
        </w:tc>
        <w:tc>
          <w:tcPr>
            <w:tcW w:w="1755" w:type="dxa"/>
            <w:vAlign w:val="center"/>
          </w:tcPr>
          <w:p w14:paraId="7DF9E50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7.2</w:t>
            </w:r>
          </w:p>
        </w:tc>
        <w:tc>
          <w:tcPr>
            <w:tcW w:w="1755" w:type="dxa"/>
            <w:vAlign w:val="center"/>
          </w:tcPr>
          <w:p w14:paraId="76D569AE">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3240</w:t>
            </w:r>
          </w:p>
        </w:tc>
        <w:tc>
          <w:tcPr>
            <w:tcW w:w="1755" w:type="dxa"/>
            <w:vAlign w:val="center"/>
          </w:tcPr>
          <w:p w14:paraId="7444348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3059</w:t>
            </w:r>
          </w:p>
        </w:tc>
      </w:tr>
      <w:tr w14:paraId="2ADE3E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3FD677BB">
            <w:pPr>
              <w:tabs>
                <w:tab w:val="left" w:pos="420"/>
              </w:tabs>
              <w:spacing w:line="240" w:lineRule="auto"/>
              <w:ind w:firstLine="0" w:firstLineChars="0"/>
              <w:jc w:val="center"/>
              <w:rPr>
                <w:rFonts w:eastAsia="宋体" w:cs="Times New Roman"/>
                <w:sz w:val="21"/>
                <w:szCs w:val="21"/>
              </w:rPr>
            </w:pPr>
          </w:p>
        </w:tc>
        <w:tc>
          <w:tcPr>
            <w:tcW w:w="1755" w:type="dxa"/>
            <w:vAlign w:val="center"/>
          </w:tcPr>
          <w:p w14:paraId="21BC24F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7.7</w:t>
            </w:r>
          </w:p>
        </w:tc>
        <w:tc>
          <w:tcPr>
            <w:tcW w:w="1755" w:type="dxa"/>
            <w:vAlign w:val="center"/>
          </w:tcPr>
          <w:p w14:paraId="49E2DE0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7.2</w:t>
            </w:r>
          </w:p>
        </w:tc>
        <w:tc>
          <w:tcPr>
            <w:tcW w:w="1755" w:type="dxa"/>
            <w:vAlign w:val="center"/>
          </w:tcPr>
          <w:p w14:paraId="1F6C017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3217</w:t>
            </w:r>
          </w:p>
        </w:tc>
        <w:tc>
          <w:tcPr>
            <w:tcW w:w="1755" w:type="dxa"/>
            <w:vAlign w:val="center"/>
          </w:tcPr>
          <w:p w14:paraId="0D810D0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3069</w:t>
            </w:r>
          </w:p>
        </w:tc>
      </w:tr>
      <w:tr w14:paraId="030B80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2B11B196">
            <w:pPr>
              <w:tabs>
                <w:tab w:val="left" w:pos="420"/>
              </w:tabs>
              <w:spacing w:line="240" w:lineRule="auto"/>
              <w:ind w:firstLine="0" w:firstLineChars="0"/>
              <w:jc w:val="center"/>
              <w:rPr>
                <w:rFonts w:eastAsia="宋体" w:cs="Times New Roman"/>
                <w:sz w:val="21"/>
                <w:szCs w:val="21"/>
              </w:rPr>
            </w:pPr>
          </w:p>
        </w:tc>
        <w:tc>
          <w:tcPr>
            <w:tcW w:w="1755" w:type="dxa"/>
            <w:vAlign w:val="center"/>
          </w:tcPr>
          <w:p w14:paraId="60D69A9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7.5</w:t>
            </w:r>
          </w:p>
        </w:tc>
        <w:tc>
          <w:tcPr>
            <w:tcW w:w="1755" w:type="dxa"/>
            <w:vAlign w:val="center"/>
          </w:tcPr>
          <w:p w14:paraId="23F5573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7.2</w:t>
            </w:r>
          </w:p>
        </w:tc>
        <w:tc>
          <w:tcPr>
            <w:tcW w:w="1755" w:type="dxa"/>
            <w:vAlign w:val="center"/>
          </w:tcPr>
          <w:p w14:paraId="161EBF7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3118</w:t>
            </w:r>
          </w:p>
        </w:tc>
        <w:tc>
          <w:tcPr>
            <w:tcW w:w="1755" w:type="dxa"/>
            <w:vAlign w:val="center"/>
          </w:tcPr>
          <w:p w14:paraId="34A3980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3054</w:t>
            </w:r>
          </w:p>
        </w:tc>
      </w:tr>
      <w:tr w14:paraId="09BE09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6B5C371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24#抛丸、喷砂废气处理设施出口</w:t>
            </w:r>
          </w:p>
        </w:tc>
        <w:tc>
          <w:tcPr>
            <w:tcW w:w="1755" w:type="dxa"/>
            <w:vAlign w:val="center"/>
          </w:tcPr>
          <w:p w14:paraId="4BBB4BA6">
            <w:pPr>
              <w:spacing w:line="240" w:lineRule="auto"/>
              <w:ind w:firstLine="0" w:firstLineChars="0"/>
              <w:jc w:val="center"/>
              <w:rPr>
                <w:rFonts w:eastAsia="宋体" w:cs="Times New Roman"/>
                <w:sz w:val="21"/>
                <w:szCs w:val="21"/>
              </w:rPr>
            </w:pPr>
            <w:r>
              <w:rPr>
                <w:rFonts w:hint="eastAsia" w:eastAsia="宋体" w:cs="Times New Roman"/>
                <w:sz w:val="21"/>
                <w:szCs w:val="21"/>
              </w:rPr>
              <w:t>8.2</w:t>
            </w:r>
          </w:p>
        </w:tc>
        <w:tc>
          <w:tcPr>
            <w:tcW w:w="1755" w:type="dxa"/>
            <w:vAlign w:val="center"/>
          </w:tcPr>
          <w:p w14:paraId="6B51F04D">
            <w:pPr>
              <w:spacing w:line="240" w:lineRule="auto"/>
              <w:ind w:firstLine="0" w:firstLineChars="0"/>
              <w:jc w:val="center"/>
              <w:rPr>
                <w:rFonts w:eastAsia="宋体" w:cs="Times New Roman"/>
                <w:sz w:val="21"/>
                <w:szCs w:val="21"/>
              </w:rPr>
            </w:pPr>
            <w:r>
              <w:rPr>
                <w:rFonts w:hint="eastAsia" w:eastAsia="宋体" w:cs="Times New Roman"/>
                <w:sz w:val="21"/>
                <w:szCs w:val="21"/>
              </w:rPr>
              <w:t>7.5</w:t>
            </w:r>
          </w:p>
        </w:tc>
        <w:tc>
          <w:tcPr>
            <w:tcW w:w="1755" w:type="dxa"/>
            <w:vAlign w:val="center"/>
          </w:tcPr>
          <w:p w14:paraId="417CA16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3450</w:t>
            </w:r>
          </w:p>
        </w:tc>
        <w:tc>
          <w:tcPr>
            <w:tcW w:w="1755" w:type="dxa"/>
            <w:vAlign w:val="center"/>
          </w:tcPr>
          <w:p w14:paraId="6547ACD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3130</w:t>
            </w:r>
          </w:p>
        </w:tc>
      </w:tr>
      <w:tr w14:paraId="071F73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5A7B535D">
            <w:pPr>
              <w:tabs>
                <w:tab w:val="left" w:pos="420"/>
              </w:tabs>
              <w:spacing w:line="240" w:lineRule="auto"/>
              <w:ind w:firstLine="0" w:firstLineChars="0"/>
              <w:jc w:val="center"/>
              <w:rPr>
                <w:rFonts w:eastAsia="宋体" w:cs="Times New Roman"/>
                <w:sz w:val="21"/>
                <w:szCs w:val="21"/>
              </w:rPr>
            </w:pPr>
          </w:p>
        </w:tc>
        <w:tc>
          <w:tcPr>
            <w:tcW w:w="1755" w:type="dxa"/>
            <w:vAlign w:val="center"/>
          </w:tcPr>
          <w:p w14:paraId="4839F14C">
            <w:pPr>
              <w:spacing w:line="240" w:lineRule="auto"/>
              <w:ind w:firstLine="0" w:firstLineChars="0"/>
              <w:jc w:val="center"/>
              <w:rPr>
                <w:rFonts w:eastAsia="宋体" w:cs="Times New Roman"/>
                <w:sz w:val="21"/>
                <w:szCs w:val="21"/>
              </w:rPr>
            </w:pPr>
            <w:r>
              <w:rPr>
                <w:rFonts w:hint="eastAsia" w:eastAsia="宋体" w:cs="Times New Roman"/>
                <w:sz w:val="21"/>
                <w:szCs w:val="21"/>
              </w:rPr>
              <w:t>8.1</w:t>
            </w:r>
          </w:p>
        </w:tc>
        <w:tc>
          <w:tcPr>
            <w:tcW w:w="1755" w:type="dxa"/>
            <w:vAlign w:val="center"/>
          </w:tcPr>
          <w:p w14:paraId="71EADAA1">
            <w:pPr>
              <w:spacing w:line="240" w:lineRule="auto"/>
              <w:ind w:firstLine="0" w:firstLineChars="0"/>
              <w:jc w:val="center"/>
              <w:rPr>
                <w:rFonts w:eastAsia="宋体" w:cs="Times New Roman"/>
                <w:sz w:val="21"/>
                <w:szCs w:val="21"/>
              </w:rPr>
            </w:pPr>
            <w:r>
              <w:rPr>
                <w:rFonts w:hint="eastAsia" w:eastAsia="宋体" w:cs="Times New Roman"/>
                <w:sz w:val="21"/>
                <w:szCs w:val="21"/>
              </w:rPr>
              <w:t>7.4</w:t>
            </w:r>
          </w:p>
        </w:tc>
        <w:tc>
          <w:tcPr>
            <w:tcW w:w="1755" w:type="dxa"/>
            <w:vAlign w:val="center"/>
          </w:tcPr>
          <w:p w14:paraId="59D2538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3417</w:t>
            </w:r>
          </w:p>
        </w:tc>
        <w:tc>
          <w:tcPr>
            <w:tcW w:w="1755" w:type="dxa"/>
            <w:vAlign w:val="center"/>
          </w:tcPr>
          <w:p w14:paraId="74DAC0B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3143</w:t>
            </w:r>
          </w:p>
        </w:tc>
      </w:tr>
      <w:tr w14:paraId="4288DD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5C9A6738">
            <w:pPr>
              <w:tabs>
                <w:tab w:val="left" w:pos="420"/>
              </w:tabs>
              <w:spacing w:line="240" w:lineRule="auto"/>
              <w:ind w:firstLine="0" w:firstLineChars="0"/>
              <w:jc w:val="center"/>
              <w:rPr>
                <w:rFonts w:eastAsia="宋体" w:cs="Times New Roman"/>
                <w:sz w:val="21"/>
                <w:szCs w:val="21"/>
              </w:rPr>
            </w:pPr>
          </w:p>
        </w:tc>
        <w:tc>
          <w:tcPr>
            <w:tcW w:w="1755" w:type="dxa"/>
            <w:vAlign w:val="center"/>
          </w:tcPr>
          <w:p w14:paraId="2A76A969">
            <w:pPr>
              <w:spacing w:line="240" w:lineRule="auto"/>
              <w:ind w:firstLine="0" w:firstLineChars="0"/>
              <w:jc w:val="center"/>
              <w:rPr>
                <w:rFonts w:eastAsia="宋体" w:cs="Times New Roman"/>
                <w:sz w:val="21"/>
                <w:szCs w:val="21"/>
              </w:rPr>
            </w:pPr>
            <w:r>
              <w:rPr>
                <w:rFonts w:hint="eastAsia" w:eastAsia="宋体" w:cs="Times New Roman"/>
                <w:sz w:val="21"/>
                <w:szCs w:val="21"/>
              </w:rPr>
              <w:t>7.9</w:t>
            </w:r>
          </w:p>
        </w:tc>
        <w:tc>
          <w:tcPr>
            <w:tcW w:w="1755" w:type="dxa"/>
            <w:vAlign w:val="center"/>
          </w:tcPr>
          <w:p w14:paraId="254DE15C">
            <w:pPr>
              <w:spacing w:line="240" w:lineRule="auto"/>
              <w:ind w:firstLine="0" w:firstLineChars="0"/>
              <w:jc w:val="center"/>
              <w:rPr>
                <w:rFonts w:eastAsia="宋体" w:cs="Times New Roman"/>
                <w:sz w:val="21"/>
                <w:szCs w:val="21"/>
              </w:rPr>
            </w:pPr>
            <w:r>
              <w:rPr>
                <w:rFonts w:hint="eastAsia" w:eastAsia="宋体" w:cs="Times New Roman"/>
                <w:sz w:val="21"/>
                <w:szCs w:val="21"/>
              </w:rPr>
              <w:t>7.5</w:t>
            </w:r>
          </w:p>
        </w:tc>
        <w:tc>
          <w:tcPr>
            <w:tcW w:w="1755" w:type="dxa"/>
            <w:vAlign w:val="center"/>
          </w:tcPr>
          <w:p w14:paraId="37CB537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3324</w:t>
            </w:r>
          </w:p>
        </w:tc>
        <w:tc>
          <w:tcPr>
            <w:tcW w:w="1755" w:type="dxa"/>
            <w:vAlign w:val="center"/>
          </w:tcPr>
          <w:p w14:paraId="0E4D322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3135</w:t>
            </w:r>
          </w:p>
        </w:tc>
      </w:tr>
      <w:tr w14:paraId="6C6E16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1799E23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25#金属粉尘废气处理设施进口</w:t>
            </w:r>
          </w:p>
        </w:tc>
        <w:tc>
          <w:tcPr>
            <w:tcW w:w="1755" w:type="dxa"/>
            <w:vAlign w:val="center"/>
          </w:tcPr>
          <w:p w14:paraId="0588FE4D">
            <w:pPr>
              <w:spacing w:line="240" w:lineRule="auto"/>
              <w:ind w:firstLine="0" w:firstLineChars="0"/>
              <w:jc w:val="center"/>
              <w:rPr>
                <w:rFonts w:eastAsia="宋体" w:cs="Times New Roman"/>
                <w:sz w:val="21"/>
                <w:szCs w:val="21"/>
              </w:rPr>
            </w:pPr>
            <w:r>
              <w:rPr>
                <w:rFonts w:hint="eastAsia" w:eastAsia="宋体" w:cs="Times New Roman"/>
                <w:sz w:val="21"/>
                <w:szCs w:val="21"/>
              </w:rPr>
              <w:t>18.1</w:t>
            </w:r>
          </w:p>
        </w:tc>
        <w:tc>
          <w:tcPr>
            <w:tcW w:w="1755" w:type="dxa"/>
            <w:vAlign w:val="center"/>
          </w:tcPr>
          <w:p w14:paraId="73909607">
            <w:pPr>
              <w:spacing w:line="240" w:lineRule="auto"/>
              <w:ind w:firstLine="0" w:firstLineChars="0"/>
              <w:jc w:val="center"/>
              <w:rPr>
                <w:rFonts w:eastAsia="宋体" w:cs="Times New Roman"/>
                <w:sz w:val="21"/>
                <w:szCs w:val="21"/>
              </w:rPr>
            </w:pPr>
            <w:r>
              <w:rPr>
                <w:rFonts w:hint="eastAsia" w:eastAsia="宋体" w:cs="Times New Roman"/>
                <w:sz w:val="21"/>
                <w:szCs w:val="21"/>
              </w:rPr>
              <w:t>17.8</w:t>
            </w:r>
          </w:p>
        </w:tc>
        <w:tc>
          <w:tcPr>
            <w:tcW w:w="1755" w:type="dxa"/>
            <w:vAlign w:val="center"/>
          </w:tcPr>
          <w:p w14:paraId="0CD88461">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5738</w:t>
            </w:r>
          </w:p>
        </w:tc>
        <w:tc>
          <w:tcPr>
            <w:tcW w:w="1755" w:type="dxa"/>
            <w:vAlign w:val="center"/>
          </w:tcPr>
          <w:p w14:paraId="695B3E3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5770</w:t>
            </w:r>
          </w:p>
        </w:tc>
      </w:tr>
      <w:tr w14:paraId="1A9A12F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56705BE0">
            <w:pPr>
              <w:tabs>
                <w:tab w:val="left" w:pos="420"/>
              </w:tabs>
              <w:spacing w:line="240" w:lineRule="auto"/>
              <w:ind w:firstLine="0" w:firstLineChars="0"/>
              <w:jc w:val="center"/>
              <w:rPr>
                <w:rFonts w:eastAsia="宋体" w:cs="Times New Roman"/>
                <w:sz w:val="21"/>
                <w:szCs w:val="21"/>
              </w:rPr>
            </w:pPr>
          </w:p>
        </w:tc>
        <w:tc>
          <w:tcPr>
            <w:tcW w:w="1755" w:type="dxa"/>
            <w:vAlign w:val="center"/>
          </w:tcPr>
          <w:p w14:paraId="2F818BC0">
            <w:pPr>
              <w:spacing w:line="240" w:lineRule="auto"/>
              <w:ind w:firstLine="0" w:firstLineChars="0"/>
              <w:jc w:val="center"/>
              <w:rPr>
                <w:rFonts w:eastAsia="宋体" w:cs="Times New Roman"/>
                <w:sz w:val="21"/>
                <w:szCs w:val="21"/>
              </w:rPr>
            </w:pPr>
            <w:r>
              <w:rPr>
                <w:rFonts w:hint="eastAsia" w:eastAsia="宋体" w:cs="Times New Roman"/>
                <w:sz w:val="21"/>
                <w:szCs w:val="21"/>
              </w:rPr>
              <w:t>18.1</w:t>
            </w:r>
          </w:p>
        </w:tc>
        <w:tc>
          <w:tcPr>
            <w:tcW w:w="1755" w:type="dxa"/>
            <w:vAlign w:val="center"/>
          </w:tcPr>
          <w:p w14:paraId="17DB0365">
            <w:pPr>
              <w:spacing w:line="240" w:lineRule="auto"/>
              <w:ind w:firstLine="0" w:firstLineChars="0"/>
              <w:jc w:val="center"/>
              <w:rPr>
                <w:rFonts w:eastAsia="宋体" w:cs="Times New Roman"/>
                <w:sz w:val="21"/>
                <w:szCs w:val="21"/>
              </w:rPr>
            </w:pPr>
            <w:r>
              <w:rPr>
                <w:rFonts w:hint="eastAsia" w:eastAsia="宋体" w:cs="Times New Roman"/>
                <w:sz w:val="21"/>
                <w:szCs w:val="21"/>
              </w:rPr>
              <w:t>18.1</w:t>
            </w:r>
          </w:p>
        </w:tc>
        <w:tc>
          <w:tcPr>
            <w:tcW w:w="1755" w:type="dxa"/>
            <w:vAlign w:val="center"/>
          </w:tcPr>
          <w:p w14:paraId="481DE77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5862</w:t>
            </w:r>
          </w:p>
        </w:tc>
        <w:tc>
          <w:tcPr>
            <w:tcW w:w="1755" w:type="dxa"/>
            <w:vAlign w:val="center"/>
          </w:tcPr>
          <w:p w14:paraId="3E45E61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5829</w:t>
            </w:r>
          </w:p>
        </w:tc>
      </w:tr>
      <w:tr w14:paraId="7657FB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23D5A608">
            <w:pPr>
              <w:tabs>
                <w:tab w:val="left" w:pos="420"/>
              </w:tabs>
              <w:spacing w:line="240" w:lineRule="auto"/>
              <w:ind w:firstLine="0" w:firstLineChars="0"/>
              <w:jc w:val="center"/>
              <w:rPr>
                <w:rFonts w:eastAsia="宋体" w:cs="Times New Roman"/>
                <w:sz w:val="21"/>
                <w:szCs w:val="21"/>
              </w:rPr>
            </w:pPr>
          </w:p>
        </w:tc>
        <w:tc>
          <w:tcPr>
            <w:tcW w:w="1755" w:type="dxa"/>
            <w:vAlign w:val="center"/>
          </w:tcPr>
          <w:p w14:paraId="564F4BC2">
            <w:pPr>
              <w:spacing w:line="240" w:lineRule="auto"/>
              <w:ind w:firstLine="0" w:firstLineChars="0"/>
              <w:jc w:val="center"/>
              <w:rPr>
                <w:rFonts w:eastAsia="宋体" w:cs="Times New Roman"/>
                <w:sz w:val="21"/>
                <w:szCs w:val="21"/>
              </w:rPr>
            </w:pPr>
            <w:r>
              <w:rPr>
                <w:rFonts w:hint="eastAsia" w:eastAsia="宋体" w:cs="Times New Roman"/>
                <w:sz w:val="21"/>
                <w:szCs w:val="21"/>
              </w:rPr>
              <w:t>17.7</w:t>
            </w:r>
          </w:p>
        </w:tc>
        <w:tc>
          <w:tcPr>
            <w:tcW w:w="1755" w:type="dxa"/>
            <w:vAlign w:val="center"/>
          </w:tcPr>
          <w:p w14:paraId="3B1A3CED">
            <w:pPr>
              <w:spacing w:line="240" w:lineRule="auto"/>
              <w:ind w:firstLine="0" w:firstLineChars="0"/>
              <w:jc w:val="center"/>
              <w:rPr>
                <w:rFonts w:eastAsia="宋体" w:cs="Times New Roman"/>
                <w:sz w:val="21"/>
                <w:szCs w:val="21"/>
              </w:rPr>
            </w:pPr>
            <w:r>
              <w:rPr>
                <w:rFonts w:hint="eastAsia" w:eastAsia="宋体" w:cs="Times New Roman"/>
                <w:sz w:val="21"/>
                <w:szCs w:val="21"/>
              </w:rPr>
              <w:t>17.9</w:t>
            </w:r>
          </w:p>
        </w:tc>
        <w:tc>
          <w:tcPr>
            <w:tcW w:w="1755" w:type="dxa"/>
            <w:vAlign w:val="center"/>
          </w:tcPr>
          <w:p w14:paraId="78A015B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5707</w:t>
            </w:r>
          </w:p>
        </w:tc>
        <w:tc>
          <w:tcPr>
            <w:tcW w:w="1755" w:type="dxa"/>
            <w:vAlign w:val="center"/>
          </w:tcPr>
          <w:p w14:paraId="306D90C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5765</w:t>
            </w:r>
          </w:p>
        </w:tc>
      </w:tr>
      <w:tr w14:paraId="6DDEF5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2864F68B">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26#金属粉尘废气处理设施出口</w:t>
            </w:r>
          </w:p>
        </w:tc>
        <w:tc>
          <w:tcPr>
            <w:tcW w:w="1755" w:type="dxa"/>
            <w:vAlign w:val="center"/>
          </w:tcPr>
          <w:p w14:paraId="4452F628">
            <w:pPr>
              <w:spacing w:line="240" w:lineRule="auto"/>
              <w:ind w:firstLine="0" w:firstLineChars="0"/>
              <w:jc w:val="center"/>
              <w:rPr>
                <w:rFonts w:eastAsia="宋体" w:cs="Times New Roman"/>
                <w:sz w:val="21"/>
                <w:szCs w:val="21"/>
              </w:rPr>
            </w:pPr>
            <w:r>
              <w:rPr>
                <w:rFonts w:hint="eastAsia" w:eastAsia="宋体" w:cs="Times New Roman"/>
                <w:sz w:val="21"/>
                <w:szCs w:val="21"/>
              </w:rPr>
              <w:t>14.0</w:t>
            </w:r>
          </w:p>
        </w:tc>
        <w:tc>
          <w:tcPr>
            <w:tcW w:w="1755" w:type="dxa"/>
            <w:vAlign w:val="center"/>
          </w:tcPr>
          <w:p w14:paraId="3DBA3732">
            <w:pPr>
              <w:spacing w:line="240" w:lineRule="auto"/>
              <w:ind w:firstLine="0" w:firstLineChars="0"/>
              <w:jc w:val="center"/>
              <w:rPr>
                <w:rFonts w:eastAsia="宋体" w:cs="Times New Roman"/>
                <w:sz w:val="21"/>
                <w:szCs w:val="21"/>
              </w:rPr>
            </w:pPr>
            <w:r>
              <w:rPr>
                <w:rFonts w:hint="eastAsia" w:eastAsia="宋体" w:cs="Times New Roman"/>
                <w:sz w:val="21"/>
                <w:szCs w:val="21"/>
              </w:rPr>
              <w:t>14.2</w:t>
            </w:r>
          </w:p>
        </w:tc>
        <w:tc>
          <w:tcPr>
            <w:tcW w:w="1755" w:type="dxa"/>
            <w:vAlign w:val="center"/>
          </w:tcPr>
          <w:p w14:paraId="2BE44AC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5921</w:t>
            </w:r>
          </w:p>
        </w:tc>
        <w:tc>
          <w:tcPr>
            <w:tcW w:w="1755" w:type="dxa"/>
            <w:vAlign w:val="center"/>
          </w:tcPr>
          <w:p w14:paraId="7014ED4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6008</w:t>
            </w:r>
          </w:p>
        </w:tc>
      </w:tr>
      <w:tr w14:paraId="5CAE00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1D842C65">
            <w:pPr>
              <w:tabs>
                <w:tab w:val="left" w:pos="420"/>
              </w:tabs>
              <w:spacing w:line="240" w:lineRule="auto"/>
              <w:ind w:firstLine="0" w:firstLineChars="0"/>
              <w:jc w:val="center"/>
              <w:rPr>
                <w:rFonts w:eastAsia="宋体" w:cs="Times New Roman"/>
                <w:sz w:val="21"/>
                <w:szCs w:val="21"/>
              </w:rPr>
            </w:pPr>
          </w:p>
        </w:tc>
        <w:tc>
          <w:tcPr>
            <w:tcW w:w="1755" w:type="dxa"/>
            <w:vAlign w:val="center"/>
          </w:tcPr>
          <w:p w14:paraId="72A7CEDE">
            <w:pPr>
              <w:spacing w:line="240" w:lineRule="auto"/>
              <w:ind w:firstLine="0" w:firstLineChars="0"/>
              <w:jc w:val="center"/>
              <w:rPr>
                <w:rFonts w:eastAsia="宋体" w:cs="Times New Roman"/>
                <w:sz w:val="21"/>
                <w:szCs w:val="21"/>
              </w:rPr>
            </w:pPr>
            <w:r>
              <w:rPr>
                <w:rFonts w:hint="eastAsia" w:eastAsia="宋体" w:cs="Times New Roman"/>
                <w:sz w:val="21"/>
                <w:szCs w:val="21"/>
              </w:rPr>
              <w:t>14.0</w:t>
            </w:r>
          </w:p>
        </w:tc>
        <w:tc>
          <w:tcPr>
            <w:tcW w:w="1755" w:type="dxa"/>
            <w:vAlign w:val="center"/>
          </w:tcPr>
          <w:p w14:paraId="2AB812FC">
            <w:pPr>
              <w:spacing w:line="240" w:lineRule="auto"/>
              <w:ind w:firstLine="0" w:firstLineChars="0"/>
              <w:jc w:val="center"/>
              <w:rPr>
                <w:rFonts w:eastAsia="宋体" w:cs="Times New Roman"/>
                <w:sz w:val="21"/>
                <w:szCs w:val="21"/>
              </w:rPr>
            </w:pPr>
            <w:r>
              <w:rPr>
                <w:rFonts w:hint="eastAsia" w:eastAsia="宋体" w:cs="Times New Roman"/>
                <w:sz w:val="21"/>
                <w:szCs w:val="21"/>
              </w:rPr>
              <w:t>14.0</w:t>
            </w:r>
          </w:p>
        </w:tc>
        <w:tc>
          <w:tcPr>
            <w:tcW w:w="1755" w:type="dxa"/>
            <w:vAlign w:val="center"/>
          </w:tcPr>
          <w:p w14:paraId="72BD1C9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5888</w:t>
            </w:r>
          </w:p>
        </w:tc>
        <w:tc>
          <w:tcPr>
            <w:tcW w:w="1755" w:type="dxa"/>
            <w:vAlign w:val="center"/>
          </w:tcPr>
          <w:p w14:paraId="5BFEE54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5919</w:t>
            </w:r>
          </w:p>
        </w:tc>
      </w:tr>
      <w:tr w14:paraId="208F4F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1A55FB14">
            <w:pPr>
              <w:tabs>
                <w:tab w:val="left" w:pos="420"/>
              </w:tabs>
              <w:spacing w:line="240" w:lineRule="auto"/>
              <w:ind w:firstLine="0" w:firstLineChars="0"/>
              <w:jc w:val="center"/>
              <w:rPr>
                <w:rFonts w:eastAsia="宋体" w:cs="Times New Roman"/>
                <w:sz w:val="21"/>
                <w:szCs w:val="21"/>
              </w:rPr>
            </w:pPr>
          </w:p>
        </w:tc>
        <w:tc>
          <w:tcPr>
            <w:tcW w:w="1755" w:type="dxa"/>
            <w:vAlign w:val="center"/>
          </w:tcPr>
          <w:p w14:paraId="6F8DFA2A">
            <w:pPr>
              <w:spacing w:line="240" w:lineRule="auto"/>
              <w:ind w:firstLine="0" w:firstLineChars="0"/>
              <w:jc w:val="center"/>
              <w:rPr>
                <w:rFonts w:eastAsia="宋体" w:cs="Times New Roman"/>
                <w:sz w:val="21"/>
                <w:szCs w:val="21"/>
              </w:rPr>
            </w:pPr>
            <w:r>
              <w:rPr>
                <w:rFonts w:hint="eastAsia" w:eastAsia="宋体" w:cs="Times New Roman"/>
                <w:sz w:val="21"/>
                <w:szCs w:val="21"/>
              </w:rPr>
              <w:t>13.9</w:t>
            </w:r>
          </w:p>
        </w:tc>
        <w:tc>
          <w:tcPr>
            <w:tcW w:w="1755" w:type="dxa"/>
            <w:vAlign w:val="center"/>
          </w:tcPr>
          <w:p w14:paraId="34C31D89">
            <w:pPr>
              <w:spacing w:line="240" w:lineRule="auto"/>
              <w:ind w:firstLine="0" w:firstLineChars="0"/>
              <w:jc w:val="center"/>
              <w:rPr>
                <w:rFonts w:eastAsia="宋体" w:cs="Times New Roman"/>
                <w:sz w:val="21"/>
                <w:szCs w:val="21"/>
              </w:rPr>
            </w:pPr>
            <w:r>
              <w:rPr>
                <w:rFonts w:hint="eastAsia" w:eastAsia="宋体" w:cs="Times New Roman"/>
                <w:sz w:val="21"/>
                <w:szCs w:val="21"/>
              </w:rPr>
              <w:t>14.0</w:t>
            </w:r>
          </w:p>
        </w:tc>
        <w:tc>
          <w:tcPr>
            <w:tcW w:w="1755" w:type="dxa"/>
            <w:vAlign w:val="center"/>
          </w:tcPr>
          <w:p w14:paraId="3C50E96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5881</w:t>
            </w:r>
          </w:p>
        </w:tc>
        <w:tc>
          <w:tcPr>
            <w:tcW w:w="1755" w:type="dxa"/>
            <w:vAlign w:val="center"/>
          </w:tcPr>
          <w:p w14:paraId="0717366B">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5888</w:t>
            </w:r>
          </w:p>
        </w:tc>
      </w:tr>
      <w:tr w14:paraId="114F93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34DAAD6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27#污水站废气处理设施进口</w:t>
            </w:r>
          </w:p>
        </w:tc>
        <w:tc>
          <w:tcPr>
            <w:tcW w:w="1755" w:type="dxa"/>
            <w:vAlign w:val="center"/>
          </w:tcPr>
          <w:p w14:paraId="443B2627">
            <w:pPr>
              <w:spacing w:line="240" w:lineRule="auto"/>
              <w:ind w:firstLine="0" w:firstLineChars="0"/>
              <w:jc w:val="center"/>
              <w:rPr>
                <w:rFonts w:eastAsia="宋体" w:cs="Times New Roman"/>
                <w:sz w:val="21"/>
                <w:szCs w:val="21"/>
              </w:rPr>
            </w:pPr>
            <w:r>
              <w:rPr>
                <w:rFonts w:hint="eastAsia" w:eastAsia="宋体" w:cs="Times New Roman"/>
                <w:sz w:val="21"/>
                <w:szCs w:val="21"/>
              </w:rPr>
              <w:t>11.7</w:t>
            </w:r>
          </w:p>
        </w:tc>
        <w:tc>
          <w:tcPr>
            <w:tcW w:w="1755" w:type="dxa"/>
            <w:vAlign w:val="center"/>
          </w:tcPr>
          <w:p w14:paraId="2C3388ED">
            <w:pPr>
              <w:spacing w:line="240" w:lineRule="auto"/>
              <w:ind w:firstLine="0" w:firstLineChars="0"/>
              <w:jc w:val="center"/>
              <w:rPr>
                <w:rFonts w:eastAsia="宋体" w:cs="Times New Roman"/>
                <w:sz w:val="21"/>
                <w:szCs w:val="21"/>
              </w:rPr>
            </w:pPr>
            <w:r>
              <w:rPr>
                <w:rFonts w:hint="eastAsia" w:eastAsia="宋体" w:cs="Times New Roman"/>
                <w:sz w:val="21"/>
                <w:szCs w:val="21"/>
              </w:rPr>
              <w:t>11.5</w:t>
            </w:r>
          </w:p>
        </w:tc>
        <w:tc>
          <w:tcPr>
            <w:tcW w:w="1755" w:type="dxa"/>
            <w:vAlign w:val="center"/>
          </w:tcPr>
          <w:p w14:paraId="5018AF0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1223</w:t>
            </w:r>
          </w:p>
        </w:tc>
        <w:tc>
          <w:tcPr>
            <w:tcW w:w="1755" w:type="dxa"/>
            <w:vAlign w:val="center"/>
          </w:tcPr>
          <w:p w14:paraId="5DFEC16E">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1200</w:t>
            </w:r>
          </w:p>
        </w:tc>
      </w:tr>
      <w:tr w14:paraId="760712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34E4BB3E">
            <w:pPr>
              <w:tabs>
                <w:tab w:val="left" w:pos="420"/>
              </w:tabs>
              <w:spacing w:line="240" w:lineRule="auto"/>
              <w:ind w:firstLine="0" w:firstLineChars="0"/>
              <w:jc w:val="center"/>
              <w:rPr>
                <w:rFonts w:eastAsia="宋体" w:cs="Times New Roman"/>
                <w:sz w:val="21"/>
                <w:szCs w:val="21"/>
              </w:rPr>
            </w:pPr>
          </w:p>
        </w:tc>
        <w:tc>
          <w:tcPr>
            <w:tcW w:w="1755" w:type="dxa"/>
            <w:vAlign w:val="center"/>
          </w:tcPr>
          <w:p w14:paraId="45F008B9">
            <w:pPr>
              <w:spacing w:line="240" w:lineRule="auto"/>
              <w:ind w:firstLine="0" w:firstLineChars="0"/>
              <w:jc w:val="center"/>
              <w:rPr>
                <w:rFonts w:eastAsia="宋体" w:cs="Times New Roman"/>
                <w:sz w:val="21"/>
                <w:szCs w:val="21"/>
              </w:rPr>
            </w:pPr>
            <w:r>
              <w:rPr>
                <w:rFonts w:hint="eastAsia" w:eastAsia="宋体" w:cs="Times New Roman"/>
                <w:sz w:val="21"/>
                <w:szCs w:val="21"/>
              </w:rPr>
              <w:t>11.2</w:t>
            </w:r>
          </w:p>
        </w:tc>
        <w:tc>
          <w:tcPr>
            <w:tcW w:w="1755" w:type="dxa"/>
            <w:vAlign w:val="center"/>
          </w:tcPr>
          <w:p w14:paraId="248B7AD3">
            <w:pPr>
              <w:spacing w:line="240" w:lineRule="auto"/>
              <w:ind w:firstLine="0" w:firstLineChars="0"/>
              <w:jc w:val="center"/>
              <w:rPr>
                <w:rFonts w:eastAsia="宋体" w:cs="Times New Roman"/>
                <w:sz w:val="21"/>
                <w:szCs w:val="21"/>
              </w:rPr>
            </w:pPr>
            <w:r>
              <w:rPr>
                <w:rFonts w:hint="eastAsia" w:eastAsia="宋体" w:cs="Times New Roman"/>
                <w:sz w:val="21"/>
                <w:szCs w:val="21"/>
              </w:rPr>
              <w:t>11.6</w:t>
            </w:r>
          </w:p>
        </w:tc>
        <w:tc>
          <w:tcPr>
            <w:tcW w:w="1755" w:type="dxa"/>
            <w:vAlign w:val="center"/>
          </w:tcPr>
          <w:p w14:paraId="15F3AD6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1172</w:t>
            </w:r>
          </w:p>
        </w:tc>
        <w:tc>
          <w:tcPr>
            <w:tcW w:w="1755" w:type="dxa"/>
            <w:vAlign w:val="center"/>
          </w:tcPr>
          <w:p w14:paraId="4050C7A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1213</w:t>
            </w:r>
          </w:p>
        </w:tc>
      </w:tr>
      <w:tr w14:paraId="06C5F8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08531164">
            <w:pPr>
              <w:tabs>
                <w:tab w:val="left" w:pos="420"/>
              </w:tabs>
              <w:spacing w:line="240" w:lineRule="auto"/>
              <w:ind w:firstLine="0" w:firstLineChars="0"/>
              <w:jc w:val="center"/>
              <w:rPr>
                <w:rFonts w:eastAsia="宋体" w:cs="Times New Roman"/>
                <w:sz w:val="21"/>
                <w:szCs w:val="21"/>
              </w:rPr>
            </w:pPr>
          </w:p>
        </w:tc>
        <w:tc>
          <w:tcPr>
            <w:tcW w:w="1755" w:type="dxa"/>
            <w:vAlign w:val="center"/>
          </w:tcPr>
          <w:p w14:paraId="75CEE664">
            <w:pPr>
              <w:spacing w:line="240" w:lineRule="auto"/>
              <w:ind w:firstLine="0" w:firstLineChars="0"/>
              <w:jc w:val="center"/>
              <w:rPr>
                <w:rFonts w:eastAsia="宋体" w:cs="Times New Roman"/>
                <w:sz w:val="21"/>
                <w:szCs w:val="21"/>
              </w:rPr>
            </w:pPr>
            <w:r>
              <w:rPr>
                <w:rFonts w:hint="eastAsia" w:eastAsia="宋体" w:cs="Times New Roman"/>
                <w:sz w:val="21"/>
                <w:szCs w:val="21"/>
              </w:rPr>
              <w:t>10.6</w:t>
            </w:r>
          </w:p>
        </w:tc>
        <w:tc>
          <w:tcPr>
            <w:tcW w:w="1755" w:type="dxa"/>
            <w:vAlign w:val="center"/>
          </w:tcPr>
          <w:p w14:paraId="1D698BF5">
            <w:pPr>
              <w:spacing w:line="240" w:lineRule="auto"/>
              <w:ind w:firstLine="0" w:firstLineChars="0"/>
              <w:jc w:val="center"/>
              <w:rPr>
                <w:rFonts w:eastAsia="宋体" w:cs="Times New Roman"/>
                <w:sz w:val="21"/>
                <w:szCs w:val="21"/>
              </w:rPr>
            </w:pPr>
            <w:r>
              <w:rPr>
                <w:rFonts w:hint="eastAsia" w:eastAsia="宋体" w:cs="Times New Roman"/>
                <w:sz w:val="21"/>
                <w:szCs w:val="21"/>
              </w:rPr>
              <w:t>11.9</w:t>
            </w:r>
          </w:p>
        </w:tc>
        <w:tc>
          <w:tcPr>
            <w:tcW w:w="1755" w:type="dxa"/>
            <w:vAlign w:val="center"/>
          </w:tcPr>
          <w:p w14:paraId="752AF2C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1097</w:t>
            </w:r>
          </w:p>
        </w:tc>
        <w:tc>
          <w:tcPr>
            <w:tcW w:w="1755" w:type="dxa"/>
            <w:vAlign w:val="center"/>
          </w:tcPr>
          <w:p w14:paraId="0BB05553">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1244</w:t>
            </w:r>
          </w:p>
        </w:tc>
      </w:tr>
      <w:tr w14:paraId="2A3F82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restart"/>
            <w:tcBorders>
              <w:right w:val="single" w:color="auto" w:sz="4" w:space="0"/>
            </w:tcBorders>
            <w:vAlign w:val="center"/>
          </w:tcPr>
          <w:p w14:paraId="73C97BE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28#污水站废气处理设施出口</w:t>
            </w:r>
          </w:p>
        </w:tc>
        <w:tc>
          <w:tcPr>
            <w:tcW w:w="1755" w:type="dxa"/>
            <w:vAlign w:val="center"/>
          </w:tcPr>
          <w:p w14:paraId="13A28EA8">
            <w:pPr>
              <w:spacing w:line="240" w:lineRule="auto"/>
              <w:ind w:firstLine="0" w:firstLineChars="0"/>
              <w:jc w:val="center"/>
              <w:rPr>
                <w:rFonts w:eastAsia="宋体" w:cs="Times New Roman"/>
                <w:sz w:val="21"/>
                <w:szCs w:val="21"/>
              </w:rPr>
            </w:pPr>
            <w:r>
              <w:rPr>
                <w:rFonts w:hint="eastAsia" w:eastAsia="宋体" w:cs="Times New Roman"/>
                <w:sz w:val="21"/>
                <w:szCs w:val="21"/>
              </w:rPr>
              <w:t>10.7</w:t>
            </w:r>
          </w:p>
        </w:tc>
        <w:tc>
          <w:tcPr>
            <w:tcW w:w="1755" w:type="dxa"/>
            <w:vAlign w:val="center"/>
          </w:tcPr>
          <w:p w14:paraId="5E4778C1">
            <w:pPr>
              <w:spacing w:line="240" w:lineRule="auto"/>
              <w:ind w:firstLine="0" w:firstLineChars="0"/>
              <w:jc w:val="center"/>
              <w:rPr>
                <w:rFonts w:eastAsia="宋体" w:cs="Times New Roman"/>
                <w:sz w:val="21"/>
                <w:szCs w:val="21"/>
              </w:rPr>
            </w:pPr>
            <w:r>
              <w:rPr>
                <w:rFonts w:hint="eastAsia" w:eastAsia="宋体" w:cs="Times New Roman"/>
                <w:sz w:val="21"/>
                <w:szCs w:val="21"/>
              </w:rPr>
              <w:t>11.3</w:t>
            </w:r>
          </w:p>
        </w:tc>
        <w:tc>
          <w:tcPr>
            <w:tcW w:w="1755" w:type="dxa"/>
            <w:vAlign w:val="center"/>
          </w:tcPr>
          <w:p w14:paraId="76F0670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1130</w:t>
            </w:r>
          </w:p>
        </w:tc>
        <w:tc>
          <w:tcPr>
            <w:tcW w:w="1755" w:type="dxa"/>
            <w:vAlign w:val="center"/>
          </w:tcPr>
          <w:p w14:paraId="7FACFBA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1199</w:t>
            </w:r>
          </w:p>
        </w:tc>
      </w:tr>
      <w:tr w14:paraId="07B35B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617679D8">
            <w:pPr>
              <w:jc w:val="center"/>
              <w:rPr>
                <w:rFonts w:eastAsia="宋体" w:cs="Times New Roman"/>
                <w:sz w:val="21"/>
                <w:szCs w:val="22"/>
              </w:rPr>
            </w:pPr>
          </w:p>
        </w:tc>
        <w:tc>
          <w:tcPr>
            <w:tcW w:w="1755" w:type="dxa"/>
            <w:vAlign w:val="center"/>
          </w:tcPr>
          <w:p w14:paraId="192D4450">
            <w:pPr>
              <w:spacing w:line="240" w:lineRule="auto"/>
              <w:ind w:firstLine="0" w:firstLineChars="0"/>
              <w:jc w:val="center"/>
              <w:rPr>
                <w:rFonts w:eastAsia="宋体" w:cs="Times New Roman"/>
                <w:sz w:val="21"/>
                <w:szCs w:val="21"/>
              </w:rPr>
            </w:pPr>
            <w:r>
              <w:rPr>
                <w:rFonts w:hint="eastAsia" w:eastAsia="宋体" w:cs="Times New Roman"/>
                <w:sz w:val="21"/>
                <w:szCs w:val="21"/>
              </w:rPr>
              <w:t>10.9</w:t>
            </w:r>
          </w:p>
        </w:tc>
        <w:tc>
          <w:tcPr>
            <w:tcW w:w="1755" w:type="dxa"/>
            <w:vAlign w:val="center"/>
          </w:tcPr>
          <w:p w14:paraId="78A279AA">
            <w:pPr>
              <w:spacing w:line="240" w:lineRule="auto"/>
              <w:ind w:firstLine="0" w:firstLineChars="0"/>
              <w:jc w:val="center"/>
              <w:rPr>
                <w:rFonts w:eastAsia="宋体" w:cs="Times New Roman"/>
                <w:sz w:val="21"/>
                <w:szCs w:val="21"/>
              </w:rPr>
            </w:pPr>
            <w:r>
              <w:rPr>
                <w:rFonts w:hint="eastAsia" w:eastAsia="宋体" w:cs="Times New Roman"/>
                <w:sz w:val="21"/>
                <w:szCs w:val="21"/>
              </w:rPr>
              <w:t>11.2</w:t>
            </w:r>
          </w:p>
        </w:tc>
        <w:tc>
          <w:tcPr>
            <w:tcW w:w="1755" w:type="dxa"/>
            <w:vAlign w:val="center"/>
          </w:tcPr>
          <w:p w14:paraId="0C226F5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1148</w:t>
            </w:r>
          </w:p>
        </w:tc>
        <w:tc>
          <w:tcPr>
            <w:tcW w:w="1755" w:type="dxa"/>
            <w:vAlign w:val="center"/>
          </w:tcPr>
          <w:p w14:paraId="2016046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1185</w:t>
            </w:r>
          </w:p>
        </w:tc>
      </w:tr>
      <w:tr w14:paraId="62EF04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593" w:type="dxa"/>
            <w:vMerge w:val="continue"/>
            <w:tcBorders>
              <w:right w:val="single" w:color="auto" w:sz="4" w:space="0"/>
            </w:tcBorders>
            <w:vAlign w:val="center"/>
          </w:tcPr>
          <w:p w14:paraId="06C9276C">
            <w:pPr>
              <w:jc w:val="center"/>
              <w:rPr>
                <w:rFonts w:eastAsia="宋体" w:cs="Times New Roman"/>
                <w:sz w:val="21"/>
                <w:szCs w:val="22"/>
              </w:rPr>
            </w:pPr>
          </w:p>
        </w:tc>
        <w:tc>
          <w:tcPr>
            <w:tcW w:w="1755" w:type="dxa"/>
            <w:vAlign w:val="center"/>
          </w:tcPr>
          <w:p w14:paraId="6DFA1460">
            <w:pPr>
              <w:spacing w:line="240" w:lineRule="auto"/>
              <w:ind w:firstLine="0" w:firstLineChars="0"/>
              <w:jc w:val="center"/>
              <w:rPr>
                <w:rFonts w:eastAsia="宋体" w:cs="Times New Roman"/>
                <w:sz w:val="21"/>
                <w:szCs w:val="21"/>
              </w:rPr>
            </w:pPr>
            <w:r>
              <w:rPr>
                <w:rFonts w:hint="eastAsia" w:eastAsia="宋体" w:cs="Times New Roman"/>
                <w:sz w:val="21"/>
                <w:szCs w:val="21"/>
              </w:rPr>
              <w:t>11.1</w:t>
            </w:r>
          </w:p>
        </w:tc>
        <w:tc>
          <w:tcPr>
            <w:tcW w:w="1755" w:type="dxa"/>
            <w:vAlign w:val="center"/>
          </w:tcPr>
          <w:p w14:paraId="2DECA548">
            <w:pPr>
              <w:spacing w:line="240" w:lineRule="auto"/>
              <w:ind w:firstLine="0" w:firstLineChars="0"/>
              <w:jc w:val="center"/>
              <w:rPr>
                <w:rFonts w:eastAsia="宋体" w:cs="Times New Roman"/>
                <w:sz w:val="21"/>
                <w:szCs w:val="21"/>
              </w:rPr>
            </w:pPr>
            <w:r>
              <w:rPr>
                <w:rFonts w:hint="eastAsia" w:eastAsia="宋体" w:cs="Times New Roman"/>
                <w:sz w:val="21"/>
                <w:szCs w:val="21"/>
              </w:rPr>
              <w:t>11.6</w:t>
            </w:r>
          </w:p>
        </w:tc>
        <w:tc>
          <w:tcPr>
            <w:tcW w:w="1755" w:type="dxa"/>
            <w:vAlign w:val="center"/>
          </w:tcPr>
          <w:p w14:paraId="6A8D7F1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1176</w:t>
            </w:r>
          </w:p>
        </w:tc>
        <w:tc>
          <w:tcPr>
            <w:tcW w:w="1755" w:type="dxa"/>
            <w:vAlign w:val="center"/>
          </w:tcPr>
          <w:p w14:paraId="51527212">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1233</w:t>
            </w:r>
          </w:p>
        </w:tc>
      </w:tr>
    </w:tbl>
    <w:p w14:paraId="0679E160">
      <w:pPr>
        <w:pStyle w:val="2"/>
        <w:ind w:left="480" w:firstLine="480"/>
        <w:rPr>
          <w:rFonts w:cs="Times New Roman"/>
        </w:rPr>
      </w:pPr>
    </w:p>
    <w:p w14:paraId="0CC7E423">
      <w:pPr>
        <w:pStyle w:val="2"/>
        <w:ind w:left="480" w:firstLine="480"/>
        <w:rPr>
          <w:rFonts w:cs="Times New Roman"/>
        </w:rPr>
        <w:sectPr>
          <w:pgSz w:w="11906" w:h="16838"/>
          <w:pgMar w:top="1418" w:right="1701" w:bottom="1418" w:left="1701" w:header="851" w:footer="992" w:gutter="0"/>
          <w:pgNumType w:fmt="decimal"/>
          <w:cols w:space="425" w:num="1"/>
          <w:docGrid w:type="lines" w:linePitch="312" w:charSpace="0"/>
        </w:sectPr>
      </w:pPr>
    </w:p>
    <w:p w14:paraId="6B87D865">
      <w:pPr>
        <w:ind w:firstLine="480"/>
        <w:rPr>
          <w:rFonts w:eastAsia="宋体" w:cs="Times New Roman"/>
          <w:color w:val="000000" w:themeColor="text1"/>
          <w14:textFill>
            <w14:solidFill>
              <w14:schemeClr w14:val="tx1"/>
            </w14:solidFill>
          </w14:textFill>
        </w:rPr>
      </w:pPr>
      <w:r>
        <w:rPr>
          <w:rFonts w:hint="eastAsia" w:eastAsia="宋体" w:cs="Times New Roman"/>
          <w:color w:val="000000" w:themeColor="text1"/>
          <w14:textFill>
            <w14:solidFill>
              <w14:schemeClr w14:val="tx1"/>
            </w14:solidFill>
          </w14:textFill>
        </w:rPr>
        <w:t>嘉兴中一检测研究院有限公司</w:t>
      </w:r>
      <w:r>
        <w:rPr>
          <w:rFonts w:eastAsia="宋体" w:cs="Times New Roman"/>
          <w:color w:val="000000" w:themeColor="text1"/>
          <w14:textFill>
            <w14:solidFill>
              <w14:schemeClr w14:val="tx1"/>
            </w14:solidFill>
          </w14:textFill>
        </w:rPr>
        <w:t>于202</w:t>
      </w:r>
      <w:r>
        <w:rPr>
          <w:rFonts w:hint="eastAsia" w:eastAsia="宋体" w:cs="Times New Roman"/>
          <w:color w:val="000000" w:themeColor="text1"/>
          <w14:textFill>
            <w14:solidFill>
              <w14:schemeClr w14:val="tx1"/>
            </w14:solidFill>
          </w14:textFill>
        </w:rPr>
        <w:t>5</w:t>
      </w:r>
      <w:r>
        <w:rPr>
          <w:rFonts w:eastAsia="宋体" w:cs="Times New Roman"/>
          <w:color w:val="000000" w:themeColor="text1"/>
          <w14:textFill>
            <w14:solidFill>
              <w14:schemeClr w14:val="tx1"/>
            </w14:solidFill>
          </w14:textFill>
        </w:rPr>
        <w:t>年</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10</w:t>
      </w:r>
      <w:r>
        <w:rPr>
          <w:rFonts w:eastAsia="宋体" w:cs="Times New Roman"/>
          <w:color w:val="000000" w:themeColor="text1"/>
          <w14:textFill>
            <w14:solidFill>
              <w14:schemeClr w14:val="tx1"/>
            </w14:solidFill>
          </w14:textFill>
        </w:rPr>
        <w:t>日、</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月</w:t>
      </w:r>
      <w:r>
        <w:rPr>
          <w:rFonts w:hint="eastAsia" w:eastAsia="宋体" w:cs="Times New Roman"/>
          <w:color w:val="000000" w:themeColor="text1"/>
          <w14:textFill>
            <w14:solidFill>
              <w14:schemeClr w14:val="tx1"/>
            </w14:solidFill>
          </w14:textFill>
        </w:rPr>
        <w:t>11</w:t>
      </w:r>
      <w:r>
        <w:rPr>
          <w:rFonts w:eastAsia="宋体" w:cs="Times New Roman"/>
          <w:color w:val="000000" w:themeColor="text1"/>
          <w14:textFill>
            <w14:solidFill>
              <w14:schemeClr w14:val="tx1"/>
            </w14:solidFill>
          </w14:textFill>
        </w:rPr>
        <w:t>日对</w:t>
      </w:r>
      <w:r>
        <w:rPr>
          <w:rFonts w:hint="eastAsia" w:eastAsia="宋体" w:cs="Times New Roman"/>
          <w:color w:val="000000" w:themeColor="text1"/>
          <w14:textFill>
            <w14:solidFill>
              <w14:schemeClr w14:val="tx1"/>
            </w14:solidFill>
          </w14:textFill>
        </w:rPr>
        <w:t>虎王管道科技（浙江）有限公司</w:t>
      </w:r>
      <w:r>
        <w:rPr>
          <w:rFonts w:eastAsia="宋体" w:cs="Times New Roman"/>
          <w:color w:val="000000" w:themeColor="text1"/>
          <w14:textFill>
            <w14:solidFill>
              <w14:schemeClr w14:val="tx1"/>
            </w14:solidFill>
          </w14:textFill>
        </w:rPr>
        <w:t>无组织废气的排放进行了现场监测，监测结果见表9.2.2-</w:t>
      </w:r>
      <w:r>
        <w:rPr>
          <w:rFonts w:hint="eastAsia" w:eastAsia="宋体" w:cs="Times New Roman"/>
          <w:color w:val="000000" w:themeColor="text1"/>
          <w14:textFill>
            <w14:solidFill>
              <w14:schemeClr w14:val="tx1"/>
            </w14:solidFill>
          </w14:textFill>
        </w:rPr>
        <w:t>23</w:t>
      </w:r>
      <w:r>
        <w:rPr>
          <w:rFonts w:eastAsia="宋体" w:cs="Times New Roman"/>
          <w:color w:val="000000" w:themeColor="text1"/>
          <w14:textFill>
            <w14:solidFill>
              <w14:schemeClr w14:val="tx1"/>
            </w14:solidFill>
          </w14:textFill>
        </w:rPr>
        <w:t>～9.2.2-</w:t>
      </w:r>
      <w:r>
        <w:rPr>
          <w:rFonts w:hint="eastAsia" w:eastAsia="宋体" w:cs="Times New Roman"/>
          <w:color w:val="000000" w:themeColor="text1"/>
          <w14:textFill>
            <w14:solidFill>
              <w14:schemeClr w14:val="tx1"/>
            </w14:solidFill>
          </w14:textFill>
        </w:rPr>
        <w:t>2</w:t>
      </w:r>
      <w:r>
        <w:rPr>
          <w:rFonts w:eastAsia="宋体" w:cs="Times New Roman"/>
          <w:color w:val="000000" w:themeColor="text1"/>
          <w14:textFill>
            <w14:solidFill>
              <w14:schemeClr w14:val="tx1"/>
            </w14:solidFill>
          </w14:textFill>
        </w:rPr>
        <w:t>5，无组织废气工况信息及烟气参数见表9.2.2-</w:t>
      </w:r>
      <w:r>
        <w:rPr>
          <w:rFonts w:hint="eastAsia" w:eastAsia="宋体" w:cs="Times New Roman"/>
          <w:color w:val="000000" w:themeColor="text1"/>
          <w14:textFill>
            <w14:solidFill>
              <w14:schemeClr w14:val="tx1"/>
            </w14:solidFill>
          </w14:textFill>
        </w:rPr>
        <w:t>26</w:t>
      </w:r>
      <w:r>
        <w:rPr>
          <w:rFonts w:eastAsia="宋体" w:cs="Times New Roman"/>
          <w:color w:val="000000" w:themeColor="text1"/>
          <w14:textFill>
            <w14:solidFill>
              <w14:schemeClr w14:val="tx1"/>
            </w14:solidFill>
          </w14:textFill>
        </w:rPr>
        <w:t>。</w:t>
      </w:r>
    </w:p>
    <w:p w14:paraId="5585980C">
      <w:pPr>
        <w:ind w:firstLine="480"/>
        <w:jc w:val="left"/>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根据监测结果，本项目厂界四周非甲烷总烃、</w:t>
      </w:r>
      <w:r>
        <w:rPr>
          <w:rFonts w:hint="eastAsia" w:eastAsia="宋体" w:cs="Times New Roman"/>
          <w:color w:val="000000" w:themeColor="text1"/>
          <w14:textFill>
            <w14:solidFill>
              <w14:schemeClr w14:val="tx1"/>
            </w14:solidFill>
          </w14:textFill>
        </w:rPr>
        <w:t>臭气浓度</w:t>
      </w:r>
      <w:r>
        <w:rPr>
          <w:rFonts w:eastAsia="宋体" w:cs="Times New Roman"/>
          <w:color w:val="000000" w:themeColor="text1"/>
          <w14:textFill>
            <w14:solidFill>
              <w14:schemeClr w14:val="tx1"/>
            </w14:solidFill>
          </w14:textFill>
        </w:rPr>
        <w:t>无组织排放满足</w:t>
      </w:r>
      <w:r>
        <w:rPr>
          <w:rFonts w:hint="eastAsia" w:eastAsia="宋体" w:cs="Times New Roman"/>
          <w:color w:val="000000" w:themeColor="text1"/>
          <w14:textFill>
            <w14:solidFill>
              <w14:schemeClr w14:val="tx1"/>
            </w14:solidFill>
          </w14:textFill>
        </w:rPr>
        <w:t>《工业涂装工序大气污染物排放标准》（DB33/2146-2018）表2</w:t>
      </w:r>
      <w:r>
        <w:rPr>
          <w:rFonts w:cs="Times New Roman"/>
        </w:rPr>
        <w:t>中</w:t>
      </w:r>
      <w:r>
        <w:rPr>
          <w:rFonts w:eastAsia="宋体" w:cs="Times New Roman"/>
          <w:color w:val="000000" w:themeColor="text1"/>
          <w14:textFill>
            <w14:solidFill>
              <w14:schemeClr w14:val="tx1"/>
            </w14:solidFill>
          </w14:textFill>
        </w:rPr>
        <w:t>的限值排放标准；</w:t>
      </w:r>
      <w:r>
        <w:rPr>
          <w:rFonts w:hint="eastAsia"/>
        </w:rPr>
        <w:t>颗粒物无组织排放满足《大气污染物综合排放标准》（GB16297-1996）表2中相关无组织排放监控浓度限值</w:t>
      </w:r>
      <w:r>
        <w:rPr>
          <w:rFonts w:cs="Times New Roman"/>
        </w:rPr>
        <w:t>；厂区内无组织排放监控点处非甲烷总烃1小时平均浓度值满足《挥发性有机物无组织排放控制标准》（GB37822-2019）附录A.1中的特别排放限值。</w:t>
      </w:r>
    </w:p>
    <w:p w14:paraId="0126D9DB">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9.2.2-</w:t>
      </w:r>
      <w:r>
        <w:rPr>
          <w:rFonts w:hint="eastAsia" w:eastAsia="宋体" w:cs="Times New Roman"/>
          <w:b/>
          <w:bCs/>
          <w:color w:val="000000" w:themeColor="text1"/>
          <w:sz w:val="21"/>
          <w14:textFill>
            <w14:solidFill>
              <w14:schemeClr w14:val="tx1"/>
            </w14:solidFill>
          </w14:textFill>
        </w:rPr>
        <w:t>23</w:t>
      </w:r>
      <w:r>
        <w:rPr>
          <w:rFonts w:eastAsia="宋体" w:cs="Times New Roman"/>
          <w:b/>
          <w:bCs/>
          <w:color w:val="000000" w:themeColor="text1"/>
          <w:sz w:val="21"/>
          <w14:textFill>
            <w14:solidFill>
              <w14:schemeClr w14:val="tx1"/>
            </w14:solidFill>
          </w14:textFill>
        </w:rPr>
        <w:t>无组织监测结果</w:t>
      </w:r>
    </w:p>
    <w:tbl>
      <w:tblPr>
        <w:tblStyle w:val="29"/>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3"/>
        <w:gridCol w:w="1467"/>
        <w:gridCol w:w="1473"/>
        <w:gridCol w:w="1234"/>
        <w:gridCol w:w="1234"/>
        <w:gridCol w:w="1234"/>
        <w:gridCol w:w="1235"/>
      </w:tblGrid>
      <w:tr w14:paraId="74193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restart"/>
            <w:vAlign w:val="center"/>
          </w:tcPr>
          <w:p w14:paraId="4A8063B3">
            <w:pPr>
              <w:spacing w:line="240" w:lineRule="auto"/>
              <w:ind w:firstLine="0" w:firstLineChars="0"/>
              <w:jc w:val="center"/>
              <w:rPr>
                <w:rFonts w:eastAsia="宋体" w:cs="Times New Roman"/>
                <w:b/>
                <w:bCs/>
                <w:sz w:val="21"/>
                <w:szCs w:val="21"/>
              </w:rPr>
            </w:pPr>
            <w:r>
              <w:rPr>
                <w:rFonts w:eastAsia="宋体" w:cs="Times New Roman"/>
                <w:b/>
                <w:bCs/>
                <w:sz w:val="21"/>
                <w:szCs w:val="21"/>
              </w:rPr>
              <w:t>检测点号</w:t>
            </w:r>
          </w:p>
        </w:tc>
        <w:tc>
          <w:tcPr>
            <w:tcW w:w="1467" w:type="dxa"/>
            <w:vMerge w:val="restart"/>
            <w:vAlign w:val="center"/>
          </w:tcPr>
          <w:p w14:paraId="3A7DAC43">
            <w:pPr>
              <w:spacing w:line="240" w:lineRule="auto"/>
              <w:ind w:firstLine="0" w:firstLineChars="0"/>
              <w:jc w:val="center"/>
              <w:rPr>
                <w:rFonts w:eastAsia="宋体" w:cs="Times New Roman"/>
                <w:b/>
                <w:bCs/>
                <w:sz w:val="21"/>
                <w:szCs w:val="21"/>
              </w:rPr>
            </w:pPr>
            <w:r>
              <w:rPr>
                <w:rFonts w:eastAsia="宋体" w:cs="Times New Roman"/>
                <w:b/>
                <w:bCs/>
                <w:sz w:val="21"/>
                <w:szCs w:val="21"/>
              </w:rPr>
              <w:t>检测点位</w:t>
            </w:r>
          </w:p>
        </w:tc>
        <w:tc>
          <w:tcPr>
            <w:tcW w:w="1473" w:type="dxa"/>
            <w:vMerge w:val="restart"/>
            <w:vAlign w:val="center"/>
          </w:tcPr>
          <w:p w14:paraId="02464A4E">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采样频次</w:t>
            </w:r>
          </w:p>
        </w:tc>
        <w:tc>
          <w:tcPr>
            <w:tcW w:w="4937" w:type="dxa"/>
            <w:gridSpan w:val="4"/>
            <w:vAlign w:val="center"/>
          </w:tcPr>
          <w:p w14:paraId="5D9D3C25">
            <w:pPr>
              <w:spacing w:line="240" w:lineRule="auto"/>
              <w:ind w:firstLine="0" w:firstLineChars="0"/>
              <w:jc w:val="center"/>
              <w:rPr>
                <w:rFonts w:eastAsia="宋体" w:cs="Times New Roman"/>
                <w:b/>
                <w:bCs/>
                <w:sz w:val="21"/>
                <w:szCs w:val="21"/>
              </w:rPr>
            </w:pPr>
            <w:r>
              <w:rPr>
                <w:rFonts w:eastAsia="宋体" w:cs="Times New Roman"/>
                <w:b/>
                <w:sz w:val="21"/>
                <w:szCs w:val="21"/>
              </w:rPr>
              <w:t>检测结果</w:t>
            </w:r>
          </w:p>
        </w:tc>
      </w:tr>
      <w:tr w14:paraId="4EBF0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078FA84C">
            <w:pPr>
              <w:widowControl/>
              <w:spacing w:line="400" w:lineRule="exact"/>
              <w:ind w:firstLine="422"/>
              <w:jc w:val="center"/>
              <w:rPr>
                <w:rFonts w:hAnsi="宋体" w:eastAsia="宋体" w:cs="Times New Roman"/>
                <w:b/>
                <w:kern w:val="0"/>
                <w:sz w:val="21"/>
                <w:szCs w:val="21"/>
              </w:rPr>
            </w:pPr>
          </w:p>
        </w:tc>
        <w:tc>
          <w:tcPr>
            <w:tcW w:w="1467" w:type="dxa"/>
            <w:vMerge w:val="continue"/>
            <w:vAlign w:val="center"/>
          </w:tcPr>
          <w:p w14:paraId="2D3826E1">
            <w:pPr>
              <w:widowControl/>
              <w:spacing w:line="400" w:lineRule="exact"/>
              <w:ind w:firstLine="422"/>
              <w:jc w:val="center"/>
              <w:rPr>
                <w:rFonts w:hAnsi="宋体" w:eastAsia="宋体" w:cs="Times New Roman"/>
                <w:b/>
                <w:kern w:val="0"/>
                <w:sz w:val="21"/>
                <w:szCs w:val="21"/>
              </w:rPr>
            </w:pPr>
          </w:p>
        </w:tc>
        <w:tc>
          <w:tcPr>
            <w:tcW w:w="1473" w:type="dxa"/>
            <w:vMerge w:val="continue"/>
            <w:vAlign w:val="center"/>
          </w:tcPr>
          <w:p w14:paraId="5E385336">
            <w:pPr>
              <w:widowControl/>
              <w:spacing w:line="400" w:lineRule="exact"/>
              <w:ind w:firstLine="422"/>
              <w:jc w:val="center"/>
              <w:rPr>
                <w:rFonts w:eastAsia="宋体" w:cs="Times New Roman"/>
                <w:b/>
                <w:kern w:val="0"/>
                <w:sz w:val="21"/>
                <w:szCs w:val="21"/>
              </w:rPr>
            </w:pPr>
          </w:p>
        </w:tc>
        <w:tc>
          <w:tcPr>
            <w:tcW w:w="2468" w:type="dxa"/>
            <w:gridSpan w:val="2"/>
            <w:vAlign w:val="center"/>
          </w:tcPr>
          <w:p w14:paraId="31DD37C7">
            <w:pPr>
              <w:spacing w:line="240" w:lineRule="auto"/>
              <w:ind w:firstLine="0" w:firstLineChars="0"/>
              <w:jc w:val="center"/>
              <w:rPr>
                <w:rFonts w:eastAsia="宋体" w:cs="Times New Roman"/>
                <w:b/>
                <w:sz w:val="21"/>
                <w:szCs w:val="21"/>
              </w:rPr>
            </w:pPr>
            <w:r>
              <w:rPr>
                <w:rFonts w:eastAsia="宋体" w:cs="Times New Roman"/>
                <w:b/>
                <w:bCs/>
                <w:sz w:val="21"/>
                <w:szCs w:val="21"/>
              </w:rPr>
              <w:t>总悬浮颗粒物（TSP）</w:t>
            </w:r>
            <w:r>
              <w:rPr>
                <w:rFonts w:eastAsia="宋体" w:cs="Times New Roman"/>
                <w:b/>
                <w:sz w:val="21"/>
                <w:szCs w:val="21"/>
              </w:rPr>
              <w:t>μg/m</w:t>
            </w:r>
            <w:r>
              <w:rPr>
                <w:rFonts w:eastAsia="宋体" w:cs="Times New Roman"/>
                <w:b/>
                <w:sz w:val="21"/>
                <w:szCs w:val="21"/>
                <w:vertAlign w:val="superscript"/>
              </w:rPr>
              <w:t>3</w:t>
            </w:r>
          </w:p>
        </w:tc>
        <w:tc>
          <w:tcPr>
            <w:tcW w:w="2469" w:type="dxa"/>
            <w:gridSpan w:val="2"/>
            <w:vAlign w:val="center"/>
          </w:tcPr>
          <w:p w14:paraId="0EB19C1F">
            <w:pPr>
              <w:spacing w:line="240" w:lineRule="auto"/>
              <w:ind w:firstLine="0" w:firstLineChars="0"/>
              <w:jc w:val="center"/>
              <w:rPr>
                <w:rFonts w:eastAsia="宋体" w:cs="Times New Roman"/>
                <w:b/>
                <w:sz w:val="21"/>
                <w:szCs w:val="21"/>
              </w:rPr>
            </w:pPr>
            <w:r>
              <w:rPr>
                <w:rFonts w:eastAsia="宋体" w:cs="Times New Roman"/>
                <w:b/>
                <w:bCs/>
                <w:sz w:val="21"/>
                <w:szCs w:val="21"/>
              </w:rPr>
              <w:t>非甲烷总烃</w:t>
            </w:r>
            <w:r>
              <w:rPr>
                <w:rFonts w:eastAsia="宋体" w:cs="Times New Roman"/>
                <w:b/>
                <w:sz w:val="21"/>
                <w:szCs w:val="21"/>
              </w:rPr>
              <w:t>mg/m</w:t>
            </w:r>
            <w:r>
              <w:rPr>
                <w:rFonts w:eastAsia="宋体" w:cs="Times New Roman"/>
                <w:b/>
                <w:sz w:val="21"/>
                <w:szCs w:val="21"/>
                <w:vertAlign w:val="superscript"/>
              </w:rPr>
              <w:t>3</w:t>
            </w:r>
          </w:p>
        </w:tc>
      </w:tr>
      <w:tr w14:paraId="5C250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11A412A5">
            <w:pPr>
              <w:widowControl/>
              <w:spacing w:line="400" w:lineRule="exact"/>
              <w:ind w:firstLine="422"/>
              <w:jc w:val="center"/>
              <w:rPr>
                <w:rFonts w:hAnsi="宋体" w:eastAsia="宋体" w:cs="Times New Roman"/>
                <w:b/>
                <w:kern w:val="0"/>
                <w:sz w:val="21"/>
                <w:szCs w:val="21"/>
              </w:rPr>
            </w:pPr>
          </w:p>
        </w:tc>
        <w:tc>
          <w:tcPr>
            <w:tcW w:w="1467" w:type="dxa"/>
            <w:vMerge w:val="continue"/>
            <w:vAlign w:val="center"/>
          </w:tcPr>
          <w:p w14:paraId="5E6C0175">
            <w:pPr>
              <w:widowControl/>
              <w:spacing w:line="400" w:lineRule="exact"/>
              <w:ind w:firstLine="422"/>
              <w:jc w:val="center"/>
              <w:rPr>
                <w:rFonts w:hAnsi="宋体" w:eastAsia="宋体" w:cs="Times New Roman"/>
                <w:b/>
                <w:kern w:val="0"/>
                <w:sz w:val="21"/>
                <w:szCs w:val="21"/>
              </w:rPr>
            </w:pPr>
          </w:p>
        </w:tc>
        <w:tc>
          <w:tcPr>
            <w:tcW w:w="1473" w:type="dxa"/>
            <w:vMerge w:val="continue"/>
            <w:vAlign w:val="center"/>
          </w:tcPr>
          <w:p w14:paraId="7080C436">
            <w:pPr>
              <w:widowControl/>
              <w:spacing w:line="400" w:lineRule="exact"/>
              <w:ind w:firstLine="422"/>
              <w:jc w:val="center"/>
              <w:rPr>
                <w:rFonts w:eastAsia="宋体" w:cs="Times New Roman"/>
                <w:b/>
                <w:kern w:val="0"/>
                <w:sz w:val="21"/>
                <w:szCs w:val="21"/>
              </w:rPr>
            </w:pPr>
          </w:p>
        </w:tc>
        <w:tc>
          <w:tcPr>
            <w:tcW w:w="1234" w:type="dxa"/>
            <w:vAlign w:val="center"/>
          </w:tcPr>
          <w:p w14:paraId="16F43C3D">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2025-11-10</w:t>
            </w:r>
          </w:p>
        </w:tc>
        <w:tc>
          <w:tcPr>
            <w:tcW w:w="1234" w:type="dxa"/>
            <w:vAlign w:val="center"/>
          </w:tcPr>
          <w:p w14:paraId="32B7A3F0">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2025-11-11</w:t>
            </w:r>
          </w:p>
        </w:tc>
        <w:tc>
          <w:tcPr>
            <w:tcW w:w="1234" w:type="dxa"/>
            <w:vAlign w:val="center"/>
          </w:tcPr>
          <w:p w14:paraId="4A18F55E">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2025-11-10</w:t>
            </w:r>
          </w:p>
        </w:tc>
        <w:tc>
          <w:tcPr>
            <w:tcW w:w="1235" w:type="dxa"/>
            <w:vAlign w:val="center"/>
          </w:tcPr>
          <w:p w14:paraId="3A8A066B">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2025-11-11</w:t>
            </w:r>
          </w:p>
        </w:tc>
      </w:tr>
      <w:tr w14:paraId="2E5D7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restart"/>
            <w:vAlign w:val="center"/>
          </w:tcPr>
          <w:p w14:paraId="137AD940">
            <w:pPr>
              <w:spacing w:line="240" w:lineRule="auto"/>
              <w:ind w:firstLine="0" w:firstLineChars="0"/>
              <w:jc w:val="center"/>
              <w:rPr>
                <w:rFonts w:eastAsia="宋体" w:cs="Times New Roman"/>
                <w:sz w:val="21"/>
                <w:szCs w:val="21"/>
              </w:rPr>
            </w:pPr>
            <w:r>
              <w:rPr>
                <w:rFonts w:eastAsia="宋体" w:cs="Times New Roman"/>
                <w:sz w:val="21"/>
                <w:szCs w:val="21"/>
              </w:rPr>
              <w:t>1</w:t>
            </w:r>
            <w:r>
              <w:rPr>
                <w:rFonts w:hint="eastAsia" w:eastAsia="宋体" w:cs="Times New Roman"/>
                <w:sz w:val="21"/>
                <w:szCs w:val="21"/>
              </w:rPr>
              <w:t>5</w:t>
            </w:r>
            <w:r>
              <w:rPr>
                <w:rFonts w:eastAsia="宋体" w:cs="Times New Roman"/>
                <w:sz w:val="21"/>
                <w:szCs w:val="21"/>
              </w:rPr>
              <w:t>#</w:t>
            </w:r>
          </w:p>
        </w:tc>
        <w:tc>
          <w:tcPr>
            <w:tcW w:w="1467" w:type="dxa"/>
            <w:vMerge w:val="restart"/>
            <w:vAlign w:val="center"/>
          </w:tcPr>
          <w:p w14:paraId="6AED3288">
            <w:pPr>
              <w:spacing w:line="240" w:lineRule="auto"/>
              <w:ind w:firstLine="0" w:firstLineChars="0"/>
              <w:jc w:val="center"/>
              <w:rPr>
                <w:rFonts w:eastAsia="宋体" w:cs="Times New Roman"/>
                <w:sz w:val="21"/>
                <w:szCs w:val="21"/>
              </w:rPr>
            </w:pPr>
            <w:r>
              <w:rPr>
                <w:rFonts w:hint="eastAsia" w:eastAsia="宋体" w:cs="Times New Roman"/>
                <w:sz w:val="21"/>
                <w:szCs w:val="21"/>
              </w:rPr>
              <w:t>厂界上风向</w:t>
            </w:r>
          </w:p>
        </w:tc>
        <w:tc>
          <w:tcPr>
            <w:tcW w:w="1473" w:type="dxa"/>
            <w:vAlign w:val="center"/>
          </w:tcPr>
          <w:p w14:paraId="28B873C8">
            <w:pPr>
              <w:spacing w:line="240" w:lineRule="auto"/>
              <w:ind w:firstLine="0" w:firstLineChars="0"/>
              <w:jc w:val="center"/>
              <w:rPr>
                <w:rFonts w:eastAsia="宋体" w:cs="Times New Roman"/>
                <w:sz w:val="21"/>
                <w:szCs w:val="21"/>
              </w:rPr>
            </w:pPr>
            <w:r>
              <w:rPr>
                <w:rFonts w:hint="eastAsia" w:eastAsia="宋体" w:cs="Times New Roman"/>
                <w:sz w:val="21"/>
                <w:szCs w:val="21"/>
              </w:rPr>
              <w:t>第一次</w:t>
            </w:r>
          </w:p>
        </w:tc>
        <w:tc>
          <w:tcPr>
            <w:tcW w:w="1234" w:type="dxa"/>
            <w:vAlign w:val="center"/>
          </w:tcPr>
          <w:p w14:paraId="473E9A8B">
            <w:pPr>
              <w:spacing w:line="240" w:lineRule="auto"/>
              <w:ind w:firstLine="0" w:firstLineChars="0"/>
              <w:jc w:val="center"/>
              <w:rPr>
                <w:rFonts w:eastAsia="宋体" w:cs="Times New Roman"/>
                <w:sz w:val="21"/>
                <w:szCs w:val="21"/>
              </w:rPr>
            </w:pPr>
            <w:r>
              <w:rPr>
                <w:rFonts w:hint="eastAsia" w:eastAsia="宋体" w:cs="Times New Roman"/>
                <w:sz w:val="21"/>
                <w:szCs w:val="21"/>
              </w:rPr>
              <w:t>180</w:t>
            </w:r>
          </w:p>
        </w:tc>
        <w:tc>
          <w:tcPr>
            <w:tcW w:w="1234" w:type="dxa"/>
            <w:vAlign w:val="center"/>
          </w:tcPr>
          <w:p w14:paraId="47BBACFF">
            <w:pPr>
              <w:spacing w:line="240" w:lineRule="auto"/>
              <w:ind w:firstLine="0" w:firstLineChars="0"/>
              <w:jc w:val="center"/>
              <w:rPr>
                <w:rFonts w:eastAsia="宋体" w:cs="Times New Roman"/>
                <w:sz w:val="21"/>
                <w:szCs w:val="21"/>
              </w:rPr>
            </w:pPr>
            <w:r>
              <w:rPr>
                <w:rFonts w:hint="eastAsia" w:eastAsia="宋体" w:cs="Times New Roman"/>
                <w:sz w:val="21"/>
                <w:szCs w:val="21"/>
              </w:rPr>
              <w:t>168</w:t>
            </w:r>
          </w:p>
        </w:tc>
        <w:tc>
          <w:tcPr>
            <w:tcW w:w="1234" w:type="dxa"/>
            <w:vAlign w:val="center"/>
          </w:tcPr>
          <w:p w14:paraId="05E89F10">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0.23</w:t>
            </w:r>
          </w:p>
        </w:tc>
        <w:tc>
          <w:tcPr>
            <w:tcW w:w="1235" w:type="dxa"/>
            <w:vAlign w:val="center"/>
          </w:tcPr>
          <w:p w14:paraId="482AD5EB">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0.17</w:t>
            </w:r>
          </w:p>
        </w:tc>
      </w:tr>
      <w:tr w14:paraId="1E8AF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53F2FC45">
            <w:pPr>
              <w:spacing w:line="240" w:lineRule="auto"/>
              <w:ind w:firstLine="0" w:firstLineChars="0"/>
              <w:jc w:val="center"/>
              <w:rPr>
                <w:rFonts w:eastAsia="宋体" w:cs="Times New Roman"/>
                <w:sz w:val="21"/>
                <w:szCs w:val="21"/>
              </w:rPr>
            </w:pPr>
          </w:p>
        </w:tc>
        <w:tc>
          <w:tcPr>
            <w:tcW w:w="1467" w:type="dxa"/>
            <w:vMerge w:val="continue"/>
            <w:vAlign w:val="center"/>
          </w:tcPr>
          <w:p w14:paraId="2BC4B7D0">
            <w:pPr>
              <w:spacing w:line="240" w:lineRule="auto"/>
              <w:ind w:firstLine="0" w:firstLineChars="0"/>
              <w:jc w:val="center"/>
              <w:rPr>
                <w:rFonts w:eastAsia="宋体" w:cs="Times New Roman"/>
                <w:sz w:val="21"/>
                <w:szCs w:val="21"/>
              </w:rPr>
            </w:pPr>
          </w:p>
        </w:tc>
        <w:tc>
          <w:tcPr>
            <w:tcW w:w="1473" w:type="dxa"/>
            <w:vAlign w:val="center"/>
          </w:tcPr>
          <w:p w14:paraId="34CC6AC0">
            <w:pPr>
              <w:spacing w:line="240" w:lineRule="auto"/>
              <w:ind w:firstLine="0" w:firstLineChars="0"/>
              <w:jc w:val="center"/>
              <w:rPr>
                <w:rFonts w:eastAsia="宋体" w:cs="Times New Roman"/>
                <w:sz w:val="21"/>
                <w:szCs w:val="21"/>
              </w:rPr>
            </w:pPr>
            <w:r>
              <w:rPr>
                <w:rFonts w:hint="eastAsia" w:eastAsia="宋体" w:cs="Times New Roman"/>
                <w:sz w:val="21"/>
                <w:szCs w:val="21"/>
              </w:rPr>
              <w:t>第二次</w:t>
            </w:r>
          </w:p>
        </w:tc>
        <w:tc>
          <w:tcPr>
            <w:tcW w:w="1234" w:type="dxa"/>
            <w:vAlign w:val="center"/>
          </w:tcPr>
          <w:p w14:paraId="21280678">
            <w:pPr>
              <w:spacing w:line="240" w:lineRule="auto"/>
              <w:ind w:firstLine="0" w:firstLineChars="0"/>
              <w:jc w:val="center"/>
              <w:rPr>
                <w:rFonts w:eastAsia="宋体" w:cs="Times New Roman"/>
                <w:sz w:val="21"/>
                <w:szCs w:val="21"/>
              </w:rPr>
            </w:pPr>
            <w:r>
              <w:rPr>
                <w:rFonts w:hint="eastAsia" w:eastAsia="宋体" w:cs="Times New Roman"/>
                <w:sz w:val="21"/>
                <w:szCs w:val="21"/>
              </w:rPr>
              <w:t>172</w:t>
            </w:r>
          </w:p>
        </w:tc>
        <w:tc>
          <w:tcPr>
            <w:tcW w:w="1234" w:type="dxa"/>
            <w:vAlign w:val="center"/>
          </w:tcPr>
          <w:p w14:paraId="178CDE59">
            <w:pPr>
              <w:spacing w:line="240" w:lineRule="auto"/>
              <w:ind w:firstLine="0" w:firstLineChars="0"/>
              <w:jc w:val="center"/>
              <w:rPr>
                <w:rFonts w:eastAsia="宋体" w:cs="Times New Roman"/>
                <w:sz w:val="21"/>
                <w:szCs w:val="21"/>
              </w:rPr>
            </w:pPr>
            <w:r>
              <w:rPr>
                <w:rFonts w:hint="eastAsia" w:eastAsia="宋体" w:cs="Times New Roman"/>
                <w:sz w:val="21"/>
                <w:szCs w:val="21"/>
              </w:rPr>
              <w:t>200</w:t>
            </w:r>
          </w:p>
        </w:tc>
        <w:tc>
          <w:tcPr>
            <w:tcW w:w="1234" w:type="dxa"/>
            <w:vAlign w:val="center"/>
          </w:tcPr>
          <w:p w14:paraId="123AAB04">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0.21</w:t>
            </w:r>
          </w:p>
        </w:tc>
        <w:tc>
          <w:tcPr>
            <w:tcW w:w="1235" w:type="dxa"/>
            <w:vAlign w:val="center"/>
          </w:tcPr>
          <w:p w14:paraId="6FBF7225">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0.19</w:t>
            </w:r>
          </w:p>
        </w:tc>
      </w:tr>
      <w:tr w14:paraId="65B85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533555BD">
            <w:pPr>
              <w:spacing w:line="240" w:lineRule="auto"/>
              <w:ind w:firstLine="0" w:firstLineChars="0"/>
              <w:jc w:val="center"/>
              <w:rPr>
                <w:rFonts w:eastAsia="宋体" w:cs="Times New Roman"/>
                <w:sz w:val="21"/>
                <w:szCs w:val="21"/>
              </w:rPr>
            </w:pPr>
          </w:p>
        </w:tc>
        <w:tc>
          <w:tcPr>
            <w:tcW w:w="1467" w:type="dxa"/>
            <w:vMerge w:val="continue"/>
            <w:vAlign w:val="center"/>
          </w:tcPr>
          <w:p w14:paraId="402727F3">
            <w:pPr>
              <w:spacing w:line="240" w:lineRule="auto"/>
              <w:ind w:firstLine="0" w:firstLineChars="0"/>
              <w:jc w:val="center"/>
              <w:rPr>
                <w:rFonts w:eastAsia="宋体" w:cs="Times New Roman"/>
                <w:sz w:val="21"/>
                <w:szCs w:val="21"/>
              </w:rPr>
            </w:pPr>
          </w:p>
        </w:tc>
        <w:tc>
          <w:tcPr>
            <w:tcW w:w="1473" w:type="dxa"/>
            <w:vAlign w:val="center"/>
          </w:tcPr>
          <w:p w14:paraId="39346B85">
            <w:pPr>
              <w:spacing w:line="240" w:lineRule="auto"/>
              <w:ind w:firstLine="0" w:firstLineChars="0"/>
              <w:jc w:val="center"/>
              <w:rPr>
                <w:rFonts w:eastAsia="宋体" w:cs="Times New Roman"/>
                <w:sz w:val="21"/>
                <w:szCs w:val="21"/>
              </w:rPr>
            </w:pPr>
            <w:r>
              <w:rPr>
                <w:rFonts w:hint="eastAsia" w:eastAsia="宋体" w:cs="Times New Roman"/>
                <w:sz w:val="21"/>
                <w:szCs w:val="21"/>
              </w:rPr>
              <w:t>第三次</w:t>
            </w:r>
          </w:p>
        </w:tc>
        <w:tc>
          <w:tcPr>
            <w:tcW w:w="1234" w:type="dxa"/>
            <w:vAlign w:val="center"/>
          </w:tcPr>
          <w:p w14:paraId="2B0DA9C8">
            <w:pPr>
              <w:spacing w:line="240" w:lineRule="auto"/>
              <w:ind w:firstLine="0" w:firstLineChars="0"/>
              <w:jc w:val="center"/>
              <w:rPr>
                <w:rFonts w:eastAsia="宋体" w:cs="Times New Roman"/>
                <w:sz w:val="21"/>
                <w:szCs w:val="21"/>
              </w:rPr>
            </w:pPr>
            <w:r>
              <w:rPr>
                <w:rFonts w:hint="eastAsia" w:eastAsia="宋体" w:cs="Times New Roman"/>
                <w:sz w:val="21"/>
                <w:szCs w:val="21"/>
              </w:rPr>
              <w:t>191</w:t>
            </w:r>
          </w:p>
        </w:tc>
        <w:tc>
          <w:tcPr>
            <w:tcW w:w="1234" w:type="dxa"/>
            <w:vAlign w:val="center"/>
          </w:tcPr>
          <w:p w14:paraId="463716AD">
            <w:pPr>
              <w:spacing w:line="240" w:lineRule="auto"/>
              <w:ind w:firstLine="0" w:firstLineChars="0"/>
              <w:jc w:val="center"/>
              <w:rPr>
                <w:rFonts w:eastAsia="宋体" w:cs="Times New Roman"/>
                <w:sz w:val="21"/>
                <w:szCs w:val="21"/>
              </w:rPr>
            </w:pPr>
            <w:r>
              <w:rPr>
                <w:rFonts w:hint="eastAsia" w:eastAsia="宋体" w:cs="Times New Roman"/>
                <w:sz w:val="21"/>
                <w:szCs w:val="21"/>
              </w:rPr>
              <w:t>181</w:t>
            </w:r>
          </w:p>
        </w:tc>
        <w:tc>
          <w:tcPr>
            <w:tcW w:w="1234" w:type="dxa"/>
            <w:vAlign w:val="center"/>
          </w:tcPr>
          <w:p w14:paraId="4A6DCD74">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0.15</w:t>
            </w:r>
          </w:p>
        </w:tc>
        <w:tc>
          <w:tcPr>
            <w:tcW w:w="1235" w:type="dxa"/>
            <w:vAlign w:val="center"/>
          </w:tcPr>
          <w:p w14:paraId="716FB67A">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0.09</w:t>
            </w:r>
          </w:p>
        </w:tc>
      </w:tr>
      <w:tr w14:paraId="3F3F9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6AEC3AE9">
            <w:pPr>
              <w:spacing w:line="240" w:lineRule="auto"/>
              <w:ind w:firstLine="0" w:firstLineChars="0"/>
              <w:jc w:val="center"/>
              <w:rPr>
                <w:rFonts w:eastAsia="宋体" w:cs="Times New Roman"/>
                <w:sz w:val="21"/>
                <w:szCs w:val="21"/>
              </w:rPr>
            </w:pPr>
          </w:p>
        </w:tc>
        <w:tc>
          <w:tcPr>
            <w:tcW w:w="1467" w:type="dxa"/>
            <w:vMerge w:val="continue"/>
            <w:vAlign w:val="center"/>
          </w:tcPr>
          <w:p w14:paraId="039CE04E">
            <w:pPr>
              <w:spacing w:line="240" w:lineRule="auto"/>
              <w:ind w:firstLine="0" w:firstLineChars="0"/>
              <w:jc w:val="center"/>
              <w:rPr>
                <w:rFonts w:eastAsia="宋体" w:cs="Times New Roman"/>
                <w:sz w:val="21"/>
                <w:szCs w:val="21"/>
              </w:rPr>
            </w:pPr>
          </w:p>
        </w:tc>
        <w:tc>
          <w:tcPr>
            <w:tcW w:w="1473" w:type="dxa"/>
            <w:vAlign w:val="center"/>
          </w:tcPr>
          <w:p w14:paraId="3455B3EE">
            <w:pPr>
              <w:spacing w:line="240" w:lineRule="auto"/>
              <w:ind w:firstLine="0" w:firstLineChars="0"/>
              <w:jc w:val="center"/>
              <w:rPr>
                <w:rFonts w:eastAsia="宋体" w:cs="Times New Roman"/>
                <w:sz w:val="21"/>
                <w:szCs w:val="21"/>
              </w:rPr>
            </w:pPr>
            <w:r>
              <w:rPr>
                <w:rFonts w:hint="eastAsia" w:eastAsia="宋体" w:cs="Times New Roman"/>
                <w:sz w:val="21"/>
                <w:szCs w:val="21"/>
              </w:rPr>
              <w:t>第四次</w:t>
            </w:r>
          </w:p>
        </w:tc>
        <w:tc>
          <w:tcPr>
            <w:tcW w:w="1234" w:type="dxa"/>
            <w:vAlign w:val="center"/>
          </w:tcPr>
          <w:p w14:paraId="56E46FA6">
            <w:pPr>
              <w:spacing w:line="240" w:lineRule="auto"/>
              <w:ind w:firstLine="0" w:firstLineChars="0"/>
              <w:jc w:val="center"/>
              <w:rPr>
                <w:rFonts w:eastAsia="宋体" w:cs="Times New Roman"/>
                <w:sz w:val="21"/>
                <w:szCs w:val="21"/>
              </w:rPr>
            </w:pPr>
            <w:r>
              <w:rPr>
                <w:rFonts w:hint="eastAsia" w:eastAsia="宋体" w:cs="Times New Roman"/>
                <w:sz w:val="21"/>
                <w:szCs w:val="21"/>
              </w:rPr>
              <w:t>170</w:t>
            </w:r>
          </w:p>
        </w:tc>
        <w:tc>
          <w:tcPr>
            <w:tcW w:w="1234" w:type="dxa"/>
            <w:vAlign w:val="center"/>
          </w:tcPr>
          <w:p w14:paraId="149C2A5E">
            <w:pPr>
              <w:spacing w:line="240" w:lineRule="auto"/>
              <w:ind w:firstLine="0" w:firstLineChars="0"/>
              <w:jc w:val="center"/>
              <w:rPr>
                <w:rFonts w:eastAsia="宋体" w:cs="Times New Roman"/>
                <w:sz w:val="21"/>
                <w:szCs w:val="21"/>
              </w:rPr>
            </w:pPr>
            <w:r>
              <w:rPr>
                <w:rFonts w:hint="eastAsia" w:eastAsia="宋体" w:cs="Times New Roman"/>
                <w:sz w:val="21"/>
                <w:szCs w:val="21"/>
              </w:rPr>
              <w:t>184</w:t>
            </w:r>
          </w:p>
        </w:tc>
        <w:tc>
          <w:tcPr>
            <w:tcW w:w="1234" w:type="dxa"/>
            <w:vAlign w:val="center"/>
          </w:tcPr>
          <w:p w14:paraId="461223AD">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0.24</w:t>
            </w:r>
          </w:p>
        </w:tc>
        <w:tc>
          <w:tcPr>
            <w:tcW w:w="1235" w:type="dxa"/>
            <w:vAlign w:val="center"/>
          </w:tcPr>
          <w:p w14:paraId="40EF8149">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0.20</w:t>
            </w:r>
          </w:p>
        </w:tc>
      </w:tr>
      <w:tr w14:paraId="29758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restart"/>
            <w:vAlign w:val="center"/>
          </w:tcPr>
          <w:p w14:paraId="052D06D1">
            <w:pPr>
              <w:spacing w:line="240" w:lineRule="auto"/>
              <w:ind w:firstLine="0" w:firstLineChars="0"/>
              <w:jc w:val="center"/>
              <w:rPr>
                <w:rFonts w:eastAsia="宋体" w:cs="Times New Roman"/>
                <w:sz w:val="21"/>
                <w:szCs w:val="21"/>
              </w:rPr>
            </w:pPr>
            <w:r>
              <w:rPr>
                <w:rFonts w:hint="eastAsia" w:eastAsia="宋体" w:cs="Times New Roman"/>
                <w:sz w:val="21"/>
                <w:szCs w:val="21"/>
              </w:rPr>
              <w:t>16</w:t>
            </w:r>
            <w:r>
              <w:rPr>
                <w:rFonts w:eastAsia="宋体" w:cs="Times New Roman"/>
                <w:sz w:val="21"/>
                <w:szCs w:val="21"/>
              </w:rPr>
              <w:t>#</w:t>
            </w:r>
          </w:p>
        </w:tc>
        <w:tc>
          <w:tcPr>
            <w:tcW w:w="1467" w:type="dxa"/>
            <w:vMerge w:val="restart"/>
            <w:vAlign w:val="center"/>
          </w:tcPr>
          <w:p w14:paraId="2B6B39C6">
            <w:pPr>
              <w:spacing w:line="240" w:lineRule="auto"/>
              <w:ind w:firstLine="0" w:firstLineChars="0"/>
              <w:jc w:val="center"/>
              <w:rPr>
                <w:rFonts w:eastAsia="宋体" w:cs="Times New Roman"/>
                <w:sz w:val="21"/>
                <w:szCs w:val="21"/>
              </w:rPr>
            </w:pPr>
            <w:r>
              <w:rPr>
                <w:rFonts w:hint="eastAsia" w:eastAsia="宋体" w:cs="Times New Roman"/>
                <w:sz w:val="21"/>
                <w:szCs w:val="21"/>
              </w:rPr>
              <w:t>厂界下风向1</w:t>
            </w:r>
          </w:p>
        </w:tc>
        <w:tc>
          <w:tcPr>
            <w:tcW w:w="1473" w:type="dxa"/>
            <w:vAlign w:val="center"/>
          </w:tcPr>
          <w:p w14:paraId="4B941D19">
            <w:pPr>
              <w:spacing w:line="240" w:lineRule="auto"/>
              <w:ind w:firstLine="0" w:firstLineChars="0"/>
              <w:jc w:val="center"/>
              <w:rPr>
                <w:rFonts w:eastAsia="宋体" w:cs="Times New Roman"/>
                <w:sz w:val="21"/>
                <w:szCs w:val="21"/>
              </w:rPr>
            </w:pPr>
            <w:r>
              <w:rPr>
                <w:rFonts w:hint="eastAsia" w:eastAsia="宋体" w:cs="Times New Roman"/>
                <w:sz w:val="21"/>
                <w:szCs w:val="21"/>
              </w:rPr>
              <w:t>第一次</w:t>
            </w:r>
          </w:p>
        </w:tc>
        <w:tc>
          <w:tcPr>
            <w:tcW w:w="1234" w:type="dxa"/>
            <w:vAlign w:val="center"/>
          </w:tcPr>
          <w:p w14:paraId="0C2D1C74">
            <w:pPr>
              <w:spacing w:line="240" w:lineRule="auto"/>
              <w:ind w:firstLine="0" w:firstLineChars="0"/>
              <w:jc w:val="center"/>
              <w:rPr>
                <w:rFonts w:eastAsia="宋体" w:cs="Times New Roman"/>
                <w:sz w:val="21"/>
                <w:szCs w:val="21"/>
              </w:rPr>
            </w:pPr>
            <w:r>
              <w:rPr>
                <w:rFonts w:hint="eastAsia" w:eastAsia="宋体" w:cs="Times New Roman"/>
                <w:sz w:val="21"/>
                <w:szCs w:val="21"/>
              </w:rPr>
              <w:t>250</w:t>
            </w:r>
          </w:p>
        </w:tc>
        <w:tc>
          <w:tcPr>
            <w:tcW w:w="1234" w:type="dxa"/>
            <w:vAlign w:val="center"/>
          </w:tcPr>
          <w:p w14:paraId="39A955D9">
            <w:pPr>
              <w:spacing w:line="240" w:lineRule="auto"/>
              <w:ind w:firstLine="0" w:firstLineChars="0"/>
              <w:jc w:val="center"/>
              <w:rPr>
                <w:rFonts w:eastAsia="宋体" w:cs="Times New Roman"/>
                <w:sz w:val="21"/>
                <w:szCs w:val="21"/>
              </w:rPr>
            </w:pPr>
            <w:r>
              <w:rPr>
                <w:rFonts w:hint="eastAsia" w:eastAsia="宋体" w:cs="Times New Roman"/>
                <w:sz w:val="21"/>
                <w:szCs w:val="21"/>
              </w:rPr>
              <w:t>246</w:t>
            </w:r>
          </w:p>
        </w:tc>
        <w:tc>
          <w:tcPr>
            <w:tcW w:w="1234" w:type="dxa"/>
            <w:vAlign w:val="center"/>
          </w:tcPr>
          <w:p w14:paraId="304F3927">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0.23</w:t>
            </w:r>
          </w:p>
        </w:tc>
        <w:tc>
          <w:tcPr>
            <w:tcW w:w="1235" w:type="dxa"/>
            <w:vAlign w:val="center"/>
          </w:tcPr>
          <w:p w14:paraId="6A506668">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0.16</w:t>
            </w:r>
          </w:p>
        </w:tc>
      </w:tr>
      <w:tr w14:paraId="56416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1D4C9852">
            <w:pPr>
              <w:spacing w:line="240" w:lineRule="auto"/>
              <w:ind w:firstLine="0" w:firstLineChars="0"/>
              <w:jc w:val="center"/>
              <w:rPr>
                <w:rFonts w:eastAsia="宋体" w:cs="Times New Roman"/>
                <w:sz w:val="21"/>
                <w:szCs w:val="21"/>
              </w:rPr>
            </w:pPr>
          </w:p>
        </w:tc>
        <w:tc>
          <w:tcPr>
            <w:tcW w:w="1467" w:type="dxa"/>
            <w:vMerge w:val="continue"/>
            <w:vAlign w:val="center"/>
          </w:tcPr>
          <w:p w14:paraId="1E7C4D05">
            <w:pPr>
              <w:spacing w:line="240" w:lineRule="auto"/>
              <w:ind w:firstLine="0" w:firstLineChars="0"/>
              <w:jc w:val="center"/>
              <w:rPr>
                <w:rFonts w:eastAsia="宋体" w:cs="Times New Roman"/>
                <w:sz w:val="21"/>
                <w:szCs w:val="21"/>
              </w:rPr>
            </w:pPr>
          </w:p>
        </w:tc>
        <w:tc>
          <w:tcPr>
            <w:tcW w:w="1473" w:type="dxa"/>
            <w:vAlign w:val="center"/>
          </w:tcPr>
          <w:p w14:paraId="21A37A61">
            <w:pPr>
              <w:spacing w:line="240" w:lineRule="auto"/>
              <w:ind w:firstLine="0" w:firstLineChars="0"/>
              <w:jc w:val="center"/>
              <w:rPr>
                <w:rFonts w:eastAsia="宋体" w:cs="Times New Roman"/>
                <w:sz w:val="21"/>
                <w:szCs w:val="21"/>
              </w:rPr>
            </w:pPr>
            <w:r>
              <w:rPr>
                <w:rFonts w:hint="eastAsia" w:eastAsia="宋体" w:cs="Times New Roman"/>
                <w:sz w:val="21"/>
                <w:szCs w:val="21"/>
              </w:rPr>
              <w:t>第二次</w:t>
            </w:r>
          </w:p>
        </w:tc>
        <w:tc>
          <w:tcPr>
            <w:tcW w:w="1234" w:type="dxa"/>
            <w:vAlign w:val="center"/>
          </w:tcPr>
          <w:p w14:paraId="179AB29C">
            <w:pPr>
              <w:spacing w:line="240" w:lineRule="auto"/>
              <w:ind w:firstLine="0" w:firstLineChars="0"/>
              <w:jc w:val="center"/>
              <w:rPr>
                <w:rFonts w:eastAsia="宋体" w:cs="Times New Roman"/>
                <w:sz w:val="21"/>
                <w:szCs w:val="21"/>
              </w:rPr>
            </w:pPr>
            <w:r>
              <w:rPr>
                <w:rFonts w:hint="eastAsia" w:eastAsia="宋体" w:cs="Times New Roman"/>
                <w:sz w:val="21"/>
                <w:szCs w:val="21"/>
              </w:rPr>
              <w:t>252</w:t>
            </w:r>
          </w:p>
        </w:tc>
        <w:tc>
          <w:tcPr>
            <w:tcW w:w="1234" w:type="dxa"/>
            <w:vAlign w:val="center"/>
          </w:tcPr>
          <w:p w14:paraId="24C2B635">
            <w:pPr>
              <w:spacing w:line="240" w:lineRule="auto"/>
              <w:ind w:firstLine="0" w:firstLineChars="0"/>
              <w:jc w:val="center"/>
              <w:rPr>
                <w:rFonts w:eastAsia="宋体" w:cs="Times New Roman"/>
                <w:sz w:val="21"/>
                <w:szCs w:val="21"/>
              </w:rPr>
            </w:pPr>
            <w:r>
              <w:rPr>
                <w:rFonts w:hint="eastAsia" w:eastAsia="宋体" w:cs="Times New Roman"/>
                <w:sz w:val="21"/>
                <w:szCs w:val="21"/>
              </w:rPr>
              <w:t>240</w:t>
            </w:r>
          </w:p>
        </w:tc>
        <w:tc>
          <w:tcPr>
            <w:tcW w:w="1234" w:type="dxa"/>
            <w:vAlign w:val="center"/>
          </w:tcPr>
          <w:p w14:paraId="5CD4D72F">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0.23</w:t>
            </w:r>
          </w:p>
        </w:tc>
        <w:tc>
          <w:tcPr>
            <w:tcW w:w="1235" w:type="dxa"/>
            <w:vAlign w:val="center"/>
          </w:tcPr>
          <w:p w14:paraId="6C500E4C">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0.17</w:t>
            </w:r>
          </w:p>
        </w:tc>
      </w:tr>
      <w:tr w14:paraId="14A7E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26F9A8C2">
            <w:pPr>
              <w:spacing w:line="240" w:lineRule="auto"/>
              <w:ind w:firstLine="0" w:firstLineChars="0"/>
              <w:jc w:val="center"/>
              <w:rPr>
                <w:rFonts w:eastAsia="宋体" w:cs="Times New Roman"/>
                <w:sz w:val="21"/>
                <w:szCs w:val="21"/>
              </w:rPr>
            </w:pPr>
          </w:p>
        </w:tc>
        <w:tc>
          <w:tcPr>
            <w:tcW w:w="1467" w:type="dxa"/>
            <w:vMerge w:val="continue"/>
            <w:vAlign w:val="center"/>
          </w:tcPr>
          <w:p w14:paraId="52CBF1D8">
            <w:pPr>
              <w:spacing w:line="240" w:lineRule="auto"/>
              <w:ind w:firstLine="0" w:firstLineChars="0"/>
              <w:jc w:val="center"/>
              <w:rPr>
                <w:rFonts w:eastAsia="宋体" w:cs="Times New Roman"/>
                <w:sz w:val="21"/>
                <w:szCs w:val="21"/>
              </w:rPr>
            </w:pPr>
          </w:p>
        </w:tc>
        <w:tc>
          <w:tcPr>
            <w:tcW w:w="1473" w:type="dxa"/>
            <w:vAlign w:val="center"/>
          </w:tcPr>
          <w:p w14:paraId="7509BD5D">
            <w:pPr>
              <w:spacing w:line="240" w:lineRule="auto"/>
              <w:ind w:firstLine="0" w:firstLineChars="0"/>
              <w:jc w:val="center"/>
              <w:rPr>
                <w:rFonts w:eastAsia="宋体" w:cs="Times New Roman"/>
                <w:sz w:val="21"/>
                <w:szCs w:val="21"/>
              </w:rPr>
            </w:pPr>
            <w:r>
              <w:rPr>
                <w:rFonts w:hint="eastAsia" w:eastAsia="宋体" w:cs="Times New Roman"/>
                <w:sz w:val="21"/>
                <w:szCs w:val="21"/>
              </w:rPr>
              <w:t>第三次</w:t>
            </w:r>
          </w:p>
        </w:tc>
        <w:tc>
          <w:tcPr>
            <w:tcW w:w="1234" w:type="dxa"/>
            <w:vAlign w:val="center"/>
          </w:tcPr>
          <w:p w14:paraId="11B28715">
            <w:pPr>
              <w:spacing w:line="240" w:lineRule="auto"/>
              <w:ind w:firstLine="0" w:firstLineChars="0"/>
              <w:jc w:val="center"/>
              <w:rPr>
                <w:rFonts w:eastAsia="宋体" w:cs="Times New Roman"/>
                <w:sz w:val="21"/>
                <w:szCs w:val="21"/>
              </w:rPr>
            </w:pPr>
            <w:r>
              <w:rPr>
                <w:rFonts w:hint="eastAsia" w:eastAsia="宋体" w:cs="Times New Roman"/>
                <w:sz w:val="21"/>
                <w:szCs w:val="21"/>
              </w:rPr>
              <w:t>235</w:t>
            </w:r>
          </w:p>
        </w:tc>
        <w:tc>
          <w:tcPr>
            <w:tcW w:w="1234" w:type="dxa"/>
            <w:vAlign w:val="center"/>
          </w:tcPr>
          <w:p w14:paraId="08F4F27F">
            <w:pPr>
              <w:spacing w:line="240" w:lineRule="auto"/>
              <w:ind w:firstLine="0" w:firstLineChars="0"/>
              <w:jc w:val="center"/>
              <w:rPr>
                <w:rFonts w:eastAsia="宋体" w:cs="Times New Roman"/>
                <w:sz w:val="21"/>
                <w:szCs w:val="21"/>
              </w:rPr>
            </w:pPr>
            <w:r>
              <w:rPr>
                <w:rFonts w:hint="eastAsia" w:eastAsia="宋体" w:cs="Times New Roman"/>
                <w:sz w:val="21"/>
                <w:szCs w:val="21"/>
              </w:rPr>
              <w:t>222</w:t>
            </w:r>
          </w:p>
        </w:tc>
        <w:tc>
          <w:tcPr>
            <w:tcW w:w="1234" w:type="dxa"/>
            <w:vAlign w:val="center"/>
          </w:tcPr>
          <w:p w14:paraId="380798A7">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0.22</w:t>
            </w:r>
          </w:p>
        </w:tc>
        <w:tc>
          <w:tcPr>
            <w:tcW w:w="1235" w:type="dxa"/>
            <w:vAlign w:val="center"/>
          </w:tcPr>
          <w:p w14:paraId="16780015">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0.25</w:t>
            </w:r>
          </w:p>
        </w:tc>
      </w:tr>
      <w:tr w14:paraId="2C7F1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098AEC97">
            <w:pPr>
              <w:spacing w:line="240" w:lineRule="auto"/>
              <w:ind w:firstLine="0" w:firstLineChars="0"/>
              <w:jc w:val="center"/>
              <w:rPr>
                <w:rFonts w:eastAsia="宋体" w:cs="Times New Roman"/>
                <w:sz w:val="21"/>
                <w:szCs w:val="21"/>
              </w:rPr>
            </w:pPr>
          </w:p>
        </w:tc>
        <w:tc>
          <w:tcPr>
            <w:tcW w:w="1467" w:type="dxa"/>
            <w:vMerge w:val="continue"/>
            <w:vAlign w:val="center"/>
          </w:tcPr>
          <w:p w14:paraId="31A3240A">
            <w:pPr>
              <w:spacing w:line="240" w:lineRule="auto"/>
              <w:ind w:firstLine="0" w:firstLineChars="0"/>
              <w:jc w:val="center"/>
              <w:rPr>
                <w:rFonts w:eastAsia="宋体" w:cs="Times New Roman"/>
                <w:sz w:val="21"/>
                <w:szCs w:val="21"/>
              </w:rPr>
            </w:pPr>
          </w:p>
        </w:tc>
        <w:tc>
          <w:tcPr>
            <w:tcW w:w="1473" w:type="dxa"/>
            <w:vAlign w:val="center"/>
          </w:tcPr>
          <w:p w14:paraId="5AAA5C89">
            <w:pPr>
              <w:spacing w:line="240" w:lineRule="auto"/>
              <w:ind w:firstLine="0" w:firstLineChars="0"/>
              <w:jc w:val="center"/>
              <w:rPr>
                <w:rFonts w:eastAsia="宋体" w:cs="Times New Roman"/>
                <w:sz w:val="21"/>
                <w:szCs w:val="21"/>
              </w:rPr>
            </w:pPr>
            <w:r>
              <w:rPr>
                <w:rFonts w:hint="eastAsia" w:eastAsia="宋体" w:cs="Times New Roman"/>
                <w:sz w:val="21"/>
                <w:szCs w:val="21"/>
              </w:rPr>
              <w:t>第四次</w:t>
            </w:r>
          </w:p>
        </w:tc>
        <w:tc>
          <w:tcPr>
            <w:tcW w:w="1234" w:type="dxa"/>
            <w:vAlign w:val="center"/>
          </w:tcPr>
          <w:p w14:paraId="54ACE9DB">
            <w:pPr>
              <w:spacing w:line="240" w:lineRule="auto"/>
              <w:ind w:firstLine="0" w:firstLineChars="0"/>
              <w:jc w:val="center"/>
              <w:rPr>
                <w:rFonts w:eastAsia="宋体" w:cs="Times New Roman"/>
                <w:sz w:val="21"/>
                <w:szCs w:val="21"/>
              </w:rPr>
            </w:pPr>
            <w:r>
              <w:rPr>
                <w:rFonts w:hint="eastAsia" w:eastAsia="宋体" w:cs="Times New Roman"/>
                <w:sz w:val="21"/>
                <w:szCs w:val="21"/>
              </w:rPr>
              <w:t>227</w:t>
            </w:r>
          </w:p>
        </w:tc>
        <w:tc>
          <w:tcPr>
            <w:tcW w:w="1234" w:type="dxa"/>
            <w:vAlign w:val="center"/>
          </w:tcPr>
          <w:p w14:paraId="08945A97">
            <w:pPr>
              <w:spacing w:line="240" w:lineRule="auto"/>
              <w:ind w:firstLine="0" w:firstLineChars="0"/>
              <w:jc w:val="center"/>
              <w:rPr>
                <w:rFonts w:eastAsia="宋体" w:cs="Times New Roman"/>
                <w:sz w:val="21"/>
                <w:szCs w:val="21"/>
              </w:rPr>
            </w:pPr>
            <w:r>
              <w:rPr>
                <w:rFonts w:hint="eastAsia" w:eastAsia="宋体" w:cs="Times New Roman"/>
                <w:sz w:val="21"/>
                <w:szCs w:val="21"/>
              </w:rPr>
              <w:t>237</w:t>
            </w:r>
          </w:p>
        </w:tc>
        <w:tc>
          <w:tcPr>
            <w:tcW w:w="1234" w:type="dxa"/>
            <w:vAlign w:val="center"/>
          </w:tcPr>
          <w:p w14:paraId="3E641923">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0.18</w:t>
            </w:r>
          </w:p>
        </w:tc>
        <w:tc>
          <w:tcPr>
            <w:tcW w:w="1235" w:type="dxa"/>
            <w:vAlign w:val="center"/>
          </w:tcPr>
          <w:p w14:paraId="21253C18">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0.16</w:t>
            </w:r>
          </w:p>
        </w:tc>
      </w:tr>
      <w:tr w14:paraId="5A7CD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restart"/>
            <w:vAlign w:val="center"/>
          </w:tcPr>
          <w:p w14:paraId="22F56628">
            <w:pPr>
              <w:spacing w:line="240" w:lineRule="auto"/>
              <w:ind w:firstLine="0" w:firstLineChars="0"/>
              <w:jc w:val="center"/>
              <w:rPr>
                <w:rFonts w:eastAsia="宋体" w:cs="Times New Roman"/>
                <w:sz w:val="21"/>
                <w:szCs w:val="21"/>
              </w:rPr>
            </w:pPr>
            <w:r>
              <w:rPr>
                <w:rFonts w:hint="eastAsia" w:eastAsia="宋体" w:cs="Times New Roman"/>
                <w:sz w:val="21"/>
                <w:szCs w:val="21"/>
              </w:rPr>
              <w:t>17</w:t>
            </w:r>
            <w:r>
              <w:rPr>
                <w:rFonts w:eastAsia="宋体" w:cs="Times New Roman"/>
                <w:sz w:val="21"/>
                <w:szCs w:val="21"/>
              </w:rPr>
              <w:t>#</w:t>
            </w:r>
          </w:p>
        </w:tc>
        <w:tc>
          <w:tcPr>
            <w:tcW w:w="1467" w:type="dxa"/>
            <w:vMerge w:val="restart"/>
            <w:vAlign w:val="center"/>
          </w:tcPr>
          <w:p w14:paraId="3B5CD6B6">
            <w:pPr>
              <w:spacing w:line="240" w:lineRule="auto"/>
              <w:ind w:firstLine="0" w:firstLineChars="0"/>
              <w:jc w:val="center"/>
              <w:rPr>
                <w:rFonts w:eastAsia="宋体" w:cs="Times New Roman"/>
                <w:sz w:val="21"/>
                <w:szCs w:val="21"/>
              </w:rPr>
            </w:pPr>
            <w:r>
              <w:rPr>
                <w:rFonts w:hint="eastAsia" w:eastAsia="宋体" w:cs="Times New Roman"/>
                <w:sz w:val="21"/>
                <w:szCs w:val="21"/>
              </w:rPr>
              <w:t>厂界下风向2</w:t>
            </w:r>
          </w:p>
        </w:tc>
        <w:tc>
          <w:tcPr>
            <w:tcW w:w="1473" w:type="dxa"/>
            <w:vAlign w:val="center"/>
          </w:tcPr>
          <w:p w14:paraId="73A5D736">
            <w:pPr>
              <w:spacing w:line="240" w:lineRule="auto"/>
              <w:ind w:firstLine="0" w:firstLineChars="0"/>
              <w:jc w:val="center"/>
              <w:rPr>
                <w:rFonts w:eastAsia="宋体" w:cs="Times New Roman"/>
                <w:sz w:val="21"/>
                <w:szCs w:val="21"/>
              </w:rPr>
            </w:pPr>
            <w:r>
              <w:rPr>
                <w:rFonts w:hint="eastAsia" w:eastAsia="宋体" w:cs="Times New Roman"/>
                <w:sz w:val="21"/>
                <w:szCs w:val="21"/>
              </w:rPr>
              <w:t>第一次</w:t>
            </w:r>
          </w:p>
        </w:tc>
        <w:tc>
          <w:tcPr>
            <w:tcW w:w="1234" w:type="dxa"/>
            <w:vAlign w:val="center"/>
          </w:tcPr>
          <w:p w14:paraId="3C3E1D51">
            <w:pPr>
              <w:spacing w:line="240" w:lineRule="auto"/>
              <w:ind w:firstLine="0" w:firstLineChars="0"/>
              <w:jc w:val="center"/>
              <w:rPr>
                <w:rFonts w:eastAsia="宋体" w:cs="Times New Roman"/>
                <w:sz w:val="21"/>
                <w:szCs w:val="21"/>
              </w:rPr>
            </w:pPr>
            <w:r>
              <w:rPr>
                <w:rFonts w:hint="eastAsia" w:eastAsia="宋体" w:cs="Times New Roman"/>
                <w:sz w:val="21"/>
                <w:szCs w:val="21"/>
              </w:rPr>
              <w:t>266</w:t>
            </w:r>
          </w:p>
        </w:tc>
        <w:tc>
          <w:tcPr>
            <w:tcW w:w="1234" w:type="dxa"/>
            <w:vAlign w:val="center"/>
          </w:tcPr>
          <w:p w14:paraId="35F77914">
            <w:pPr>
              <w:spacing w:line="240" w:lineRule="auto"/>
              <w:ind w:firstLine="0" w:firstLineChars="0"/>
              <w:jc w:val="center"/>
              <w:rPr>
                <w:rFonts w:eastAsia="宋体" w:cs="Times New Roman"/>
                <w:sz w:val="21"/>
                <w:szCs w:val="21"/>
              </w:rPr>
            </w:pPr>
            <w:r>
              <w:rPr>
                <w:rFonts w:hint="eastAsia" w:eastAsia="宋体" w:cs="Times New Roman"/>
                <w:sz w:val="21"/>
                <w:szCs w:val="21"/>
              </w:rPr>
              <w:t>278</w:t>
            </w:r>
          </w:p>
        </w:tc>
        <w:tc>
          <w:tcPr>
            <w:tcW w:w="1234" w:type="dxa"/>
            <w:vAlign w:val="center"/>
          </w:tcPr>
          <w:p w14:paraId="71ECC722">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0.35</w:t>
            </w:r>
          </w:p>
        </w:tc>
        <w:tc>
          <w:tcPr>
            <w:tcW w:w="1235" w:type="dxa"/>
            <w:vAlign w:val="center"/>
          </w:tcPr>
          <w:p w14:paraId="23A05F83">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0.17</w:t>
            </w:r>
          </w:p>
        </w:tc>
      </w:tr>
      <w:tr w14:paraId="59074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025D1725">
            <w:pPr>
              <w:spacing w:line="240" w:lineRule="auto"/>
              <w:ind w:firstLine="0" w:firstLineChars="0"/>
              <w:jc w:val="center"/>
              <w:rPr>
                <w:rFonts w:eastAsia="宋体" w:cs="Times New Roman"/>
                <w:sz w:val="21"/>
                <w:szCs w:val="21"/>
              </w:rPr>
            </w:pPr>
          </w:p>
        </w:tc>
        <w:tc>
          <w:tcPr>
            <w:tcW w:w="1467" w:type="dxa"/>
            <w:vMerge w:val="continue"/>
            <w:vAlign w:val="center"/>
          </w:tcPr>
          <w:p w14:paraId="484D9C51">
            <w:pPr>
              <w:spacing w:line="240" w:lineRule="auto"/>
              <w:ind w:firstLine="0" w:firstLineChars="0"/>
              <w:jc w:val="center"/>
              <w:rPr>
                <w:rFonts w:eastAsia="宋体" w:cs="Times New Roman"/>
                <w:sz w:val="21"/>
                <w:szCs w:val="21"/>
              </w:rPr>
            </w:pPr>
          </w:p>
        </w:tc>
        <w:tc>
          <w:tcPr>
            <w:tcW w:w="1473" w:type="dxa"/>
            <w:vAlign w:val="center"/>
          </w:tcPr>
          <w:p w14:paraId="647299E8">
            <w:pPr>
              <w:spacing w:line="240" w:lineRule="auto"/>
              <w:ind w:firstLine="0" w:firstLineChars="0"/>
              <w:jc w:val="center"/>
              <w:rPr>
                <w:rFonts w:eastAsia="宋体" w:cs="Times New Roman"/>
                <w:sz w:val="21"/>
                <w:szCs w:val="21"/>
              </w:rPr>
            </w:pPr>
            <w:r>
              <w:rPr>
                <w:rFonts w:hint="eastAsia" w:eastAsia="宋体" w:cs="Times New Roman"/>
                <w:sz w:val="21"/>
                <w:szCs w:val="21"/>
              </w:rPr>
              <w:t>第二次</w:t>
            </w:r>
          </w:p>
        </w:tc>
        <w:tc>
          <w:tcPr>
            <w:tcW w:w="1234" w:type="dxa"/>
            <w:vAlign w:val="center"/>
          </w:tcPr>
          <w:p w14:paraId="1B8738E4">
            <w:pPr>
              <w:spacing w:line="240" w:lineRule="auto"/>
              <w:ind w:firstLine="0" w:firstLineChars="0"/>
              <w:jc w:val="center"/>
              <w:rPr>
                <w:rFonts w:eastAsia="宋体" w:cs="Times New Roman"/>
                <w:sz w:val="21"/>
                <w:szCs w:val="21"/>
              </w:rPr>
            </w:pPr>
            <w:r>
              <w:rPr>
                <w:rFonts w:hint="eastAsia" w:eastAsia="宋体" w:cs="Times New Roman"/>
                <w:sz w:val="21"/>
                <w:szCs w:val="21"/>
              </w:rPr>
              <w:t>287</w:t>
            </w:r>
          </w:p>
        </w:tc>
        <w:tc>
          <w:tcPr>
            <w:tcW w:w="1234" w:type="dxa"/>
            <w:vAlign w:val="center"/>
          </w:tcPr>
          <w:p w14:paraId="2D9E53FA">
            <w:pPr>
              <w:spacing w:line="240" w:lineRule="auto"/>
              <w:ind w:firstLine="0" w:firstLineChars="0"/>
              <w:jc w:val="center"/>
              <w:rPr>
                <w:rFonts w:eastAsia="宋体" w:cs="Times New Roman"/>
                <w:sz w:val="21"/>
                <w:szCs w:val="21"/>
              </w:rPr>
            </w:pPr>
            <w:r>
              <w:rPr>
                <w:rFonts w:hint="eastAsia" w:eastAsia="宋体" w:cs="Times New Roman"/>
                <w:sz w:val="21"/>
                <w:szCs w:val="21"/>
              </w:rPr>
              <w:t>263</w:t>
            </w:r>
          </w:p>
        </w:tc>
        <w:tc>
          <w:tcPr>
            <w:tcW w:w="1234" w:type="dxa"/>
            <w:vAlign w:val="center"/>
          </w:tcPr>
          <w:p w14:paraId="2E086CCC">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0.28</w:t>
            </w:r>
          </w:p>
        </w:tc>
        <w:tc>
          <w:tcPr>
            <w:tcW w:w="1235" w:type="dxa"/>
            <w:vAlign w:val="center"/>
          </w:tcPr>
          <w:p w14:paraId="144292D2">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0.14</w:t>
            </w:r>
          </w:p>
        </w:tc>
      </w:tr>
      <w:tr w14:paraId="78E18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07E52C81">
            <w:pPr>
              <w:spacing w:line="240" w:lineRule="auto"/>
              <w:ind w:firstLine="0" w:firstLineChars="0"/>
              <w:jc w:val="center"/>
              <w:rPr>
                <w:rFonts w:eastAsia="宋体" w:cs="Times New Roman"/>
                <w:sz w:val="21"/>
                <w:szCs w:val="21"/>
              </w:rPr>
            </w:pPr>
          </w:p>
        </w:tc>
        <w:tc>
          <w:tcPr>
            <w:tcW w:w="1467" w:type="dxa"/>
            <w:vMerge w:val="continue"/>
            <w:vAlign w:val="center"/>
          </w:tcPr>
          <w:p w14:paraId="7DE9022A">
            <w:pPr>
              <w:spacing w:line="240" w:lineRule="auto"/>
              <w:ind w:firstLine="0" w:firstLineChars="0"/>
              <w:jc w:val="center"/>
              <w:rPr>
                <w:rFonts w:eastAsia="宋体" w:cs="Times New Roman"/>
                <w:sz w:val="21"/>
                <w:szCs w:val="21"/>
              </w:rPr>
            </w:pPr>
          </w:p>
        </w:tc>
        <w:tc>
          <w:tcPr>
            <w:tcW w:w="1473" w:type="dxa"/>
            <w:vAlign w:val="center"/>
          </w:tcPr>
          <w:p w14:paraId="6F04F306">
            <w:pPr>
              <w:spacing w:line="240" w:lineRule="auto"/>
              <w:ind w:firstLine="0" w:firstLineChars="0"/>
              <w:jc w:val="center"/>
              <w:rPr>
                <w:rFonts w:eastAsia="宋体" w:cs="Times New Roman"/>
                <w:sz w:val="21"/>
                <w:szCs w:val="21"/>
              </w:rPr>
            </w:pPr>
            <w:r>
              <w:rPr>
                <w:rFonts w:hint="eastAsia" w:eastAsia="宋体" w:cs="Times New Roman"/>
                <w:sz w:val="21"/>
                <w:szCs w:val="21"/>
              </w:rPr>
              <w:t>第三次</w:t>
            </w:r>
          </w:p>
        </w:tc>
        <w:tc>
          <w:tcPr>
            <w:tcW w:w="1234" w:type="dxa"/>
            <w:vAlign w:val="center"/>
          </w:tcPr>
          <w:p w14:paraId="2BEC316E">
            <w:pPr>
              <w:spacing w:line="240" w:lineRule="auto"/>
              <w:ind w:firstLine="0" w:firstLineChars="0"/>
              <w:jc w:val="center"/>
              <w:rPr>
                <w:rFonts w:eastAsia="宋体" w:cs="Times New Roman"/>
                <w:sz w:val="21"/>
                <w:szCs w:val="21"/>
              </w:rPr>
            </w:pPr>
            <w:r>
              <w:rPr>
                <w:rFonts w:hint="eastAsia" w:eastAsia="宋体" w:cs="Times New Roman"/>
                <w:sz w:val="21"/>
                <w:szCs w:val="21"/>
              </w:rPr>
              <w:t>277</w:t>
            </w:r>
          </w:p>
        </w:tc>
        <w:tc>
          <w:tcPr>
            <w:tcW w:w="1234" w:type="dxa"/>
            <w:vAlign w:val="center"/>
          </w:tcPr>
          <w:p w14:paraId="1F31135E">
            <w:pPr>
              <w:spacing w:line="240" w:lineRule="auto"/>
              <w:ind w:firstLine="0" w:firstLineChars="0"/>
              <w:jc w:val="center"/>
              <w:rPr>
                <w:rFonts w:eastAsia="宋体" w:cs="Times New Roman"/>
                <w:sz w:val="21"/>
                <w:szCs w:val="21"/>
              </w:rPr>
            </w:pPr>
            <w:r>
              <w:rPr>
                <w:rFonts w:hint="eastAsia" w:eastAsia="宋体" w:cs="Times New Roman"/>
                <w:sz w:val="21"/>
                <w:szCs w:val="21"/>
              </w:rPr>
              <w:t>289</w:t>
            </w:r>
          </w:p>
        </w:tc>
        <w:tc>
          <w:tcPr>
            <w:tcW w:w="1234" w:type="dxa"/>
            <w:vAlign w:val="center"/>
          </w:tcPr>
          <w:p w14:paraId="38C0BEC9">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0.24</w:t>
            </w:r>
          </w:p>
        </w:tc>
        <w:tc>
          <w:tcPr>
            <w:tcW w:w="1235" w:type="dxa"/>
            <w:vAlign w:val="center"/>
          </w:tcPr>
          <w:p w14:paraId="5564035A">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0.16</w:t>
            </w:r>
          </w:p>
        </w:tc>
      </w:tr>
      <w:tr w14:paraId="7EB75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7F24E50B">
            <w:pPr>
              <w:spacing w:line="240" w:lineRule="auto"/>
              <w:ind w:firstLine="0" w:firstLineChars="0"/>
              <w:jc w:val="center"/>
              <w:rPr>
                <w:rFonts w:eastAsia="宋体" w:cs="Times New Roman"/>
                <w:sz w:val="21"/>
                <w:szCs w:val="21"/>
              </w:rPr>
            </w:pPr>
          </w:p>
        </w:tc>
        <w:tc>
          <w:tcPr>
            <w:tcW w:w="1467" w:type="dxa"/>
            <w:vMerge w:val="continue"/>
            <w:vAlign w:val="center"/>
          </w:tcPr>
          <w:p w14:paraId="4573E223">
            <w:pPr>
              <w:spacing w:line="240" w:lineRule="auto"/>
              <w:ind w:firstLine="0" w:firstLineChars="0"/>
              <w:jc w:val="center"/>
              <w:rPr>
                <w:rFonts w:eastAsia="宋体" w:cs="Times New Roman"/>
                <w:sz w:val="21"/>
                <w:szCs w:val="21"/>
              </w:rPr>
            </w:pPr>
          </w:p>
        </w:tc>
        <w:tc>
          <w:tcPr>
            <w:tcW w:w="1473" w:type="dxa"/>
            <w:vAlign w:val="center"/>
          </w:tcPr>
          <w:p w14:paraId="09B73E65">
            <w:pPr>
              <w:spacing w:line="240" w:lineRule="auto"/>
              <w:ind w:firstLine="0" w:firstLineChars="0"/>
              <w:jc w:val="center"/>
              <w:rPr>
                <w:rFonts w:eastAsia="宋体" w:cs="Times New Roman"/>
                <w:sz w:val="21"/>
                <w:szCs w:val="21"/>
              </w:rPr>
            </w:pPr>
            <w:r>
              <w:rPr>
                <w:rFonts w:hint="eastAsia" w:eastAsia="宋体" w:cs="Times New Roman"/>
                <w:sz w:val="21"/>
                <w:szCs w:val="21"/>
              </w:rPr>
              <w:t>第四次</w:t>
            </w:r>
          </w:p>
        </w:tc>
        <w:tc>
          <w:tcPr>
            <w:tcW w:w="1234" w:type="dxa"/>
            <w:vAlign w:val="center"/>
          </w:tcPr>
          <w:p w14:paraId="55E16ED3">
            <w:pPr>
              <w:spacing w:line="240" w:lineRule="auto"/>
              <w:ind w:firstLine="0" w:firstLineChars="0"/>
              <w:jc w:val="center"/>
              <w:rPr>
                <w:rFonts w:eastAsia="宋体" w:cs="Times New Roman"/>
                <w:sz w:val="21"/>
                <w:szCs w:val="21"/>
              </w:rPr>
            </w:pPr>
            <w:r>
              <w:rPr>
                <w:rFonts w:hint="eastAsia" w:eastAsia="宋体" w:cs="Times New Roman"/>
                <w:sz w:val="21"/>
                <w:szCs w:val="21"/>
              </w:rPr>
              <w:t>274</w:t>
            </w:r>
          </w:p>
        </w:tc>
        <w:tc>
          <w:tcPr>
            <w:tcW w:w="1234" w:type="dxa"/>
            <w:vAlign w:val="center"/>
          </w:tcPr>
          <w:p w14:paraId="44656F17">
            <w:pPr>
              <w:spacing w:line="240" w:lineRule="auto"/>
              <w:ind w:firstLine="0" w:firstLineChars="0"/>
              <w:jc w:val="center"/>
              <w:rPr>
                <w:rFonts w:eastAsia="宋体" w:cs="Times New Roman"/>
                <w:sz w:val="21"/>
                <w:szCs w:val="21"/>
              </w:rPr>
            </w:pPr>
            <w:r>
              <w:rPr>
                <w:rFonts w:hint="eastAsia" w:eastAsia="宋体" w:cs="Times New Roman"/>
                <w:sz w:val="21"/>
                <w:szCs w:val="21"/>
              </w:rPr>
              <w:t>269</w:t>
            </w:r>
          </w:p>
        </w:tc>
        <w:tc>
          <w:tcPr>
            <w:tcW w:w="1234" w:type="dxa"/>
            <w:vAlign w:val="center"/>
          </w:tcPr>
          <w:p w14:paraId="0263A86A">
            <w:pPr>
              <w:spacing w:line="240" w:lineRule="auto"/>
              <w:ind w:firstLine="0" w:firstLineChars="0"/>
              <w:jc w:val="center"/>
              <w:rPr>
                <w:rFonts w:eastAsia="宋体" w:cs="Times New Roman"/>
                <w:sz w:val="21"/>
                <w:szCs w:val="21"/>
              </w:rPr>
            </w:pPr>
            <w:r>
              <w:rPr>
                <w:rFonts w:hint="eastAsia" w:eastAsia="宋体" w:cs="Times New Roman"/>
                <w:sz w:val="21"/>
                <w:szCs w:val="21"/>
              </w:rPr>
              <w:t>0.17</w:t>
            </w:r>
          </w:p>
        </w:tc>
        <w:tc>
          <w:tcPr>
            <w:tcW w:w="1235" w:type="dxa"/>
            <w:vAlign w:val="center"/>
          </w:tcPr>
          <w:p w14:paraId="4440A2EE">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0.13</w:t>
            </w:r>
          </w:p>
        </w:tc>
      </w:tr>
      <w:tr w14:paraId="7AF08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restart"/>
            <w:vAlign w:val="center"/>
          </w:tcPr>
          <w:p w14:paraId="5A5F0785">
            <w:pPr>
              <w:spacing w:line="240" w:lineRule="auto"/>
              <w:ind w:firstLine="0" w:firstLineChars="0"/>
              <w:jc w:val="center"/>
              <w:rPr>
                <w:rFonts w:eastAsia="宋体" w:cs="Times New Roman"/>
                <w:sz w:val="21"/>
                <w:szCs w:val="21"/>
              </w:rPr>
            </w:pPr>
            <w:r>
              <w:rPr>
                <w:rFonts w:hint="eastAsia" w:eastAsia="宋体" w:cs="Times New Roman"/>
                <w:sz w:val="21"/>
                <w:szCs w:val="21"/>
              </w:rPr>
              <w:t>18</w:t>
            </w:r>
            <w:r>
              <w:rPr>
                <w:rFonts w:eastAsia="宋体" w:cs="Times New Roman"/>
                <w:sz w:val="21"/>
                <w:szCs w:val="21"/>
              </w:rPr>
              <w:t>#</w:t>
            </w:r>
          </w:p>
        </w:tc>
        <w:tc>
          <w:tcPr>
            <w:tcW w:w="1467" w:type="dxa"/>
            <w:vMerge w:val="restart"/>
            <w:vAlign w:val="center"/>
          </w:tcPr>
          <w:p w14:paraId="0AB0575B">
            <w:pPr>
              <w:spacing w:line="240" w:lineRule="auto"/>
              <w:ind w:firstLine="0" w:firstLineChars="0"/>
              <w:jc w:val="center"/>
              <w:rPr>
                <w:rFonts w:eastAsia="宋体" w:cs="Times New Roman"/>
                <w:sz w:val="21"/>
                <w:szCs w:val="21"/>
              </w:rPr>
            </w:pPr>
            <w:r>
              <w:rPr>
                <w:rFonts w:hint="eastAsia" w:eastAsia="宋体" w:cs="Times New Roman"/>
                <w:sz w:val="21"/>
                <w:szCs w:val="21"/>
              </w:rPr>
              <w:t>厂界下风向3</w:t>
            </w:r>
          </w:p>
        </w:tc>
        <w:tc>
          <w:tcPr>
            <w:tcW w:w="1473" w:type="dxa"/>
            <w:vAlign w:val="center"/>
          </w:tcPr>
          <w:p w14:paraId="2A13EFF6">
            <w:pPr>
              <w:spacing w:line="240" w:lineRule="auto"/>
              <w:ind w:firstLine="0" w:firstLineChars="0"/>
              <w:jc w:val="center"/>
              <w:rPr>
                <w:rFonts w:eastAsia="宋体" w:cs="Times New Roman"/>
                <w:sz w:val="21"/>
                <w:szCs w:val="21"/>
              </w:rPr>
            </w:pPr>
            <w:r>
              <w:rPr>
                <w:rFonts w:hint="eastAsia" w:eastAsia="宋体" w:cs="Times New Roman"/>
                <w:sz w:val="21"/>
                <w:szCs w:val="21"/>
              </w:rPr>
              <w:t>第一次</w:t>
            </w:r>
          </w:p>
        </w:tc>
        <w:tc>
          <w:tcPr>
            <w:tcW w:w="1234" w:type="dxa"/>
            <w:vAlign w:val="center"/>
          </w:tcPr>
          <w:p w14:paraId="59E98928">
            <w:pPr>
              <w:spacing w:line="240" w:lineRule="auto"/>
              <w:ind w:firstLine="0" w:firstLineChars="0"/>
              <w:jc w:val="center"/>
              <w:rPr>
                <w:rFonts w:eastAsia="宋体" w:cs="Times New Roman"/>
                <w:sz w:val="21"/>
                <w:szCs w:val="21"/>
              </w:rPr>
            </w:pPr>
            <w:r>
              <w:rPr>
                <w:rFonts w:hint="eastAsia" w:eastAsia="宋体" w:cs="Times New Roman"/>
                <w:sz w:val="21"/>
                <w:szCs w:val="21"/>
              </w:rPr>
              <w:t>243</w:t>
            </w:r>
          </w:p>
        </w:tc>
        <w:tc>
          <w:tcPr>
            <w:tcW w:w="1234" w:type="dxa"/>
            <w:vAlign w:val="center"/>
          </w:tcPr>
          <w:p w14:paraId="6F3FA6BC">
            <w:pPr>
              <w:spacing w:line="240" w:lineRule="auto"/>
              <w:ind w:firstLine="0" w:firstLineChars="0"/>
              <w:jc w:val="center"/>
              <w:rPr>
                <w:rFonts w:eastAsia="宋体" w:cs="Times New Roman"/>
                <w:sz w:val="21"/>
                <w:szCs w:val="21"/>
              </w:rPr>
            </w:pPr>
            <w:r>
              <w:rPr>
                <w:rFonts w:hint="eastAsia" w:eastAsia="宋体" w:cs="Times New Roman"/>
                <w:sz w:val="21"/>
                <w:szCs w:val="21"/>
              </w:rPr>
              <w:t>264</w:t>
            </w:r>
          </w:p>
        </w:tc>
        <w:tc>
          <w:tcPr>
            <w:tcW w:w="1234" w:type="dxa"/>
            <w:vAlign w:val="center"/>
          </w:tcPr>
          <w:p w14:paraId="77EC6704">
            <w:pPr>
              <w:spacing w:line="240" w:lineRule="auto"/>
              <w:ind w:firstLine="0" w:firstLineChars="0"/>
              <w:jc w:val="center"/>
              <w:rPr>
                <w:rFonts w:eastAsia="宋体" w:cs="Times New Roman"/>
                <w:sz w:val="21"/>
                <w:szCs w:val="21"/>
              </w:rPr>
            </w:pPr>
            <w:r>
              <w:rPr>
                <w:rFonts w:hint="eastAsia" w:eastAsia="宋体" w:cs="Times New Roman"/>
                <w:sz w:val="21"/>
                <w:szCs w:val="21"/>
              </w:rPr>
              <w:t>0.21</w:t>
            </w:r>
          </w:p>
        </w:tc>
        <w:tc>
          <w:tcPr>
            <w:tcW w:w="1235" w:type="dxa"/>
            <w:vAlign w:val="center"/>
          </w:tcPr>
          <w:p w14:paraId="4338F3DF">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0.20</w:t>
            </w:r>
          </w:p>
        </w:tc>
      </w:tr>
      <w:tr w14:paraId="722BF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79C77524">
            <w:pPr>
              <w:spacing w:line="240" w:lineRule="auto"/>
              <w:ind w:firstLine="0" w:firstLineChars="0"/>
              <w:jc w:val="center"/>
              <w:rPr>
                <w:rFonts w:eastAsia="宋体" w:cs="Times New Roman"/>
                <w:sz w:val="21"/>
                <w:szCs w:val="21"/>
              </w:rPr>
            </w:pPr>
          </w:p>
        </w:tc>
        <w:tc>
          <w:tcPr>
            <w:tcW w:w="1467" w:type="dxa"/>
            <w:vMerge w:val="continue"/>
            <w:vAlign w:val="center"/>
          </w:tcPr>
          <w:p w14:paraId="73E5CF80">
            <w:pPr>
              <w:spacing w:line="240" w:lineRule="auto"/>
              <w:ind w:firstLine="0" w:firstLineChars="0"/>
              <w:jc w:val="center"/>
              <w:rPr>
                <w:rFonts w:eastAsia="宋体" w:cs="Times New Roman"/>
                <w:sz w:val="21"/>
                <w:szCs w:val="21"/>
              </w:rPr>
            </w:pPr>
          </w:p>
        </w:tc>
        <w:tc>
          <w:tcPr>
            <w:tcW w:w="1473" w:type="dxa"/>
            <w:vAlign w:val="center"/>
          </w:tcPr>
          <w:p w14:paraId="52565138">
            <w:pPr>
              <w:spacing w:line="240" w:lineRule="auto"/>
              <w:ind w:firstLine="0" w:firstLineChars="0"/>
              <w:jc w:val="center"/>
              <w:rPr>
                <w:rFonts w:eastAsia="宋体" w:cs="Times New Roman"/>
                <w:sz w:val="21"/>
                <w:szCs w:val="21"/>
              </w:rPr>
            </w:pPr>
            <w:r>
              <w:rPr>
                <w:rFonts w:hint="eastAsia" w:eastAsia="宋体" w:cs="Times New Roman"/>
                <w:sz w:val="21"/>
                <w:szCs w:val="21"/>
              </w:rPr>
              <w:t>第二次</w:t>
            </w:r>
          </w:p>
        </w:tc>
        <w:tc>
          <w:tcPr>
            <w:tcW w:w="1234" w:type="dxa"/>
            <w:vAlign w:val="center"/>
          </w:tcPr>
          <w:p w14:paraId="5476A497">
            <w:pPr>
              <w:spacing w:line="240" w:lineRule="auto"/>
              <w:ind w:firstLine="0" w:firstLineChars="0"/>
              <w:jc w:val="center"/>
              <w:rPr>
                <w:rFonts w:eastAsia="宋体" w:cs="Times New Roman"/>
                <w:sz w:val="21"/>
                <w:szCs w:val="21"/>
              </w:rPr>
            </w:pPr>
            <w:r>
              <w:rPr>
                <w:rFonts w:hint="eastAsia" w:eastAsia="宋体" w:cs="Times New Roman"/>
                <w:sz w:val="21"/>
                <w:szCs w:val="21"/>
              </w:rPr>
              <w:t>231</w:t>
            </w:r>
          </w:p>
        </w:tc>
        <w:tc>
          <w:tcPr>
            <w:tcW w:w="1234" w:type="dxa"/>
            <w:vAlign w:val="center"/>
          </w:tcPr>
          <w:p w14:paraId="66950720">
            <w:pPr>
              <w:spacing w:line="240" w:lineRule="auto"/>
              <w:ind w:firstLine="0" w:firstLineChars="0"/>
              <w:jc w:val="center"/>
              <w:rPr>
                <w:rFonts w:eastAsia="宋体" w:cs="Times New Roman"/>
                <w:sz w:val="21"/>
                <w:szCs w:val="21"/>
              </w:rPr>
            </w:pPr>
            <w:r>
              <w:rPr>
                <w:rFonts w:hint="eastAsia" w:eastAsia="宋体" w:cs="Times New Roman"/>
                <w:sz w:val="21"/>
                <w:szCs w:val="21"/>
              </w:rPr>
              <w:t>249</w:t>
            </w:r>
          </w:p>
        </w:tc>
        <w:tc>
          <w:tcPr>
            <w:tcW w:w="1234" w:type="dxa"/>
            <w:vAlign w:val="center"/>
          </w:tcPr>
          <w:p w14:paraId="7E3F4165">
            <w:pPr>
              <w:spacing w:line="240" w:lineRule="auto"/>
              <w:ind w:firstLine="0" w:firstLineChars="0"/>
              <w:jc w:val="center"/>
              <w:rPr>
                <w:rFonts w:eastAsia="宋体" w:cs="Times New Roman"/>
                <w:sz w:val="21"/>
                <w:szCs w:val="21"/>
              </w:rPr>
            </w:pPr>
            <w:r>
              <w:rPr>
                <w:rFonts w:hint="eastAsia" w:eastAsia="宋体" w:cs="Times New Roman"/>
                <w:sz w:val="21"/>
                <w:szCs w:val="21"/>
              </w:rPr>
              <w:t>0.24</w:t>
            </w:r>
          </w:p>
        </w:tc>
        <w:tc>
          <w:tcPr>
            <w:tcW w:w="1235" w:type="dxa"/>
            <w:vAlign w:val="center"/>
          </w:tcPr>
          <w:p w14:paraId="5BBCB9AC">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0.30</w:t>
            </w:r>
          </w:p>
        </w:tc>
      </w:tr>
      <w:tr w14:paraId="15F6E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1AB9F3C1">
            <w:pPr>
              <w:spacing w:line="240" w:lineRule="auto"/>
              <w:ind w:firstLine="0" w:firstLineChars="0"/>
              <w:jc w:val="center"/>
              <w:rPr>
                <w:rFonts w:eastAsia="宋体" w:cs="Times New Roman"/>
                <w:sz w:val="21"/>
                <w:szCs w:val="21"/>
              </w:rPr>
            </w:pPr>
          </w:p>
        </w:tc>
        <w:tc>
          <w:tcPr>
            <w:tcW w:w="1467" w:type="dxa"/>
            <w:vMerge w:val="continue"/>
            <w:vAlign w:val="center"/>
          </w:tcPr>
          <w:p w14:paraId="6AC8E264">
            <w:pPr>
              <w:spacing w:line="240" w:lineRule="auto"/>
              <w:ind w:firstLine="0" w:firstLineChars="0"/>
              <w:jc w:val="center"/>
              <w:rPr>
                <w:rFonts w:eastAsia="宋体" w:cs="Times New Roman"/>
                <w:sz w:val="21"/>
                <w:szCs w:val="21"/>
              </w:rPr>
            </w:pPr>
          </w:p>
        </w:tc>
        <w:tc>
          <w:tcPr>
            <w:tcW w:w="1473" w:type="dxa"/>
            <w:vAlign w:val="center"/>
          </w:tcPr>
          <w:p w14:paraId="37A207C5">
            <w:pPr>
              <w:spacing w:line="240" w:lineRule="auto"/>
              <w:ind w:firstLine="0" w:firstLineChars="0"/>
              <w:jc w:val="center"/>
              <w:rPr>
                <w:rFonts w:eastAsia="宋体" w:cs="Times New Roman"/>
                <w:sz w:val="21"/>
                <w:szCs w:val="21"/>
              </w:rPr>
            </w:pPr>
            <w:r>
              <w:rPr>
                <w:rFonts w:hint="eastAsia" w:eastAsia="宋体" w:cs="Times New Roman"/>
                <w:sz w:val="21"/>
                <w:szCs w:val="21"/>
              </w:rPr>
              <w:t>第三次</w:t>
            </w:r>
          </w:p>
        </w:tc>
        <w:tc>
          <w:tcPr>
            <w:tcW w:w="1234" w:type="dxa"/>
            <w:vAlign w:val="center"/>
          </w:tcPr>
          <w:p w14:paraId="5E10EAB4">
            <w:pPr>
              <w:spacing w:line="240" w:lineRule="auto"/>
              <w:ind w:firstLine="0" w:firstLineChars="0"/>
              <w:jc w:val="center"/>
              <w:rPr>
                <w:rFonts w:eastAsia="宋体" w:cs="Times New Roman"/>
                <w:sz w:val="21"/>
                <w:szCs w:val="21"/>
              </w:rPr>
            </w:pPr>
            <w:r>
              <w:rPr>
                <w:rFonts w:hint="eastAsia" w:eastAsia="宋体" w:cs="Times New Roman"/>
                <w:sz w:val="21"/>
                <w:szCs w:val="21"/>
              </w:rPr>
              <w:t>263</w:t>
            </w:r>
          </w:p>
        </w:tc>
        <w:tc>
          <w:tcPr>
            <w:tcW w:w="1234" w:type="dxa"/>
            <w:vAlign w:val="center"/>
          </w:tcPr>
          <w:p w14:paraId="4A08E8EF">
            <w:pPr>
              <w:spacing w:line="240" w:lineRule="auto"/>
              <w:ind w:firstLine="0" w:firstLineChars="0"/>
              <w:jc w:val="center"/>
              <w:rPr>
                <w:rFonts w:eastAsia="宋体" w:cs="Times New Roman"/>
                <w:sz w:val="21"/>
                <w:szCs w:val="21"/>
              </w:rPr>
            </w:pPr>
            <w:r>
              <w:rPr>
                <w:rFonts w:hint="eastAsia" w:eastAsia="宋体" w:cs="Times New Roman"/>
                <w:sz w:val="21"/>
                <w:szCs w:val="21"/>
              </w:rPr>
              <w:t>238</w:t>
            </w:r>
          </w:p>
        </w:tc>
        <w:tc>
          <w:tcPr>
            <w:tcW w:w="1234" w:type="dxa"/>
            <w:vAlign w:val="center"/>
          </w:tcPr>
          <w:p w14:paraId="52DD0818">
            <w:pPr>
              <w:spacing w:line="240" w:lineRule="auto"/>
              <w:ind w:firstLine="0" w:firstLineChars="0"/>
              <w:jc w:val="center"/>
              <w:rPr>
                <w:rFonts w:eastAsia="宋体" w:cs="Times New Roman"/>
                <w:sz w:val="21"/>
                <w:szCs w:val="21"/>
              </w:rPr>
            </w:pPr>
            <w:r>
              <w:rPr>
                <w:rFonts w:hint="eastAsia" w:eastAsia="宋体" w:cs="Times New Roman"/>
                <w:sz w:val="21"/>
                <w:szCs w:val="21"/>
              </w:rPr>
              <w:t>0.47</w:t>
            </w:r>
          </w:p>
        </w:tc>
        <w:tc>
          <w:tcPr>
            <w:tcW w:w="1235" w:type="dxa"/>
            <w:vAlign w:val="center"/>
          </w:tcPr>
          <w:p w14:paraId="048C5072">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0.26</w:t>
            </w:r>
          </w:p>
        </w:tc>
      </w:tr>
      <w:tr w14:paraId="79E7A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3" w:type="dxa"/>
            <w:vMerge w:val="continue"/>
            <w:vAlign w:val="center"/>
          </w:tcPr>
          <w:p w14:paraId="3B7262EA">
            <w:pPr>
              <w:jc w:val="center"/>
              <w:rPr>
                <w:rFonts w:eastAsia="宋体" w:cs="Times New Roman"/>
                <w:sz w:val="21"/>
                <w:szCs w:val="22"/>
              </w:rPr>
            </w:pPr>
          </w:p>
        </w:tc>
        <w:tc>
          <w:tcPr>
            <w:tcW w:w="1467" w:type="dxa"/>
            <w:vMerge w:val="continue"/>
            <w:vAlign w:val="center"/>
          </w:tcPr>
          <w:p w14:paraId="2E496D05">
            <w:pPr>
              <w:spacing w:line="240" w:lineRule="auto"/>
              <w:ind w:firstLine="0" w:firstLineChars="0"/>
              <w:jc w:val="center"/>
              <w:rPr>
                <w:rFonts w:hAnsi="宋体" w:eastAsia="宋体" w:cs="Times New Roman"/>
                <w:sz w:val="21"/>
                <w:szCs w:val="20"/>
              </w:rPr>
            </w:pPr>
          </w:p>
        </w:tc>
        <w:tc>
          <w:tcPr>
            <w:tcW w:w="1473" w:type="dxa"/>
            <w:vAlign w:val="center"/>
          </w:tcPr>
          <w:p w14:paraId="51E833A1">
            <w:pPr>
              <w:jc w:val="center"/>
              <w:rPr>
                <w:rFonts w:hAnsi="宋体" w:eastAsia="宋体" w:cs="Times New Roman"/>
                <w:sz w:val="21"/>
                <w:szCs w:val="22"/>
              </w:rPr>
            </w:pPr>
            <w:r>
              <w:rPr>
                <w:rFonts w:hint="eastAsia" w:eastAsia="宋体" w:cs="Times New Roman"/>
                <w:sz w:val="21"/>
                <w:szCs w:val="21"/>
              </w:rPr>
              <w:t>第四次</w:t>
            </w:r>
          </w:p>
        </w:tc>
        <w:tc>
          <w:tcPr>
            <w:tcW w:w="1234" w:type="dxa"/>
            <w:vAlign w:val="center"/>
          </w:tcPr>
          <w:p w14:paraId="54118705">
            <w:pPr>
              <w:spacing w:line="240" w:lineRule="auto"/>
              <w:ind w:firstLine="0" w:firstLineChars="0"/>
              <w:jc w:val="center"/>
              <w:rPr>
                <w:rFonts w:eastAsia="宋体" w:cs="Times New Roman"/>
                <w:sz w:val="21"/>
                <w:szCs w:val="21"/>
              </w:rPr>
            </w:pPr>
            <w:r>
              <w:rPr>
                <w:rFonts w:hint="eastAsia" w:eastAsia="宋体" w:cs="Times New Roman"/>
                <w:sz w:val="21"/>
                <w:szCs w:val="21"/>
              </w:rPr>
              <w:t>200</w:t>
            </w:r>
          </w:p>
        </w:tc>
        <w:tc>
          <w:tcPr>
            <w:tcW w:w="1234" w:type="dxa"/>
            <w:vAlign w:val="center"/>
          </w:tcPr>
          <w:p w14:paraId="3F75BB5C">
            <w:pPr>
              <w:spacing w:line="240" w:lineRule="auto"/>
              <w:ind w:firstLine="0" w:firstLineChars="0"/>
              <w:jc w:val="center"/>
              <w:rPr>
                <w:rFonts w:eastAsia="宋体" w:cs="Times New Roman"/>
                <w:sz w:val="21"/>
                <w:szCs w:val="21"/>
              </w:rPr>
            </w:pPr>
            <w:r>
              <w:rPr>
                <w:rFonts w:hint="eastAsia" w:eastAsia="宋体" w:cs="Times New Roman"/>
                <w:sz w:val="21"/>
                <w:szCs w:val="21"/>
              </w:rPr>
              <w:t>251</w:t>
            </w:r>
          </w:p>
        </w:tc>
        <w:tc>
          <w:tcPr>
            <w:tcW w:w="1234" w:type="dxa"/>
            <w:vAlign w:val="center"/>
          </w:tcPr>
          <w:p w14:paraId="22A18B85">
            <w:pPr>
              <w:spacing w:line="240" w:lineRule="auto"/>
              <w:ind w:firstLine="0" w:firstLineChars="0"/>
              <w:jc w:val="center"/>
              <w:rPr>
                <w:rFonts w:eastAsia="宋体" w:cs="Times New Roman"/>
                <w:sz w:val="21"/>
                <w:szCs w:val="21"/>
              </w:rPr>
            </w:pPr>
            <w:r>
              <w:rPr>
                <w:rFonts w:hint="eastAsia" w:eastAsia="宋体" w:cs="Times New Roman"/>
                <w:sz w:val="21"/>
                <w:szCs w:val="21"/>
              </w:rPr>
              <w:t>0.40</w:t>
            </w:r>
          </w:p>
        </w:tc>
        <w:tc>
          <w:tcPr>
            <w:tcW w:w="1235" w:type="dxa"/>
            <w:vAlign w:val="center"/>
          </w:tcPr>
          <w:p w14:paraId="2A7231A7">
            <w:pPr>
              <w:spacing w:line="240" w:lineRule="auto"/>
              <w:ind w:firstLine="0" w:firstLineChars="0"/>
              <w:jc w:val="center"/>
              <w:rPr>
                <w:rFonts w:hAnsi="宋体" w:eastAsia="宋体" w:cs="Times New Roman"/>
                <w:spacing w:val="10"/>
                <w:sz w:val="21"/>
                <w:szCs w:val="20"/>
              </w:rPr>
            </w:pPr>
            <w:r>
              <w:rPr>
                <w:rFonts w:hint="eastAsia" w:hAnsi="宋体" w:eastAsia="宋体" w:cs="Times New Roman"/>
                <w:spacing w:val="10"/>
                <w:sz w:val="21"/>
                <w:szCs w:val="20"/>
              </w:rPr>
              <w:t>0.26</w:t>
            </w:r>
          </w:p>
        </w:tc>
      </w:tr>
      <w:tr w14:paraId="7BF42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83" w:type="dxa"/>
            <w:gridSpan w:val="3"/>
            <w:vAlign w:val="center"/>
          </w:tcPr>
          <w:p w14:paraId="45FE3CA9">
            <w:pPr>
              <w:widowControl/>
              <w:spacing w:line="240" w:lineRule="auto"/>
              <w:ind w:firstLine="0" w:firstLineChars="0"/>
              <w:jc w:val="center"/>
              <w:textAlignment w:val="center"/>
              <w:rPr>
                <w:rFonts w:eastAsia="宋体" w:cs="Times New Roman"/>
                <w:sz w:val="21"/>
                <w:szCs w:val="21"/>
              </w:rPr>
            </w:pPr>
            <w:r>
              <w:rPr>
                <w:rFonts w:hint="eastAsia" w:cs="Times New Roman"/>
                <w:b/>
                <w:bCs/>
                <w:sz w:val="21"/>
                <w:szCs w:val="21"/>
              </w:rPr>
              <w:t>限值</w:t>
            </w:r>
          </w:p>
        </w:tc>
        <w:tc>
          <w:tcPr>
            <w:tcW w:w="1234" w:type="dxa"/>
            <w:vAlign w:val="center"/>
          </w:tcPr>
          <w:p w14:paraId="4569F556">
            <w:pPr>
              <w:widowControl/>
              <w:spacing w:line="240" w:lineRule="auto"/>
              <w:ind w:firstLine="0" w:firstLineChars="0"/>
              <w:jc w:val="center"/>
              <w:textAlignment w:val="center"/>
              <w:rPr>
                <w:rFonts w:eastAsia="宋体" w:cs="Times New Roman"/>
                <w:sz w:val="21"/>
                <w:szCs w:val="21"/>
              </w:rPr>
            </w:pPr>
            <w:r>
              <w:rPr>
                <w:rFonts w:cs="Times New Roman"/>
                <w:b/>
                <w:bCs/>
                <w:sz w:val="21"/>
                <w:szCs w:val="21"/>
              </w:rPr>
              <w:t>1000</w:t>
            </w:r>
          </w:p>
        </w:tc>
        <w:tc>
          <w:tcPr>
            <w:tcW w:w="1234" w:type="dxa"/>
            <w:vAlign w:val="center"/>
          </w:tcPr>
          <w:p w14:paraId="0CF5CB32">
            <w:pPr>
              <w:widowControl/>
              <w:spacing w:line="240" w:lineRule="auto"/>
              <w:ind w:firstLine="0" w:firstLineChars="0"/>
              <w:jc w:val="center"/>
              <w:textAlignment w:val="center"/>
              <w:rPr>
                <w:rFonts w:eastAsia="宋体" w:cs="Times New Roman"/>
                <w:sz w:val="21"/>
                <w:szCs w:val="21"/>
              </w:rPr>
            </w:pPr>
            <w:r>
              <w:rPr>
                <w:rFonts w:cs="Times New Roman"/>
                <w:b/>
                <w:bCs/>
                <w:sz w:val="21"/>
                <w:szCs w:val="21"/>
              </w:rPr>
              <w:t>1000</w:t>
            </w:r>
          </w:p>
        </w:tc>
        <w:tc>
          <w:tcPr>
            <w:tcW w:w="1234" w:type="dxa"/>
            <w:vAlign w:val="center"/>
          </w:tcPr>
          <w:p w14:paraId="4C8106AB">
            <w:pPr>
              <w:widowControl/>
              <w:spacing w:line="240" w:lineRule="auto"/>
              <w:ind w:firstLine="0" w:firstLineChars="0"/>
              <w:jc w:val="center"/>
              <w:textAlignment w:val="center"/>
              <w:rPr>
                <w:rFonts w:eastAsia="宋体" w:cs="Times New Roman"/>
                <w:b/>
                <w:bCs/>
                <w:sz w:val="21"/>
                <w:szCs w:val="21"/>
              </w:rPr>
            </w:pPr>
            <w:r>
              <w:rPr>
                <w:rFonts w:hint="eastAsia" w:eastAsia="宋体" w:cs="Times New Roman"/>
                <w:b/>
                <w:bCs/>
                <w:sz w:val="21"/>
                <w:szCs w:val="21"/>
              </w:rPr>
              <w:t>4.0</w:t>
            </w:r>
          </w:p>
        </w:tc>
        <w:tc>
          <w:tcPr>
            <w:tcW w:w="1235" w:type="dxa"/>
            <w:vAlign w:val="center"/>
          </w:tcPr>
          <w:p w14:paraId="0CE9AF3B">
            <w:pPr>
              <w:widowControl/>
              <w:spacing w:line="240" w:lineRule="auto"/>
              <w:ind w:firstLine="0" w:firstLineChars="0"/>
              <w:jc w:val="center"/>
              <w:textAlignment w:val="center"/>
              <w:rPr>
                <w:rFonts w:eastAsia="宋体" w:cs="Times New Roman"/>
                <w:b/>
                <w:bCs/>
                <w:sz w:val="21"/>
                <w:szCs w:val="21"/>
              </w:rPr>
            </w:pPr>
            <w:r>
              <w:rPr>
                <w:rFonts w:hint="eastAsia" w:eastAsia="宋体" w:cs="Times New Roman"/>
                <w:b/>
                <w:bCs/>
                <w:sz w:val="21"/>
                <w:szCs w:val="21"/>
              </w:rPr>
              <w:t>4.0</w:t>
            </w:r>
          </w:p>
        </w:tc>
      </w:tr>
      <w:tr w14:paraId="63221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783" w:type="dxa"/>
            <w:gridSpan w:val="3"/>
            <w:vAlign w:val="center"/>
          </w:tcPr>
          <w:p w14:paraId="61822A6A">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是否达标</w:t>
            </w:r>
          </w:p>
        </w:tc>
        <w:tc>
          <w:tcPr>
            <w:tcW w:w="1234" w:type="dxa"/>
            <w:vAlign w:val="center"/>
          </w:tcPr>
          <w:p w14:paraId="59A21739">
            <w:pPr>
              <w:widowControl/>
              <w:spacing w:line="240" w:lineRule="auto"/>
              <w:ind w:firstLine="0" w:firstLineChars="0"/>
              <w:jc w:val="center"/>
              <w:textAlignment w:val="center"/>
              <w:rPr>
                <w:rFonts w:eastAsia="宋体" w:cs="Times New Roman"/>
                <w:sz w:val="21"/>
                <w:szCs w:val="21"/>
              </w:rPr>
            </w:pPr>
            <w:r>
              <w:rPr>
                <w:rFonts w:cs="Times New Roman"/>
                <w:b/>
                <w:bCs/>
                <w:sz w:val="21"/>
                <w:szCs w:val="21"/>
              </w:rPr>
              <w:t>达标</w:t>
            </w:r>
          </w:p>
        </w:tc>
        <w:tc>
          <w:tcPr>
            <w:tcW w:w="1234" w:type="dxa"/>
            <w:vAlign w:val="center"/>
          </w:tcPr>
          <w:p w14:paraId="3A61C311">
            <w:pPr>
              <w:widowControl/>
              <w:spacing w:line="240" w:lineRule="auto"/>
              <w:ind w:firstLine="0" w:firstLineChars="0"/>
              <w:jc w:val="center"/>
              <w:textAlignment w:val="center"/>
              <w:rPr>
                <w:rFonts w:eastAsia="宋体" w:cs="Times New Roman"/>
                <w:sz w:val="21"/>
                <w:szCs w:val="21"/>
              </w:rPr>
            </w:pPr>
            <w:r>
              <w:rPr>
                <w:rFonts w:cs="Times New Roman"/>
                <w:b/>
                <w:bCs/>
                <w:sz w:val="21"/>
                <w:szCs w:val="21"/>
              </w:rPr>
              <w:t>达标</w:t>
            </w:r>
          </w:p>
        </w:tc>
        <w:tc>
          <w:tcPr>
            <w:tcW w:w="1234" w:type="dxa"/>
            <w:vAlign w:val="center"/>
          </w:tcPr>
          <w:p w14:paraId="53854974">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达标</w:t>
            </w:r>
          </w:p>
        </w:tc>
        <w:tc>
          <w:tcPr>
            <w:tcW w:w="1235" w:type="dxa"/>
            <w:vAlign w:val="center"/>
          </w:tcPr>
          <w:p w14:paraId="3B5FBEA8">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达标</w:t>
            </w:r>
          </w:p>
        </w:tc>
      </w:tr>
    </w:tbl>
    <w:p w14:paraId="2D3A8E57">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9.2.2-</w:t>
      </w:r>
      <w:r>
        <w:rPr>
          <w:rFonts w:hint="eastAsia" w:eastAsia="宋体" w:cs="Times New Roman"/>
          <w:b/>
          <w:bCs/>
          <w:color w:val="000000" w:themeColor="text1"/>
          <w:sz w:val="21"/>
          <w14:textFill>
            <w14:solidFill>
              <w14:schemeClr w14:val="tx1"/>
            </w14:solidFill>
          </w14:textFill>
        </w:rPr>
        <w:t>24</w:t>
      </w:r>
      <w:r>
        <w:rPr>
          <w:rFonts w:eastAsia="宋体" w:cs="Times New Roman"/>
          <w:b/>
          <w:bCs/>
          <w:color w:val="000000" w:themeColor="text1"/>
          <w:sz w:val="21"/>
          <w14:textFill>
            <w14:solidFill>
              <w14:schemeClr w14:val="tx1"/>
            </w14:solidFill>
          </w14:textFill>
        </w:rPr>
        <w:t>无组织监测结果</w:t>
      </w:r>
    </w:p>
    <w:tbl>
      <w:tblPr>
        <w:tblStyle w:val="29"/>
        <w:tblW w:w="88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49"/>
        <w:gridCol w:w="1804"/>
        <w:gridCol w:w="1804"/>
        <w:gridCol w:w="2175"/>
        <w:gridCol w:w="2175"/>
      </w:tblGrid>
      <w:tr w14:paraId="5EF56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849" w:type="dxa"/>
            <w:vMerge w:val="restart"/>
            <w:vAlign w:val="center"/>
          </w:tcPr>
          <w:p w14:paraId="3A736238">
            <w:pPr>
              <w:spacing w:line="240" w:lineRule="auto"/>
              <w:ind w:firstLine="0" w:firstLineChars="0"/>
              <w:jc w:val="center"/>
              <w:rPr>
                <w:rFonts w:eastAsia="宋体" w:cs="Times New Roman"/>
                <w:b/>
                <w:sz w:val="21"/>
                <w:szCs w:val="21"/>
              </w:rPr>
            </w:pPr>
            <w:r>
              <w:rPr>
                <w:rFonts w:eastAsia="宋体" w:cs="Times New Roman"/>
                <w:b/>
                <w:sz w:val="21"/>
                <w:szCs w:val="21"/>
              </w:rPr>
              <w:t>检测点号</w:t>
            </w:r>
          </w:p>
        </w:tc>
        <w:tc>
          <w:tcPr>
            <w:tcW w:w="1804" w:type="dxa"/>
            <w:vMerge w:val="restart"/>
            <w:vAlign w:val="center"/>
          </w:tcPr>
          <w:p w14:paraId="778BC42D">
            <w:pPr>
              <w:spacing w:line="240" w:lineRule="auto"/>
              <w:ind w:firstLine="0" w:firstLineChars="0"/>
              <w:jc w:val="center"/>
              <w:rPr>
                <w:rFonts w:eastAsia="宋体" w:cs="Times New Roman"/>
                <w:b/>
                <w:sz w:val="21"/>
                <w:szCs w:val="21"/>
              </w:rPr>
            </w:pPr>
            <w:r>
              <w:rPr>
                <w:rFonts w:eastAsia="宋体" w:cs="Times New Roman"/>
                <w:b/>
                <w:sz w:val="21"/>
                <w:szCs w:val="21"/>
              </w:rPr>
              <w:t>检测点位</w:t>
            </w:r>
          </w:p>
        </w:tc>
        <w:tc>
          <w:tcPr>
            <w:tcW w:w="1804" w:type="dxa"/>
            <w:vMerge w:val="restart"/>
            <w:vAlign w:val="center"/>
          </w:tcPr>
          <w:p w14:paraId="47F1D747">
            <w:pPr>
              <w:spacing w:line="240" w:lineRule="auto"/>
              <w:ind w:firstLine="0" w:firstLineChars="0"/>
              <w:jc w:val="center"/>
              <w:rPr>
                <w:rFonts w:eastAsia="宋体" w:cs="Times New Roman"/>
                <w:b/>
                <w:sz w:val="21"/>
                <w:szCs w:val="21"/>
              </w:rPr>
            </w:pPr>
            <w:r>
              <w:rPr>
                <w:rFonts w:eastAsia="宋体" w:cs="Times New Roman"/>
                <w:b/>
                <w:sz w:val="21"/>
                <w:szCs w:val="21"/>
              </w:rPr>
              <w:t>采样频次</w:t>
            </w:r>
          </w:p>
        </w:tc>
        <w:tc>
          <w:tcPr>
            <w:tcW w:w="4350" w:type="dxa"/>
            <w:gridSpan w:val="2"/>
            <w:vAlign w:val="center"/>
          </w:tcPr>
          <w:p w14:paraId="23DC8C0C">
            <w:pPr>
              <w:spacing w:line="240" w:lineRule="auto"/>
              <w:ind w:firstLine="0" w:firstLineChars="0"/>
              <w:jc w:val="center"/>
              <w:rPr>
                <w:rFonts w:eastAsia="宋体" w:cs="Times New Roman"/>
                <w:b/>
                <w:sz w:val="21"/>
                <w:szCs w:val="21"/>
              </w:rPr>
            </w:pPr>
            <w:r>
              <w:rPr>
                <w:rFonts w:eastAsia="宋体" w:cs="Times New Roman"/>
                <w:b/>
                <w:sz w:val="21"/>
                <w:szCs w:val="21"/>
              </w:rPr>
              <w:t>检测结果mg/m</w:t>
            </w:r>
            <w:r>
              <w:rPr>
                <w:rFonts w:eastAsia="宋体" w:cs="Times New Roman"/>
                <w:b/>
                <w:sz w:val="21"/>
                <w:szCs w:val="21"/>
                <w:vertAlign w:val="superscript"/>
              </w:rPr>
              <w:t>3</w:t>
            </w:r>
          </w:p>
        </w:tc>
      </w:tr>
      <w:tr w14:paraId="06ED7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849" w:type="dxa"/>
            <w:vMerge w:val="continue"/>
            <w:vAlign w:val="center"/>
          </w:tcPr>
          <w:p w14:paraId="07608071">
            <w:pPr>
              <w:spacing w:line="240" w:lineRule="auto"/>
              <w:ind w:firstLine="0" w:firstLineChars="0"/>
              <w:jc w:val="center"/>
              <w:rPr>
                <w:rFonts w:eastAsia="宋体" w:cs="Times New Roman"/>
                <w:bCs/>
                <w:sz w:val="21"/>
                <w:szCs w:val="21"/>
              </w:rPr>
            </w:pPr>
          </w:p>
        </w:tc>
        <w:tc>
          <w:tcPr>
            <w:tcW w:w="1804" w:type="dxa"/>
            <w:vMerge w:val="continue"/>
            <w:vAlign w:val="center"/>
          </w:tcPr>
          <w:p w14:paraId="1C2C24B4">
            <w:pPr>
              <w:spacing w:line="240" w:lineRule="auto"/>
              <w:ind w:firstLine="0" w:firstLineChars="0"/>
              <w:jc w:val="center"/>
              <w:rPr>
                <w:rFonts w:eastAsia="宋体" w:cs="Times New Roman"/>
                <w:bCs/>
                <w:sz w:val="21"/>
                <w:szCs w:val="21"/>
              </w:rPr>
            </w:pPr>
          </w:p>
        </w:tc>
        <w:tc>
          <w:tcPr>
            <w:tcW w:w="1804" w:type="dxa"/>
            <w:vMerge w:val="continue"/>
            <w:vAlign w:val="center"/>
          </w:tcPr>
          <w:p w14:paraId="6488C2F6">
            <w:pPr>
              <w:spacing w:line="240" w:lineRule="auto"/>
              <w:ind w:firstLine="0" w:firstLineChars="0"/>
              <w:jc w:val="center"/>
              <w:rPr>
                <w:rFonts w:eastAsia="宋体" w:cs="Times New Roman"/>
                <w:bCs/>
                <w:sz w:val="21"/>
                <w:szCs w:val="21"/>
              </w:rPr>
            </w:pPr>
          </w:p>
        </w:tc>
        <w:tc>
          <w:tcPr>
            <w:tcW w:w="4350" w:type="dxa"/>
            <w:gridSpan w:val="2"/>
            <w:vAlign w:val="center"/>
          </w:tcPr>
          <w:p w14:paraId="6DAC52B2">
            <w:pPr>
              <w:spacing w:line="240" w:lineRule="auto"/>
              <w:ind w:firstLine="0" w:firstLineChars="0"/>
              <w:jc w:val="center"/>
              <w:rPr>
                <w:rFonts w:eastAsia="宋体" w:cs="Times New Roman"/>
                <w:b/>
                <w:sz w:val="21"/>
                <w:szCs w:val="21"/>
              </w:rPr>
            </w:pPr>
            <w:r>
              <w:rPr>
                <w:rFonts w:eastAsia="宋体" w:cs="Times New Roman"/>
                <w:b/>
                <w:sz w:val="21"/>
                <w:szCs w:val="21"/>
              </w:rPr>
              <w:t>非甲烷总烃</w:t>
            </w:r>
          </w:p>
        </w:tc>
      </w:tr>
      <w:tr w14:paraId="6C84C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849" w:type="dxa"/>
            <w:vMerge w:val="continue"/>
            <w:vAlign w:val="center"/>
          </w:tcPr>
          <w:p w14:paraId="5ED935B0">
            <w:pPr>
              <w:spacing w:line="240" w:lineRule="auto"/>
              <w:ind w:firstLine="0" w:firstLineChars="0"/>
              <w:jc w:val="center"/>
              <w:rPr>
                <w:rFonts w:eastAsia="宋体" w:cs="Times New Roman"/>
                <w:bCs/>
                <w:sz w:val="21"/>
                <w:szCs w:val="21"/>
              </w:rPr>
            </w:pPr>
          </w:p>
        </w:tc>
        <w:tc>
          <w:tcPr>
            <w:tcW w:w="1804" w:type="dxa"/>
            <w:vMerge w:val="continue"/>
            <w:vAlign w:val="center"/>
          </w:tcPr>
          <w:p w14:paraId="4DED8424">
            <w:pPr>
              <w:spacing w:line="240" w:lineRule="auto"/>
              <w:ind w:firstLine="0" w:firstLineChars="0"/>
              <w:jc w:val="center"/>
              <w:rPr>
                <w:rFonts w:eastAsia="宋体" w:cs="Times New Roman"/>
                <w:bCs/>
                <w:sz w:val="21"/>
                <w:szCs w:val="21"/>
              </w:rPr>
            </w:pPr>
          </w:p>
        </w:tc>
        <w:tc>
          <w:tcPr>
            <w:tcW w:w="1804" w:type="dxa"/>
            <w:vMerge w:val="continue"/>
            <w:vAlign w:val="center"/>
          </w:tcPr>
          <w:p w14:paraId="2BF345CD">
            <w:pPr>
              <w:spacing w:line="240" w:lineRule="auto"/>
              <w:ind w:firstLine="0" w:firstLineChars="0"/>
              <w:jc w:val="center"/>
              <w:rPr>
                <w:rFonts w:eastAsia="宋体" w:cs="Times New Roman"/>
                <w:bCs/>
                <w:sz w:val="21"/>
                <w:szCs w:val="21"/>
              </w:rPr>
            </w:pPr>
          </w:p>
        </w:tc>
        <w:tc>
          <w:tcPr>
            <w:tcW w:w="2175" w:type="dxa"/>
            <w:vAlign w:val="center"/>
          </w:tcPr>
          <w:p w14:paraId="2EC99274">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2025-11-10</w:t>
            </w:r>
          </w:p>
        </w:tc>
        <w:tc>
          <w:tcPr>
            <w:tcW w:w="2175" w:type="dxa"/>
            <w:vAlign w:val="center"/>
          </w:tcPr>
          <w:p w14:paraId="060442D6">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2025-11-11</w:t>
            </w:r>
          </w:p>
        </w:tc>
      </w:tr>
      <w:tr w14:paraId="1073B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restart"/>
            <w:vAlign w:val="center"/>
          </w:tcPr>
          <w:p w14:paraId="3C916E8A">
            <w:pPr>
              <w:spacing w:line="240" w:lineRule="auto"/>
              <w:ind w:firstLine="0" w:firstLineChars="0"/>
              <w:jc w:val="center"/>
              <w:rPr>
                <w:rFonts w:eastAsia="宋体" w:cs="Times New Roman"/>
                <w:bCs/>
                <w:sz w:val="21"/>
                <w:szCs w:val="21"/>
              </w:rPr>
            </w:pPr>
            <w:r>
              <w:rPr>
                <w:rFonts w:hint="eastAsia" w:eastAsia="宋体" w:cs="Times New Roman"/>
                <w:bCs/>
                <w:sz w:val="21"/>
                <w:szCs w:val="21"/>
              </w:rPr>
              <w:t>19</w:t>
            </w:r>
            <w:r>
              <w:rPr>
                <w:rFonts w:eastAsia="宋体" w:cs="Times New Roman"/>
                <w:bCs/>
                <w:sz w:val="21"/>
                <w:szCs w:val="21"/>
              </w:rPr>
              <w:t>#</w:t>
            </w:r>
          </w:p>
        </w:tc>
        <w:tc>
          <w:tcPr>
            <w:tcW w:w="1804" w:type="dxa"/>
            <w:vMerge w:val="restart"/>
            <w:vAlign w:val="center"/>
          </w:tcPr>
          <w:p w14:paraId="324A8910">
            <w:pPr>
              <w:spacing w:line="240" w:lineRule="auto"/>
              <w:ind w:firstLine="0" w:firstLineChars="0"/>
              <w:jc w:val="center"/>
              <w:rPr>
                <w:rFonts w:eastAsia="宋体" w:cs="Times New Roman"/>
                <w:bCs/>
                <w:sz w:val="21"/>
                <w:szCs w:val="21"/>
              </w:rPr>
            </w:pPr>
            <w:r>
              <w:rPr>
                <w:rFonts w:hint="eastAsia" w:eastAsia="宋体" w:cs="Times New Roman"/>
                <w:bCs/>
                <w:sz w:val="21"/>
                <w:szCs w:val="21"/>
              </w:rPr>
              <w:t>车间外下风向1</w:t>
            </w:r>
          </w:p>
        </w:tc>
        <w:tc>
          <w:tcPr>
            <w:tcW w:w="1804" w:type="dxa"/>
            <w:vAlign w:val="center"/>
          </w:tcPr>
          <w:p w14:paraId="7078F7FC">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2175" w:type="dxa"/>
            <w:vAlign w:val="center"/>
          </w:tcPr>
          <w:p w14:paraId="6BCE8232">
            <w:pPr>
              <w:spacing w:line="240" w:lineRule="auto"/>
              <w:ind w:firstLine="0" w:firstLineChars="0"/>
              <w:jc w:val="center"/>
              <w:rPr>
                <w:rFonts w:eastAsia="宋体" w:cs="Times New Roman"/>
                <w:sz w:val="21"/>
                <w:szCs w:val="21"/>
              </w:rPr>
            </w:pPr>
            <w:r>
              <w:rPr>
                <w:rFonts w:hint="eastAsia" w:eastAsia="宋体" w:cs="Times New Roman"/>
                <w:sz w:val="21"/>
                <w:szCs w:val="21"/>
              </w:rPr>
              <w:t>0.20</w:t>
            </w:r>
          </w:p>
        </w:tc>
        <w:tc>
          <w:tcPr>
            <w:tcW w:w="2175" w:type="dxa"/>
            <w:vAlign w:val="center"/>
          </w:tcPr>
          <w:p w14:paraId="6C65978C">
            <w:pPr>
              <w:spacing w:line="240" w:lineRule="auto"/>
              <w:ind w:firstLine="0" w:firstLineChars="0"/>
              <w:jc w:val="center"/>
              <w:rPr>
                <w:rFonts w:eastAsia="宋体" w:cs="Times New Roman"/>
                <w:sz w:val="21"/>
                <w:szCs w:val="21"/>
              </w:rPr>
            </w:pPr>
            <w:r>
              <w:rPr>
                <w:rFonts w:hint="eastAsia" w:eastAsia="宋体" w:cs="Times New Roman"/>
                <w:sz w:val="21"/>
                <w:szCs w:val="21"/>
              </w:rPr>
              <w:t>0.25</w:t>
            </w:r>
          </w:p>
        </w:tc>
      </w:tr>
      <w:tr w14:paraId="35D67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continue"/>
            <w:vAlign w:val="center"/>
          </w:tcPr>
          <w:p w14:paraId="427B6884">
            <w:pPr>
              <w:spacing w:line="240" w:lineRule="auto"/>
              <w:ind w:firstLine="0" w:firstLineChars="0"/>
              <w:jc w:val="center"/>
              <w:rPr>
                <w:rFonts w:eastAsia="宋体" w:cs="Times New Roman"/>
                <w:bCs/>
                <w:sz w:val="21"/>
                <w:szCs w:val="21"/>
              </w:rPr>
            </w:pPr>
          </w:p>
        </w:tc>
        <w:tc>
          <w:tcPr>
            <w:tcW w:w="1804" w:type="dxa"/>
            <w:vMerge w:val="continue"/>
            <w:vAlign w:val="center"/>
          </w:tcPr>
          <w:p w14:paraId="13655664">
            <w:pPr>
              <w:spacing w:line="240" w:lineRule="auto"/>
              <w:ind w:firstLine="0" w:firstLineChars="0"/>
              <w:jc w:val="center"/>
              <w:rPr>
                <w:rFonts w:eastAsia="宋体" w:cs="Times New Roman"/>
                <w:bCs/>
                <w:sz w:val="21"/>
                <w:szCs w:val="21"/>
              </w:rPr>
            </w:pPr>
          </w:p>
        </w:tc>
        <w:tc>
          <w:tcPr>
            <w:tcW w:w="1804" w:type="dxa"/>
            <w:vAlign w:val="center"/>
          </w:tcPr>
          <w:p w14:paraId="31AFE3EA">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2175" w:type="dxa"/>
            <w:vAlign w:val="center"/>
          </w:tcPr>
          <w:p w14:paraId="43C75A94">
            <w:pPr>
              <w:spacing w:line="240" w:lineRule="auto"/>
              <w:ind w:firstLine="0" w:firstLineChars="0"/>
              <w:jc w:val="center"/>
              <w:rPr>
                <w:rFonts w:eastAsia="宋体" w:cs="Times New Roman"/>
                <w:sz w:val="21"/>
                <w:szCs w:val="21"/>
              </w:rPr>
            </w:pPr>
            <w:r>
              <w:rPr>
                <w:rFonts w:hint="eastAsia" w:eastAsia="宋体" w:cs="Times New Roman"/>
                <w:sz w:val="21"/>
                <w:szCs w:val="21"/>
              </w:rPr>
              <w:t>0.17</w:t>
            </w:r>
          </w:p>
        </w:tc>
        <w:tc>
          <w:tcPr>
            <w:tcW w:w="2175" w:type="dxa"/>
            <w:vAlign w:val="center"/>
          </w:tcPr>
          <w:p w14:paraId="51EAC00C">
            <w:pPr>
              <w:spacing w:line="240" w:lineRule="auto"/>
              <w:ind w:firstLine="0" w:firstLineChars="0"/>
              <w:jc w:val="center"/>
              <w:rPr>
                <w:rFonts w:eastAsia="宋体" w:cs="Times New Roman"/>
                <w:sz w:val="21"/>
                <w:szCs w:val="21"/>
              </w:rPr>
            </w:pPr>
            <w:r>
              <w:rPr>
                <w:rFonts w:hint="eastAsia" w:eastAsia="宋体" w:cs="Times New Roman"/>
                <w:sz w:val="21"/>
                <w:szCs w:val="21"/>
              </w:rPr>
              <w:t>0.14</w:t>
            </w:r>
          </w:p>
        </w:tc>
      </w:tr>
      <w:tr w14:paraId="5FD4F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continue"/>
            <w:vAlign w:val="center"/>
          </w:tcPr>
          <w:p w14:paraId="7F74492B">
            <w:pPr>
              <w:spacing w:line="240" w:lineRule="auto"/>
              <w:ind w:firstLine="0" w:firstLineChars="0"/>
              <w:jc w:val="center"/>
              <w:rPr>
                <w:rFonts w:eastAsia="宋体" w:cs="Times New Roman"/>
                <w:bCs/>
                <w:sz w:val="21"/>
                <w:szCs w:val="21"/>
              </w:rPr>
            </w:pPr>
          </w:p>
        </w:tc>
        <w:tc>
          <w:tcPr>
            <w:tcW w:w="1804" w:type="dxa"/>
            <w:vMerge w:val="continue"/>
            <w:vAlign w:val="center"/>
          </w:tcPr>
          <w:p w14:paraId="2B27E511">
            <w:pPr>
              <w:spacing w:line="240" w:lineRule="auto"/>
              <w:ind w:firstLine="0" w:firstLineChars="0"/>
              <w:jc w:val="center"/>
              <w:rPr>
                <w:rFonts w:eastAsia="宋体" w:cs="Times New Roman"/>
                <w:bCs/>
                <w:sz w:val="21"/>
                <w:szCs w:val="21"/>
              </w:rPr>
            </w:pPr>
          </w:p>
        </w:tc>
        <w:tc>
          <w:tcPr>
            <w:tcW w:w="1804" w:type="dxa"/>
            <w:vAlign w:val="center"/>
          </w:tcPr>
          <w:p w14:paraId="348B8D20">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2175" w:type="dxa"/>
            <w:vAlign w:val="center"/>
          </w:tcPr>
          <w:p w14:paraId="68B1D732">
            <w:pPr>
              <w:spacing w:line="240" w:lineRule="auto"/>
              <w:ind w:firstLine="0" w:firstLineChars="0"/>
              <w:jc w:val="center"/>
              <w:rPr>
                <w:rFonts w:eastAsia="宋体" w:cs="Times New Roman"/>
                <w:sz w:val="21"/>
                <w:szCs w:val="21"/>
              </w:rPr>
            </w:pPr>
            <w:r>
              <w:rPr>
                <w:rFonts w:hint="eastAsia" w:eastAsia="宋体" w:cs="Times New Roman"/>
                <w:sz w:val="21"/>
                <w:szCs w:val="21"/>
              </w:rPr>
              <w:t>0.20</w:t>
            </w:r>
          </w:p>
        </w:tc>
        <w:tc>
          <w:tcPr>
            <w:tcW w:w="2175" w:type="dxa"/>
            <w:vAlign w:val="center"/>
          </w:tcPr>
          <w:p w14:paraId="09997973">
            <w:pPr>
              <w:spacing w:line="240" w:lineRule="auto"/>
              <w:ind w:firstLine="0" w:firstLineChars="0"/>
              <w:jc w:val="center"/>
              <w:rPr>
                <w:rFonts w:eastAsia="宋体" w:cs="Times New Roman"/>
                <w:sz w:val="21"/>
                <w:szCs w:val="21"/>
              </w:rPr>
            </w:pPr>
            <w:r>
              <w:rPr>
                <w:rFonts w:hint="eastAsia" w:eastAsia="宋体" w:cs="Times New Roman"/>
                <w:sz w:val="21"/>
                <w:szCs w:val="21"/>
              </w:rPr>
              <w:t>0.20</w:t>
            </w:r>
          </w:p>
        </w:tc>
      </w:tr>
      <w:tr w14:paraId="5EC8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continue"/>
            <w:vAlign w:val="center"/>
          </w:tcPr>
          <w:p w14:paraId="079E2843">
            <w:pPr>
              <w:spacing w:line="240" w:lineRule="auto"/>
              <w:ind w:firstLine="0" w:firstLineChars="0"/>
              <w:jc w:val="center"/>
              <w:rPr>
                <w:rFonts w:eastAsia="宋体" w:cs="Times New Roman"/>
                <w:bCs/>
                <w:sz w:val="21"/>
                <w:szCs w:val="21"/>
              </w:rPr>
            </w:pPr>
          </w:p>
        </w:tc>
        <w:tc>
          <w:tcPr>
            <w:tcW w:w="1804" w:type="dxa"/>
            <w:vMerge w:val="continue"/>
            <w:vAlign w:val="center"/>
          </w:tcPr>
          <w:p w14:paraId="597B340E">
            <w:pPr>
              <w:spacing w:line="240" w:lineRule="auto"/>
              <w:ind w:firstLine="0" w:firstLineChars="0"/>
              <w:jc w:val="center"/>
              <w:rPr>
                <w:rFonts w:eastAsia="宋体" w:cs="Times New Roman"/>
                <w:bCs/>
                <w:sz w:val="21"/>
                <w:szCs w:val="21"/>
              </w:rPr>
            </w:pPr>
          </w:p>
        </w:tc>
        <w:tc>
          <w:tcPr>
            <w:tcW w:w="1804" w:type="dxa"/>
            <w:vAlign w:val="center"/>
          </w:tcPr>
          <w:p w14:paraId="6688F33F">
            <w:pPr>
              <w:spacing w:line="240" w:lineRule="auto"/>
              <w:ind w:firstLine="0" w:firstLineChars="0"/>
              <w:jc w:val="center"/>
              <w:rPr>
                <w:rFonts w:eastAsia="宋体" w:cs="Times New Roman"/>
                <w:bCs/>
                <w:sz w:val="21"/>
                <w:szCs w:val="21"/>
              </w:rPr>
            </w:pPr>
            <w:r>
              <w:rPr>
                <w:rFonts w:eastAsia="宋体" w:cs="Times New Roman"/>
                <w:bCs/>
                <w:sz w:val="21"/>
                <w:szCs w:val="21"/>
              </w:rPr>
              <w:t>第</w:t>
            </w:r>
            <w:r>
              <w:rPr>
                <w:rFonts w:hint="eastAsia" w:eastAsia="宋体" w:cs="Times New Roman"/>
                <w:bCs/>
                <w:sz w:val="21"/>
                <w:szCs w:val="21"/>
              </w:rPr>
              <w:t>四</w:t>
            </w:r>
            <w:r>
              <w:rPr>
                <w:rFonts w:eastAsia="宋体" w:cs="Times New Roman"/>
                <w:bCs/>
                <w:sz w:val="21"/>
                <w:szCs w:val="21"/>
              </w:rPr>
              <w:t>次</w:t>
            </w:r>
          </w:p>
        </w:tc>
        <w:tc>
          <w:tcPr>
            <w:tcW w:w="2175" w:type="dxa"/>
            <w:vAlign w:val="center"/>
          </w:tcPr>
          <w:p w14:paraId="2EE8A2E3">
            <w:pPr>
              <w:spacing w:line="240" w:lineRule="auto"/>
              <w:ind w:firstLine="0" w:firstLineChars="0"/>
              <w:jc w:val="center"/>
              <w:rPr>
                <w:rFonts w:eastAsia="宋体" w:cs="Times New Roman"/>
                <w:sz w:val="21"/>
                <w:szCs w:val="21"/>
              </w:rPr>
            </w:pPr>
            <w:r>
              <w:rPr>
                <w:rFonts w:hint="eastAsia" w:eastAsia="宋体" w:cs="Times New Roman"/>
                <w:sz w:val="21"/>
                <w:szCs w:val="21"/>
              </w:rPr>
              <w:t>0.26</w:t>
            </w:r>
          </w:p>
        </w:tc>
        <w:tc>
          <w:tcPr>
            <w:tcW w:w="2175" w:type="dxa"/>
            <w:vAlign w:val="center"/>
          </w:tcPr>
          <w:p w14:paraId="2DBDA0A1">
            <w:pPr>
              <w:spacing w:line="240" w:lineRule="auto"/>
              <w:ind w:firstLine="0" w:firstLineChars="0"/>
              <w:jc w:val="center"/>
              <w:rPr>
                <w:rFonts w:eastAsia="宋体" w:cs="Times New Roman"/>
                <w:sz w:val="21"/>
                <w:szCs w:val="21"/>
              </w:rPr>
            </w:pPr>
            <w:r>
              <w:rPr>
                <w:rFonts w:hint="eastAsia" w:eastAsia="宋体" w:cs="Times New Roman"/>
                <w:sz w:val="21"/>
                <w:szCs w:val="21"/>
              </w:rPr>
              <w:t>0.18</w:t>
            </w:r>
          </w:p>
        </w:tc>
      </w:tr>
      <w:tr w14:paraId="124D5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restart"/>
            <w:vAlign w:val="center"/>
          </w:tcPr>
          <w:p w14:paraId="3A2322AB">
            <w:pPr>
              <w:spacing w:line="240" w:lineRule="auto"/>
              <w:ind w:firstLine="0" w:firstLineChars="0"/>
              <w:jc w:val="center"/>
              <w:rPr>
                <w:rFonts w:eastAsia="宋体" w:cs="Times New Roman"/>
                <w:bCs/>
                <w:sz w:val="21"/>
                <w:szCs w:val="21"/>
              </w:rPr>
            </w:pPr>
            <w:r>
              <w:rPr>
                <w:rFonts w:hint="eastAsia" w:eastAsia="宋体" w:cs="Times New Roman"/>
                <w:bCs/>
                <w:sz w:val="21"/>
                <w:szCs w:val="21"/>
              </w:rPr>
              <w:t>20#</w:t>
            </w:r>
          </w:p>
        </w:tc>
        <w:tc>
          <w:tcPr>
            <w:tcW w:w="1804" w:type="dxa"/>
            <w:vMerge w:val="restart"/>
            <w:vAlign w:val="center"/>
          </w:tcPr>
          <w:p w14:paraId="70F5C50C">
            <w:pPr>
              <w:spacing w:line="240" w:lineRule="auto"/>
              <w:ind w:firstLine="0" w:firstLineChars="0"/>
              <w:jc w:val="center"/>
              <w:rPr>
                <w:rFonts w:eastAsia="宋体" w:cs="Times New Roman"/>
                <w:bCs/>
                <w:sz w:val="21"/>
                <w:szCs w:val="21"/>
              </w:rPr>
            </w:pPr>
            <w:r>
              <w:rPr>
                <w:rFonts w:hint="eastAsia" w:eastAsia="宋体" w:cs="Times New Roman"/>
                <w:bCs/>
                <w:sz w:val="21"/>
                <w:szCs w:val="21"/>
              </w:rPr>
              <w:t>车间外下风向2</w:t>
            </w:r>
          </w:p>
        </w:tc>
        <w:tc>
          <w:tcPr>
            <w:tcW w:w="1804" w:type="dxa"/>
            <w:vAlign w:val="center"/>
          </w:tcPr>
          <w:p w14:paraId="1F954FC7">
            <w:pPr>
              <w:spacing w:line="240" w:lineRule="auto"/>
              <w:ind w:firstLine="0" w:firstLineChars="0"/>
              <w:jc w:val="center"/>
              <w:rPr>
                <w:rFonts w:eastAsia="宋体" w:cs="Times New Roman"/>
                <w:bCs/>
                <w:sz w:val="21"/>
                <w:szCs w:val="21"/>
              </w:rPr>
            </w:pPr>
            <w:r>
              <w:rPr>
                <w:rFonts w:eastAsia="宋体" w:cs="Times New Roman"/>
                <w:bCs/>
                <w:sz w:val="21"/>
                <w:szCs w:val="21"/>
              </w:rPr>
              <w:t>第一次</w:t>
            </w:r>
          </w:p>
        </w:tc>
        <w:tc>
          <w:tcPr>
            <w:tcW w:w="2175" w:type="dxa"/>
            <w:vAlign w:val="center"/>
          </w:tcPr>
          <w:p w14:paraId="3E2246DB">
            <w:pPr>
              <w:spacing w:line="240" w:lineRule="auto"/>
              <w:ind w:firstLine="0" w:firstLineChars="0"/>
              <w:jc w:val="center"/>
              <w:rPr>
                <w:rFonts w:eastAsia="宋体" w:cs="Times New Roman"/>
                <w:sz w:val="21"/>
                <w:szCs w:val="21"/>
              </w:rPr>
            </w:pPr>
            <w:r>
              <w:rPr>
                <w:rFonts w:hint="eastAsia" w:eastAsia="宋体" w:cs="Times New Roman"/>
                <w:sz w:val="21"/>
                <w:szCs w:val="21"/>
              </w:rPr>
              <w:t>0.17</w:t>
            </w:r>
          </w:p>
        </w:tc>
        <w:tc>
          <w:tcPr>
            <w:tcW w:w="2175" w:type="dxa"/>
            <w:vAlign w:val="center"/>
          </w:tcPr>
          <w:p w14:paraId="440516ED">
            <w:pPr>
              <w:spacing w:line="240" w:lineRule="auto"/>
              <w:ind w:firstLine="0" w:firstLineChars="0"/>
              <w:jc w:val="center"/>
              <w:rPr>
                <w:rFonts w:eastAsia="宋体" w:cs="Times New Roman"/>
                <w:sz w:val="21"/>
                <w:szCs w:val="21"/>
              </w:rPr>
            </w:pPr>
            <w:r>
              <w:rPr>
                <w:rFonts w:hint="eastAsia" w:eastAsia="宋体" w:cs="Times New Roman"/>
                <w:sz w:val="21"/>
                <w:szCs w:val="21"/>
              </w:rPr>
              <w:t>0.22</w:t>
            </w:r>
          </w:p>
        </w:tc>
      </w:tr>
      <w:tr w14:paraId="39B94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continue"/>
            <w:vAlign w:val="center"/>
          </w:tcPr>
          <w:p w14:paraId="3B9C2592">
            <w:pPr>
              <w:spacing w:line="240" w:lineRule="auto"/>
              <w:ind w:firstLine="0" w:firstLineChars="0"/>
              <w:jc w:val="center"/>
              <w:rPr>
                <w:rFonts w:eastAsia="宋体" w:cs="Times New Roman"/>
                <w:bCs/>
                <w:sz w:val="21"/>
                <w:szCs w:val="21"/>
              </w:rPr>
            </w:pPr>
          </w:p>
        </w:tc>
        <w:tc>
          <w:tcPr>
            <w:tcW w:w="1804" w:type="dxa"/>
            <w:vMerge w:val="continue"/>
            <w:vAlign w:val="center"/>
          </w:tcPr>
          <w:p w14:paraId="705A13E6">
            <w:pPr>
              <w:spacing w:line="240" w:lineRule="auto"/>
              <w:ind w:firstLine="0" w:firstLineChars="0"/>
              <w:jc w:val="center"/>
              <w:rPr>
                <w:rFonts w:eastAsia="宋体" w:cs="Times New Roman"/>
                <w:bCs/>
                <w:sz w:val="21"/>
                <w:szCs w:val="21"/>
              </w:rPr>
            </w:pPr>
          </w:p>
        </w:tc>
        <w:tc>
          <w:tcPr>
            <w:tcW w:w="1804" w:type="dxa"/>
            <w:vAlign w:val="center"/>
          </w:tcPr>
          <w:p w14:paraId="4ABA51CB">
            <w:pPr>
              <w:spacing w:line="240" w:lineRule="auto"/>
              <w:ind w:firstLine="0" w:firstLineChars="0"/>
              <w:jc w:val="center"/>
              <w:rPr>
                <w:rFonts w:eastAsia="宋体" w:cs="Times New Roman"/>
                <w:bCs/>
                <w:sz w:val="21"/>
                <w:szCs w:val="21"/>
              </w:rPr>
            </w:pPr>
            <w:r>
              <w:rPr>
                <w:rFonts w:eastAsia="宋体" w:cs="Times New Roman"/>
                <w:bCs/>
                <w:sz w:val="21"/>
                <w:szCs w:val="21"/>
              </w:rPr>
              <w:t>第二次</w:t>
            </w:r>
          </w:p>
        </w:tc>
        <w:tc>
          <w:tcPr>
            <w:tcW w:w="2175" w:type="dxa"/>
            <w:vAlign w:val="center"/>
          </w:tcPr>
          <w:p w14:paraId="68E0C0AB">
            <w:pPr>
              <w:spacing w:line="240" w:lineRule="auto"/>
              <w:ind w:firstLine="0" w:firstLineChars="0"/>
              <w:jc w:val="center"/>
              <w:rPr>
                <w:rFonts w:eastAsia="宋体" w:cs="Times New Roman"/>
                <w:sz w:val="21"/>
                <w:szCs w:val="21"/>
              </w:rPr>
            </w:pPr>
            <w:r>
              <w:rPr>
                <w:rFonts w:hint="eastAsia" w:eastAsia="宋体" w:cs="Times New Roman"/>
                <w:sz w:val="21"/>
                <w:szCs w:val="21"/>
              </w:rPr>
              <w:t>0.18</w:t>
            </w:r>
          </w:p>
        </w:tc>
        <w:tc>
          <w:tcPr>
            <w:tcW w:w="2175" w:type="dxa"/>
            <w:vAlign w:val="center"/>
          </w:tcPr>
          <w:p w14:paraId="114C5DDB">
            <w:pPr>
              <w:spacing w:line="240" w:lineRule="auto"/>
              <w:ind w:firstLine="0" w:firstLineChars="0"/>
              <w:jc w:val="center"/>
              <w:rPr>
                <w:rFonts w:eastAsia="宋体" w:cs="Times New Roman"/>
                <w:sz w:val="21"/>
                <w:szCs w:val="21"/>
              </w:rPr>
            </w:pPr>
            <w:r>
              <w:rPr>
                <w:rFonts w:hint="eastAsia" w:eastAsia="宋体" w:cs="Times New Roman"/>
                <w:sz w:val="21"/>
                <w:szCs w:val="21"/>
              </w:rPr>
              <w:t>0.20</w:t>
            </w:r>
          </w:p>
        </w:tc>
      </w:tr>
      <w:tr w14:paraId="1E686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continue"/>
            <w:vAlign w:val="center"/>
          </w:tcPr>
          <w:p w14:paraId="13C2CEA7">
            <w:pPr>
              <w:spacing w:line="240" w:lineRule="auto"/>
              <w:ind w:firstLine="0" w:firstLineChars="0"/>
              <w:jc w:val="center"/>
              <w:rPr>
                <w:rFonts w:eastAsia="宋体" w:cs="Times New Roman"/>
                <w:bCs/>
                <w:sz w:val="21"/>
                <w:szCs w:val="21"/>
              </w:rPr>
            </w:pPr>
          </w:p>
        </w:tc>
        <w:tc>
          <w:tcPr>
            <w:tcW w:w="1804" w:type="dxa"/>
            <w:vMerge w:val="continue"/>
            <w:vAlign w:val="center"/>
          </w:tcPr>
          <w:p w14:paraId="337E9E88">
            <w:pPr>
              <w:spacing w:line="240" w:lineRule="auto"/>
              <w:ind w:firstLine="0" w:firstLineChars="0"/>
              <w:jc w:val="center"/>
              <w:rPr>
                <w:rFonts w:eastAsia="宋体" w:cs="Times New Roman"/>
                <w:bCs/>
                <w:sz w:val="21"/>
                <w:szCs w:val="21"/>
              </w:rPr>
            </w:pPr>
          </w:p>
        </w:tc>
        <w:tc>
          <w:tcPr>
            <w:tcW w:w="1804" w:type="dxa"/>
            <w:vAlign w:val="center"/>
          </w:tcPr>
          <w:p w14:paraId="1B949449">
            <w:pPr>
              <w:spacing w:line="240" w:lineRule="auto"/>
              <w:ind w:firstLine="0" w:firstLineChars="0"/>
              <w:jc w:val="center"/>
              <w:rPr>
                <w:rFonts w:eastAsia="宋体" w:cs="Times New Roman"/>
                <w:bCs/>
                <w:sz w:val="21"/>
                <w:szCs w:val="21"/>
              </w:rPr>
            </w:pPr>
            <w:r>
              <w:rPr>
                <w:rFonts w:eastAsia="宋体" w:cs="Times New Roman"/>
                <w:bCs/>
                <w:sz w:val="21"/>
                <w:szCs w:val="21"/>
              </w:rPr>
              <w:t>第三次</w:t>
            </w:r>
          </w:p>
        </w:tc>
        <w:tc>
          <w:tcPr>
            <w:tcW w:w="2175" w:type="dxa"/>
            <w:vAlign w:val="center"/>
          </w:tcPr>
          <w:p w14:paraId="2E0975EF">
            <w:pPr>
              <w:spacing w:line="240" w:lineRule="auto"/>
              <w:ind w:firstLine="0" w:firstLineChars="0"/>
              <w:jc w:val="center"/>
              <w:rPr>
                <w:rFonts w:eastAsia="宋体" w:cs="Times New Roman"/>
                <w:sz w:val="21"/>
                <w:szCs w:val="21"/>
              </w:rPr>
            </w:pPr>
            <w:r>
              <w:rPr>
                <w:rFonts w:hint="eastAsia" w:eastAsia="宋体" w:cs="Times New Roman"/>
                <w:sz w:val="21"/>
                <w:szCs w:val="21"/>
              </w:rPr>
              <w:t>0.16</w:t>
            </w:r>
          </w:p>
        </w:tc>
        <w:tc>
          <w:tcPr>
            <w:tcW w:w="2175" w:type="dxa"/>
            <w:vAlign w:val="center"/>
          </w:tcPr>
          <w:p w14:paraId="3BFE1B41">
            <w:pPr>
              <w:spacing w:line="240" w:lineRule="auto"/>
              <w:ind w:firstLine="0" w:firstLineChars="0"/>
              <w:jc w:val="center"/>
              <w:rPr>
                <w:rFonts w:eastAsia="宋体" w:cs="Times New Roman"/>
                <w:sz w:val="21"/>
                <w:szCs w:val="21"/>
              </w:rPr>
            </w:pPr>
            <w:r>
              <w:rPr>
                <w:rFonts w:hint="eastAsia" w:eastAsia="宋体" w:cs="Times New Roman"/>
                <w:sz w:val="21"/>
                <w:szCs w:val="21"/>
              </w:rPr>
              <w:t>0.20</w:t>
            </w:r>
          </w:p>
        </w:tc>
      </w:tr>
      <w:tr w14:paraId="0DDD2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49" w:type="dxa"/>
            <w:vMerge w:val="continue"/>
            <w:vAlign w:val="center"/>
          </w:tcPr>
          <w:p w14:paraId="263AC14C">
            <w:pPr>
              <w:spacing w:line="240" w:lineRule="auto"/>
              <w:ind w:firstLine="0" w:firstLineChars="0"/>
              <w:jc w:val="center"/>
              <w:rPr>
                <w:rFonts w:eastAsia="宋体" w:cs="Times New Roman"/>
                <w:bCs/>
                <w:sz w:val="21"/>
                <w:szCs w:val="21"/>
              </w:rPr>
            </w:pPr>
          </w:p>
        </w:tc>
        <w:tc>
          <w:tcPr>
            <w:tcW w:w="1804" w:type="dxa"/>
            <w:vMerge w:val="continue"/>
            <w:vAlign w:val="center"/>
          </w:tcPr>
          <w:p w14:paraId="37164984">
            <w:pPr>
              <w:spacing w:line="240" w:lineRule="auto"/>
              <w:ind w:firstLine="0" w:firstLineChars="0"/>
              <w:jc w:val="center"/>
              <w:rPr>
                <w:rFonts w:eastAsia="宋体" w:cs="Times New Roman"/>
                <w:bCs/>
                <w:sz w:val="21"/>
                <w:szCs w:val="21"/>
              </w:rPr>
            </w:pPr>
          </w:p>
        </w:tc>
        <w:tc>
          <w:tcPr>
            <w:tcW w:w="1804" w:type="dxa"/>
            <w:vAlign w:val="center"/>
          </w:tcPr>
          <w:p w14:paraId="6D0F1CAD">
            <w:pPr>
              <w:spacing w:line="240" w:lineRule="auto"/>
              <w:ind w:firstLine="0" w:firstLineChars="0"/>
              <w:jc w:val="center"/>
              <w:rPr>
                <w:rFonts w:eastAsia="宋体" w:cs="Times New Roman"/>
                <w:bCs/>
                <w:sz w:val="21"/>
                <w:szCs w:val="21"/>
              </w:rPr>
            </w:pPr>
            <w:r>
              <w:rPr>
                <w:rFonts w:eastAsia="宋体" w:cs="Times New Roman"/>
                <w:bCs/>
                <w:sz w:val="21"/>
                <w:szCs w:val="21"/>
              </w:rPr>
              <w:t>第</w:t>
            </w:r>
            <w:r>
              <w:rPr>
                <w:rFonts w:hint="eastAsia" w:eastAsia="宋体" w:cs="Times New Roman"/>
                <w:bCs/>
                <w:sz w:val="21"/>
                <w:szCs w:val="21"/>
              </w:rPr>
              <w:t>四</w:t>
            </w:r>
            <w:r>
              <w:rPr>
                <w:rFonts w:eastAsia="宋体" w:cs="Times New Roman"/>
                <w:bCs/>
                <w:sz w:val="21"/>
                <w:szCs w:val="21"/>
              </w:rPr>
              <w:t>次</w:t>
            </w:r>
          </w:p>
        </w:tc>
        <w:tc>
          <w:tcPr>
            <w:tcW w:w="2175" w:type="dxa"/>
            <w:vAlign w:val="center"/>
          </w:tcPr>
          <w:p w14:paraId="77CBFCE0">
            <w:pPr>
              <w:spacing w:line="240" w:lineRule="auto"/>
              <w:ind w:firstLine="0" w:firstLineChars="0"/>
              <w:jc w:val="center"/>
              <w:rPr>
                <w:rFonts w:eastAsia="宋体" w:cs="Times New Roman"/>
                <w:sz w:val="21"/>
                <w:szCs w:val="21"/>
              </w:rPr>
            </w:pPr>
            <w:r>
              <w:rPr>
                <w:rFonts w:hint="eastAsia" w:eastAsia="宋体" w:cs="Times New Roman"/>
                <w:sz w:val="21"/>
                <w:szCs w:val="21"/>
              </w:rPr>
              <w:t>0.32</w:t>
            </w:r>
          </w:p>
        </w:tc>
        <w:tc>
          <w:tcPr>
            <w:tcW w:w="2175" w:type="dxa"/>
            <w:vAlign w:val="center"/>
          </w:tcPr>
          <w:p w14:paraId="67B10A18">
            <w:pPr>
              <w:spacing w:line="240" w:lineRule="auto"/>
              <w:ind w:firstLine="0" w:firstLineChars="0"/>
              <w:jc w:val="center"/>
              <w:rPr>
                <w:rFonts w:eastAsia="宋体" w:cs="Times New Roman"/>
                <w:sz w:val="21"/>
                <w:szCs w:val="21"/>
              </w:rPr>
            </w:pPr>
            <w:r>
              <w:rPr>
                <w:rFonts w:hint="eastAsia" w:eastAsia="宋体" w:cs="Times New Roman"/>
                <w:sz w:val="21"/>
                <w:szCs w:val="21"/>
              </w:rPr>
              <w:t>0.21</w:t>
            </w:r>
          </w:p>
        </w:tc>
      </w:tr>
      <w:tr w14:paraId="1B6CC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57" w:type="dxa"/>
            <w:gridSpan w:val="3"/>
            <w:shd w:val="clear" w:color="auto" w:fill="auto"/>
            <w:vAlign w:val="center"/>
          </w:tcPr>
          <w:p w14:paraId="78A65E5F">
            <w:pPr>
              <w:widowControl/>
              <w:spacing w:line="240" w:lineRule="auto"/>
              <w:ind w:firstLine="0" w:firstLineChars="0"/>
              <w:jc w:val="center"/>
              <w:textAlignment w:val="center"/>
              <w:rPr>
                <w:rFonts w:eastAsia="宋体" w:cs="Times New Roman"/>
                <w:sz w:val="21"/>
                <w:szCs w:val="21"/>
              </w:rPr>
            </w:pPr>
            <w:r>
              <w:rPr>
                <w:rFonts w:hint="eastAsia" w:cs="Times New Roman"/>
                <w:b/>
                <w:bCs/>
                <w:sz w:val="21"/>
                <w:szCs w:val="21"/>
              </w:rPr>
              <w:t>限值</w:t>
            </w:r>
          </w:p>
        </w:tc>
        <w:tc>
          <w:tcPr>
            <w:tcW w:w="2175" w:type="dxa"/>
            <w:vAlign w:val="center"/>
          </w:tcPr>
          <w:p w14:paraId="217F64AA">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4.0</w:t>
            </w:r>
          </w:p>
        </w:tc>
        <w:tc>
          <w:tcPr>
            <w:tcW w:w="2175" w:type="dxa"/>
            <w:vAlign w:val="center"/>
          </w:tcPr>
          <w:p w14:paraId="2F4594DE">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4.0</w:t>
            </w:r>
          </w:p>
        </w:tc>
      </w:tr>
      <w:tr w14:paraId="570D2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57" w:type="dxa"/>
            <w:gridSpan w:val="3"/>
            <w:shd w:val="clear" w:color="auto" w:fill="auto"/>
            <w:vAlign w:val="center"/>
          </w:tcPr>
          <w:p w14:paraId="37A4B056">
            <w:pPr>
              <w:widowControl/>
              <w:spacing w:line="240" w:lineRule="auto"/>
              <w:ind w:firstLine="0" w:firstLineChars="0"/>
              <w:jc w:val="center"/>
              <w:textAlignment w:val="center"/>
              <w:rPr>
                <w:rFonts w:cs="Times New Roman"/>
                <w:b/>
                <w:bCs/>
                <w:sz w:val="21"/>
                <w:szCs w:val="21"/>
              </w:rPr>
            </w:pPr>
            <w:r>
              <w:rPr>
                <w:rFonts w:hint="eastAsia" w:cs="Times New Roman"/>
                <w:b/>
                <w:bCs/>
                <w:sz w:val="21"/>
                <w:szCs w:val="21"/>
              </w:rPr>
              <w:t>是否达标</w:t>
            </w:r>
          </w:p>
        </w:tc>
        <w:tc>
          <w:tcPr>
            <w:tcW w:w="2175" w:type="dxa"/>
            <w:vAlign w:val="center"/>
          </w:tcPr>
          <w:p w14:paraId="440DB6E6">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达标</w:t>
            </w:r>
          </w:p>
        </w:tc>
        <w:tc>
          <w:tcPr>
            <w:tcW w:w="2175" w:type="dxa"/>
            <w:vAlign w:val="center"/>
          </w:tcPr>
          <w:p w14:paraId="5D2E5F5C">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达标</w:t>
            </w:r>
          </w:p>
        </w:tc>
      </w:tr>
    </w:tbl>
    <w:p w14:paraId="2E060F93">
      <w:pPr>
        <w:spacing w:line="400" w:lineRule="exact"/>
        <w:ind w:firstLine="0" w:firstLineChars="0"/>
        <w:jc w:val="center"/>
        <w:rPr>
          <w:rFonts w:eastAsia="宋体" w:cs="Times New Roman"/>
          <w:b/>
          <w:bCs/>
          <w:color w:val="000000" w:themeColor="text1"/>
          <w:sz w:val="21"/>
          <w14:textFill>
            <w14:solidFill>
              <w14:schemeClr w14:val="tx1"/>
            </w14:solidFill>
          </w14:textFill>
        </w:rPr>
      </w:pPr>
      <w:r>
        <w:rPr>
          <w:rFonts w:eastAsia="宋体" w:cs="Times New Roman"/>
          <w:b/>
          <w:bCs/>
          <w:color w:val="000000" w:themeColor="text1"/>
          <w:sz w:val="21"/>
          <w14:textFill>
            <w14:solidFill>
              <w14:schemeClr w14:val="tx1"/>
            </w14:solidFill>
          </w14:textFill>
        </w:rPr>
        <w:t>9.2.2-</w:t>
      </w:r>
      <w:r>
        <w:rPr>
          <w:rFonts w:hint="eastAsia" w:eastAsia="宋体" w:cs="Times New Roman"/>
          <w:b/>
          <w:bCs/>
          <w:color w:val="000000" w:themeColor="text1"/>
          <w:sz w:val="21"/>
          <w14:textFill>
            <w14:solidFill>
              <w14:schemeClr w14:val="tx1"/>
            </w14:solidFill>
          </w14:textFill>
        </w:rPr>
        <w:t>25</w:t>
      </w:r>
      <w:r>
        <w:rPr>
          <w:rFonts w:eastAsia="宋体" w:cs="Times New Roman"/>
          <w:b/>
          <w:bCs/>
          <w:color w:val="000000" w:themeColor="text1"/>
          <w:sz w:val="21"/>
          <w14:textFill>
            <w14:solidFill>
              <w14:schemeClr w14:val="tx1"/>
            </w14:solidFill>
          </w14:textFill>
        </w:rPr>
        <w:t>无组织监测结果</w:t>
      </w:r>
    </w:p>
    <w:tbl>
      <w:tblPr>
        <w:tblStyle w:val="29"/>
        <w:tblW w:w="8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5"/>
        <w:gridCol w:w="1230"/>
        <w:gridCol w:w="1560"/>
        <w:gridCol w:w="2624"/>
        <w:gridCol w:w="2625"/>
      </w:tblGrid>
      <w:tr w14:paraId="7384E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855" w:type="dxa"/>
            <w:vMerge w:val="restart"/>
            <w:vAlign w:val="center"/>
          </w:tcPr>
          <w:p w14:paraId="3990452E">
            <w:pPr>
              <w:spacing w:line="240" w:lineRule="auto"/>
              <w:ind w:firstLine="0" w:firstLineChars="0"/>
              <w:jc w:val="center"/>
              <w:rPr>
                <w:rFonts w:eastAsia="宋体" w:cs="Times New Roman"/>
                <w:b/>
                <w:sz w:val="21"/>
                <w:szCs w:val="21"/>
              </w:rPr>
            </w:pPr>
            <w:r>
              <w:rPr>
                <w:rFonts w:eastAsia="宋体" w:cs="Times New Roman"/>
                <w:b/>
                <w:sz w:val="21"/>
                <w:szCs w:val="21"/>
              </w:rPr>
              <w:t>检测点号</w:t>
            </w:r>
          </w:p>
        </w:tc>
        <w:tc>
          <w:tcPr>
            <w:tcW w:w="1230" w:type="dxa"/>
            <w:vMerge w:val="restart"/>
            <w:vAlign w:val="center"/>
          </w:tcPr>
          <w:p w14:paraId="6EBADA30">
            <w:pPr>
              <w:spacing w:line="240" w:lineRule="auto"/>
              <w:ind w:firstLine="0" w:firstLineChars="0"/>
              <w:jc w:val="center"/>
              <w:rPr>
                <w:rFonts w:eastAsia="宋体" w:cs="Times New Roman"/>
                <w:b/>
                <w:sz w:val="21"/>
                <w:szCs w:val="21"/>
              </w:rPr>
            </w:pPr>
            <w:r>
              <w:rPr>
                <w:rFonts w:eastAsia="宋体" w:cs="Times New Roman"/>
                <w:b/>
                <w:sz w:val="21"/>
                <w:szCs w:val="21"/>
              </w:rPr>
              <w:t>检测点位</w:t>
            </w:r>
          </w:p>
        </w:tc>
        <w:tc>
          <w:tcPr>
            <w:tcW w:w="1560" w:type="dxa"/>
            <w:vMerge w:val="restart"/>
            <w:vAlign w:val="center"/>
          </w:tcPr>
          <w:p w14:paraId="11515389">
            <w:pPr>
              <w:spacing w:line="240" w:lineRule="auto"/>
              <w:ind w:firstLine="0" w:firstLineChars="0"/>
              <w:jc w:val="center"/>
              <w:rPr>
                <w:rFonts w:eastAsia="宋体" w:cs="Times New Roman"/>
                <w:b/>
                <w:sz w:val="21"/>
                <w:szCs w:val="21"/>
              </w:rPr>
            </w:pPr>
            <w:r>
              <w:rPr>
                <w:rFonts w:eastAsia="宋体" w:cs="Times New Roman"/>
                <w:b/>
                <w:sz w:val="21"/>
                <w:szCs w:val="21"/>
              </w:rPr>
              <w:t>采样频次</w:t>
            </w:r>
          </w:p>
        </w:tc>
        <w:tc>
          <w:tcPr>
            <w:tcW w:w="5249" w:type="dxa"/>
            <w:gridSpan w:val="2"/>
            <w:vAlign w:val="center"/>
          </w:tcPr>
          <w:p w14:paraId="77FE580D">
            <w:pPr>
              <w:spacing w:line="240" w:lineRule="auto"/>
              <w:ind w:firstLine="0" w:firstLineChars="0"/>
              <w:jc w:val="center"/>
              <w:rPr>
                <w:rFonts w:eastAsia="宋体" w:cs="Times New Roman"/>
                <w:b/>
                <w:sz w:val="21"/>
                <w:szCs w:val="21"/>
              </w:rPr>
            </w:pPr>
            <w:r>
              <w:rPr>
                <w:rFonts w:eastAsia="宋体" w:cs="Times New Roman"/>
                <w:b/>
                <w:sz w:val="21"/>
                <w:szCs w:val="21"/>
              </w:rPr>
              <w:t>检测结果</w:t>
            </w:r>
            <w:r>
              <w:rPr>
                <w:rFonts w:hint="eastAsia" w:eastAsia="宋体" w:cs="Times New Roman"/>
                <w:b/>
                <w:sz w:val="21"/>
                <w:szCs w:val="21"/>
              </w:rPr>
              <w:t xml:space="preserve"> </w:t>
            </w:r>
          </w:p>
        </w:tc>
      </w:tr>
      <w:tr w14:paraId="7FC0B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855" w:type="dxa"/>
            <w:vMerge w:val="continue"/>
            <w:vAlign w:val="center"/>
          </w:tcPr>
          <w:p w14:paraId="4DB0F25C">
            <w:pPr>
              <w:widowControl/>
              <w:spacing w:line="400" w:lineRule="exact"/>
              <w:ind w:firstLine="422"/>
              <w:jc w:val="center"/>
              <w:rPr>
                <w:rFonts w:eastAsia="宋体" w:cs="Times New Roman"/>
                <w:b/>
                <w:kern w:val="0"/>
                <w:sz w:val="21"/>
                <w:szCs w:val="21"/>
              </w:rPr>
            </w:pPr>
          </w:p>
        </w:tc>
        <w:tc>
          <w:tcPr>
            <w:tcW w:w="1230" w:type="dxa"/>
            <w:vMerge w:val="continue"/>
            <w:vAlign w:val="center"/>
          </w:tcPr>
          <w:p w14:paraId="184E8313">
            <w:pPr>
              <w:widowControl/>
              <w:spacing w:line="400" w:lineRule="exact"/>
              <w:ind w:firstLine="422"/>
              <w:jc w:val="center"/>
              <w:rPr>
                <w:rFonts w:eastAsia="宋体" w:cs="Times New Roman"/>
                <w:b/>
                <w:kern w:val="0"/>
                <w:sz w:val="21"/>
                <w:szCs w:val="21"/>
              </w:rPr>
            </w:pPr>
          </w:p>
        </w:tc>
        <w:tc>
          <w:tcPr>
            <w:tcW w:w="1560" w:type="dxa"/>
            <w:vMerge w:val="continue"/>
            <w:vAlign w:val="center"/>
          </w:tcPr>
          <w:p w14:paraId="1707269A">
            <w:pPr>
              <w:widowControl/>
              <w:spacing w:line="400" w:lineRule="exact"/>
              <w:ind w:firstLine="422"/>
              <w:jc w:val="center"/>
              <w:rPr>
                <w:rFonts w:eastAsia="宋体" w:cs="Times New Roman"/>
                <w:b/>
                <w:kern w:val="0"/>
                <w:sz w:val="21"/>
                <w:szCs w:val="21"/>
              </w:rPr>
            </w:pPr>
          </w:p>
        </w:tc>
        <w:tc>
          <w:tcPr>
            <w:tcW w:w="5249" w:type="dxa"/>
            <w:gridSpan w:val="2"/>
            <w:vAlign w:val="center"/>
          </w:tcPr>
          <w:p w14:paraId="0860AC5A">
            <w:pPr>
              <w:spacing w:line="240" w:lineRule="auto"/>
              <w:ind w:firstLine="0" w:firstLineChars="0"/>
              <w:jc w:val="center"/>
              <w:rPr>
                <w:rFonts w:eastAsia="宋体" w:cs="Times New Roman"/>
                <w:b/>
                <w:sz w:val="21"/>
                <w:szCs w:val="21"/>
              </w:rPr>
            </w:pPr>
            <w:r>
              <w:rPr>
                <w:rFonts w:hint="eastAsia" w:eastAsia="宋体" w:cs="Times New Roman"/>
                <w:b/>
                <w:sz w:val="21"/>
                <w:szCs w:val="21"/>
              </w:rPr>
              <w:t xml:space="preserve"> 臭气浓度（无量纲）</w:t>
            </w:r>
          </w:p>
        </w:tc>
      </w:tr>
      <w:tr w14:paraId="19564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855" w:type="dxa"/>
            <w:vMerge w:val="continue"/>
            <w:vAlign w:val="center"/>
          </w:tcPr>
          <w:p w14:paraId="1FB92D37">
            <w:pPr>
              <w:widowControl/>
              <w:spacing w:line="400" w:lineRule="exact"/>
              <w:ind w:firstLine="422"/>
              <w:jc w:val="center"/>
              <w:rPr>
                <w:rFonts w:eastAsia="宋体" w:cs="Times New Roman"/>
                <w:b/>
                <w:kern w:val="0"/>
                <w:sz w:val="21"/>
                <w:szCs w:val="21"/>
              </w:rPr>
            </w:pPr>
          </w:p>
        </w:tc>
        <w:tc>
          <w:tcPr>
            <w:tcW w:w="1230" w:type="dxa"/>
            <w:vMerge w:val="continue"/>
            <w:vAlign w:val="center"/>
          </w:tcPr>
          <w:p w14:paraId="1E0864D5">
            <w:pPr>
              <w:widowControl/>
              <w:spacing w:line="400" w:lineRule="exact"/>
              <w:ind w:firstLine="422"/>
              <w:jc w:val="center"/>
              <w:rPr>
                <w:rFonts w:eastAsia="宋体" w:cs="Times New Roman"/>
                <w:b/>
                <w:kern w:val="0"/>
                <w:sz w:val="21"/>
                <w:szCs w:val="21"/>
              </w:rPr>
            </w:pPr>
          </w:p>
        </w:tc>
        <w:tc>
          <w:tcPr>
            <w:tcW w:w="1560" w:type="dxa"/>
            <w:vMerge w:val="continue"/>
            <w:vAlign w:val="center"/>
          </w:tcPr>
          <w:p w14:paraId="43110EA7">
            <w:pPr>
              <w:widowControl/>
              <w:spacing w:line="400" w:lineRule="exact"/>
              <w:ind w:firstLine="422"/>
              <w:jc w:val="center"/>
              <w:rPr>
                <w:rFonts w:eastAsia="宋体" w:cs="Times New Roman"/>
                <w:b/>
                <w:kern w:val="0"/>
                <w:sz w:val="21"/>
                <w:szCs w:val="21"/>
              </w:rPr>
            </w:pPr>
          </w:p>
        </w:tc>
        <w:tc>
          <w:tcPr>
            <w:tcW w:w="2624" w:type="dxa"/>
            <w:vAlign w:val="center"/>
          </w:tcPr>
          <w:p w14:paraId="006BFD41">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2025-11-10</w:t>
            </w:r>
          </w:p>
        </w:tc>
        <w:tc>
          <w:tcPr>
            <w:tcW w:w="2625" w:type="dxa"/>
            <w:vAlign w:val="center"/>
          </w:tcPr>
          <w:p w14:paraId="49DF5F42">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2025-11-11</w:t>
            </w:r>
          </w:p>
        </w:tc>
      </w:tr>
      <w:tr w14:paraId="130F2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restart"/>
            <w:vAlign w:val="center"/>
          </w:tcPr>
          <w:p w14:paraId="1ED8D9DB">
            <w:pPr>
              <w:spacing w:line="240" w:lineRule="auto"/>
              <w:ind w:firstLine="0" w:firstLineChars="0"/>
              <w:jc w:val="center"/>
              <w:rPr>
                <w:rFonts w:eastAsia="宋体" w:cs="Times New Roman"/>
                <w:sz w:val="21"/>
                <w:szCs w:val="21"/>
              </w:rPr>
            </w:pPr>
            <w:r>
              <w:rPr>
                <w:rFonts w:eastAsia="宋体" w:cs="Times New Roman"/>
                <w:sz w:val="21"/>
                <w:szCs w:val="21"/>
              </w:rPr>
              <w:t>1</w:t>
            </w:r>
            <w:r>
              <w:rPr>
                <w:rFonts w:hint="eastAsia" w:eastAsia="宋体" w:cs="Times New Roman"/>
                <w:sz w:val="21"/>
                <w:szCs w:val="21"/>
              </w:rPr>
              <w:t>5</w:t>
            </w:r>
            <w:r>
              <w:rPr>
                <w:rFonts w:eastAsia="宋体" w:cs="Times New Roman"/>
                <w:sz w:val="21"/>
                <w:szCs w:val="21"/>
              </w:rPr>
              <w:t>#</w:t>
            </w:r>
          </w:p>
        </w:tc>
        <w:tc>
          <w:tcPr>
            <w:tcW w:w="1230" w:type="dxa"/>
            <w:vMerge w:val="restart"/>
            <w:vAlign w:val="center"/>
          </w:tcPr>
          <w:p w14:paraId="002A6042">
            <w:pPr>
              <w:spacing w:line="240" w:lineRule="auto"/>
              <w:ind w:firstLine="0" w:firstLineChars="0"/>
              <w:jc w:val="center"/>
              <w:rPr>
                <w:rFonts w:eastAsia="宋体" w:cs="Times New Roman"/>
                <w:sz w:val="21"/>
                <w:szCs w:val="21"/>
              </w:rPr>
            </w:pPr>
            <w:r>
              <w:rPr>
                <w:rFonts w:hint="eastAsia" w:eastAsia="宋体" w:cs="Times New Roman"/>
                <w:sz w:val="21"/>
                <w:szCs w:val="21"/>
              </w:rPr>
              <w:t>厂界上风向</w:t>
            </w:r>
          </w:p>
        </w:tc>
        <w:tc>
          <w:tcPr>
            <w:tcW w:w="1560" w:type="dxa"/>
            <w:vAlign w:val="center"/>
          </w:tcPr>
          <w:p w14:paraId="74BB7234">
            <w:pPr>
              <w:spacing w:line="240" w:lineRule="auto"/>
              <w:ind w:firstLine="0" w:firstLineChars="0"/>
              <w:jc w:val="center"/>
              <w:rPr>
                <w:rFonts w:eastAsia="宋体" w:cs="Times New Roman"/>
                <w:sz w:val="21"/>
                <w:szCs w:val="21"/>
              </w:rPr>
            </w:pPr>
            <w:r>
              <w:rPr>
                <w:rFonts w:eastAsia="宋体" w:cs="Times New Roman"/>
                <w:sz w:val="21"/>
                <w:szCs w:val="21"/>
              </w:rPr>
              <w:t>第一次</w:t>
            </w:r>
          </w:p>
        </w:tc>
        <w:tc>
          <w:tcPr>
            <w:tcW w:w="2624" w:type="dxa"/>
            <w:vAlign w:val="center"/>
          </w:tcPr>
          <w:p w14:paraId="561937DE">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2625" w:type="dxa"/>
            <w:vAlign w:val="center"/>
          </w:tcPr>
          <w:p w14:paraId="208114FE">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757EB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47C50794">
            <w:pPr>
              <w:spacing w:line="240" w:lineRule="auto"/>
              <w:ind w:firstLine="0" w:firstLineChars="0"/>
              <w:jc w:val="center"/>
              <w:rPr>
                <w:rFonts w:eastAsia="宋体" w:cs="Times New Roman"/>
                <w:sz w:val="21"/>
                <w:szCs w:val="21"/>
              </w:rPr>
            </w:pPr>
          </w:p>
        </w:tc>
        <w:tc>
          <w:tcPr>
            <w:tcW w:w="1230" w:type="dxa"/>
            <w:vMerge w:val="continue"/>
            <w:vAlign w:val="center"/>
          </w:tcPr>
          <w:p w14:paraId="6CC096E0">
            <w:pPr>
              <w:spacing w:line="240" w:lineRule="auto"/>
              <w:ind w:firstLine="0" w:firstLineChars="0"/>
              <w:jc w:val="center"/>
              <w:rPr>
                <w:rFonts w:eastAsia="宋体" w:cs="Times New Roman"/>
                <w:sz w:val="21"/>
                <w:szCs w:val="21"/>
              </w:rPr>
            </w:pPr>
          </w:p>
        </w:tc>
        <w:tc>
          <w:tcPr>
            <w:tcW w:w="1560" w:type="dxa"/>
            <w:vAlign w:val="center"/>
          </w:tcPr>
          <w:p w14:paraId="3368EE9C">
            <w:pPr>
              <w:spacing w:line="240" w:lineRule="auto"/>
              <w:ind w:firstLine="0" w:firstLineChars="0"/>
              <w:jc w:val="center"/>
              <w:rPr>
                <w:rFonts w:eastAsia="宋体" w:cs="Times New Roman"/>
                <w:sz w:val="21"/>
                <w:szCs w:val="21"/>
              </w:rPr>
            </w:pPr>
            <w:r>
              <w:rPr>
                <w:rFonts w:eastAsia="宋体" w:cs="Times New Roman"/>
                <w:sz w:val="21"/>
                <w:szCs w:val="21"/>
              </w:rPr>
              <w:t>第二次</w:t>
            </w:r>
          </w:p>
        </w:tc>
        <w:tc>
          <w:tcPr>
            <w:tcW w:w="2624" w:type="dxa"/>
            <w:vAlign w:val="center"/>
          </w:tcPr>
          <w:p w14:paraId="5B96AB6A">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2625" w:type="dxa"/>
            <w:vAlign w:val="center"/>
          </w:tcPr>
          <w:p w14:paraId="3E3AEC0E">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6E9C4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19B8B860">
            <w:pPr>
              <w:spacing w:line="240" w:lineRule="auto"/>
              <w:ind w:firstLine="0" w:firstLineChars="0"/>
              <w:jc w:val="center"/>
              <w:rPr>
                <w:rFonts w:eastAsia="宋体" w:cs="Times New Roman"/>
                <w:sz w:val="21"/>
                <w:szCs w:val="21"/>
              </w:rPr>
            </w:pPr>
          </w:p>
        </w:tc>
        <w:tc>
          <w:tcPr>
            <w:tcW w:w="1230" w:type="dxa"/>
            <w:vMerge w:val="continue"/>
            <w:vAlign w:val="center"/>
          </w:tcPr>
          <w:p w14:paraId="5E85E98E">
            <w:pPr>
              <w:spacing w:line="240" w:lineRule="auto"/>
              <w:ind w:firstLine="0" w:firstLineChars="0"/>
              <w:jc w:val="center"/>
              <w:rPr>
                <w:rFonts w:eastAsia="宋体" w:cs="Times New Roman"/>
                <w:sz w:val="21"/>
                <w:szCs w:val="21"/>
              </w:rPr>
            </w:pPr>
          </w:p>
        </w:tc>
        <w:tc>
          <w:tcPr>
            <w:tcW w:w="1560" w:type="dxa"/>
            <w:vAlign w:val="center"/>
          </w:tcPr>
          <w:p w14:paraId="525DCCA5">
            <w:pPr>
              <w:spacing w:line="240" w:lineRule="auto"/>
              <w:ind w:firstLine="0" w:firstLineChars="0"/>
              <w:jc w:val="center"/>
              <w:rPr>
                <w:rFonts w:eastAsia="宋体" w:cs="Times New Roman"/>
                <w:sz w:val="21"/>
                <w:szCs w:val="21"/>
              </w:rPr>
            </w:pPr>
            <w:r>
              <w:rPr>
                <w:rFonts w:eastAsia="宋体" w:cs="Times New Roman"/>
                <w:sz w:val="21"/>
                <w:szCs w:val="21"/>
              </w:rPr>
              <w:t>第三次</w:t>
            </w:r>
          </w:p>
        </w:tc>
        <w:tc>
          <w:tcPr>
            <w:tcW w:w="2624" w:type="dxa"/>
            <w:vAlign w:val="center"/>
          </w:tcPr>
          <w:p w14:paraId="7380AA88">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2625" w:type="dxa"/>
            <w:vAlign w:val="center"/>
          </w:tcPr>
          <w:p w14:paraId="2A1B2662">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64212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7BFEFC4F">
            <w:pPr>
              <w:spacing w:line="240" w:lineRule="auto"/>
              <w:ind w:firstLine="0" w:firstLineChars="0"/>
              <w:jc w:val="center"/>
              <w:rPr>
                <w:rFonts w:eastAsia="宋体" w:cs="Times New Roman"/>
                <w:sz w:val="21"/>
                <w:szCs w:val="21"/>
              </w:rPr>
            </w:pPr>
          </w:p>
        </w:tc>
        <w:tc>
          <w:tcPr>
            <w:tcW w:w="1230" w:type="dxa"/>
            <w:vMerge w:val="continue"/>
            <w:vAlign w:val="center"/>
          </w:tcPr>
          <w:p w14:paraId="0022654E">
            <w:pPr>
              <w:spacing w:line="240" w:lineRule="auto"/>
              <w:ind w:firstLine="0" w:firstLineChars="0"/>
              <w:jc w:val="center"/>
              <w:rPr>
                <w:rFonts w:eastAsia="宋体" w:cs="Times New Roman"/>
                <w:sz w:val="21"/>
                <w:szCs w:val="21"/>
              </w:rPr>
            </w:pPr>
          </w:p>
        </w:tc>
        <w:tc>
          <w:tcPr>
            <w:tcW w:w="1560" w:type="dxa"/>
            <w:vAlign w:val="center"/>
          </w:tcPr>
          <w:p w14:paraId="42950587">
            <w:pPr>
              <w:spacing w:line="240" w:lineRule="auto"/>
              <w:ind w:firstLine="0" w:firstLineChars="0"/>
              <w:jc w:val="center"/>
              <w:rPr>
                <w:rFonts w:eastAsia="宋体" w:cs="Times New Roman"/>
                <w:sz w:val="21"/>
                <w:szCs w:val="21"/>
              </w:rPr>
            </w:pPr>
            <w:r>
              <w:rPr>
                <w:rFonts w:hint="eastAsia" w:eastAsia="宋体" w:cs="Times New Roman"/>
                <w:sz w:val="21"/>
                <w:szCs w:val="21"/>
              </w:rPr>
              <w:t>第四次</w:t>
            </w:r>
          </w:p>
        </w:tc>
        <w:tc>
          <w:tcPr>
            <w:tcW w:w="2624" w:type="dxa"/>
            <w:vAlign w:val="center"/>
          </w:tcPr>
          <w:p w14:paraId="6A01DB9E">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2625" w:type="dxa"/>
            <w:vAlign w:val="center"/>
          </w:tcPr>
          <w:p w14:paraId="645320E0">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3ECFB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660DC83E">
            <w:pPr>
              <w:spacing w:line="240" w:lineRule="auto"/>
              <w:ind w:firstLine="0" w:firstLineChars="0"/>
              <w:jc w:val="center"/>
              <w:rPr>
                <w:rFonts w:eastAsia="宋体" w:cs="Times New Roman"/>
                <w:sz w:val="21"/>
                <w:szCs w:val="21"/>
              </w:rPr>
            </w:pPr>
          </w:p>
        </w:tc>
        <w:tc>
          <w:tcPr>
            <w:tcW w:w="1230" w:type="dxa"/>
            <w:vMerge w:val="continue"/>
            <w:vAlign w:val="center"/>
          </w:tcPr>
          <w:p w14:paraId="39C7CF96">
            <w:pPr>
              <w:spacing w:line="240" w:lineRule="auto"/>
              <w:ind w:firstLine="0" w:firstLineChars="0"/>
              <w:jc w:val="center"/>
              <w:rPr>
                <w:rFonts w:eastAsia="宋体" w:cs="Times New Roman"/>
                <w:sz w:val="21"/>
                <w:szCs w:val="21"/>
              </w:rPr>
            </w:pPr>
          </w:p>
        </w:tc>
        <w:tc>
          <w:tcPr>
            <w:tcW w:w="1560" w:type="dxa"/>
            <w:vAlign w:val="center"/>
          </w:tcPr>
          <w:p w14:paraId="417377E5">
            <w:pPr>
              <w:spacing w:line="240" w:lineRule="auto"/>
              <w:ind w:firstLine="0" w:firstLineChars="0"/>
              <w:jc w:val="center"/>
              <w:rPr>
                <w:rFonts w:eastAsia="宋体" w:cs="Times New Roman"/>
                <w:sz w:val="21"/>
                <w:szCs w:val="21"/>
              </w:rPr>
            </w:pPr>
            <w:r>
              <w:rPr>
                <w:rFonts w:hint="eastAsia" w:eastAsia="宋体" w:cs="Times New Roman"/>
                <w:sz w:val="21"/>
                <w:szCs w:val="21"/>
              </w:rPr>
              <w:t>最大值</w:t>
            </w:r>
          </w:p>
        </w:tc>
        <w:tc>
          <w:tcPr>
            <w:tcW w:w="2624" w:type="dxa"/>
            <w:vAlign w:val="center"/>
          </w:tcPr>
          <w:p w14:paraId="05CB7432">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2625" w:type="dxa"/>
            <w:vAlign w:val="center"/>
          </w:tcPr>
          <w:p w14:paraId="69355A22">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1E701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restart"/>
            <w:vAlign w:val="center"/>
          </w:tcPr>
          <w:p w14:paraId="42CBB014">
            <w:pPr>
              <w:spacing w:line="240" w:lineRule="auto"/>
              <w:ind w:firstLine="0" w:firstLineChars="0"/>
              <w:jc w:val="center"/>
              <w:rPr>
                <w:rFonts w:eastAsia="宋体" w:cs="Times New Roman"/>
                <w:sz w:val="21"/>
                <w:szCs w:val="21"/>
              </w:rPr>
            </w:pPr>
            <w:r>
              <w:rPr>
                <w:rFonts w:hint="eastAsia" w:eastAsia="宋体" w:cs="Times New Roman"/>
                <w:sz w:val="21"/>
                <w:szCs w:val="21"/>
              </w:rPr>
              <w:t>16</w:t>
            </w:r>
            <w:r>
              <w:rPr>
                <w:rFonts w:eastAsia="宋体" w:cs="Times New Roman"/>
                <w:sz w:val="21"/>
                <w:szCs w:val="21"/>
              </w:rPr>
              <w:t>#</w:t>
            </w:r>
          </w:p>
        </w:tc>
        <w:tc>
          <w:tcPr>
            <w:tcW w:w="1230" w:type="dxa"/>
            <w:vMerge w:val="restart"/>
            <w:vAlign w:val="center"/>
          </w:tcPr>
          <w:p w14:paraId="1B2ED3F9">
            <w:pPr>
              <w:spacing w:line="240" w:lineRule="auto"/>
              <w:ind w:firstLine="0" w:firstLineChars="0"/>
              <w:jc w:val="center"/>
              <w:rPr>
                <w:rFonts w:eastAsia="宋体" w:cs="Times New Roman"/>
                <w:sz w:val="21"/>
                <w:szCs w:val="21"/>
              </w:rPr>
            </w:pPr>
            <w:r>
              <w:rPr>
                <w:rFonts w:hint="eastAsia" w:eastAsia="宋体" w:cs="Times New Roman"/>
                <w:sz w:val="21"/>
                <w:szCs w:val="21"/>
              </w:rPr>
              <w:t>厂界下风向1</w:t>
            </w:r>
          </w:p>
        </w:tc>
        <w:tc>
          <w:tcPr>
            <w:tcW w:w="1560" w:type="dxa"/>
            <w:vAlign w:val="center"/>
          </w:tcPr>
          <w:p w14:paraId="6E86AFBA">
            <w:pPr>
              <w:spacing w:line="240" w:lineRule="auto"/>
              <w:ind w:firstLine="0" w:firstLineChars="0"/>
              <w:jc w:val="center"/>
              <w:rPr>
                <w:rFonts w:eastAsia="宋体" w:cs="Times New Roman"/>
                <w:sz w:val="21"/>
                <w:szCs w:val="21"/>
              </w:rPr>
            </w:pPr>
            <w:r>
              <w:rPr>
                <w:rFonts w:eastAsia="宋体" w:cs="Times New Roman"/>
                <w:sz w:val="21"/>
                <w:szCs w:val="21"/>
              </w:rPr>
              <w:t>第一次</w:t>
            </w:r>
          </w:p>
        </w:tc>
        <w:tc>
          <w:tcPr>
            <w:tcW w:w="2624" w:type="dxa"/>
            <w:vAlign w:val="center"/>
          </w:tcPr>
          <w:p w14:paraId="40105C38">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2625" w:type="dxa"/>
            <w:vAlign w:val="center"/>
          </w:tcPr>
          <w:p w14:paraId="4EAEAEAE">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6AFAE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4D2EB037">
            <w:pPr>
              <w:spacing w:line="240" w:lineRule="auto"/>
              <w:ind w:firstLine="0" w:firstLineChars="0"/>
              <w:jc w:val="center"/>
              <w:rPr>
                <w:rFonts w:eastAsia="宋体" w:cs="Times New Roman"/>
                <w:sz w:val="21"/>
                <w:szCs w:val="21"/>
              </w:rPr>
            </w:pPr>
          </w:p>
        </w:tc>
        <w:tc>
          <w:tcPr>
            <w:tcW w:w="1230" w:type="dxa"/>
            <w:vMerge w:val="continue"/>
            <w:vAlign w:val="center"/>
          </w:tcPr>
          <w:p w14:paraId="132B12B0">
            <w:pPr>
              <w:spacing w:line="240" w:lineRule="auto"/>
              <w:ind w:firstLine="0" w:firstLineChars="0"/>
              <w:jc w:val="center"/>
              <w:rPr>
                <w:rFonts w:eastAsia="宋体" w:cs="Times New Roman"/>
                <w:sz w:val="21"/>
                <w:szCs w:val="21"/>
              </w:rPr>
            </w:pPr>
          </w:p>
        </w:tc>
        <w:tc>
          <w:tcPr>
            <w:tcW w:w="1560" w:type="dxa"/>
            <w:vAlign w:val="center"/>
          </w:tcPr>
          <w:p w14:paraId="7678A235">
            <w:pPr>
              <w:spacing w:line="240" w:lineRule="auto"/>
              <w:ind w:firstLine="0" w:firstLineChars="0"/>
              <w:jc w:val="center"/>
              <w:rPr>
                <w:rFonts w:eastAsia="宋体" w:cs="Times New Roman"/>
                <w:sz w:val="21"/>
                <w:szCs w:val="21"/>
              </w:rPr>
            </w:pPr>
            <w:r>
              <w:rPr>
                <w:rFonts w:eastAsia="宋体" w:cs="Times New Roman"/>
                <w:sz w:val="21"/>
                <w:szCs w:val="21"/>
              </w:rPr>
              <w:t>第二次</w:t>
            </w:r>
          </w:p>
        </w:tc>
        <w:tc>
          <w:tcPr>
            <w:tcW w:w="2624" w:type="dxa"/>
            <w:vAlign w:val="center"/>
          </w:tcPr>
          <w:p w14:paraId="0CF3B4E8">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c>
          <w:tcPr>
            <w:tcW w:w="2625" w:type="dxa"/>
            <w:vAlign w:val="center"/>
          </w:tcPr>
          <w:p w14:paraId="7C6FE040">
            <w:pPr>
              <w:spacing w:line="240" w:lineRule="auto"/>
              <w:ind w:firstLine="0" w:firstLineChars="0"/>
              <w:jc w:val="center"/>
              <w:rPr>
                <w:rFonts w:eastAsia="宋体" w:cs="Times New Roman"/>
                <w:sz w:val="21"/>
                <w:szCs w:val="21"/>
              </w:rPr>
            </w:pPr>
            <w:r>
              <w:rPr>
                <w:rFonts w:hint="eastAsia" w:eastAsia="宋体" w:cs="Times New Roman"/>
                <w:sz w:val="21"/>
                <w:szCs w:val="21"/>
              </w:rPr>
              <w:t>11</w:t>
            </w:r>
          </w:p>
        </w:tc>
      </w:tr>
      <w:tr w14:paraId="3607F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372523C9">
            <w:pPr>
              <w:spacing w:line="240" w:lineRule="auto"/>
              <w:ind w:firstLine="0" w:firstLineChars="0"/>
              <w:jc w:val="center"/>
              <w:rPr>
                <w:rFonts w:eastAsia="宋体" w:cs="Times New Roman"/>
                <w:sz w:val="21"/>
                <w:szCs w:val="21"/>
              </w:rPr>
            </w:pPr>
          </w:p>
        </w:tc>
        <w:tc>
          <w:tcPr>
            <w:tcW w:w="1230" w:type="dxa"/>
            <w:vMerge w:val="continue"/>
            <w:vAlign w:val="center"/>
          </w:tcPr>
          <w:p w14:paraId="26DAA260">
            <w:pPr>
              <w:spacing w:line="240" w:lineRule="auto"/>
              <w:ind w:firstLine="0" w:firstLineChars="0"/>
              <w:jc w:val="center"/>
              <w:rPr>
                <w:rFonts w:eastAsia="宋体" w:cs="Times New Roman"/>
                <w:sz w:val="21"/>
                <w:szCs w:val="21"/>
              </w:rPr>
            </w:pPr>
          </w:p>
        </w:tc>
        <w:tc>
          <w:tcPr>
            <w:tcW w:w="1560" w:type="dxa"/>
            <w:vAlign w:val="center"/>
          </w:tcPr>
          <w:p w14:paraId="2C93F3E0">
            <w:pPr>
              <w:spacing w:line="240" w:lineRule="auto"/>
              <w:ind w:firstLine="0" w:firstLineChars="0"/>
              <w:jc w:val="center"/>
              <w:rPr>
                <w:rFonts w:eastAsia="宋体" w:cs="Times New Roman"/>
                <w:sz w:val="21"/>
                <w:szCs w:val="21"/>
              </w:rPr>
            </w:pPr>
            <w:r>
              <w:rPr>
                <w:rFonts w:eastAsia="宋体" w:cs="Times New Roman"/>
                <w:sz w:val="21"/>
                <w:szCs w:val="21"/>
              </w:rPr>
              <w:t>第三次</w:t>
            </w:r>
          </w:p>
        </w:tc>
        <w:tc>
          <w:tcPr>
            <w:tcW w:w="2624" w:type="dxa"/>
            <w:vAlign w:val="center"/>
          </w:tcPr>
          <w:p w14:paraId="42FF984A">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c>
          <w:tcPr>
            <w:tcW w:w="2625" w:type="dxa"/>
            <w:vAlign w:val="center"/>
          </w:tcPr>
          <w:p w14:paraId="62822666">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7FC8A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6A974884">
            <w:pPr>
              <w:spacing w:line="240" w:lineRule="auto"/>
              <w:ind w:firstLine="0" w:firstLineChars="0"/>
              <w:jc w:val="center"/>
              <w:rPr>
                <w:rFonts w:eastAsia="宋体" w:cs="Times New Roman"/>
                <w:sz w:val="21"/>
                <w:szCs w:val="21"/>
              </w:rPr>
            </w:pPr>
          </w:p>
        </w:tc>
        <w:tc>
          <w:tcPr>
            <w:tcW w:w="1230" w:type="dxa"/>
            <w:vMerge w:val="continue"/>
            <w:vAlign w:val="center"/>
          </w:tcPr>
          <w:p w14:paraId="48C5D8ED">
            <w:pPr>
              <w:spacing w:line="240" w:lineRule="auto"/>
              <w:ind w:firstLine="0" w:firstLineChars="0"/>
              <w:jc w:val="center"/>
              <w:rPr>
                <w:rFonts w:eastAsia="宋体" w:cs="Times New Roman"/>
                <w:sz w:val="21"/>
                <w:szCs w:val="21"/>
              </w:rPr>
            </w:pPr>
          </w:p>
        </w:tc>
        <w:tc>
          <w:tcPr>
            <w:tcW w:w="1560" w:type="dxa"/>
            <w:vAlign w:val="center"/>
          </w:tcPr>
          <w:p w14:paraId="691FE84B">
            <w:pPr>
              <w:spacing w:line="240" w:lineRule="auto"/>
              <w:ind w:firstLine="0" w:firstLineChars="0"/>
              <w:jc w:val="center"/>
              <w:rPr>
                <w:rFonts w:eastAsia="宋体" w:cs="Times New Roman"/>
                <w:sz w:val="21"/>
                <w:szCs w:val="21"/>
              </w:rPr>
            </w:pPr>
            <w:r>
              <w:rPr>
                <w:rFonts w:hint="eastAsia" w:eastAsia="宋体" w:cs="Times New Roman"/>
                <w:sz w:val="21"/>
                <w:szCs w:val="21"/>
              </w:rPr>
              <w:t>第四次</w:t>
            </w:r>
          </w:p>
        </w:tc>
        <w:tc>
          <w:tcPr>
            <w:tcW w:w="2624" w:type="dxa"/>
            <w:vAlign w:val="center"/>
          </w:tcPr>
          <w:p w14:paraId="081F6A2E">
            <w:pPr>
              <w:spacing w:line="240" w:lineRule="auto"/>
              <w:ind w:firstLine="0" w:firstLineChars="0"/>
              <w:jc w:val="center"/>
              <w:rPr>
                <w:rFonts w:eastAsia="宋体" w:cs="Times New Roman"/>
                <w:sz w:val="21"/>
                <w:szCs w:val="21"/>
              </w:rPr>
            </w:pPr>
            <w:r>
              <w:rPr>
                <w:rFonts w:hint="eastAsia" w:eastAsia="宋体" w:cs="Times New Roman"/>
                <w:sz w:val="21"/>
                <w:szCs w:val="21"/>
              </w:rPr>
              <w:t>11</w:t>
            </w:r>
          </w:p>
        </w:tc>
        <w:tc>
          <w:tcPr>
            <w:tcW w:w="2625" w:type="dxa"/>
            <w:vAlign w:val="center"/>
          </w:tcPr>
          <w:p w14:paraId="38390D86">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r>
      <w:tr w14:paraId="505DD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5053A50A">
            <w:pPr>
              <w:jc w:val="center"/>
              <w:rPr>
                <w:rFonts w:eastAsia="宋体" w:cs="Times New Roman"/>
                <w:sz w:val="21"/>
                <w:szCs w:val="22"/>
              </w:rPr>
            </w:pPr>
          </w:p>
        </w:tc>
        <w:tc>
          <w:tcPr>
            <w:tcW w:w="1230" w:type="dxa"/>
            <w:vMerge w:val="continue"/>
            <w:vAlign w:val="center"/>
          </w:tcPr>
          <w:p w14:paraId="33EF4C45">
            <w:pPr>
              <w:spacing w:line="240" w:lineRule="auto"/>
              <w:ind w:firstLine="0" w:firstLineChars="0"/>
              <w:jc w:val="center"/>
              <w:rPr>
                <w:rFonts w:eastAsia="宋体" w:cs="Times New Roman"/>
                <w:sz w:val="21"/>
                <w:szCs w:val="20"/>
              </w:rPr>
            </w:pPr>
          </w:p>
        </w:tc>
        <w:tc>
          <w:tcPr>
            <w:tcW w:w="1560" w:type="dxa"/>
            <w:vAlign w:val="center"/>
          </w:tcPr>
          <w:p w14:paraId="7E4DD286">
            <w:pPr>
              <w:spacing w:line="240" w:lineRule="auto"/>
              <w:ind w:firstLine="0" w:firstLineChars="0"/>
              <w:jc w:val="center"/>
              <w:rPr>
                <w:rFonts w:eastAsia="宋体" w:cs="Times New Roman"/>
                <w:sz w:val="21"/>
                <w:szCs w:val="21"/>
              </w:rPr>
            </w:pPr>
            <w:r>
              <w:rPr>
                <w:rFonts w:hint="eastAsia" w:eastAsia="宋体" w:cs="Times New Roman"/>
                <w:sz w:val="21"/>
                <w:szCs w:val="21"/>
              </w:rPr>
              <w:t>最大值</w:t>
            </w:r>
          </w:p>
        </w:tc>
        <w:tc>
          <w:tcPr>
            <w:tcW w:w="2624" w:type="dxa"/>
            <w:vAlign w:val="center"/>
          </w:tcPr>
          <w:p w14:paraId="0A924842">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c>
          <w:tcPr>
            <w:tcW w:w="2625" w:type="dxa"/>
            <w:vAlign w:val="center"/>
          </w:tcPr>
          <w:p w14:paraId="28EABCE8">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r>
      <w:tr w14:paraId="7C31B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restart"/>
            <w:vAlign w:val="center"/>
          </w:tcPr>
          <w:p w14:paraId="3BAF72AC">
            <w:pPr>
              <w:spacing w:line="240" w:lineRule="auto"/>
              <w:ind w:firstLine="0" w:firstLineChars="0"/>
              <w:jc w:val="center"/>
              <w:rPr>
                <w:rFonts w:eastAsia="宋体" w:cs="Times New Roman"/>
                <w:sz w:val="21"/>
                <w:szCs w:val="21"/>
              </w:rPr>
            </w:pPr>
            <w:r>
              <w:rPr>
                <w:rFonts w:hint="eastAsia" w:eastAsia="宋体" w:cs="Times New Roman"/>
                <w:sz w:val="21"/>
                <w:szCs w:val="21"/>
              </w:rPr>
              <w:t>17</w:t>
            </w:r>
            <w:r>
              <w:rPr>
                <w:rFonts w:eastAsia="宋体" w:cs="Times New Roman"/>
                <w:sz w:val="21"/>
                <w:szCs w:val="21"/>
              </w:rPr>
              <w:t>#</w:t>
            </w:r>
          </w:p>
        </w:tc>
        <w:tc>
          <w:tcPr>
            <w:tcW w:w="1230" w:type="dxa"/>
            <w:vMerge w:val="restart"/>
            <w:vAlign w:val="center"/>
          </w:tcPr>
          <w:p w14:paraId="54CEF1F9">
            <w:pPr>
              <w:spacing w:line="240" w:lineRule="auto"/>
              <w:ind w:firstLine="0" w:firstLineChars="0"/>
              <w:jc w:val="center"/>
              <w:rPr>
                <w:rFonts w:eastAsia="宋体" w:cs="Times New Roman"/>
                <w:sz w:val="21"/>
                <w:szCs w:val="21"/>
              </w:rPr>
            </w:pPr>
            <w:r>
              <w:rPr>
                <w:rFonts w:hint="eastAsia" w:eastAsia="宋体" w:cs="Times New Roman"/>
                <w:sz w:val="21"/>
                <w:szCs w:val="21"/>
              </w:rPr>
              <w:t>厂界下风向2</w:t>
            </w:r>
          </w:p>
        </w:tc>
        <w:tc>
          <w:tcPr>
            <w:tcW w:w="1560" w:type="dxa"/>
            <w:vAlign w:val="center"/>
          </w:tcPr>
          <w:p w14:paraId="2225ADDB">
            <w:pPr>
              <w:spacing w:line="240" w:lineRule="auto"/>
              <w:ind w:firstLine="0" w:firstLineChars="0"/>
              <w:jc w:val="center"/>
              <w:rPr>
                <w:rFonts w:eastAsia="宋体" w:cs="Times New Roman"/>
                <w:sz w:val="21"/>
                <w:szCs w:val="21"/>
              </w:rPr>
            </w:pPr>
            <w:r>
              <w:rPr>
                <w:rFonts w:eastAsia="宋体" w:cs="Times New Roman"/>
                <w:sz w:val="21"/>
                <w:szCs w:val="21"/>
              </w:rPr>
              <w:t>第一次</w:t>
            </w:r>
          </w:p>
        </w:tc>
        <w:tc>
          <w:tcPr>
            <w:tcW w:w="2624" w:type="dxa"/>
            <w:vAlign w:val="center"/>
          </w:tcPr>
          <w:p w14:paraId="1A8B8094">
            <w:pPr>
              <w:spacing w:line="240" w:lineRule="auto"/>
              <w:ind w:firstLine="0" w:firstLineChars="0"/>
              <w:jc w:val="center"/>
              <w:rPr>
                <w:rFonts w:eastAsia="宋体" w:cs="Times New Roman"/>
                <w:sz w:val="21"/>
                <w:szCs w:val="21"/>
              </w:rPr>
            </w:pPr>
            <w:r>
              <w:rPr>
                <w:rFonts w:hint="eastAsia" w:eastAsia="宋体" w:cs="Times New Roman"/>
                <w:sz w:val="21"/>
                <w:szCs w:val="21"/>
              </w:rPr>
              <w:t>11</w:t>
            </w:r>
          </w:p>
        </w:tc>
        <w:tc>
          <w:tcPr>
            <w:tcW w:w="2625" w:type="dxa"/>
            <w:vAlign w:val="center"/>
          </w:tcPr>
          <w:p w14:paraId="74D07552">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r>
      <w:tr w14:paraId="526D8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1A348767">
            <w:pPr>
              <w:spacing w:line="240" w:lineRule="auto"/>
              <w:ind w:firstLine="0" w:firstLineChars="0"/>
              <w:jc w:val="center"/>
              <w:rPr>
                <w:rFonts w:eastAsia="宋体" w:cs="Times New Roman"/>
                <w:sz w:val="21"/>
                <w:szCs w:val="21"/>
              </w:rPr>
            </w:pPr>
          </w:p>
        </w:tc>
        <w:tc>
          <w:tcPr>
            <w:tcW w:w="1230" w:type="dxa"/>
            <w:vMerge w:val="continue"/>
            <w:vAlign w:val="center"/>
          </w:tcPr>
          <w:p w14:paraId="6C3B47F7">
            <w:pPr>
              <w:spacing w:line="240" w:lineRule="auto"/>
              <w:ind w:firstLine="0" w:firstLineChars="0"/>
              <w:jc w:val="center"/>
              <w:rPr>
                <w:rFonts w:eastAsia="宋体" w:cs="Times New Roman"/>
                <w:sz w:val="21"/>
                <w:szCs w:val="21"/>
              </w:rPr>
            </w:pPr>
          </w:p>
        </w:tc>
        <w:tc>
          <w:tcPr>
            <w:tcW w:w="1560" w:type="dxa"/>
            <w:vAlign w:val="center"/>
          </w:tcPr>
          <w:p w14:paraId="3944CEDC">
            <w:pPr>
              <w:spacing w:line="240" w:lineRule="auto"/>
              <w:ind w:firstLine="0" w:firstLineChars="0"/>
              <w:jc w:val="center"/>
              <w:rPr>
                <w:rFonts w:eastAsia="宋体" w:cs="Times New Roman"/>
                <w:sz w:val="21"/>
                <w:szCs w:val="21"/>
              </w:rPr>
            </w:pPr>
            <w:r>
              <w:rPr>
                <w:rFonts w:eastAsia="宋体" w:cs="Times New Roman"/>
                <w:sz w:val="21"/>
                <w:szCs w:val="21"/>
              </w:rPr>
              <w:t>第二次</w:t>
            </w:r>
          </w:p>
        </w:tc>
        <w:tc>
          <w:tcPr>
            <w:tcW w:w="2624" w:type="dxa"/>
            <w:vAlign w:val="center"/>
          </w:tcPr>
          <w:p w14:paraId="1FC098C7">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c>
          <w:tcPr>
            <w:tcW w:w="2625" w:type="dxa"/>
            <w:vAlign w:val="center"/>
          </w:tcPr>
          <w:p w14:paraId="3AB1CF61">
            <w:pPr>
              <w:spacing w:line="240" w:lineRule="auto"/>
              <w:ind w:firstLine="0" w:firstLineChars="0"/>
              <w:jc w:val="center"/>
              <w:rPr>
                <w:rFonts w:eastAsia="宋体" w:cs="Times New Roman"/>
                <w:sz w:val="21"/>
                <w:szCs w:val="21"/>
              </w:rPr>
            </w:pPr>
            <w:r>
              <w:rPr>
                <w:rFonts w:hint="eastAsia" w:eastAsia="宋体" w:cs="Times New Roman"/>
                <w:sz w:val="21"/>
                <w:szCs w:val="21"/>
              </w:rPr>
              <w:t>14</w:t>
            </w:r>
          </w:p>
        </w:tc>
      </w:tr>
      <w:tr w14:paraId="5AF84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4E1B31DB">
            <w:pPr>
              <w:spacing w:line="240" w:lineRule="auto"/>
              <w:ind w:firstLine="0" w:firstLineChars="0"/>
              <w:jc w:val="center"/>
              <w:rPr>
                <w:rFonts w:eastAsia="宋体" w:cs="Times New Roman"/>
                <w:sz w:val="21"/>
                <w:szCs w:val="21"/>
              </w:rPr>
            </w:pPr>
          </w:p>
        </w:tc>
        <w:tc>
          <w:tcPr>
            <w:tcW w:w="1230" w:type="dxa"/>
            <w:vMerge w:val="continue"/>
            <w:vAlign w:val="center"/>
          </w:tcPr>
          <w:p w14:paraId="0454781A">
            <w:pPr>
              <w:spacing w:line="240" w:lineRule="auto"/>
              <w:ind w:firstLine="0" w:firstLineChars="0"/>
              <w:jc w:val="center"/>
              <w:rPr>
                <w:rFonts w:eastAsia="宋体" w:cs="Times New Roman"/>
                <w:sz w:val="21"/>
                <w:szCs w:val="21"/>
              </w:rPr>
            </w:pPr>
          </w:p>
        </w:tc>
        <w:tc>
          <w:tcPr>
            <w:tcW w:w="1560" w:type="dxa"/>
            <w:vAlign w:val="center"/>
          </w:tcPr>
          <w:p w14:paraId="3790333F">
            <w:pPr>
              <w:spacing w:line="240" w:lineRule="auto"/>
              <w:ind w:firstLine="0" w:firstLineChars="0"/>
              <w:jc w:val="center"/>
              <w:rPr>
                <w:rFonts w:eastAsia="宋体" w:cs="Times New Roman"/>
                <w:sz w:val="21"/>
                <w:szCs w:val="21"/>
              </w:rPr>
            </w:pPr>
            <w:r>
              <w:rPr>
                <w:rFonts w:eastAsia="宋体" w:cs="Times New Roman"/>
                <w:sz w:val="21"/>
                <w:szCs w:val="21"/>
              </w:rPr>
              <w:t>第三次</w:t>
            </w:r>
          </w:p>
        </w:tc>
        <w:tc>
          <w:tcPr>
            <w:tcW w:w="2624" w:type="dxa"/>
            <w:vAlign w:val="center"/>
          </w:tcPr>
          <w:p w14:paraId="320ABB66">
            <w:pPr>
              <w:spacing w:line="240" w:lineRule="auto"/>
              <w:ind w:firstLine="0" w:firstLineChars="0"/>
              <w:jc w:val="center"/>
              <w:rPr>
                <w:rFonts w:eastAsia="宋体" w:cs="Times New Roman"/>
                <w:sz w:val="21"/>
                <w:szCs w:val="21"/>
              </w:rPr>
            </w:pPr>
            <w:r>
              <w:rPr>
                <w:rFonts w:hint="eastAsia" w:eastAsia="宋体" w:cs="Times New Roman"/>
                <w:sz w:val="21"/>
                <w:szCs w:val="21"/>
              </w:rPr>
              <w:t>14</w:t>
            </w:r>
          </w:p>
        </w:tc>
        <w:tc>
          <w:tcPr>
            <w:tcW w:w="2625" w:type="dxa"/>
            <w:vAlign w:val="center"/>
          </w:tcPr>
          <w:p w14:paraId="60C404C8">
            <w:pPr>
              <w:spacing w:line="240" w:lineRule="auto"/>
              <w:ind w:firstLine="0" w:firstLineChars="0"/>
              <w:jc w:val="center"/>
              <w:rPr>
                <w:rFonts w:eastAsia="宋体" w:cs="Times New Roman"/>
                <w:sz w:val="21"/>
                <w:szCs w:val="21"/>
              </w:rPr>
            </w:pPr>
            <w:r>
              <w:rPr>
                <w:rFonts w:hint="eastAsia" w:eastAsia="宋体" w:cs="Times New Roman"/>
                <w:sz w:val="21"/>
                <w:szCs w:val="21"/>
              </w:rPr>
              <w:t>14</w:t>
            </w:r>
          </w:p>
        </w:tc>
      </w:tr>
      <w:tr w14:paraId="59C51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01B547D0">
            <w:pPr>
              <w:spacing w:line="240" w:lineRule="auto"/>
              <w:ind w:firstLine="0" w:firstLineChars="0"/>
              <w:jc w:val="center"/>
              <w:rPr>
                <w:rFonts w:eastAsia="宋体" w:cs="Times New Roman"/>
                <w:sz w:val="21"/>
                <w:szCs w:val="21"/>
              </w:rPr>
            </w:pPr>
          </w:p>
        </w:tc>
        <w:tc>
          <w:tcPr>
            <w:tcW w:w="1230" w:type="dxa"/>
            <w:vMerge w:val="continue"/>
            <w:vAlign w:val="center"/>
          </w:tcPr>
          <w:p w14:paraId="2290A997">
            <w:pPr>
              <w:spacing w:line="240" w:lineRule="auto"/>
              <w:ind w:firstLine="0" w:firstLineChars="0"/>
              <w:jc w:val="center"/>
              <w:rPr>
                <w:rFonts w:eastAsia="宋体" w:cs="Times New Roman"/>
                <w:sz w:val="21"/>
                <w:szCs w:val="21"/>
              </w:rPr>
            </w:pPr>
          </w:p>
        </w:tc>
        <w:tc>
          <w:tcPr>
            <w:tcW w:w="1560" w:type="dxa"/>
            <w:vAlign w:val="center"/>
          </w:tcPr>
          <w:p w14:paraId="22C6D416">
            <w:pPr>
              <w:spacing w:line="240" w:lineRule="auto"/>
              <w:ind w:firstLine="0" w:firstLineChars="0"/>
              <w:jc w:val="center"/>
              <w:rPr>
                <w:rFonts w:eastAsia="宋体" w:cs="Times New Roman"/>
                <w:sz w:val="21"/>
                <w:szCs w:val="21"/>
              </w:rPr>
            </w:pPr>
            <w:r>
              <w:rPr>
                <w:rFonts w:hint="eastAsia" w:eastAsia="宋体" w:cs="Times New Roman"/>
                <w:sz w:val="21"/>
                <w:szCs w:val="21"/>
              </w:rPr>
              <w:t>第四次</w:t>
            </w:r>
          </w:p>
        </w:tc>
        <w:tc>
          <w:tcPr>
            <w:tcW w:w="2624" w:type="dxa"/>
            <w:vAlign w:val="center"/>
          </w:tcPr>
          <w:p w14:paraId="40C30C62">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c>
          <w:tcPr>
            <w:tcW w:w="2625" w:type="dxa"/>
            <w:vAlign w:val="center"/>
          </w:tcPr>
          <w:p w14:paraId="15BEF4E1">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r>
      <w:tr w14:paraId="38630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79135512">
            <w:pPr>
              <w:spacing w:line="240" w:lineRule="auto"/>
              <w:ind w:firstLine="0" w:firstLineChars="0"/>
              <w:jc w:val="center"/>
              <w:rPr>
                <w:rFonts w:eastAsia="宋体" w:cs="Times New Roman"/>
                <w:sz w:val="21"/>
                <w:szCs w:val="21"/>
              </w:rPr>
            </w:pPr>
          </w:p>
        </w:tc>
        <w:tc>
          <w:tcPr>
            <w:tcW w:w="1230" w:type="dxa"/>
            <w:vMerge w:val="continue"/>
            <w:vAlign w:val="center"/>
          </w:tcPr>
          <w:p w14:paraId="75B38893">
            <w:pPr>
              <w:spacing w:line="240" w:lineRule="auto"/>
              <w:ind w:firstLine="0" w:firstLineChars="0"/>
              <w:jc w:val="center"/>
              <w:rPr>
                <w:rFonts w:eastAsia="宋体" w:cs="Times New Roman"/>
                <w:sz w:val="21"/>
                <w:szCs w:val="21"/>
              </w:rPr>
            </w:pPr>
          </w:p>
        </w:tc>
        <w:tc>
          <w:tcPr>
            <w:tcW w:w="1560" w:type="dxa"/>
            <w:vAlign w:val="center"/>
          </w:tcPr>
          <w:p w14:paraId="038B651E">
            <w:pPr>
              <w:spacing w:line="240" w:lineRule="auto"/>
              <w:ind w:firstLine="0" w:firstLineChars="0"/>
              <w:jc w:val="center"/>
              <w:rPr>
                <w:rFonts w:eastAsia="宋体" w:cs="Times New Roman"/>
                <w:sz w:val="21"/>
                <w:szCs w:val="21"/>
              </w:rPr>
            </w:pPr>
            <w:r>
              <w:rPr>
                <w:rFonts w:hint="eastAsia" w:eastAsia="宋体" w:cs="Times New Roman"/>
                <w:sz w:val="21"/>
                <w:szCs w:val="21"/>
              </w:rPr>
              <w:t>最大值</w:t>
            </w:r>
          </w:p>
        </w:tc>
        <w:tc>
          <w:tcPr>
            <w:tcW w:w="2624" w:type="dxa"/>
            <w:vAlign w:val="center"/>
          </w:tcPr>
          <w:p w14:paraId="15B2F12A">
            <w:pPr>
              <w:spacing w:line="240" w:lineRule="auto"/>
              <w:ind w:firstLine="0" w:firstLineChars="0"/>
              <w:jc w:val="center"/>
              <w:rPr>
                <w:rFonts w:eastAsia="宋体" w:cs="Times New Roman"/>
                <w:sz w:val="21"/>
                <w:szCs w:val="21"/>
              </w:rPr>
            </w:pPr>
            <w:r>
              <w:rPr>
                <w:rFonts w:hint="eastAsia" w:eastAsia="宋体" w:cs="Times New Roman"/>
                <w:sz w:val="21"/>
                <w:szCs w:val="21"/>
              </w:rPr>
              <w:t>14</w:t>
            </w:r>
          </w:p>
        </w:tc>
        <w:tc>
          <w:tcPr>
            <w:tcW w:w="2625" w:type="dxa"/>
            <w:vAlign w:val="center"/>
          </w:tcPr>
          <w:p w14:paraId="0CDA93C1">
            <w:pPr>
              <w:spacing w:line="240" w:lineRule="auto"/>
              <w:ind w:firstLine="0" w:firstLineChars="0"/>
              <w:jc w:val="center"/>
              <w:rPr>
                <w:rFonts w:eastAsia="宋体" w:cs="Times New Roman"/>
                <w:sz w:val="21"/>
                <w:szCs w:val="21"/>
              </w:rPr>
            </w:pPr>
            <w:r>
              <w:rPr>
                <w:rFonts w:hint="eastAsia" w:eastAsia="宋体" w:cs="Times New Roman"/>
                <w:sz w:val="21"/>
                <w:szCs w:val="21"/>
              </w:rPr>
              <w:t>14</w:t>
            </w:r>
          </w:p>
        </w:tc>
      </w:tr>
      <w:tr w14:paraId="3289E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restart"/>
            <w:vAlign w:val="center"/>
          </w:tcPr>
          <w:p w14:paraId="4B4851C9">
            <w:pPr>
              <w:spacing w:line="240" w:lineRule="auto"/>
              <w:ind w:firstLine="0" w:firstLineChars="0"/>
              <w:jc w:val="center"/>
              <w:rPr>
                <w:rFonts w:eastAsia="宋体" w:cs="Times New Roman"/>
                <w:sz w:val="21"/>
                <w:szCs w:val="21"/>
              </w:rPr>
            </w:pPr>
            <w:r>
              <w:rPr>
                <w:rFonts w:hint="eastAsia" w:eastAsia="宋体" w:cs="Times New Roman"/>
                <w:sz w:val="21"/>
                <w:szCs w:val="21"/>
              </w:rPr>
              <w:t>18</w:t>
            </w:r>
            <w:r>
              <w:rPr>
                <w:rFonts w:eastAsia="宋体" w:cs="Times New Roman"/>
                <w:sz w:val="21"/>
                <w:szCs w:val="21"/>
              </w:rPr>
              <w:t>#</w:t>
            </w:r>
          </w:p>
        </w:tc>
        <w:tc>
          <w:tcPr>
            <w:tcW w:w="1230" w:type="dxa"/>
            <w:vMerge w:val="restart"/>
            <w:vAlign w:val="center"/>
          </w:tcPr>
          <w:p w14:paraId="30765BF8">
            <w:pPr>
              <w:spacing w:line="240" w:lineRule="auto"/>
              <w:ind w:firstLine="0" w:firstLineChars="0"/>
              <w:jc w:val="center"/>
              <w:rPr>
                <w:rFonts w:eastAsia="宋体" w:cs="Times New Roman"/>
                <w:sz w:val="21"/>
                <w:szCs w:val="21"/>
              </w:rPr>
            </w:pPr>
            <w:r>
              <w:rPr>
                <w:rFonts w:hint="eastAsia" w:eastAsia="宋体" w:cs="Times New Roman"/>
                <w:sz w:val="21"/>
                <w:szCs w:val="21"/>
              </w:rPr>
              <w:t>厂界下风向3</w:t>
            </w:r>
          </w:p>
        </w:tc>
        <w:tc>
          <w:tcPr>
            <w:tcW w:w="1560" w:type="dxa"/>
            <w:vAlign w:val="center"/>
          </w:tcPr>
          <w:p w14:paraId="47B30BAA">
            <w:pPr>
              <w:spacing w:line="240" w:lineRule="auto"/>
              <w:ind w:firstLine="0" w:firstLineChars="0"/>
              <w:jc w:val="center"/>
              <w:rPr>
                <w:rFonts w:eastAsia="宋体" w:cs="Times New Roman"/>
                <w:sz w:val="21"/>
                <w:szCs w:val="21"/>
              </w:rPr>
            </w:pPr>
            <w:r>
              <w:rPr>
                <w:rFonts w:eastAsia="宋体" w:cs="Times New Roman"/>
                <w:sz w:val="21"/>
                <w:szCs w:val="21"/>
              </w:rPr>
              <w:t>第一次</w:t>
            </w:r>
          </w:p>
        </w:tc>
        <w:tc>
          <w:tcPr>
            <w:tcW w:w="2624" w:type="dxa"/>
            <w:vAlign w:val="center"/>
          </w:tcPr>
          <w:p w14:paraId="3AD3590B">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c>
          <w:tcPr>
            <w:tcW w:w="2625" w:type="dxa"/>
            <w:vAlign w:val="center"/>
          </w:tcPr>
          <w:p w14:paraId="590BBE21">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r>
      <w:tr w14:paraId="2B555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70935206">
            <w:pPr>
              <w:spacing w:line="240" w:lineRule="auto"/>
              <w:ind w:firstLine="0" w:firstLineChars="0"/>
              <w:jc w:val="center"/>
              <w:rPr>
                <w:rFonts w:eastAsia="宋体" w:cs="Times New Roman"/>
                <w:sz w:val="21"/>
                <w:szCs w:val="21"/>
              </w:rPr>
            </w:pPr>
          </w:p>
        </w:tc>
        <w:tc>
          <w:tcPr>
            <w:tcW w:w="1230" w:type="dxa"/>
            <w:vMerge w:val="continue"/>
            <w:vAlign w:val="center"/>
          </w:tcPr>
          <w:p w14:paraId="5EBEA657">
            <w:pPr>
              <w:spacing w:line="240" w:lineRule="auto"/>
              <w:ind w:firstLine="0" w:firstLineChars="0"/>
              <w:jc w:val="center"/>
              <w:rPr>
                <w:rFonts w:eastAsia="宋体" w:cs="Times New Roman"/>
                <w:sz w:val="21"/>
                <w:szCs w:val="21"/>
              </w:rPr>
            </w:pPr>
          </w:p>
        </w:tc>
        <w:tc>
          <w:tcPr>
            <w:tcW w:w="1560" w:type="dxa"/>
            <w:vAlign w:val="center"/>
          </w:tcPr>
          <w:p w14:paraId="530042AD">
            <w:pPr>
              <w:spacing w:line="240" w:lineRule="auto"/>
              <w:ind w:firstLine="0" w:firstLineChars="0"/>
              <w:jc w:val="center"/>
              <w:rPr>
                <w:rFonts w:eastAsia="宋体" w:cs="Times New Roman"/>
                <w:sz w:val="21"/>
                <w:szCs w:val="21"/>
              </w:rPr>
            </w:pPr>
            <w:r>
              <w:rPr>
                <w:rFonts w:eastAsia="宋体" w:cs="Times New Roman"/>
                <w:sz w:val="21"/>
                <w:szCs w:val="21"/>
              </w:rPr>
              <w:t>第二次</w:t>
            </w:r>
          </w:p>
        </w:tc>
        <w:tc>
          <w:tcPr>
            <w:tcW w:w="2624" w:type="dxa"/>
            <w:vAlign w:val="center"/>
          </w:tcPr>
          <w:p w14:paraId="4C0AD657">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c>
          <w:tcPr>
            <w:tcW w:w="2625" w:type="dxa"/>
            <w:vAlign w:val="center"/>
          </w:tcPr>
          <w:p w14:paraId="56CDAC3C">
            <w:pPr>
              <w:spacing w:line="240" w:lineRule="auto"/>
              <w:ind w:firstLine="0" w:firstLineChars="0"/>
              <w:jc w:val="center"/>
              <w:rPr>
                <w:rFonts w:eastAsia="宋体" w:cs="Times New Roman"/>
                <w:sz w:val="21"/>
                <w:szCs w:val="21"/>
              </w:rPr>
            </w:pPr>
            <w:r>
              <w:rPr>
                <w:rFonts w:hint="eastAsia" w:eastAsia="宋体" w:cs="Times New Roman"/>
                <w:sz w:val="21"/>
                <w:szCs w:val="21"/>
              </w:rPr>
              <w:t>＜10</w:t>
            </w:r>
          </w:p>
        </w:tc>
      </w:tr>
      <w:tr w14:paraId="5FE2D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032309A4">
            <w:pPr>
              <w:spacing w:line="240" w:lineRule="auto"/>
              <w:ind w:firstLine="0" w:firstLineChars="0"/>
              <w:jc w:val="center"/>
              <w:rPr>
                <w:rFonts w:eastAsia="宋体" w:cs="Times New Roman"/>
                <w:sz w:val="21"/>
                <w:szCs w:val="21"/>
              </w:rPr>
            </w:pPr>
          </w:p>
        </w:tc>
        <w:tc>
          <w:tcPr>
            <w:tcW w:w="1230" w:type="dxa"/>
            <w:vMerge w:val="continue"/>
            <w:vAlign w:val="center"/>
          </w:tcPr>
          <w:p w14:paraId="72359006">
            <w:pPr>
              <w:spacing w:line="240" w:lineRule="auto"/>
              <w:ind w:firstLine="0" w:firstLineChars="0"/>
              <w:jc w:val="center"/>
              <w:rPr>
                <w:rFonts w:eastAsia="宋体" w:cs="Times New Roman"/>
                <w:sz w:val="21"/>
                <w:szCs w:val="21"/>
              </w:rPr>
            </w:pPr>
          </w:p>
        </w:tc>
        <w:tc>
          <w:tcPr>
            <w:tcW w:w="1560" w:type="dxa"/>
            <w:vAlign w:val="center"/>
          </w:tcPr>
          <w:p w14:paraId="0BE31FE9">
            <w:pPr>
              <w:spacing w:line="240" w:lineRule="auto"/>
              <w:ind w:firstLine="0" w:firstLineChars="0"/>
              <w:jc w:val="center"/>
              <w:rPr>
                <w:rFonts w:eastAsia="宋体" w:cs="Times New Roman"/>
                <w:sz w:val="21"/>
                <w:szCs w:val="21"/>
              </w:rPr>
            </w:pPr>
            <w:r>
              <w:rPr>
                <w:rFonts w:eastAsia="宋体" w:cs="Times New Roman"/>
                <w:sz w:val="21"/>
                <w:szCs w:val="21"/>
              </w:rPr>
              <w:t>第三次</w:t>
            </w:r>
          </w:p>
        </w:tc>
        <w:tc>
          <w:tcPr>
            <w:tcW w:w="2624" w:type="dxa"/>
            <w:vAlign w:val="center"/>
          </w:tcPr>
          <w:p w14:paraId="234BDD14">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c>
          <w:tcPr>
            <w:tcW w:w="2625" w:type="dxa"/>
            <w:vAlign w:val="center"/>
          </w:tcPr>
          <w:p w14:paraId="306CFAEB">
            <w:pPr>
              <w:spacing w:line="240" w:lineRule="auto"/>
              <w:ind w:firstLine="0" w:firstLineChars="0"/>
              <w:jc w:val="center"/>
              <w:rPr>
                <w:rFonts w:eastAsia="宋体" w:cs="Times New Roman"/>
                <w:sz w:val="21"/>
                <w:szCs w:val="21"/>
              </w:rPr>
            </w:pPr>
            <w:r>
              <w:rPr>
                <w:rFonts w:hint="eastAsia" w:eastAsia="宋体" w:cs="Times New Roman"/>
                <w:sz w:val="21"/>
                <w:szCs w:val="21"/>
              </w:rPr>
              <w:t>11</w:t>
            </w:r>
          </w:p>
        </w:tc>
      </w:tr>
      <w:tr w14:paraId="07E40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1CFCEE42">
            <w:pPr>
              <w:spacing w:line="240" w:lineRule="auto"/>
              <w:ind w:firstLine="0" w:firstLineChars="0"/>
              <w:jc w:val="center"/>
              <w:rPr>
                <w:rFonts w:eastAsia="宋体" w:cs="Times New Roman"/>
                <w:sz w:val="21"/>
                <w:szCs w:val="21"/>
              </w:rPr>
            </w:pPr>
          </w:p>
        </w:tc>
        <w:tc>
          <w:tcPr>
            <w:tcW w:w="1230" w:type="dxa"/>
            <w:vMerge w:val="continue"/>
            <w:vAlign w:val="center"/>
          </w:tcPr>
          <w:p w14:paraId="2E4D2415">
            <w:pPr>
              <w:spacing w:line="240" w:lineRule="auto"/>
              <w:ind w:firstLine="0" w:firstLineChars="0"/>
              <w:jc w:val="center"/>
              <w:rPr>
                <w:rFonts w:eastAsia="宋体" w:cs="Times New Roman"/>
                <w:sz w:val="21"/>
                <w:szCs w:val="21"/>
              </w:rPr>
            </w:pPr>
          </w:p>
        </w:tc>
        <w:tc>
          <w:tcPr>
            <w:tcW w:w="1560" w:type="dxa"/>
            <w:vAlign w:val="center"/>
          </w:tcPr>
          <w:p w14:paraId="606E05C1">
            <w:pPr>
              <w:spacing w:line="240" w:lineRule="auto"/>
              <w:ind w:firstLine="0" w:firstLineChars="0"/>
              <w:jc w:val="center"/>
              <w:rPr>
                <w:rFonts w:eastAsia="宋体" w:cs="Times New Roman"/>
                <w:sz w:val="21"/>
                <w:szCs w:val="21"/>
              </w:rPr>
            </w:pPr>
            <w:r>
              <w:rPr>
                <w:rFonts w:hint="eastAsia" w:eastAsia="宋体" w:cs="Times New Roman"/>
                <w:sz w:val="21"/>
                <w:szCs w:val="21"/>
              </w:rPr>
              <w:t>第四次</w:t>
            </w:r>
          </w:p>
        </w:tc>
        <w:tc>
          <w:tcPr>
            <w:tcW w:w="2624" w:type="dxa"/>
            <w:vAlign w:val="center"/>
          </w:tcPr>
          <w:p w14:paraId="77DFABEE">
            <w:pPr>
              <w:spacing w:line="240" w:lineRule="auto"/>
              <w:ind w:firstLine="0" w:firstLineChars="0"/>
              <w:jc w:val="center"/>
              <w:rPr>
                <w:rFonts w:eastAsia="宋体" w:cs="Times New Roman"/>
                <w:sz w:val="21"/>
                <w:szCs w:val="21"/>
              </w:rPr>
            </w:pPr>
            <w:r>
              <w:rPr>
                <w:rFonts w:hint="eastAsia" w:eastAsia="宋体" w:cs="Times New Roman"/>
                <w:sz w:val="21"/>
                <w:szCs w:val="21"/>
              </w:rPr>
              <w:t>11</w:t>
            </w:r>
          </w:p>
        </w:tc>
        <w:tc>
          <w:tcPr>
            <w:tcW w:w="2625" w:type="dxa"/>
            <w:vAlign w:val="center"/>
          </w:tcPr>
          <w:p w14:paraId="5AD3BC1A">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r>
      <w:tr w14:paraId="1B9F6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55" w:type="dxa"/>
            <w:vMerge w:val="continue"/>
            <w:vAlign w:val="center"/>
          </w:tcPr>
          <w:p w14:paraId="521346E2">
            <w:pPr>
              <w:spacing w:line="240" w:lineRule="auto"/>
              <w:ind w:firstLine="0" w:firstLineChars="0"/>
              <w:jc w:val="center"/>
              <w:rPr>
                <w:rFonts w:eastAsia="宋体" w:cs="Times New Roman"/>
                <w:sz w:val="21"/>
                <w:szCs w:val="21"/>
              </w:rPr>
            </w:pPr>
          </w:p>
        </w:tc>
        <w:tc>
          <w:tcPr>
            <w:tcW w:w="1230" w:type="dxa"/>
            <w:vMerge w:val="continue"/>
            <w:vAlign w:val="center"/>
          </w:tcPr>
          <w:p w14:paraId="48931B00">
            <w:pPr>
              <w:spacing w:line="240" w:lineRule="auto"/>
              <w:ind w:firstLine="0" w:firstLineChars="0"/>
              <w:jc w:val="center"/>
              <w:rPr>
                <w:rFonts w:eastAsia="宋体" w:cs="Times New Roman"/>
                <w:sz w:val="21"/>
                <w:szCs w:val="21"/>
              </w:rPr>
            </w:pPr>
          </w:p>
        </w:tc>
        <w:tc>
          <w:tcPr>
            <w:tcW w:w="1560" w:type="dxa"/>
            <w:vAlign w:val="center"/>
          </w:tcPr>
          <w:p w14:paraId="4E7FB31B">
            <w:pPr>
              <w:spacing w:line="240" w:lineRule="auto"/>
              <w:ind w:firstLine="0" w:firstLineChars="0"/>
              <w:jc w:val="center"/>
              <w:rPr>
                <w:rFonts w:eastAsia="宋体" w:cs="Times New Roman"/>
                <w:sz w:val="21"/>
                <w:szCs w:val="21"/>
              </w:rPr>
            </w:pPr>
            <w:r>
              <w:rPr>
                <w:rFonts w:hint="eastAsia" w:eastAsia="宋体" w:cs="Times New Roman"/>
                <w:sz w:val="21"/>
                <w:szCs w:val="21"/>
              </w:rPr>
              <w:t>最大值</w:t>
            </w:r>
          </w:p>
        </w:tc>
        <w:tc>
          <w:tcPr>
            <w:tcW w:w="2624" w:type="dxa"/>
            <w:vAlign w:val="center"/>
          </w:tcPr>
          <w:p w14:paraId="1406E010">
            <w:pPr>
              <w:spacing w:line="240" w:lineRule="auto"/>
              <w:ind w:firstLine="0" w:firstLineChars="0"/>
              <w:jc w:val="center"/>
              <w:rPr>
                <w:rFonts w:eastAsia="宋体" w:cs="Times New Roman"/>
                <w:sz w:val="21"/>
                <w:szCs w:val="21"/>
              </w:rPr>
            </w:pPr>
            <w:r>
              <w:rPr>
                <w:rFonts w:hint="eastAsia" w:eastAsia="宋体" w:cs="Times New Roman"/>
                <w:sz w:val="21"/>
                <w:szCs w:val="21"/>
              </w:rPr>
              <w:t>13</w:t>
            </w:r>
          </w:p>
        </w:tc>
        <w:tc>
          <w:tcPr>
            <w:tcW w:w="2625" w:type="dxa"/>
            <w:vAlign w:val="center"/>
          </w:tcPr>
          <w:p w14:paraId="66CE83B4">
            <w:pPr>
              <w:spacing w:line="240" w:lineRule="auto"/>
              <w:ind w:firstLine="0" w:firstLineChars="0"/>
              <w:jc w:val="center"/>
              <w:rPr>
                <w:rFonts w:eastAsia="宋体" w:cs="Times New Roman"/>
                <w:sz w:val="21"/>
                <w:szCs w:val="21"/>
              </w:rPr>
            </w:pPr>
            <w:r>
              <w:rPr>
                <w:rFonts w:hint="eastAsia" w:eastAsia="宋体" w:cs="Times New Roman"/>
                <w:sz w:val="21"/>
                <w:szCs w:val="21"/>
              </w:rPr>
              <w:t>12</w:t>
            </w:r>
          </w:p>
        </w:tc>
      </w:tr>
      <w:tr w14:paraId="3566E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45" w:type="dxa"/>
            <w:gridSpan w:val="3"/>
            <w:vAlign w:val="center"/>
          </w:tcPr>
          <w:p w14:paraId="4DEEE8C7">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限值</w:t>
            </w:r>
          </w:p>
        </w:tc>
        <w:tc>
          <w:tcPr>
            <w:tcW w:w="2624" w:type="dxa"/>
            <w:vAlign w:val="center"/>
          </w:tcPr>
          <w:p w14:paraId="6164F63A">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w:t>
            </w:r>
          </w:p>
        </w:tc>
        <w:tc>
          <w:tcPr>
            <w:tcW w:w="2625" w:type="dxa"/>
            <w:vAlign w:val="center"/>
          </w:tcPr>
          <w:p w14:paraId="79470A66">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20</w:t>
            </w:r>
          </w:p>
        </w:tc>
      </w:tr>
      <w:tr w14:paraId="1C45D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645" w:type="dxa"/>
            <w:gridSpan w:val="3"/>
            <w:vAlign w:val="center"/>
          </w:tcPr>
          <w:p w14:paraId="483F5604">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是否达标</w:t>
            </w:r>
          </w:p>
        </w:tc>
        <w:tc>
          <w:tcPr>
            <w:tcW w:w="2624" w:type="dxa"/>
            <w:vAlign w:val="center"/>
          </w:tcPr>
          <w:p w14:paraId="40D3BAA9">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达标</w:t>
            </w:r>
          </w:p>
        </w:tc>
        <w:tc>
          <w:tcPr>
            <w:tcW w:w="2625" w:type="dxa"/>
            <w:vAlign w:val="center"/>
          </w:tcPr>
          <w:p w14:paraId="15ACABC1">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达标</w:t>
            </w:r>
          </w:p>
        </w:tc>
      </w:tr>
    </w:tbl>
    <w:p w14:paraId="3DE67369">
      <w:pPr>
        <w:spacing w:line="400" w:lineRule="exact"/>
        <w:ind w:firstLine="0" w:firstLineChars="0"/>
        <w:jc w:val="center"/>
        <w:rPr>
          <w:rFonts w:eastAsia="宋体" w:cs="Times New Roman"/>
          <w:b/>
          <w:bCs/>
          <w:color w:val="000000" w:themeColor="text1"/>
          <w:sz w:val="21"/>
          <w14:textFill>
            <w14:solidFill>
              <w14:schemeClr w14:val="tx1"/>
            </w14:solidFill>
          </w14:textFill>
        </w:rPr>
      </w:pPr>
    </w:p>
    <w:p w14:paraId="4CE6630D">
      <w:pPr>
        <w:spacing w:line="400" w:lineRule="exact"/>
        <w:ind w:firstLine="0" w:firstLineChars="0"/>
        <w:jc w:val="center"/>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表9.2.2-</w:t>
      </w:r>
      <w:r>
        <w:rPr>
          <w:rFonts w:hint="eastAsia" w:eastAsia="宋体" w:cs="Times New Roman"/>
          <w:b/>
          <w:bCs/>
          <w:color w:val="000000" w:themeColor="text1"/>
          <w:sz w:val="21"/>
          <w:szCs w:val="21"/>
          <w14:textFill>
            <w14:solidFill>
              <w14:schemeClr w14:val="tx1"/>
            </w14:solidFill>
          </w14:textFill>
        </w:rPr>
        <w:t>2</w:t>
      </w:r>
      <w:r>
        <w:rPr>
          <w:rFonts w:eastAsia="宋体" w:cs="Times New Roman"/>
          <w:b/>
          <w:bCs/>
          <w:color w:val="000000" w:themeColor="text1"/>
          <w:sz w:val="21"/>
          <w:szCs w:val="21"/>
          <w14:textFill>
            <w14:solidFill>
              <w14:schemeClr w14:val="tx1"/>
            </w14:solidFill>
          </w14:textFill>
        </w:rPr>
        <w:t>6 无组织废气工况信息及烟气参数</w:t>
      </w:r>
    </w:p>
    <w:tbl>
      <w:tblPr>
        <w:tblStyle w:val="29"/>
        <w:tblW w:w="8880" w:type="dxa"/>
        <w:tblInd w:w="-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440"/>
        <w:gridCol w:w="1560"/>
        <w:gridCol w:w="1176"/>
        <w:gridCol w:w="1176"/>
        <w:gridCol w:w="1176"/>
        <w:gridCol w:w="1176"/>
        <w:gridCol w:w="1176"/>
      </w:tblGrid>
      <w:tr w14:paraId="4E2B4C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3000" w:type="dxa"/>
            <w:gridSpan w:val="2"/>
            <w:vMerge w:val="restart"/>
            <w:vAlign w:val="center"/>
          </w:tcPr>
          <w:p w14:paraId="3D72D6BE">
            <w:pPr>
              <w:spacing w:line="240" w:lineRule="auto"/>
              <w:ind w:firstLine="0" w:firstLineChars="0"/>
              <w:jc w:val="center"/>
              <w:rPr>
                <w:rFonts w:eastAsia="宋体" w:cs="Times New Roman"/>
                <w:b/>
                <w:sz w:val="21"/>
                <w:szCs w:val="21"/>
              </w:rPr>
            </w:pPr>
            <w:r>
              <w:rPr>
                <w:rFonts w:eastAsia="宋体" w:cs="Times New Roman"/>
                <w:b/>
                <w:sz w:val="21"/>
                <w:szCs w:val="21"/>
              </w:rPr>
              <w:t>时段</w:t>
            </w:r>
          </w:p>
        </w:tc>
        <w:tc>
          <w:tcPr>
            <w:tcW w:w="5880" w:type="dxa"/>
            <w:gridSpan w:val="5"/>
            <w:vAlign w:val="center"/>
          </w:tcPr>
          <w:p w14:paraId="79A51BE0">
            <w:pPr>
              <w:spacing w:line="240" w:lineRule="auto"/>
              <w:ind w:firstLine="0" w:firstLineChars="0"/>
              <w:jc w:val="center"/>
              <w:rPr>
                <w:rFonts w:eastAsia="宋体" w:cs="Times New Roman"/>
                <w:b/>
                <w:iCs/>
                <w:sz w:val="21"/>
                <w:szCs w:val="21"/>
              </w:rPr>
            </w:pPr>
            <w:r>
              <w:rPr>
                <w:rFonts w:eastAsia="宋体" w:cs="Times New Roman"/>
                <w:b/>
                <w:iCs/>
                <w:sz w:val="21"/>
                <w:szCs w:val="21"/>
              </w:rPr>
              <w:t>气象参数</w:t>
            </w:r>
          </w:p>
        </w:tc>
      </w:tr>
      <w:tr w14:paraId="4D568B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blHeader/>
        </w:trPr>
        <w:tc>
          <w:tcPr>
            <w:tcW w:w="3000" w:type="dxa"/>
            <w:gridSpan w:val="2"/>
            <w:vMerge w:val="continue"/>
            <w:tcBorders>
              <w:tl2br w:val="single" w:color="000000" w:sz="6" w:space="0"/>
            </w:tcBorders>
            <w:vAlign w:val="center"/>
          </w:tcPr>
          <w:p w14:paraId="6E33C165">
            <w:pPr>
              <w:spacing w:line="240" w:lineRule="auto"/>
              <w:ind w:firstLine="0" w:firstLineChars="0"/>
              <w:jc w:val="center"/>
              <w:rPr>
                <w:rFonts w:eastAsia="宋体" w:cs="Times New Roman"/>
                <w:sz w:val="21"/>
                <w:szCs w:val="21"/>
              </w:rPr>
            </w:pPr>
          </w:p>
        </w:tc>
        <w:tc>
          <w:tcPr>
            <w:tcW w:w="1176" w:type="dxa"/>
            <w:vAlign w:val="center"/>
          </w:tcPr>
          <w:p w14:paraId="528F2598">
            <w:pPr>
              <w:spacing w:line="320" w:lineRule="exact"/>
              <w:ind w:firstLine="0" w:firstLineChars="0"/>
              <w:jc w:val="center"/>
              <w:rPr>
                <w:rFonts w:eastAsia="宋体" w:cs="Times New Roman"/>
                <w:sz w:val="21"/>
                <w:szCs w:val="21"/>
              </w:rPr>
            </w:pPr>
            <w:r>
              <w:rPr>
                <w:rFonts w:eastAsia="宋体" w:cs="Times New Roman"/>
                <w:sz w:val="21"/>
                <w:szCs w:val="21"/>
              </w:rPr>
              <w:t>气温</w:t>
            </w:r>
            <w:r>
              <w:rPr>
                <w:rFonts w:eastAsia="宋体" w:cs="Times New Roman"/>
                <w:iCs/>
                <w:sz w:val="21"/>
                <w:szCs w:val="21"/>
              </w:rPr>
              <w:t>℃</w:t>
            </w:r>
          </w:p>
        </w:tc>
        <w:tc>
          <w:tcPr>
            <w:tcW w:w="1176" w:type="dxa"/>
            <w:vAlign w:val="center"/>
          </w:tcPr>
          <w:p w14:paraId="58A21341">
            <w:pPr>
              <w:spacing w:line="320" w:lineRule="exact"/>
              <w:ind w:firstLine="0" w:firstLineChars="0"/>
              <w:jc w:val="center"/>
              <w:rPr>
                <w:rFonts w:eastAsia="宋体" w:cs="Times New Roman"/>
                <w:sz w:val="21"/>
                <w:szCs w:val="21"/>
              </w:rPr>
            </w:pPr>
            <w:r>
              <w:rPr>
                <w:rFonts w:eastAsia="宋体" w:cs="Times New Roman"/>
                <w:sz w:val="21"/>
                <w:szCs w:val="21"/>
              </w:rPr>
              <w:t>气压</w:t>
            </w:r>
            <w:r>
              <w:rPr>
                <w:rFonts w:hint="eastAsia" w:eastAsia="宋体" w:cs="Times New Roman"/>
                <w:iCs/>
                <w:sz w:val="21"/>
                <w:szCs w:val="21"/>
              </w:rPr>
              <w:t>kPa</w:t>
            </w:r>
          </w:p>
        </w:tc>
        <w:tc>
          <w:tcPr>
            <w:tcW w:w="1176" w:type="dxa"/>
            <w:vAlign w:val="center"/>
          </w:tcPr>
          <w:p w14:paraId="5CC9990D">
            <w:pPr>
              <w:spacing w:line="320" w:lineRule="exact"/>
              <w:ind w:firstLine="0" w:firstLineChars="0"/>
              <w:jc w:val="center"/>
              <w:rPr>
                <w:rFonts w:eastAsia="宋体" w:cs="Times New Roman"/>
                <w:sz w:val="21"/>
                <w:szCs w:val="21"/>
              </w:rPr>
            </w:pPr>
            <w:r>
              <w:rPr>
                <w:rFonts w:eastAsia="宋体" w:cs="Times New Roman"/>
                <w:sz w:val="21"/>
                <w:szCs w:val="21"/>
              </w:rPr>
              <w:t>风速</w:t>
            </w:r>
            <w:r>
              <w:rPr>
                <w:rFonts w:eastAsia="宋体" w:cs="Times New Roman"/>
                <w:iCs/>
                <w:sz w:val="21"/>
                <w:szCs w:val="21"/>
              </w:rPr>
              <w:t>m/s</w:t>
            </w:r>
          </w:p>
        </w:tc>
        <w:tc>
          <w:tcPr>
            <w:tcW w:w="1176" w:type="dxa"/>
            <w:vAlign w:val="center"/>
          </w:tcPr>
          <w:p w14:paraId="3D016BE7">
            <w:pPr>
              <w:spacing w:line="320" w:lineRule="exact"/>
              <w:ind w:firstLine="0" w:firstLineChars="0"/>
              <w:jc w:val="center"/>
              <w:rPr>
                <w:rFonts w:eastAsia="宋体" w:cs="Times New Roman"/>
                <w:sz w:val="21"/>
                <w:szCs w:val="21"/>
              </w:rPr>
            </w:pPr>
            <w:r>
              <w:rPr>
                <w:rFonts w:eastAsia="宋体" w:cs="Times New Roman"/>
                <w:sz w:val="21"/>
                <w:szCs w:val="21"/>
              </w:rPr>
              <w:t>风向</w:t>
            </w:r>
          </w:p>
        </w:tc>
        <w:tc>
          <w:tcPr>
            <w:tcW w:w="1176" w:type="dxa"/>
            <w:vAlign w:val="center"/>
          </w:tcPr>
          <w:p w14:paraId="7A955122">
            <w:pPr>
              <w:spacing w:line="320" w:lineRule="exact"/>
              <w:ind w:firstLine="0" w:firstLineChars="0"/>
              <w:jc w:val="center"/>
              <w:rPr>
                <w:rFonts w:eastAsia="宋体" w:cs="Times New Roman"/>
                <w:iCs/>
                <w:sz w:val="21"/>
                <w:szCs w:val="21"/>
              </w:rPr>
            </w:pPr>
            <w:r>
              <w:rPr>
                <w:rFonts w:eastAsia="宋体" w:cs="Times New Roman"/>
                <w:iCs/>
                <w:sz w:val="21"/>
                <w:szCs w:val="21"/>
              </w:rPr>
              <w:t>天气</w:t>
            </w:r>
          </w:p>
        </w:tc>
      </w:tr>
      <w:tr w14:paraId="7C0DA6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restart"/>
            <w:vAlign w:val="center"/>
          </w:tcPr>
          <w:p w14:paraId="0C3FDF7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2025-11-10</w:t>
            </w:r>
          </w:p>
        </w:tc>
        <w:tc>
          <w:tcPr>
            <w:tcW w:w="1560" w:type="dxa"/>
            <w:vAlign w:val="center"/>
          </w:tcPr>
          <w:p w14:paraId="096CDE0E">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09</w:t>
            </w:r>
            <w:r>
              <w:rPr>
                <w:rFonts w:eastAsia="宋体" w:cs="Times New Roman"/>
                <w:sz w:val="21"/>
                <w:szCs w:val="21"/>
              </w:rPr>
              <w:t>:</w:t>
            </w:r>
            <w:r>
              <w:rPr>
                <w:rFonts w:hint="eastAsia" w:eastAsia="宋体" w:cs="Times New Roman"/>
                <w:sz w:val="21"/>
                <w:szCs w:val="21"/>
              </w:rPr>
              <w:t>33</w:t>
            </w:r>
          </w:p>
        </w:tc>
        <w:tc>
          <w:tcPr>
            <w:tcW w:w="1176" w:type="dxa"/>
            <w:vAlign w:val="center"/>
          </w:tcPr>
          <w:p w14:paraId="308F824C">
            <w:pPr>
              <w:spacing w:line="240" w:lineRule="auto"/>
              <w:ind w:firstLine="0" w:firstLineChars="0"/>
              <w:jc w:val="center"/>
              <w:rPr>
                <w:rFonts w:eastAsia="宋体" w:cs="Times New Roman"/>
                <w:sz w:val="21"/>
                <w:szCs w:val="21"/>
              </w:rPr>
            </w:pPr>
            <w:r>
              <w:rPr>
                <w:rFonts w:hint="eastAsia" w:eastAsia="宋体" w:cs="Times New Roman"/>
                <w:sz w:val="21"/>
                <w:szCs w:val="21"/>
              </w:rPr>
              <w:t>15.4</w:t>
            </w:r>
          </w:p>
        </w:tc>
        <w:tc>
          <w:tcPr>
            <w:tcW w:w="1176" w:type="dxa"/>
            <w:vAlign w:val="center"/>
          </w:tcPr>
          <w:p w14:paraId="0C8674D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102.3</w:t>
            </w:r>
          </w:p>
        </w:tc>
        <w:tc>
          <w:tcPr>
            <w:tcW w:w="1176" w:type="dxa"/>
            <w:vAlign w:val="center"/>
          </w:tcPr>
          <w:p w14:paraId="1D3CACFA">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1176" w:type="dxa"/>
            <w:vAlign w:val="center"/>
          </w:tcPr>
          <w:p w14:paraId="3BC4C2F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067971C1">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r w14:paraId="3C2C8D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continue"/>
            <w:vAlign w:val="center"/>
          </w:tcPr>
          <w:p w14:paraId="32BFD8BF">
            <w:pPr>
              <w:tabs>
                <w:tab w:val="left" w:pos="420"/>
              </w:tabs>
              <w:spacing w:line="240" w:lineRule="auto"/>
              <w:ind w:firstLine="0" w:firstLineChars="0"/>
              <w:jc w:val="center"/>
              <w:rPr>
                <w:rFonts w:eastAsia="宋体" w:cs="Times New Roman"/>
                <w:sz w:val="21"/>
                <w:szCs w:val="21"/>
              </w:rPr>
            </w:pPr>
          </w:p>
        </w:tc>
        <w:tc>
          <w:tcPr>
            <w:tcW w:w="1560" w:type="dxa"/>
            <w:vAlign w:val="center"/>
          </w:tcPr>
          <w:p w14:paraId="04EADD26">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w:t>
            </w:r>
            <w:r>
              <w:rPr>
                <w:rFonts w:eastAsia="宋体" w:cs="Times New Roman"/>
                <w:sz w:val="21"/>
                <w:szCs w:val="21"/>
              </w:rPr>
              <w:t>:</w:t>
            </w:r>
            <w:r>
              <w:rPr>
                <w:rFonts w:hint="eastAsia" w:eastAsia="宋体" w:cs="Times New Roman"/>
                <w:sz w:val="21"/>
                <w:szCs w:val="21"/>
              </w:rPr>
              <w:t>35</w:t>
            </w:r>
          </w:p>
        </w:tc>
        <w:tc>
          <w:tcPr>
            <w:tcW w:w="1176" w:type="dxa"/>
            <w:vAlign w:val="center"/>
          </w:tcPr>
          <w:p w14:paraId="4132B267">
            <w:pPr>
              <w:spacing w:line="240" w:lineRule="auto"/>
              <w:ind w:firstLine="0" w:firstLineChars="0"/>
              <w:jc w:val="center"/>
              <w:rPr>
                <w:rFonts w:eastAsia="宋体" w:cs="Times New Roman"/>
                <w:sz w:val="21"/>
                <w:szCs w:val="21"/>
              </w:rPr>
            </w:pPr>
            <w:r>
              <w:rPr>
                <w:rFonts w:hint="eastAsia" w:eastAsia="宋体" w:cs="Times New Roman"/>
                <w:sz w:val="21"/>
                <w:szCs w:val="21"/>
              </w:rPr>
              <w:t>16.8</w:t>
            </w:r>
          </w:p>
        </w:tc>
        <w:tc>
          <w:tcPr>
            <w:tcW w:w="1176" w:type="dxa"/>
            <w:vAlign w:val="center"/>
          </w:tcPr>
          <w:p w14:paraId="50F2EAB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102.3</w:t>
            </w:r>
          </w:p>
        </w:tc>
        <w:tc>
          <w:tcPr>
            <w:tcW w:w="1176" w:type="dxa"/>
            <w:vAlign w:val="center"/>
          </w:tcPr>
          <w:p w14:paraId="12234B6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2.4</w:t>
            </w:r>
          </w:p>
        </w:tc>
        <w:tc>
          <w:tcPr>
            <w:tcW w:w="1176" w:type="dxa"/>
            <w:vAlign w:val="center"/>
          </w:tcPr>
          <w:p w14:paraId="6F101E2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5861D4C6">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r w14:paraId="0DA74E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continue"/>
            <w:vAlign w:val="center"/>
          </w:tcPr>
          <w:p w14:paraId="14439584">
            <w:pPr>
              <w:tabs>
                <w:tab w:val="left" w:pos="420"/>
              </w:tabs>
              <w:spacing w:line="240" w:lineRule="auto"/>
              <w:ind w:firstLine="0" w:firstLineChars="0"/>
              <w:jc w:val="center"/>
              <w:rPr>
                <w:rFonts w:eastAsia="宋体" w:cs="Times New Roman"/>
                <w:sz w:val="21"/>
                <w:szCs w:val="21"/>
              </w:rPr>
            </w:pPr>
          </w:p>
        </w:tc>
        <w:tc>
          <w:tcPr>
            <w:tcW w:w="1560" w:type="dxa"/>
            <w:vAlign w:val="center"/>
          </w:tcPr>
          <w:p w14:paraId="7FCBABD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13</w:t>
            </w:r>
            <w:r>
              <w:rPr>
                <w:rFonts w:eastAsia="宋体" w:cs="Times New Roman"/>
                <w:sz w:val="21"/>
                <w:szCs w:val="21"/>
              </w:rPr>
              <w:t>:</w:t>
            </w:r>
            <w:r>
              <w:rPr>
                <w:rFonts w:hint="eastAsia" w:eastAsia="宋体" w:cs="Times New Roman"/>
                <w:sz w:val="21"/>
                <w:szCs w:val="21"/>
              </w:rPr>
              <w:t>35</w:t>
            </w:r>
          </w:p>
        </w:tc>
        <w:tc>
          <w:tcPr>
            <w:tcW w:w="1176" w:type="dxa"/>
            <w:vAlign w:val="center"/>
          </w:tcPr>
          <w:p w14:paraId="438D1EFE">
            <w:pPr>
              <w:spacing w:line="240" w:lineRule="auto"/>
              <w:ind w:firstLine="0" w:firstLineChars="0"/>
              <w:jc w:val="center"/>
              <w:rPr>
                <w:rFonts w:eastAsia="宋体" w:cs="Times New Roman"/>
                <w:sz w:val="21"/>
                <w:szCs w:val="21"/>
              </w:rPr>
            </w:pPr>
            <w:r>
              <w:rPr>
                <w:rFonts w:hint="eastAsia" w:eastAsia="宋体" w:cs="Times New Roman"/>
                <w:sz w:val="21"/>
                <w:szCs w:val="21"/>
              </w:rPr>
              <w:t>19.0</w:t>
            </w:r>
          </w:p>
        </w:tc>
        <w:tc>
          <w:tcPr>
            <w:tcW w:w="1176" w:type="dxa"/>
            <w:vAlign w:val="center"/>
          </w:tcPr>
          <w:p w14:paraId="17EACAB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102.0</w:t>
            </w:r>
          </w:p>
        </w:tc>
        <w:tc>
          <w:tcPr>
            <w:tcW w:w="1176" w:type="dxa"/>
            <w:vAlign w:val="center"/>
          </w:tcPr>
          <w:p w14:paraId="256FC38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2.1</w:t>
            </w:r>
          </w:p>
        </w:tc>
        <w:tc>
          <w:tcPr>
            <w:tcW w:w="1176" w:type="dxa"/>
            <w:vAlign w:val="center"/>
          </w:tcPr>
          <w:p w14:paraId="4BAC948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36CA6591">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r w14:paraId="1AC82B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continue"/>
            <w:vAlign w:val="center"/>
          </w:tcPr>
          <w:p w14:paraId="66871A96">
            <w:pPr>
              <w:tabs>
                <w:tab w:val="left" w:pos="420"/>
              </w:tabs>
              <w:spacing w:line="240" w:lineRule="auto"/>
              <w:ind w:firstLine="0" w:firstLineChars="0"/>
              <w:jc w:val="center"/>
              <w:rPr>
                <w:rFonts w:eastAsia="宋体" w:cs="Times New Roman"/>
                <w:sz w:val="21"/>
                <w:szCs w:val="21"/>
              </w:rPr>
            </w:pPr>
          </w:p>
        </w:tc>
        <w:tc>
          <w:tcPr>
            <w:tcW w:w="1560" w:type="dxa"/>
            <w:vAlign w:val="center"/>
          </w:tcPr>
          <w:p w14:paraId="6813DFF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15</w:t>
            </w:r>
            <w:r>
              <w:rPr>
                <w:rFonts w:eastAsia="宋体" w:cs="Times New Roman"/>
                <w:sz w:val="21"/>
                <w:szCs w:val="21"/>
              </w:rPr>
              <w:t>:</w:t>
            </w:r>
            <w:r>
              <w:rPr>
                <w:rFonts w:hint="eastAsia" w:eastAsia="宋体" w:cs="Times New Roman"/>
                <w:sz w:val="21"/>
                <w:szCs w:val="21"/>
              </w:rPr>
              <w:t>36</w:t>
            </w:r>
          </w:p>
        </w:tc>
        <w:tc>
          <w:tcPr>
            <w:tcW w:w="1176" w:type="dxa"/>
            <w:vAlign w:val="center"/>
          </w:tcPr>
          <w:p w14:paraId="5D839052">
            <w:pPr>
              <w:spacing w:line="240" w:lineRule="auto"/>
              <w:ind w:firstLine="0" w:firstLineChars="0"/>
              <w:jc w:val="center"/>
              <w:rPr>
                <w:rFonts w:eastAsia="宋体" w:cs="Times New Roman"/>
                <w:sz w:val="21"/>
                <w:szCs w:val="21"/>
              </w:rPr>
            </w:pPr>
            <w:r>
              <w:rPr>
                <w:rFonts w:hint="eastAsia" w:eastAsia="宋体" w:cs="Times New Roman"/>
                <w:sz w:val="21"/>
                <w:szCs w:val="21"/>
              </w:rPr>
              <w:t>18.6</w:t>
            </w:r>
          </w:p>
        </w:tc>
        <w:tc>
          <w:tcPr>
            <w:tcW w:w="1176" w:type="dxa"/>
            <w:vAlign w:val="center"/>
          </w:tcPr>
          <w:p w14:paraId="1B447D3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102.0</w:t>
            </w:r>
          </w:p>
        </w:tc>
        <w:tc>
          <w:tcPr>
            <w:tcW w:w="1176" w:type="dxa"/>
            <w:vAlign w:val="center"/>
          </w:tcPr>
          <w:p w14:paraId="2D84A89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1.7</w:t>
            </w:r>
          </w:p>
        </w:tc>
        <w:tc>
          <w:tcPr>
            <w:tcW w:w="1176" w:type="dxa"/>
            <w:vAlign w:val="center"/>
          </w:tcPr>
          <w:p w14:paraId="5545254A">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58B45FB3">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r w14:paraId="7EBC53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restart"/>
            <w:vAlign w:val="center"/>
          </w:tcPr>
          <w:p w14:paraId="0C34B115">
            <w:pPr>
              <w:tabs>
                <w:tab w:val="left" w:pos="420"/>
              </w:tabs>
              <w:spacing w:line="240" w:lineRule="auto"/>
              <w:ind w:firstLine="0" w:firstLineChars="0"/>
              <w:jc w:val="center"/>
              <w:rPr>
                <w:rFonts w:hint="default" w:eastAsia="宋体" w:cs="Times New Roman"/>
                <w:sz w:val="21"/>
                <w:szCs w:val="21"/>
                <w:lang w:val="en-US" w:eastAsia="zh-CN"/>
              </w:rPr>
            </w:pPr>
            <w:r>
              <w:rPr>
                <w:rFonts w:hint="eastAsia" w:eastAsia="宋体" w:cs="Times New Roman"/>
                <w:sz w:val="21"/>
                <w:szCs w:val="21"/>
              </w:rPr>
              <w:t>2025-11-</w:t>
            </w:r>
            <w:r>
              <w:rPr>
                <w:rFonts w:hint="eastAsia" w:eastAsia="宋体" w:cs="Times New Roman"/>
                <w:sz w:val="21"/>
                <w:szCs w:val="21"/>
                <w:lang w:val="en-US" w:eastAsia="zh-CN"/>
              </w:rPr>
              <w:t>11</w:t>
            </w:r>
          </w:p>
        </w:tc>
        <w:tc>
          <w:tcPr>
            <w:tcW w:w="1560" w:type="dxa"/>
            <w:vAlign w:val="center"/>
          </w:tcPr>
          <w:p w14:paraId="5C7A36B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09</w:t>
            </w:r>
            <w:r>
              <w:rPr>
                <w:rFonts w:eastAsia="宋体" w:cs="Times New Roman"/>
                <w:sz w:val="21"/>
                <w:szCs w:val="21"/>
              </w:rPr>
              <w:t>:</w:t>
            </w:r>
            <w:r>
              <w:rPr>
                <w:rFonts w:hint="eastAsia" w:eastAsia="宋体" w:cs="Times New Roman"/>
                <w:sz w:val="21"/>
                <w:szCs w:val="21"/>
              </w:rPr>
              <w:t>12</w:t>
            </w:r>
          </w:p>
        </w:tc>
        <w:tc>
          <w:tcPr>
            <w:tcW w:w="1176" w:type="dxa"/>
            <w:vAlign w:val="center"/>
          </w:tcPr>
          <w:p w14:paraId="5792CEC5">
            <w:pPr>
              <w:spacing w:line="240" w:lineRule="auto"/>
              <w:ind w:firstLine="0" w:firstLineChars="0"/>
              <w:jc w:val="center"/>
              <w:rPr>
                <w:rFonts w:eastAsia="宋体" w:cs="Times New Roman"/>
                <w:sz w:val="21"/>
                <w:szCs w:val="21"/>
              </w:rPr>
            </w:pPr>
            <w:r>
              <w:rPr>
                <w:rFonts w:hint="eastAsia" w:eastAsia="宋体" w:cs="Times New Roman"/>
                <w:sz w:val="21"/>
                <w:szCs w:val="21"/>
              </w:rPr>
              <w:t>16.0</w:t>
            </w:r>
          </w:p>
        </w:tc>
        <w:tc>
          <w:tcPr>
            <w:tcW w:w="1176" w:type="dxa"/>
            <w:vAlign w:val="center"/>
          </w:tcPr>
          <w:p w14:paraId="36133ACD">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102.3</w:t>
            </w:r>
          </w:p>
        </w:tc>
        <w:tc>
          <w:tcPr>
            <w:tcW w:w="1176" w:type="dxa"/>
            <w:vAlign w:val="center"/>
          </w:tcPr>
          <w:p w14:paraId="1AC39F2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2.3</w:t>
            </w:r>
          </w:p>
        </w:tc>
        <w:tc>
          <w:tcPr>
            <w:tcW w:w="1176" w:type="dxa"/>
            <w:vAlign w:val="center"/>
          </w:tcPr>
          <w:p w14:paraId="5DBD0BA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3875153B">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r w14:paraId="36BFD8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continue"/>
            <w:vAlign w:val="center"/>
          </w:tcPr>
          <w:p w14:paraId="19CF978D">
            <w:pPr>
              <w:jc w:val="center"/>
              <w:rPr>
                <w:rFonts w:eastAsia="宋体" w:cs="Times New Roman"/>
                <w:sz w:val="21"/>
                <w:szCs w:val="21"/>
              </w:rPr>
            </w:pPr>
          </w:p>
        </w:tc>
        <w:tc>
          <w:tcPr>
            <w:tcW w:w="1560" w:type="dxa"/>
            <w:vAlign w:val="center"/>
          </w:tcPr>
          <w:p w14:paraId="4BF5CAA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11</w:t>
            </w:r>
            <w:r>
              <w:rPr>
                <w:rFonts w:eastAsia="宋体" w:cs="Times New Roman"/>
                <w:sz w:val="21"/>
                <w:szCs w:val="21"/>
              </w:rPr>
              <w:t>:</w:t>
            </w:r>
            <w:r>
              <w:rPr>
                <w:rFonts w:hint="eastAsia" w:eastAsia="宋体" w:cs="Times New Roman"/>
                <w:sz w:val="21"/>
                <w:szCs w:val="21"/>
              </w:rPr>
              <w:t>15</w:t>
            </w:r>
          </w:p>
        </w:tc>
        <w:tc>
          <w:tcPr>
            <w:tcW w:w="1176" w:type="dxa"/>
            <w:vAlign w:val="center"/>
          </w:tcPr>
          <w:p w14:paraId="2F6D0925">
            <w:pPr>
              <w:spacing w:line="240" w:lineRule="auto"/>
              <w:ind w:firstLine="0" w:firstLineChars="0"/>
              <w:jc w:val="center"/>
              <w:rPr>
                <w:rFonts w:eastAsia="宋体" w:cs="Times New Roman"/>
                <w:sz w:val="21"/>
                <w:szCs w:val="21"/>
              </w:rPr>
            </w:pPr>
            <w:r>
              <w:rPr>
                <w:rFonts w:hint="eastAsia" w:eastAsia="宋体" w:cs="Times New Roman"/>
                <w:sz w:val="21"/>
                <w:szCs w:val="21"/>
              </w:rPr>
              <w:t>16.8</w:t>
            </w:r>
          </w:p>
        </w:tc>
        <w:tc>
          <w:tcPr>
            <w:tcW w:w="1176" w:type="dxa"/>
            <w:vAlign w:val="center"/>
          </w:tcPr>
          <w:p w14:paraId="0504900F">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102.3</w:t>
            </w:r>
          </w:p>
        </w:tc>
        <w:tc>
          <w:tcPr>
            <w:tcW w:w="1176" w:type="dxa"/>
            <w:vAlign w:val="center"/>
          </w:tcPr>
          <w:p w14:paraId="1B174B1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2.0</w:t>
            </w:r>
          </w:p>
        </w:tc>
        <w:tc>
          <w:tcPr>
            <w:tcW w:w="1176" w:type="dxa"/>
            <w:vAlign w:val="center"/>
          </w:tcPr>
          <w:p w14:paraId="67A8A1AC">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4B4F280A">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r w14:paraId="792769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continue"/>
            <w:vAlign w:val="center"/>
          </w:tcPr>
          <w:p w14:paraId="78DB0067">
            <w:pPr>
              <w:jc w:val="center"/>
              <w:rPr>
                <w:rFonts w:eastAsia="宋体" w:cs="Times New Roman"/>
                <w:sz w:val="21"/>
                <w:szCs w:val="21"/>
              </w:rPr>
            </w:pPr>
          </w:p>
        </w:tc>
        <w:tc>
          <w:tcPr>
            <w:tcW w:w="1560" w:type="dxa"/>
            <w:vAlign w:val="center"/>
          </w:tcPr>
          <w:p w14:paraId="04AB7339">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13</w:t>
            </w:r>
            <w:r>
              <w:rPr>
                <w:rFonts w:eastAsia="宋体" w:cs="Times New Roman"/>
                <w:sz w:val="21"/>
                <w:szCs w:val="21"/>
              </w:rPr>
              <w:t>:</w:t>
            </w:r>
            <w:r>
              <w:rPr>
                <w:rFonts w:hint="eastAsia" w:eastAsia="宋体" w:cs="Times New Roman"/>
                <w:sz w:val="21"/>
                <w:szCs w:val="21"/>
              </w:rPr>
              <w:t>17</w:t>
            </w:r>
          </w:p>
        </w:tc>
        <w:tc>
          <w:tcPr>
            <w:tcW w:w="1176" w:type="dxa"/>
            <w:vAlign w:val="center"/>
          </w:tcPr>
          <w:p w14:paraId="406FF24D">
            <w:pPr>
              <w:spacing w:line="240" w:lineRule="auto"/>
              <w:ind w:firstLine="0" w:firstLineChars="0"/>
              <w:jc w:val="center"/>
              <w:rPr>
                <w:rFonts w:eastAsia="宋体" w:cs="Times New Roman"/>
                <w:sz w:val="21"/>
                <w:szCs w:val="21"/>
              </w:rPr>
            </w:pPr>
            <w:r>
              <w:rPr>
                <w:rFonts w:hint="eastAsia" w:eastAsia="宋体" w:cs="Times New Roman"/>
                <w:sz w:val="21"/>
                <w:szCs w:val="21"/>
              </w:rPr>
              <w:t>18.6</w:t>
            </w:r>
          </w:p>
        </w:tc>
        <w:tc>
          <w:tcPr>
            <w:tcW w:w="1176" w:type="dxa"/>
            <w:vAlign w:val="center"/>
          </w:tcPr>
          <w:p w14:paraId="21AF4E57">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102.2</w:t>
            </w:r>
          </w:p>
        </w:tc>
        <w:tc>
          <w:tcPr>
            <w:tcW w:w="1176" w:type="dxa"/>
            <w:vAlign w:val="center"/>
          </w:tcPr>
          <w:p w14:paraId="5D5D155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1.9</w:t>
            </w:r>
          </w:p>
        </w:tc>
        <w:tc>
          <w:tcPr>
            <w:tcW w:w="1176" w:type="dxa"/>
            <w:vAlign w:val="center"/>
          </w:tcPr>
          <w:p w14:paraId="57081A6B">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6CEA7214">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r w14:paraId="79F410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1440" w:type="dxa"/>
            <w:vMerge w:val="continue"/>
            <w:vAlign w:val="center"/>
          </w:tcPr>
          <w:p w14:paraId="77F7930F">
            <w:pPr>
              <w:jc w:val="center"/>
              <w:rPr>
                <w:rFonts w:eastAsia="宋体" w:cs="Times New Roman"/>
                <w:sz w:val="21"/>
                <w:szCs w:val="21"/>
              </w:rPr>
            </w:pPr>
          </w:p>
        </w:tc>
        <w:tc>
          <w:tcPr>
            <w:tcW w:w="1560" w:type="dxa"/>
            <w:vAlign w:val="center"/>
          </w:tcPr>
          <w:p w14:paraId="6FD1A274">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15</w:t>
            </w:r>
            <w:r>
              <w:rPr>
                <w:rFonts w:eastAsia="宋体" w:cs="Times New Roman"/>
                <w:sz w:val="21"/>
                <w:szCs w:val="21"/>
              </w:rPr>
              <w:t>:</w:t>
            </w:r>
            <w:r>
              <w:rPr>
                <w:rFonts w:hint="eastAsia" w:eastAsia="宋体" w:cs="Times New Roman"/>
                <w:sz w:val="21"/>
                <w:szCs w:val="21"/>
              </w:rPr>
              <w:t>18</w:t>
            </w:r>
          </w:p>
        </w:tc>
        <w:tc>
          <w:tcPr>
            <w:tcW w:w="1176" w:type="dxa"/>
            <w:vAlign w:val="center"/>
          </w:tcPr>
          <w:p w14:paraId="58522DA8">
            <w:pPr>
              <w:spacing w:line="240" w:lineRule="auto"/>
              <w:ind w:firstLine="0" w:firstLineChars="0"/>
              <w:jc w:val="center"/>
              <w:rPr>
                <w:rFonts w:eastAsia="宋体" w:cs="Times New Roman"/>
                <w:sz w:val="21"/>
                <w:szCs w:val="21"/>
              </w:rPr>
            </w:pPr>
            <w:r>
              <w:rPr>
                <w:rFonts w:hint="eastAsia" w:eastAsia="宋体" w:cs="Times New Roman"/>
                <w:sz w:val="21"/>
                <w:szCs w:val="21"/>
              </w:rPr>
              <w:t>18.3</w:t>
            </w:r>
          </w:p>
        </w:tc>
        <w:tc>
          <w:tcPr>
            <w:tcW w:w="1176" w:type="dxa"/>
            <w:vAlign w:val="center"/>
          </w:tcPr>
          <w:p w14:paraId="63AE6710">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102.2</w:t>
            </w:r>
          </w:p>
        </w:tc>
        <w:tc>
          <w:tcPr>
            <w:tcW w:w="1176" w:type="dxa"/>
            <w:vAlign w:val="center"/>
          </w:tcPr>
          <w:p w14:paraId="34B4B345">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1.7</w:t>
            </w:r>
          </w:p>
        </w:tc>
        <w:tc>
          <w:tcPr>
            <w:tcW w:w="1176" w:type="dxa"/>
            <w:vAlign w:val="center"/>
          </w:tcPr>
          <w:p w14:paraId="134E2B78">
            <w:pPr>
              <w:tabs>
                <w:tab w:val="left" w:pos="420"/>
              </w:tabs>
              <w:spacing w:line="240" w:lineRule="auto"/>
              <w:ind w:firstLine="0" w:firstLineChars="0"/>
              <w:jc w:val="center"/>
              <w:rPr>
                <w:rFonts w:eastAsia="宋体" w:cs="Times New Roman"/>
                <w:sz w:val="21"/>
                <w:szCs w:val="21"/>
              </w:rPr>
            </w:pPr>
            <w:r>
              <w:rPr>
                <w:rFonts w:hint="eastAsia" w:eastAsia="宋体" w:cs="Times New Roman"/>
                <w:sz w:val="21"/>
                <w:szCs w:val="21"/>
              </w:rPr>
              <w:t>西北</w:t>
            </w:r>
          </w:p>
        </w:tc>
        <w:tc>
          <w:tcPr>
            <w:tcW w:w="1176" w:type="dxa"/>
            <w:vAlign w:val="center"/>
          </w:tcPr>
          <w:p w14:paraId="38E6666C">
            <w:pPr>
              <w:spacing w:line="240" w:lineRule="auto"/>
              <w:ind w:firstLine="0" w:firstLineChars="0"/>
              <w:jc w:val="center"/>
              <w:rPr>
                <w:rFonts w:eastAsia="宋体" w:cs="Times New Roman"/>
                <w:iCs/>
                <w:sz w:val="21"/>
                <w:szCs w:val="21"/>
              </w:rPr>
            </w:pPr>
            <w:r>
              <w:rPr>
                <w:rFonts w:hint="eastAsia" w:eastAsia="宋体" w:cs="Times New Roman"/>
                <w:iCs/>
                <w:sz w:val="21"/>
                <w:szCs w:val="21"/>
              </w:rPr>
              <w:t>晴</w:t>
            </w:r>
          </w:p>
        </w:tc>
      </w:tr>
    </w:tbl>
    <w:p w14:paraId="231D9179">
      <w:pPr>
        <w:ind w:firstLine="480"/>
        <w:rPr>
          <w:rFonts w:cs="Times New Roman"/>
        </w:rPr>
      </w:pPr>
    </w:p>
    <w:p w14:paraId="4062A400">
      <w:pPr>
        <w:ind w:firstLine="480"/>
        <w:rPr>
          <w:rFonts w:cs="Times New Roman"/>
        </w:rPr>
      </w:pPr>
    </w:p>
    <w:p w14:paraId="233A740F">
      <w:pPr>
        <w:ind w:firstLine="480"/>
        <w:rPr>
          <w:rFonts w:cs="Times New Roman"/>
        </w:rPr>
      </w:pPr>
    </w:p>
    <w:p w14:paraId="0909DA9C">
      <w:pPr>
        <w:pStyle w:val="7"/>
        <w:spacing w:before="156" w:beforeLines="5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9.2.3噪声</w:t>
      </w:r>
    </w:p>
    <w:p w14:paraId="5A1459A1">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嘉兴中一检测研究院有限公司</w:t>
      </w:r>
      <w:r>
        <w:rPr>
          <w:rFonts w:cs="Times New Roman"/>
          <w:color w:val="000000" w:themeColor="text1"/>
          <w14:textFill>
            <w14:solidFill>
              <w14:schemeClr w14:val="tx1"/>
            </w14:solidFill>
          </w14:textFill>
        </w:rPr>
        <w:t>于202</w:t>
      </w:r>
      <w:r>
        <w:rPr>
          <w:rFonts w:hint="eastAsia" w:cs="Times New Roman"/>
          <w:color w:val="000000" w:themeColor="text1"/>
          <w14:textFill>
            <w14:solidFill>
              <w14:schemeClr w14:val="tx1"/>
            </w14:solidFill>
          </w14:textFill>
        </w:rPr>
        <w:t>5</w:t>
      </w:r>
      <w:r>
        <w:rPr>
          <w:rFonts w:cs="Times New Roman"/>
          <w:color w:val="000000" w:themeColor="text1"/>
          <w14:textFill>
            <w14:solidFill>
              <w14:schemeClr w14:val="tx1"/>
            </w14:solidFill>
          </w14:textFill>
        </w:rPr>
        <w:t>年</w:t>
      </w:r>
      <w:r>
        <w:rPr>
          <w:rFonts w:hint="eastAsia"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t>月20日、</w:t>
      </w:r>
      <w:r>
        <w:rPr>
          <w:rFonts w:hint="eastAsia" w:cs="Times New Roman"/>
          <w:color w:val="000000" w:themeColor="text1"/>
          <w14:textFill>
            <w14:solidFill>
              <w14:schemeClr w14:val="tx1"/>
            </w14:solidFill>
          </w14:textFill>
        </w:rPr>
        <w:t>11</w:t>
      </w:r>
      <w:r>
        <w:rPr>
          <w:rFonts w:cs="Times New Roman"/>
          <w:color w:val="000000" w:themeColor="text1"/>
          <w14:textFill>
            <w14:solidFill>
              <w14:schemeClr w14:val="tx1"/>
            </w14:solidFill>
          </w14:textFill>
        </w:rPr>
        <w:t>月21日对</w:t>
      </w:r>
      <w:r>
        <w:rPr>
          <w:rFonts w:hint="eastAsia" w:cs="Times New Roman"/>
          <w:color w:val="000000" w:themeColor="text1"/>
          <w14:textFill>
            <w14:solidFill>
              <w14:schemeClr w14:val="tx1"/>
            </w14:solidFill>
          </w14:textFill>
        </w:rPr>
        <w:t>虎王管道科技（浙江）有限公司</w:t>
      </w:r>
      <w:r>
        <w:rPr>
          <w:rFonts w:cs="Times New Roman"/>
          <w:color w:val="000000" w:themeColor="text1"/>
          <w14:textFill>
            <w14:solidFill>
              <w14:schemeClr w14:val="tx1"/>
            </w14:solidFill>
          </w14:textFill>
        </w:rPr>
        <w:t>厂界四侧</w:t>
      </w:r>
      <w:r>
        <w:rPr>
          <w:rFonts w:cs="Times New Roman"/>
        </w:rPr>
        <w:t>昼</w:t>
      </w:r>
      <w:r>
        <w:rPr>
          <w:rFonts w:hint="eastAsia" w:cs="Times New Roman"/>
        </w:rPr>
        <w:t>夜</w:t>
      </w:r>
      <w:r>
        <w:rPr>
          <w:rFonts w:cs="Times New Roman"/>
          <w:color w:val="000000" w:themeColor="text1"/>
          <w14:textFill>
            <w14:solidFill>
              <w14:schemeClr w14:val="tx1"/>
            </w14:solidFill>
          </w14:textFill>
        </w:rPr>
        <w:t>间噪声进行了现场监测，噪声监测结果见表9.2.3-1</w:t>
      </w:r>
      <w:r>
        <w:rPr>
          <w:rFonts w:hint="eastAsia" w:cs="Times New Roman"/>
          <w:color w:val="000000" w:themeColor="text1"/>
          <w14:textFill>
            <w14:solidFill>
              <w14:schemeClr w14:val="tx1"/>
            </w14:solidFill>
          </w14:textFill>
        </w:rPr>
        <w:t>、9.2.3-2</w:t>
      </w:r>
      <w:r>
        <w:rPr>
          <w:rFonts w:cs="Times New Roman"/>
          <w:color w:val="000000" w:themeColor="text1"/>
          <w14:textFill>
            <w14:solidFill>
              <w14:schemeClr w14:val="tx1"/>
            </w14:solidFill>
          </w14:textFill>
        </w:rPr>
        <w:t>。</w:t>
      </w:r>
    </w:p>
    <w:p w14:paraId="59BF4FDA">
      <w:pPr>
        <w:pStyle w:val="41"/>
        <w:spacing w:before="62" w:after="31"/>
      </w:pPr>
      <w:r>
        <w:t>表9.2.3-1 厂界噪声监测结果</w:t>
      </w:r>
      <w:r>
        <w:rPr>
          <w:rFonts w:hint="eastAsia"/>
        </w:rPr>
        <w:t>1</w:t>
      </w:r>
      <w:r>
        <w:t xml:space="preserve">  单位：dB（A）</w:t>
      </w:r>
    </w:p>
    <w:tbl>
      <w:tblPr>
        <w:tblStyle w:val="29"/>
        <w:tblW w:w="9188" w:type="dxa"/>
        <w:jc w:val="center"/>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1473"/>
        <w:gridCol w:w="1171"/>
        <w:gridCol w:w="2743"/>
        <w:gridCol w:w="2743"/>
      </w:tblGrid>
      <w:tr w14:paraId="2B9DEA44">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restart"/>
            <w:vAlign w:val="center"/>
          </w:tcPr>
          <w:p w14:paraId="1B673A49">
            <w:pPr>
              <w:spacing w:line="240" w:lineRule="auto"/>
              <w:ind w:firstLine="0" w:firstLineChars="0"/>
              <w:jc w:val="center"/>
              <w:rPr>
                <w:rFonts w:eastAsia="宋体" w:cs="Times New Roman"/>
                <w:b/>
                <w:sz w:val="21"/>
                <w:szCs w:val="20"/>
              </w:rPr>
            </w:pPr>
            <w:r>
              <w:rPr>
                <w:rFonts w:eastAsia="宋体" w:cs="Times New Roman"/>
                <w:b/>
                <w:sz w:val="21"/>
                <w:szCs w:val="20"/>
              </w:rPr>
              <w:t>检测点号</w:t>
            </w:r>
          </w:p>
        </w:tc>
        <w:tc>
          <w:tcPr>
            <w:tcW w:w="1473" w:type="dxa"/>
            <w:vMerge w:val="restart"/>
            <w:vAlign w:val="center"/>
          </w:tcPr>
          <w:p w14:paraId="6233BF0F">
            <w:pPr>
              <w:spacing w:line="240" w:lineRule="auto"/>
              <w:ind w:firstLine="0" w:firstLineChars="0"/>
              <w:jc w:val="center"/>
              <w:rPr>
                <w:rFonts w:eastAsia="宋体" w:cs="Times New Roman"/>
                <w:b/>
                <w:sz w:val="21"/>
                <w:szCs w:val="20"/>
              </w:rPr>
            </w:pPr>
            <w:r>
              <w:rPr>
                <w:rFonts w:eastAsia="宋体" w:cs="Times New Roman"/>
                <w:b/>
                <w:sz w:val="21"/>
                <w:szCs w:val="20"/>
              </w:rPr>
              <w:t>检测点位</w:t>
            </w:r>
          </w:p>
        </w:tc>
        <w:tc>
          <w:tcPr>
            <w:tcW w:w="1171" w:type="dxa"/>
            <w:vMerge w:val="restart"/>
            <w:vAlign w:val="center"/>
          </w:tcPr>
          <w:p w14:paraId="763599A8">
            <w:pPr>
              <w:spacing w:line="240" w:lineRule="auto"/>
              <w:ind w:firstLine="0" w:firstLineChars="0"/>
              <w:jc w:val="center"/>
              <w:rPr>
                <w:rFonts w:eastAsia="宋体" w:cs="Times New Roman"/>
                <w:b/>
                <w:sz w:val="21"/>
                <w:szCs w:val="20"/>
              </w:rPr>
            </w:pPr>
            <w:r>
              <w:rPr>
                <w:rFonts w:eastAsia="宋体" w:cs="Times New Roman"/>
                <w:b/>
                <w:sz w:val="21"/>
                <w:szCs w:val="20"/>
              </w:rPr>
              <w:t>检测日期</w:t>
            </w:r>
          </w:p>
        </w:tc>
        <w:tc>
          <w:tcPr>
            <w:tcW w:w="5486" w:type="dxa"/>
            <w:gridSpan w:val="2"/>
            <w:vAlign w:val="center"/>
          </w:tcPr>
          <w:p w14:paraId="0154C1DD">
            <w:pPr>
              <w:ind w:firstLine="422"/>
              <w:jc w:val="center"/>
              <w:rPr>
                <w:rFonts w:eastAsia="宋体" w:cs="Times New Roman"/>
                <w:b/>
                <w:sz w:val="21"/>
              </w:rPr>
            </w:pPr>
            <w:r>
              <w:rPr>
                <w:rFonts w:eastAsia="宋体" w:cs="Times New Roman"/>
                <w:b/>
                <w:sz w:val="21"/>
              </w:rPr>
              <w:t>工业企业厂界环境噪声检测结果dB（A）</w:t>
            </w:r>
          </w:p>
        </w:tc>
      </w:tr>
      <w:tr w14:paraId="11C70B44">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64310845">
            <w:pPr>
              <w:spacing w:line="240" w:lineRule="auto"/>
              <w:ind w:firstLine="0" w:firstLineChars="0"/>
              <w:jc w:val="center"/>
              <w:rPr>
                <w:rFonts w:eastAsia="宋体" w:cs="Times New Roman"/>
                <w:b/>
                <w:sz w:val="21"/>
                <w:szCs w:val="20"/>
              </w:rPr>
            </w:pPr>
          </w:p>
        </w:tc>
        <w:tc>
          <w:tcPr>
            <w:tcW w:w="1473" w:type="dxa"/>
            <w:vMerge w:val="continue"/>
            <w:vAlign w:val="center"/>
          </w:tcPr>
          <w:p w14:paraId="4817350A">
            <w:pPr>
              <w:spacing w:line="240" w:lineRule="auto"/>
              <w:ind w:firstLine="0" w:firstLineChars="0"/>
              <w:jc w:val="center"/>
              <w:rPr>
                <w:rFonts w:eastAsia="宋体" w:cs="Times New Roman"/>
                <w:b/>
                <w:sz w:val="21"/>
                <w:szCs w:val="20"/>
              </w:rPr>
            </w:pPr>
          </w:p>
        </w:tc>
        <w:tc>
          <w:tcPr>
            <w:tcW w:w="1171" w:type="dxa"/>
            <w:vMerge w:val="continue"/>
            <w:vAlign w:val="center"/>
          </w:tcPr>
          <w:p w14:paraId="3D5AAD6E">
            <w:pPr>
              <w:spacing w:line="240" w:lineRule="auto"/>
              <w:ind w:firstLine="0" w:firstLineChars="0"/>
              <w:jc w:val="center"/>
              <w:rPr>
                <w:rFonts w:eastAsia="宋体" w:cs="Times New Roman"/>
                <w:b/>
                <w:sz w:val="21"/>
                <w:szCs w:val="20"/>
              </w:rPr>
            </w:pPr>
          </w:p>
        </w:tc>
        <w:tc>
          <w:tcPr>
            <w:tcW w:w="2743" w:type="dxa"/>
            <w:vAlign w:val="center"/>
          </w:tcPr>
          <w:p w14:paraId="5ABC24E8">
            <w:pPr>
              <w:ind w:firstLine="422"/>
              <w:jc w:val="center"/>
              <w:rPr>
                <w:rFonts w:eastAsia="宋体" w:cs="Times New Roman"/>
                <w:b/>
                <w:sz w:val="21"/>
              </w:rPr>
            </w:pPr>
            <w:r>
              <w:rPr>
                <w:rFonts w:eastAsia="宋体" w:cs="Times New Roman"/>
                <w:b/>
                <w:sz w:val="21"/>
              </w:rPr>
              <w:t>昼间（</w:t>
            </w:r>
            <w:r>
              <w:rPr>
                <w:rFonts w:hint="eastAsia" w:eastAsia="宋体" w:cs="Times New Roman"/>
                <w:b/>
                <w:sz w:val="21"/>
              </w:rPr>
              <w:t>10</w:t>
            </w:r>
            <w:r>
              <w:rPr>
                <w:rFonts w:eastAsia="宋体" w:cs="Times New Roman"/>
                <w:b/>
                <w:sz w:val="21"/>
              </w:rPr>
              <w:t>:</w:t>
            </w:r>
            <w:r>
              <w:rPr>
                <w:rFonts w:hint="eastAsia" w:eastAsia="宋体" w:cs="Times New Roman"/>
                <w:b/>
                <w:sz w:val="21"/>
              </w:rPr>
              <w:t>49</w:t>
            </w:r>
            <w:r>
              <w:rPr>
                <w:rFonts w:eastAsia="宋体" w:cs="Times New Roman"/>
                <w:b/>
                <w:sz w:val="21"/>
              </w:rPr>
              <w:t>～</w:t>
            </w:r>
            <w:r>
              <w:rPr>
                <w:rFonts w:hint="eastAsia" w:eastAsia="宋体" w:cs="Times New Roman"/>
                <w:b/>
                <w:sz w:val="21"/>
              </w:rPr>
              <w:t>11</w:t>
            </w:r>
            <w:r>
              <w:rPr>
                <w:rFonts w:eastAsia="宋体" w:cs="Times New Roman"/>
                <w:b/>
                <w:sz w:val="21"/>
              </w:rPr>
              <w:t>:</w:t>
            </w:r>
            <w:r>
              <w:rPr>
                <w:rFonts w:hint="eastAsia" w:eastAsia="宋体" w:cs="Times New Roman"/>
                <w:b/>
                <w:sz w:val="21"/>
              </w:rPr>
              <w:t>01）</w:t>
            </w:r>
          </w:p>
        </w:tc>
        <w:tc>
          <w:tcPr>
            <w:tcW w:w="2743" w:type="dxa"/>
            <w:vAlign w:val="center"/>
          </w:tcPr>
          <w:p w14:paraId="7EE0D136">
            <w:pPr>
              <w:ind w:firstLine="422"/>
              <w:jc w:val="center"/>
              <w:rPr>
                <w:rFonts w:eastAsia="宋体" w:cs="Times New Roman"/>
                <w:b/>
                <w:sz w:val="21"/>
              </w:rPr>
            </w:pPr>
            <w:r>
              <w:rPr>
                <w:rFonts w:hint="eastAsia" w:eastAsia="宋体" w:cs="Times New Roman"/>
                <w:b/>
                <w:sz w:val="21"/>
              </w:rPr>
              <w:t>夜</w:t>
            </w:r>
            <w:r>
              <w:rPr>
                <w:rFonts w:eastAsia="宋体" w:cs="Times New Roman"/>
                <w:b/>
                <w:sz w:val="21"/>
              </w:rPr>
              <w:t>间（</w:t>
            </w:r>
            <w:r>
              <w:rPr>
                <w:rFonts w:hint="eastAsia" w:eastAsia="宋体" w:cs="Times New Roman"/>
                <w:b/>
                <w:sz w:val="21"/>
              </w:rPr>
              <w:t>22</w:t>
            </w:r>
            <w:r>
              <w:rPr>
                <w:rFonts w:eastAsia="宋体" w:cs="Times New Roman"/>
                <w:b/>
                <w:sz w:val="21"/>
              </w:rPr>
              <w:t>:</w:t>
            </w:r>
            <w:r>
              <w:rPr>
                <w:rFonts w:hint="eastAsia" w:eastAsia="宋体" w:cs="Times New Roman"/>
                <w:b/>
                <w:sz w:val="21"/>
              </w:rPr>
              <w:t>16</w:t>
            </w:r>
            <w:r>
              <w:rPr>
                <w:rFonts w:eastAsia="宋体" w:cs="Times New Roman"/>
                <w:b/>
                <w:sz w:val="21"/>
              </w:rPr>
              <w:t>～</w:t>
            </w:r>
            <w:r>
              <w:rPr>
                <w:rFonts w:hint="eastAsia" w:eastAsia="宋体" w:cs="Times New Roman"/>
                <w:b/>
                <w:sz w:val="21"/>
              </w:rPr>
              <w:t>22</w:t>
            </w:r>
            <w:r>
              <w:rPr>
                <w:rFonts w:eastAsia="宋体" w:cs="Times New Roman"/>
                <w:b/>
                <w:sz w:val="21"/>
              </w:rPr>
              <w:t>:</w:t>
            </w:r>
            <w:r>
              <w:rPr>
                <w:rFonts w:hint="eastAsia" w:eastAsia="宋体" w:cs="Times New Roman"/>
                <w:b/>
                <w:sz w:val="21"/>
              </w:rPr>
              <w:t>28）</w:t>
            </w:r>
          </w:p>
        </w:tc>
      </w:tr>
      <w:tr w14:paraId="04EC5AD6">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1C07F2EB">
            <w:pPr>
              <w:spacing w:line="240" w:lineRule="auto"/>
              <w:ind w:firstLine="0" w:firstLineChars="0"/>
              <w:jc w:val="center"/>
              <w:rPr>
                <w:rFonts w:eastAsia="宋体" w:cs="Times New Roman"/>
                <w:b/>
                <w:sz w:val="21"/>
                <w:szCs w:val="20"/>
              </w:rPr>
            </w:pPr>
          </w:p>
        </w:tc>
        <w:tc>
          <w:tcPr>
            <w:tcW w:w="1473" w:type="dxa"/>
            <w:vMerge w:val="continue"/>
            <w:vAlign w:val="center"/>
          </w:tcPr>
          <w:p w14:paraId="77FED239">
            <w:pPr>
              <w:spacing w:line="240" w:lineRule="auto"/>
              <w:ind w:firstLine="0" w:firstLineChars="0"/>
              <w:jc w:val="center"/>
              <w:rPr>
                <w:rFonts w:eastAsia="宋体" w:cs="Times New Roman"/>
                <w:b/>
                <w:sz w:val="21"/>
                <w:szCs w:val="20"/>
              </w:rPr>
            </w:pPr>
          </w:p>
        </w:tc>
        <w:tc>
          <w:tcPr>
            <w:tcW w:w="1171" w:type="dxa"/>
            <w:vMerge w:val="continue"/>
            <w:vAlign w:val="center"/>
          </w:tcPr>
          <w:p w14:paraId="05D3BF09">
            <w:pPr>
              <w:spacing w:line="240" w:lineRule="auto"/>
              <w:ind w:firstLine="0" w:firstLineChars="0"/>
              <w:jc w:val="center"/>
              <w:rPr>
                <w:rFonts w:eastAsia="宋体" w:cs="Times New Roman"/>
                <w:b/>
                <w:sz w:val="21"/>
                <w:szCs w:val="20"/>
              </w:rPr>
            </w:pPr>
          </w:p>
        </w:tc>
        <w:tc>
          <w:tcPr>
            <w:tcW w:w="2743" w:type="dxa"/>
            <w:vAlign w:val="center"/>
          </w:tcPr>
          <w:p w14:paraId="27546628">
            <w:pPr>
              <w:ind w:firstLine="422"/>
              <w:jc w:val="center"/>
              <w:rPr>
                <w:rFonts w:eastAsia="宋体" w:cs="Times New Roman"/>
                <w:b/>
                <w:sz w:val="21"/>
              </w:rPr>
            </w:pPr>
            <w:r>
              <w:rPr>
                <w:rFonts w:eastAsia="宋体" w:cs="Times New Roman"/>
                <w:b/>
                <w:sz w:val="21"/>
              </w:rPr>
              <w:t>L</w:t>
            </w:r>
            <w:r>
              <w:rPr>
                <w:rFonts w:eastAsia="宋体" w:cs="Times New Roman"/>
                <w:b/>
                <w:sz w:val="21"/>
                <w:vertAlign w:val="subscript"/>
              </w:rPr>
              <w:t>eq</w:t>
            </w:r>
          </w:p>
        </w:tc>
        <w:tc>
          <w:tcPr>
            <w:tcW w:w="2743" w:type="dxa"/>
            <w:vAlign w:val="center"/>
          </w:tcPr>
          <w:p w14:paraId="6BDFD49C">
            <w:pPr>
              <w:ind w:firstLine="422"/>
              <w:jc w:val="center"/>
              <w:rPr>
                <w:rFonts w:eastAsia="宋体" w:cs="Times New Roman"/>
                <w:b/>
                <w:sz w:val="21"/>
              </w:rPr>
            </w:pPr>
            <w:r>
              <w:rPr>
                <w:rFonts w:eastAsia="宋体" w:cs="Times New Roman"/>
                <w:b/>
                <w:sz w:val="21"/>
              </w:rPr>
              <w:t>L</w:t>
            </w:r>
            <w:r>
              <w:rPr>
                <w:rFonts w:eastAsia="宋体" w:cs="Times New Roman"/>
                <w:b/>
                <w:sz w:val="21"/>
                <w:vertAlign w:val="subscript"/>
              </w:rPr>
              <w:t>eq</w:t>
            </w:r>
          </w:p>
        </w:tc>
      </w:tr>
      <w:tr w14:paraId="7CCE5011">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7A658873">
            <w:pPr>
              <w:spacing w:line="240" w:lineRule="auto"/>
              <w:ind w:firstLine="0" w:firstLineChars="0"/>
              <w:jc w:val="center"/>
              <w:rPr>
                <w:rFonts w:eastAsia="宋体" w:cs="Times New Roman"/>
                <w:sz w:val="21"/>
                <w:szCs w:val="20"/>
              </w:rPr>
            </w:pPr>
            <w:r>
              <w:rPr>
                <w:rFonts w:hint="eastAsia" w:eastAsia="宋体" w:cs="Times New Roman"/>
                <w:sz w:val="21"/>
                <w:szCs w:val="20"/>
              </w:rPr>
              <w:t>29</w:t>
            </w:r>
            <w:r>
              <w:rPr>
                <w:rFonts w:eastAsia="宋体" w:cs="Times New Roman"/>
                <w:sz w:val="21"/>
                <w:szCs w:val="20"/>
              </w:rPr>
              <w:t>#</w:t>
            </w:r>
          </w:p>
        </w:tc>
        <w:tc>
          <w:tcPr>
            <w:tcW w:w="1473" w:type="dxa"/>
            <w:vAlign w:val="center"/>
          </w:tcPr>
          <w:p w14:paraId="24309346">
            <w:pPr>
              <w:spacing w:line="240" w:lineRule="auto"/>
              <w:ind w:firstLine="0" w:firstLineChars="0"/>
              <w:jc w:val="center"/>
              <w:rPr>
                <w:rFonts w:eastAsia="宋体" w:cs="Times New Roman"/>
                <w:sz w:val="21"/>
                <w:szCs w:val="20"/>
              </w:rPr>
            </w:pPr>
            <w:r>
              <w:rPr>
                <w:rFonts w:hint="eastAsia" w:eastAsia="宋体" w:cs="Times New Roman"/>
                <w:sz w:val="21"/>
                <w:szCs w:val="20"/>
              </w:rPr>
              <w:t>厂界东侧</w:t>
            </w:r>
          </w:p>
        </w:tc>
        <w:tc>
          <w:tcPr>
            <w:tcW w:w="1171" w:type="dxa"/>
            <w:vMerge w:val="restart"/>
            <w:vAlign w:val="center"/>
          </w:tcPr>
          <w:p w14:paraId="768EA2B1">
            <w:pPr>
              <w:spacing w:line="240" w:lineRule="auto"/>
              <w:ind w:firstLine="0" w:firstLineChars="0"/>
              <w:jc w:val="center"/>
              <w:rPr>
                <w:rFonts w:eastAsia="宋体" w:cs="Times New Roman"/>
                <w:sz w:val="21"/>
                <w:szCs w:val="21"/>
              </w:rPr>
            </w:pPr>
            <w:r>
              <w:rPr>
                <w:rFonts w:hint="eastAsia" w:eastAsia="宋体" w:cs="Times New Roman"/>
                <w:sz w:val="21"/>
                <w:szCs w:val="21"/>
              </w:rPr>
              <w:t>2025-11-20</w:t>
            </w:r>
          </w:p>
        </w:tc>
        <w:tc>
          <w:tcPr>
            <w:tcW w:w="2743" w:type="dxa"/>
            <w:vAlign w:val="center"/>
          </w:tcPr>
          <w:p w14:paraId="59045E54">
            <w:pPr>
              <w:spacing w:line="240" w:lineRule="auto"/>
              <w:ind w:firstLine="0" w:firstLineChars="0"/>
              <w:jc w:val="center"/>
              <w:rPr>
                <w:rFonts w:eastAsia="宋体" w:cs="Times New Roman"/>
                <w:sz w:val="21"/>
                <w:szCs w:val="20"/>
              </w:rPr>
            </w:pPr>
            <w:r>
              <w:rPr>
                <w:rFonts w:hint="eastAsia" w:eastAsia="宋体" w:cs="Times New Roman"/>
                <w:sz w:val="21"/>
                <w:szCs w:val="20"/>
              </w:rPr>
              <w:t>59</w:t>
            </w:r>
          </w:p>
        </w:tc>
        <w:tc>
          <w:tcPr>
            <w:tcW w:w="2743" w:type="dxa"/>
            <w:vAlign w:val="center"/>
          </w:tcPr>
          <w:p w14:paraId="17A3AA70">
            <w:pPr>
              <w:spacing w:line="240" w:lineRule="auto"/>
              <w:ind w:firstLine="0" w:firstLineChars="0"/>
              <w:jc w:val="center"/>
              <w:rPr>
                <w:rFonts w:eastAsia="宋体" w:cs="Times New Roman"/>
                <w:sz w:val="21"/>
                <w:szCs w:val="20"/>
              </w:rPr>
            </w:pPr>
            <w:r>
              <w:rPr>
                <w:rFonts w:hint="eastAsia" w:eastAsia="宋体" w:cs="Times New Roman"/>
                <w:sz w:val="21"/>
                <w:szCs w:val="20"/>
              </w:rPr>
              <w:t>49</w:t>
            </w:r>
          </w:p>
        </w:tc>
      </w:tr>
      <w:tr w14:paraId="214B76A2">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11E2A406">
            <w:pPr>
              <w:spacing w:line="240" w:lineRule="auto"/>
              <w:ind w:firstLine="0" w:firstLineChars="0"/>
              <w:jc w:val="center"/>
              <w:rPr>
                <w:rFonts w:eastAsia="宋体" w:cs="Times New Roman"/>
                <w:sz w:val="21"/>
                <w:szCs w:val="20"/>
              </w:rPr>
            </w:pPr>
            <w:r>
              <w:rPr>
                <w:rFonts w:hint="eastAsia" w:eastAsia="宋体" w:cs="Times New Roman"/>
                <w:sz w:val="21"/>
                <w:szCs w:val="20"/>
              </w:rPr>
              <w:t>30</w:t>
            </w:r>
            <w:r>
              <w:rPr>
                <w:rFonts w:eastAsia="宋体" w:cs="Times New Roman"/>
                <w:sz w:val="21"/>
                <w:szCs w:val="20"/>
              </w:rPr>
              <w:t>#</w:t>
            </w:r>
          </w:p>
        </w:tc>
        <w:tc>
          <w:tcPr>
            <w:tcW w:w="1473" w:type="dxa"/>
            <w:vAlign w:val="center"/>
          </w:tcPr>
          <w:p w14:paraId="3EBB39CB">
            <w:pPr>
              <w:spacing w:line="240" w:lineRule="auto"/>
              <w:ind w:firstLine="0" w:firstLineChars="0"/>
              <w:jc w:val="center"/>
              <w:rPr>
                <w:rFonts w:eastAsia="宋体" w:cs="Times New Roman"/>
                <w:sz w:val="21"/>
                <w:szCs w:val="20"/>
              </w:rPr>
            </w:pPr>
            <w:r>
              <w:rPr>
                <w:rFonts w:hint="eastAsia" w:eastAsia="宋体" w:cs="Times New Roman"/>
                <w:sz w:val="21"/>
                <w:szCs w:val="20"/>
              </w:rPr>
              <w:t>厂界南侧</w:t>
            </w:r>
          </w:p>
        </w:tc>
        <w:tc>
          <w:tcPr>
            <w:tcW w:w="1171" w:type="dxa"/>
            <w:vMerge w:val="continue"/>
            <w:vAlign w:val="center"/>
          </w:tcPr>
          <w:p w14:paraId="2FA502C1">
            <w:pPr>
              <w:spacing w:line="240" w:lineRule="auto"/>
              <w:ind w:firstLine="0" w:firstLineChars="0"/>
              <w:jc w:val="center"/>
              <w:rPr>
                <w:rFonts w:eastAsia="宋体" w:cs="Times New Roman"/>
                <w:sz w:val="21"/>
                <w:szCs w:val="21"/>
              </w:rPr>
            </w:pPr>
          </w:p>
        </w:tc>
        <w:tc>
          <w:tcPr>
            <w:tcW w:w="2743" w:type="dxa"/>
            <w:vAlign w:val="center"/>
          </w:tcPr>
          <w:p w14:paraId="68677011">
            <w:pPr>
              <w:spacing w:line="240" w:lineRule="auto"/>
              <w:ind w:firstLine="0" w:firstLineChars="0"/>
              <w:jc w:val="center"/>
              <w:rPr>
                <w:rFonts w:eastAsia="宋体" w:cs="Times New Roman"/>
                <w:sz w:val="21"/>
                <w:szCs w:val="20"/>
              </w:rPr>
            </w:pPr>
            <w:r>
              <w:rPr>
                <w:rFonts w:hint="eastAsia" w:eastAsia="宋体" w:cs="Times New Roman"/>
                <w:sz w:val="21"/>
                <w:szCs w:val="20"/>
              </w:rPr>
              <w:t>60</w:t>
            </w:r>
          </w:p>
        </w:tc>
        <w:tc>
          <w:tcPr>
            <w:tcW w:w="2743" w:type="dxa"/>
            <w:vAlign w:val="center"/>
          </w:tcPr>
          <w:p w14:paraId="634320BA">
            <w:pPr>
              <w:spacing w:line="240" w:lineRule="auto"/>
              <w:ind w:firstLine="0" w:firstLineChars="0"/>
              <w:jc w:val="center"/>
              <w:rPr>
                <w:rFonts w:eastAsia="宋体" w:cs="Times New Roman"/>
                <w:sz w:val="21"/>
                <w:szCs w:val="20"/>
              </w:rPr>
            </w:pPr>
            <w:r>
              <w:rPr>
                <w:rFonts w:hint="eastAsia" w:eastAsia="宋体" w:cs="Times New Roman"/>
                <w:sz w:val="21"/>
                <w:szCs w:val="20"/>
              </w:rPr>
              <w:t>49</w:t>
            </w:r>
          </w:p>
        </w:tc>
      </w:tr>
      <w:tr w14:paraId="4600AFAF">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6712F061">
            <w:pPr>
              <w:spacing w:line="240" w:lineRule="auto"/>
              <w:ind w:firstLine="0" w:firstLineChars="0"/>
              <w:jc w:val="center"/>
              <w:rPr>
                <w:rFonts w:eastAsia="宋体" w:cs="Times New Roman"/>
                <w:sz w:val="21"/>
                <w:szCs w:val="20"/>
              </w:rPr>
            </w:pPr>
            <w:r>
              <w:rPr>
                <w:rFonts w:hint="eastAsia" w:eastAsia="宋体" w:cs="Times New Roman"/>
                <w:sz w:val="21"/>
                <w:szCs w:val="20"/>
              </w:rPr>
              <w:t>31</w:t>
            </w:r>
            <w:r>
              <w:rPr>
                <w:rFonts w:eastAsia="宋体" w:cs="Times New Roman"/>
                <w:sz w:val="21"/>
                <w:szCs w:val="20"/>
              </w:rPr>
              <w:t>#</w:t>
            </w:r>
          </w:p>
        </w:tc>
        <w:tc>
          <w:tcPr>
            <w:tcW w:w="1473" w:type="dxa"/>
            <w:vAlign w:val="center"/>
          </w:tcPr>
          <w:p w14:paraId="5C9C96AC">
            <w:pPr>
              <w:spacing w:line="240" w:lineRule="auto"/>
              <w:ind w:firstLine="0" w:firstLineChars="0"/>
              <w:jc w:val="center"/>
              <w:rPr>
                <w:rFonts w:eastAsia="宋体" w:cs="Times New Roman"/>
                <w:sz w:val="21"/>
                <w:szCs w:val="20"/>
              </w:rPr>
            </w:pPr>
            <w:r>
              <w:rPr>
                <w:rFonts w:hint="eastAsia" w:eastAsia="宋体" w:cs="Times New Roman"/>
                <w:sz w:val="21"/>
                <w:szCs w:val="20"/>
              </w:rPr>
              <w:t>厂界西侧</w:t>
            </w:r>
          </w:p>
        </w:tc>
        <w:tc>
          <w:tcPr>
            <w:tcW w:w="1171" w:type="dxa"/>
            <w:vMerge w:val="continue"/>
            <w:vAlign w:val="center"/>
          </w:tcPr>
          <w:p w14:paraId="7E4D31BA">
            <w:pPr>
              <w:spacing w:line="240" w:lineRule="auto"/>
              <w:ind w:firstLine="0" w:firstLineChars="0"/>
              <w:jc w:val="center"/>
              <w:rPr>
                <w:rFonts w:eastAsia="宋体" w:cs="Times New Roman"/>
                <w:sz w:val="21"/>
                <w:szCs w:val="21"/>
              </w:rPr>
            </w:pPr>
          </w:p>
        </w:tc>
        <w:tc>
          <w:tcPr>
            <w:tcW w:w="2743" w:type="dxa"/>
            <w:vAlign w:val="center"/>
          </w:tcPr>
          <w:p w14:paraId="7279A653">
            <w:pPr>
              <w:spacing w:line="240" w:lineRule="auto"/>
              <w:ind w:firstLine="0" w:firstLineChars="0"/>
              <w:jc w:val="center"/>
              <w:rPr>
                <w:rFonts w:eastAsia="宋体" w:cs="Times New Roman"/>
                <w:sz w:val="21"/>
                <w:szCs w:val="20"/>
              </w:rPr>
            </w:pPr>
            <w:r>
              <w:rPr>
                <w:rFonts w:hint="eastAsia" w:eastAsia="宋体" w:cs="Times New Roman"/>
                <w:sz w:val="21"/>
                <w:szCs w:val="20"/>
              </w:rPr>
              <w:t>57</w:t>
            </w:r>
          </w:p>
        </w:tc>
        <w:tc>
          <w:tcPr>
            <w:tcW w:w="2743" w:type="dxa"/>
            <w:vAlign w:val="center"/>
          </w:tcPr>
          <w:p w14:paraId="3FEEC4CC">
            <w:pPr>
              <w:spacing w:line="240" w:lineRule="auto"/>
              <w:ind w:firstLine="0" w:firstLineChars="0"/>
              <w:jc w:val="center"/>
              <w:rPr>
                <w:rFonts w:eastAsia="宋体" w:cs="Times New Roman"/>
                <w:sz w:val="21"/>
                <w:szCs w:val="20"/>
              </w:rPr>
            </w:pPr>
            <w:r>
              <w:rPr>
                <w:rFonts w:hint="eastAsia" w:eastAsia="宋体" w:cs="Times New Roman"/>
                <w:sz w:val="21"/>
                <w:szCs w:val="20"/>
              </w:rPr>
              <w:t>48</w:t>
            </w:r>
          </w:p>
        </w:tc>
      </w:tr>
      <w:tr w14:paraId="381CB76A">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2360A3CB">
            <w:pPr>
              <w:spacing w:line="240" w:lineRule="auto"/>
              <w:ind w:firstLine="0" w:firstLineChars="0"/>
              <w:jc w:val="center"/>
              <w:rPr>
                <w:rFonts w:eastAsia="宋体" w:cs="Times New Roman"/>
                <w:sz w:val="21"/>
                <w:szCs w:val="20"/>
              </w:rPr>
            </w:pPr>
            <w:r>
              <w:rPr>
                <w:rFonts w:hint="eastAsia" w:eastAsia="宋体" w:cs="Times New Roman"/>
                <w:sz w:val="21"/>
                <w:szCs w:val="20"/>
              </w:rPr>
              <w:t>32</w:t>
            </w:r>
            <w:r>
              <w:rPr>
                <w:rFonts w:eastAsia="宋体" w:cs="Times New Roman"/>
                <w:sz w:val="21"/>
                <w:szCs w:val="20"/>
              </w:rPr>
              <w:t>#</w:t>
            </w:r>
          </w:p>
        </w:tc>
        <w:tc>
          <w:tcPr>
            <w:tcW w:w="1473" w:type="dxa"/>
            <w:vAlign w:val="center"/>
          </w:tcPr>
          <w:p w14:paraId="4D7866B5">
            <w:pPr>
              <w:spacing w:line="240" w:lineRule="auto"/>
              <w:ind w:firstLine="0" w:firstLineChars="0"/>
              <w:jc w:val="center"/>
              <w:rPr>
                <w:rFonts w:eastAsia="宋体" w:cs="Times New Roman"/>
                <w:sz w:val="21"/>
                <w:szCs w:val="20"/>
              </w:rPr>
            </w:pPr>
            <w:r>
              <w:rPr>
                <w:rFonts w:hint="eastAsia" w:eastAsia="宋体" w:cs="Times New Roman"/>
                <w:sz w:val="21"/>
                <w:szCs w:val="20"/>
              </w:rPr>
              <w:t>厂界北侧</w:t>
            </w:r>
          </w:p>
        </w:tc>
        <w:tc>
          <w:tcPr>
            <w:tcW w:w="1171" w:type="dxa"/>
            <w:vMerge w:val="continue"/>
            <w:vAlign w:val="center"/>
          </w:tcPr>
          <w:p w14:paraId="1F08FDEE">
            <w:pPr>
              <w:spacing w:line="240" w:lineRule="auto"/>
              <w:ind w:firstLine="0" w:firstLineChars="0"/>
              <w:jc w:val="center"/>
              <w:rPr>
                <w:rFonts w:eastAsia="宋体" w:cs="Times New Roman"/>
                <w:sz w:val="21"/>
                <w:szCs w:val="21"/>
              </w:rPr>
            </w:pPr>
          </w:p>
        </w:tc>
        <w:tc>
          <w:tcPr>
            <w:tcW w:w="2743" w:type="dxa"/>
            <w:vAlign w:val="center"/>
          </w:tcPr>
          <w:p w14:paraId="37025493">
            <w:pPr>
              <w:spacing w:line="240" w:lineRule="auto"/>
              <w:ind w:firstLine="0" w:firstLineChars="0"/>
              <w:jc w:val="center"/>
              <w:rPr>
                <w:rFonts w:eastAsia="宋体" w:cs="Times New Roman"/>
                <w:sz w:val="21"/>
                <w:szCs w:val="20"/>
              </w:rPr>
            </w:pPr>
            <w:r>
              <w:rPr>
                <w:rFonts w:hint="eastAsia" w:eastAsia="宋体" w:cs="Times New Roman"/>
                <w:sz w:val="21"/>
                <w:szCs w:val="20"/>
              </w:rPr>
              <w:t>59</w:t>
            </w:r>
          </w:p>
        </w:tc>
        <w:tc>
          <w:tcPr>
            <w:tcW w:w="2743" w:type="dxa"/>
            <w:vAlign w:val="center"/>
          </w:tcPr>
          <w:p w14:paraId="6F735F52">
            <w:pPr>
              <w:spacing w:line="240" w:lineRule="auto"/>
              <w:ind w:firstLine="0" w:firstLineChars="0"/>
              <w:jc w:val="center"/>
              <w:rPr>
                <w:rFonts w:eastAsia="宋体" w:cs="Times New Roman"/>
                <w:sz w:val="21"/>
                <w:szCs w:val="20"/>
              </w:rPr>
            </w:pPr>
            <w:r>
              <w:rPr>
                <w:rFonts w:hint="eastAsia" w:eastAsia="宋体" w:cs="Times New Roman"/>
                <w:sz w:val="21"/>
                <w:szCs w:val="20"/>
              </w:rPr>
              <w:t>52</w:t>
            </w:r>
          </w:p>
        </w:tc>
      </w:tr>
      <w:tr w14:paraId="036BE201">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40B52344">
            <w:pPr>
              <w:spacing w:line="240" w:lineRule="auto"/>
              <w:ind w:firstLine="0" w:firstLineChars="0"/>
              <w:jc w:val="center"/>
              <w:rPr>
                <w:rFonts w:eastAsia="宋体" w:cs="Times New Roman"/>
                <w:sz w:val="21"/>
                <w:szCs w:val="21"/>
              </w:rPr>
            </w:pPr>
            <w:r>
              <w:rPr>
                <w:rFonts w:eastAsia="宋体" w:cs="Times New Roman"/>
                <w:b/>
                <w:bCs/>
                <w:sz w:val="21"/>
                <w:szCs w:val="21"/>
              </w:rPr>
              <w:t>《工业企业厂界环境噪声排放标准》3类区标准值</w:t>
            </w:r>
          </w:p>
        </w:tc>
        <w:tc>
          <w:tcPr>
            <w:tcW w:w="2743" w:type="dxa"/>
            <w:vAlign w:val="center"/>
          </w:tcPr>
          <w:p w14:paraId="0016C5AB">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65</w:t>
            </w:r>
          </w:p>
        </w:tc>
        <w:tc>
          <w:tcPr>
            <w:tcW w:w="2743" w:type="dxa"/>
            <w:vAlign w:val="center"/>
          </w:tcPr>
          <w:p w14:paraId="04A9DC0F">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55</w:t>
            </w:r>
          </w:p>
        </w:tc>
      </w:tr>
      <w:tr w14:paraId="670C884D">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5CC9E41F">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是否达标</w:t>
            </w:r>
          </w:p>
        </w:tc>
        <w:tc>
          <w:tcPr>
            <w:tcW w:w="2743" w:type="dxa"/>
            <w:vAlign w:val="center"/>
          </w:tcPr>
          <w:p w14:paraId="484163E7">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c>
          <w:tcPr>
            <w:tcW w:w="2743" w:type="dxa"/>
            <w:vAlign w:val="center"/>
          </w:tcPr>
          <w:p w14:paraId="0FA2791A">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r>
    </w:tbl>
    <w:p w14:paraId="66D5D21B">
      <w:pPr>
        <w:pStyle w:val="41"/>
        <w:spacing w:before="62" w:after="31"/>
        <w:rPr>
          <w:color w:val="auto"/>
        </w:rPr>
      </w:pPr>
      <w:r>
        <w:rPr>
          <w:color w:val="auto"/>
        </w:rPr>
        <w:t>表9.2.3-</w:t>
      </w:r>
      <w:r>
        <w:rPr>
          <w:rFonts w:hint="eastAsia"/>
          <w:color w:val="auto"/>
        </w:rPr>
        <w:t>2</w:t>
      </w:r>
      <w:r>
        <w:rPr>
          <w:color w:val="auto"/>
        </w:rPr>
        <w:t xml:space="preserve"> 厂界噪声监测结果</w:t>
      </w:r>
      <w:r>
        <w:rPr>
          <w:rFonts w:hint="eastAsia"/>
          <w:color w:val="auto"/>
        </w:rPr>
        <w:t>2</w:t>
      </w:r>
      <w:r>
        <w:rPr>
          <w:color w:val="auto"/>
        </w:rPr>
        <w:t xml:space="preserve">  单位：dB（A）</w:t>
      </w:r>
    </w:p>
    <w:tbl>
      <w:tblPr>
        <w:tblStyle w:val="29"/>
        <w:tblW w:w="9188" w:type="dxa"/>
        <w:jc w:val="center"/>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1473"/>
        <w:gridCol w:w="1171"/>
        <w:gridCol w:w="2743"/>
        <w:gridCol w:w="2743"/>
      </w:tblGrid>
      <w:tr w14:paraId="2BE458B6">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restart"/>
            <w:vAlign w:val="center"/>
          </w:tcPr>
          <w:p w14:paraId="33EA315F">
            <w:pPr>
              <w:spacing w:line="240" w:lineRule="auto"/>
              <w:ind w:firstLine="0" w:firstLineChars="0"/>
              <w:jc w:val="center"/>
              <w:rPr>
                <w:rFonts w:eastAsia="宋体" w:cs="Times New Roman"/>
                <w:b/>
                <w:sz w:val="21"/>
                <w:szCs w:val="20"/>
              </w:rPr>
            </w:pPr>
            <w:r>
              <w:rPr>
                <w:rFonts w:eastAsia="宋体" w:cs="Times New Roman"/>
                <w:b/>
                <w:sz w:val="21"/>
                <w:szCs w:val="20"/>
              </w:rPr>
              <w:t>检测点号</w:t>
            </w:r>
          </w:p>
        </w:tc>
        <w:tc>
          <w:tcPr>
            <w:tcW w:w="1473" w:type="dxa"/>
            <w:vMerge w:val="restart"/>
            <w:vAlign w:val="center"/>
          </w:tcPr>
          <w:p w14:paraId="3A74E201">
            <w:pPr>
              <w:spacing w:line="240" w:lineRule="auto"/>
              <w:ind w:firstLine="0" w:firstLineChars="0"/>
              <w:jc w:val="center"/>
              <w:rPr>
                <w:rFonts w:eastAsia="宋体" w:cs="Times New Roman"/>
                <w:b/>
                <w:sz w:val="21"/>
                <w:szCs w:val="20"/>
              </w:rPr>
            </w:pPr>
            <w:r>
              <w:rPr>
                <w:rFonts w:eastAsia="宋体" w:cs="Times New Roman"/>
                <w:b/>
                <w:sz w:val="21"/>
                <w:szCs w:val="20"/>
              </w:rPr>
              <w:t>检测点位</w:t>
            </w:r>
          </w:p>
        </w:tc>
        <w:tc>
          <w:tcPr>
            <w:tcW w:w="1171" w:type="dxa"/>
            <w:vMerge w:val="restart"/>
            <w:vAlign w:val="center"/>
          </w:tcPr>
          <w:p w14:paraId="310F07B2">
            <w:pPr>
              <w:spacing w:line="240" w:lineRule="auto"/>
              <w:ind w:firstLine="0" w:firstLineChars="0"/>
              <w:jc w:val="center"/>
              <w:rPr>
                <w:rFonts w:eastAsia="宋体" w:cs="Times New Roman"/>
                <w:b/>
                <w:sz w:val="21"/>
                <w:szCs w:val="20"/>
              </w:rPr>
            </w:pPr>
            <w:r>
              <w:rPr>
                <w:rFonts w:eastAsia="宋体" w:cs="Times New Roman"/>
                <w:b/>
                <w:sz w:val="21"/>
                <w:szCs w:val="20"/>
              </w:rPr>
              <w:t>检测日期</w:t>
            </w:r>
          </w:p>
        </w:tc>
        <w:tc>
          <w:tcPr>
            <w:tcW w:w="5486" w:type="dxa"/>
            <w:gridSpan w:val="2"/>
            <w:vAlign w:val="center"/>
          </w:tcPr>
          <w:p w14:paraId="28A70E82">
            <w:pPr>
              <w:ind w:firstLine="422"/>
              <w:jc w:val="center"/>
              <w:rPr>
                <w:rFonts w:eastAsia="宋体" w:cs="Times New Roman"/>
                <w:b/>
                <w:sz w:val="21"/>
              </w:rPr>
            </w:pPr>
            <w:r>
              <w:rPr>
                <w:rFonts w:eastAsia="宋体" w:cs="Times New Roman"/>
                <w:b/>
                <w:sz w:val="21"/>
              </w:rPr>
              <w:t>工业企业厂界环境噪声检测结果dB（A）</w:t>
            </w:r>
          </w:p>
        </w:tc>
      </w:tr>
      <w:tr w14:paraId="6D186710">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722BFC88">
            <w:pPr>
              <w:spacing w:line="240" w:lineRule="auto"/>
              <w:ind w:firstLine="0" w:firstLineChars="0"/>
              <w:jc w:val="center"/>
              <w:rPr>
                <w:rFonts w:eastAsia="宋体" w:cs="Times New Roman"/>
                <w:b/>
                <w:sz w:val="21"/>
                <w:szCs w:val="20"/>
              </w:rPr>
            </w:pPr>
          </w:p>
        </w:tc>
        <w:tc>
          <w:tcPr>
            <w:tcW w:w="1473" w:type="dxa"/>
            <w:vMerge w:val="continue"/>
            <w:vAlign w:val="center"/>
          </w:tcPr>
          <w:p w14:paraId="1C83D303">
            <w:pPr>
              <w:spacing w:line="240" w:lineRule="auto"/>
              <w:ind w:firstLine="0" w:firstLineChars="0"/>
              <w:jc w:val="center"/>
              <w:rPr>
                <w:rFonts w:eastAsia="宋体" w:cs="Times New Roman"/>
                <w:b/>
                <w:sz w:val="21"/>
                <w:szCs w:val="20"/>
              </w:rPr>
            </w:pPr>
          </w:p>
        </w:tc>
        <w:tc>
          <w:tcPr>
            <w:tcW w:w="1171" w:type="dxa"/>
            <w:vMerge w:val="continue"/>
            <w:vAlign w:val="center"/>
          </w:tcPr>
          <w:p w14:paraId="0842D942">
            <w:pPr>
              <w:spacing w:line="240" w:lineRule="auto"/>
              <w:ind w:firstLine="0" w:firstLineChars="0"/>
              <w:jc w:val="center"/>
              <w:rPr>
                <w:rFonts w:eastAsia="宋体" w:cs="Times New Roman"/>
                <w:b/>
                <w:sz w:val="21"/>
                <w:szCs w:val="20"/>
              </w:rPr>
            </w:pPr>
          </w:p>
        </w:tc>
        <w:tc>
          <w:tcPr>
            <w:tcW w:w="2743" w:type="dxa"/>
            <w:vAlign w:val="center"/>
          </w:tcPr>
          <w:p w14:paraId="0795712D">
            <w:pPr>
              <w:ind w:firstLine="422"/>
              <w:jc w:val="center"/>
              <w:rPr>
                <w:rFonts w:eastAsia="宋体" w:cs="Times New Roman"/>
                <w:b/>
                <w:sz w:val="21"/>
              </w:rPr>
            </w:pPr>
            <w:r>
              <w:rPr>
                <w:rFonts w:eastAsia="宋体" w:cs="Times New Roman"/>
                <w:b/>
                <w:sz w:val="21"/>
              </w:rPr>
              <w:t>昼间（</w:t>
            </w:r>
            <w:r>
              <w:rPr>
                <w:rFonts w:hint="eastAsia" w:eastAsia="宋体" w:cs="Times New Roman"/>
                <w:b/>
                <w:sz w:val="21"/>
              </w:rPr>
              <w:t>10</w:t>
            </w:r>
            <w:r>
              <w:rPr>
                <w:rFonts w:eastAsia="宋体" w:cs="Times New Roman"/>
                <w:b/>
                <w:sz w:val="21"/>
              </w:rPr>
              <w:t>:</w:t>
            </w:r>
            <w:r>
              <w:rPr>
                <w:rFonts w:hint="eastAsia" w:eastAsia="宋体" w:cs="Times New Roman"/>
                <w:b/>
                <w:sz w:val="21"/>
              </w:rPr>
              <w:t>49</w:t>
            </w:r>
            <w:r>
              <w:rPr>
                <w:rFonts w:eastAsia="宋体" w:cs="Times New Roman"/>
                <w:b/>
                <w:sz w:val="21"/>
              </w:rPr>
              <w:t>～</w:t>
            </w:r>
            <w:r>
              <w:rPr>
                <w:rFonts w:hint="eastAsia" w:eastAsia="宋体" w:cs="Times New Roman"/>
                <w:b/>
                <w:sz w:val="21"/>
              </w:rPr>
              <w:t>11</w:t>
            </w:r>
            <w:r>
              <w:rPr>
                <w:rFonts w:eastAsia="宋体" w:cs="Times New Roman"/>
                <w:b/>
                <w:sz w:val="21"/>
              </w:rPr>
              <w:t>:</w:t>
            </w:r>
            <w:r>
              <w:rPr>
                <w:rFonts w:hint="eastAsia" w:eastAsia="宋体" w:cs="Times New Roman"/>
                <w:b/>
                <w:sz w:val="21"/>
              </w:rPr>
              <w:t>01）</w:t>
            </w:r>
          </w:p>
        </w:tc>
        <w:tc>
          <w:tcPr>
            <w:tcW w:w="2743" w:type="dxa"/>
            <w:vAlign w:val="center"/>
          </w:tcPr>
          <w:p w14:paraId="0B2387AB">
            <w:pPr>
              <w:ind w:firstLine="422"/>
              <w:jc w:val="center"/>
              <w:rPr>
                <w:rFonts w:eastAsia="宋体" w:cs="Times New Roman"/>
                <w:b/>
                <w:sz w:val="21"/>
              </w:rPr>
            </w:pPr>
            <w:r>
              <w:rPr>
                <w:rFonts w:hint="eastAsia" w:eastAsia="宋体" w:cs="Times New Roman"/>
                <w:b/>
                <w:sz w:val="21"/>
              </w:rPr>
              <w:t>夜</w:t>
            </w:r>
            <w:r>
              <w:rPr>
                <w:rFonts w:eastAsia="宋体" w:cs="Times New Roman"/>
                <w:b/>
                <w:sz w:val="21"/>
              </w:rPr>
              <w:t>间（</w:t>
            </w:r>
            <w:r>
              <w:rPr>
                <w:rFonts w:hint="eastAsia" w:eastAsia="宋体" w:cs="Times New Roman"/>
                <w:b/>
                <w:sz w:val="21"/>
              </w:rPr>
              <w:t>22</w:t>
            </w:r>
            <w:r>
              <w:rPr>
                <w:rFonts w:eastAsia="宋体" w:cs="Times New Roman"/>
                <w:b/>
                <w:sz w:val="21"/>
              </w:rPr>
              <w:t>:</w:t>
            </w:r>
            <w:r>
              <w:rPr>
                <w:rFonts w:hint="eastAsia" w:eastAsia="宋体" w:cs="Times New Roman"/>
                <w:b/>
                <w:sz w:val="21"/>
              </w:rPr>
              <w:t>16</w:t>
            </w:r>
            <w:r>
              <w:rPr>
                <w:rFonts w:eastAsia="宋体" w:cs="Times New Roman"/>
                <w:b/>
                <w:sz w:val="21"/>
              </w:rPr>
              <w:t>～</w:t>
            </w:r>
            <w:r>
              <w:rPr>
                <w:rFonts w:hint="eastAsia" w:eastAsia="宋体" w:cs="Times New Roman"/>
                <w:b/>
                <w:sz w:val="21"/>
              </w:rPr>
              <w:t>22</w:t>
            </w:r>
            <w:r>
              <w:rPr>
                <w:rFonts w:eastAsia="宋体" w:cs="Times New Roman"/>
                <w:b/>
                <w:sz w:val="21"/>
              </w:rPr>
              <w:t>:</w:t>
            </w:r>
            <w:r>
              <w:rPr>
                <w:rFonts w:hint="eastAsia" w:eastAsia="宋体" w:cs="Times New Roman"/>
                <w:b/>
                <w:sz w:val="21"/>
              </w:rPr>
              <w:t>28）</w:t>
            </w:r>
          </w:p>
        </w:tc>
      </w:tr>
      <w:tr w14:paraId="0C573E03">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058" w:type="dxa"/>
            <w:vMerge w:val="continue"/>
            <w:vAlign w:val="center"/>
          </w:tcPr>
          <w:p w14:paraId="5C36B6A3">
            <w:pPr>
              <w:spacing w:line="240" w:lineRule="auto"/>
              <w:ind w:firstLine="0" w:firstLineChars="0"/>
              <w:jc w:val="center"/>
              <w:rPr>
                <w:rFonts w:eastAsia="宋体" w:cs="Times New Roman"/>
                <w:b/>
                <w:sz w:val="21"/>
                <w:szCs w:val="20"/>
              </w:rPr>
            </w:pPr>
          </w:p>
        </w:tc>
        <w:tc>
          <w:tcPr>
            <w:tcW w:w="1473" w:type="dxa"/>
            <w:vMerge w:val="continue"/>
            <w:vAlign w:val="center"/>
          </w:tcPr>
          <w:p w14:paraId="3A0985B9">
            <w:pPr>
              <w:spacing w:line="240" w:lineRule="auto"/>
              <w:ind w:firstLine="0" w:firstLineChars="0"/>
              <w:jc w:val="center"/>
              <w:rPr>
                <w:rFonts w:eastAsia="宋体" w:cs="Times New Roman"/>
                <w:b/>
                <w:sz w:val="21"/>
                <w:szCs w:val="20"/>
              </w:rPr>
            </w:pPr>
          </w:p>
        </w:tc>
        <w:tc>
          <w:tcPr>
            <w:tcW w:w="1171" w:type="dxa"/>
            <w:vMerge w:val="continue"/>
            <w:vAlign w:val="center"/>
          </w:tcPr>
          <w:p w14:paraId="1A5BE360">
            <w:pPr>
              <w:spacing w:line="240" w:lineRule="auto"/>
              <w:ind w:firstLine="0" w:firstLineChars="0"/>
              <w:jc w:val="center"/>
              <w:rPr>
                <w:rFonts w:eastAsia="宋体" w:cs="Times New Roman"/>
                <w:b/>
                <w:sz w:val="21"/>
                <w:szCs w:val="20"/>
              </w:rPr>
            </w:pPr>
          </w:p>
        </w:tc>
        <w:tc>
          <w:tcPr>
            <w:tcW w:w="2743" w:type="dxa"/>
            <w:vAlign w:val="center"/>
          </w:tcPr>
          <w:p w14:paraId="522E9332">
            <w:pPr>
              <w:spacing w:line="240" w:lineRule="auto"/>
              <w:ind w:firstLine="0" w:firstLineChars="0"/>
              <w:jc w:val="center"/>
              <w:rPr>
                <w:rFonts w:eastAsia="宋体" w:cs="Times New Roman"/>
                <w:b/>
                <w:bCs/>
                <w:sz w:val="21"/>
                <w:szCs w:val="20"/>
              </w:rPr>
            </w:pPr>
            <w:r>
              <w:rPr>
                <w:rFonts w:eastAsia="宋体" w:cs="Times New Roman"/>
                <w:b/>
                <w:bCs/>
                <w:sz w:val="21"/>
                <w:szCs w:val="20"/>
              </w:rPr>
              <w:t>L</w:t>
            </w:r>
            <w:r>
              <w:rPr>
                <w:rFonts w:eastAsia="宋体" w:cs="Times New Roman"/>
                <w:b/>
                <w:bCs/>
                <w:sz w:val="21"/>
                <w:szCs w:val="20"/>
                <w:vertAlign w:val="subscript"/>
              </w:rPr>
              <w:t>eq</w:t>
            </w:r>
          </w:p>
        </w:tc>
        <w:tc>
          <w:tcPr>
            <w:tcW w:w="2743" w:type="dxa"/>
            <w:vAlign w:val="center"/>
          </w:tcPr>
          <w:p w14:paraId="5FD1BD47">
            <w:pPr>
              <w:spacing w:line="240" w:lineRule="auto"/>
              <w:ind w:firstLine="0" w:firstLineChars="0"/>
              <w:jc w:val="center"/>
              <w:rPr>
                <w:rFonts w:eastAsia="宋体" w:cs="Times New Roman"/>
                <w:b/>
                <w:bCs/>
                <w:sz w:val="21"/>
                <w:szCs w:val="20"/>
              </w:rPr>
            </w:pPr>
            <w:r>
              <w:rPr>
                <w:rFonts w:eastAsia="宋体" w:cs="Times New Roman"/>
                <w:b/>
                <w:bCs/>
                <w:sz w:val="21"/>
                <w:szCs w:val="20"/>
              </w:rPr>
              <w:t>L</w:t>
            </w:r>
            <w:r>
              <w:rPr>
                <w:rFonts w:eastAsia="宋体" w:cs="Times New Roman"/>
                <w:b/>
                <w:bCs/>
                <w:sz w:val="21"/>
                <w:szCs w:val="20"/>
                <w:vertAlign w:val="subscript"/>
              </w:rPr>
              <w:t>eq</w:t>
            </w:r>
          </w:p>
        </w:tc>
      </w:tr>
      <w:tr w14:paraId="5B2D9E41">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09F2BE2D">
            <w:pPr>
              <w:spacing w:line="240" w:lineRule="auto"/>
              <w:ind w:firstLine="0" w:firstLineChars="0"/>
              <w:jc w:val="center"/>
              <w:rPr>
                <w:rFonts w:eastAsia="宋体" w:cs="Times New Roman"/>
                <w:sz w:val="21"/>
                <w:szCs w:val="20"/>
              </w:rPr>
            </w:pPr>
            <w:r>
              <w:rPr>
                <w:rFonts w:hint="eastAsia" w:eastAsia="宋体" w:cs="Times New Roman"/>
                <w:sz w:val="21"/>
                <w:szCs w:val="20"/>
              </w:rPr>
              <w:t>29</w:t>
            </w:r>
            <w:r>
              <w:rPr>
                <w:rFonts w:eastAsia="宋体" w:cs="Times New Roman"/>
                <w:sz w:val="21"/>
                <w:szCs w:val="20"/>
              </w:rPr>
              <w:t>#</w:t>
            </w:r>
          </w:p>
        </w:tc>
        <w:tc>
          <w:tcPr>
            <w:tcW w:w="1473" w:type="dxa"/>
            <w:vAlign w:val="center"/>
          </w:tcPr>
          <w:p w14:paraId="407689F5">
            <w:pPr>
              <w:spacing w:line="240" w:lineRule="auto"/>
              <w:ind w:firstLine="0" w:firstLineChars="0"/>
              <w:jc w:val="center"/>
              <w:rPr>
                <w:rFonts w:eastAsia="宋体" w:cs="Times New Roman"/>
                <w:sz w:val="21"/>
                <w:szCs w:val="20"/>
              </w:rPr>
            </w:pPr>
            <w:r>
              <w:rPr>
                <w:rFonts w:hint="eastAsia" w:eastAsia="宋体" w:cs="Times New Roman"/>
                <w:sz w:val="21"/>
                <w:szCs w:val="20"/>
              </w:rPr>
              <w:t>厂界东侧</w:t>
            </w:r>
          </w:p>
        </w:tc>
        <w:tc>
          <w:tcPr>
            <w:tcW w:w="1171" w:type="dxa"/>
            <w:vMerge w:val="restart"/>
            <w:vAlign w:val="center"/>
          </w:tcPr>
          <w:p w14:paraId="1E974C08">
            <w:pPr>
              <w:spacing w:line="240" w:lineRule="auto"/>
              <w:ind w:firstLine="0" w:firstLineChars="0"/>
              <w:jc w:val="center"/>
              <w:rPr>
                <w:rFonts w:eastAsia="宋体" w:cs="Times New Roman"/>
                <w:sz w:val="21"/>
                <w:szCs w:val="21"/>
              </w:rPr>
            </w:pPr>
            <w:r>
              <w:rPr>
                <w:rFonts w:hint="eastAsia" w:eastAsia="宋体" w:cs="Times New Roman"/>
                <w:sz w:val="21"/>
                <w:szCs w:val="21"/>
              </w:rPr>
              <w:t>2025-11-21</w:t>
            </w:r>
          </w:p>
        </w:tc>
        <w:tc>
          <w:tcPr>
            <w:tcW w:w="2743" w:type="dxa"/>
            <w:vAlign w:val="center"/>
          </w:tcPr>
          <w:p w14:paraId="2D4C8215">
            <w:pPr>
              <w:spacing w:line="240" w:lineRule="auto"/>
              <w:ind w:firstLine="0" w:firstLineChars="0"/>
              <w:jc w:val="center"/>
              <w:rPr>
                <w:rFonts w:eastAsia="宋体" w:cs="Times New Roman"/>
                <w:sz w:val="21"/>
                <w:szCs w:val="20"/>
              </w:rPr>
            </w:pPr>
            <w:r>
              <w:rPr>
                <w:rFonts w:hint="eastAsia" w:eastAsia="宋体" w:cs="Times New Roman"/>
                <w:sz w:val="21"/>
                <w:szCs w:val="20"/>
              </w:rPr>
              <w:t>58</w:t>
            </w:r>
          </w:p>
        </w:tc>
        <w:tc>
          <w:tcPr>
            <w:tcW w:w="2743" w:type="dxa"/>
            <w:vAlign w:val="center"/>
          </w:tcPr>
          <w:p w14:paraId="6B273BCA">
            <w:pPr>
              <w:spacing w:line="240" w:lineRule="auto"/>
              <w:ind w:firstLine="0" w:firstLineChars="0"/>
              <w:jc w:val="center"/>
              <w:rPr>
                <w:rFonts w:eastAsia="宋体" w:cs="Times New Roman"/>
                <w:sz w:val="21"/>
                <w:szCs w:val="20"/>
              </w:rPr>
            </w:pPr>
            <w:r>
              <w:rPr>
                <w:rFonts w:hint="eastAsia" w:eastAsia="宋体" w:cs="Times New Roman"/>
                <w:sz w:val="21"/>
                <w:szCs w:val="20"/>
              </w:rPr>
              <w:t>50</w:t>
            </w:r>
          </w:p>
        </w:tc>
      </w:tr>
      <w:tr w14:paraId="3545F4AC">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001D16C8">
            <w:pPr>
              <w:spacing w:line="240" w:lineRule="auto"/>
              <w:ind w:firstLine="0" w:firstLineChars="0"/>
              <w:jc w:val="center"/>
              <w:rPr>
                <w:rFonts w:eastAsia="宋体" w:cs="Times New Roman"/>
                <w:sz w:val="21"/>
                <w:szCs w:val="20"/>
              </w:rPr>
            </w:pPr>
            <w:r>
              <w:rPr>
                <w:rFonts w:hint="eastAsia" w:eastAsia="宋体" w:cs="Times New Roman"/>
                <w:sz w:val="21"/>
                <w:szCs w:val="20"/>
              </w:rPr>
              <w:t>30</w:t>
            </w:r>
            <w:r>
              <w:rPr>
                <w:rFonts w:eastAsia="宋体" w:cs="Times New Roman"/>
                <w:sz w:val="21"/>
                <w:szCs w:val="20"/>
              </w:rPr>
              <w:t>#</w:t>
            </w:r>
          </w:p>
        </w:tc>
        <w:tc>
          <w:tcPr>
            <w:tcW w:w="1473" w:type="dxa"/>
            <w:vAlign w:val="center"/>
          </w:tcPr>
          <w:p w14:paraId="76FFB119">
            <w:pPr>
              <w:spacing w:line="240" w:lineRule="auto"/>
              <w:ind w:firstLine="0" w:firstLineChars="0"/>
              <w:jc w:val="center"/>
              <w:rPr>
                <w:rFonts w:eastAsia="宋体" w:cs="Times New Roman"/>
                <w:sz w:val="21"/>
                <w:szCs w:val="20"/>
              </w:rPr>
            </w:pPr>
            <w:r>
              <w:rPr>
                <w:rFonts w:hint="eastAsia" w:eastAsia="宋体" w:cs="Times New Roman"/>
                <w:sz w:val="21"/>
                <w:szCs w:val="20"/>
              </w:rPr>
              <w:t>厂界南侧</w:t>
            </w:r>
          </w:p>
        </w:tc>
        <w:tc>
          <w:tcPr>
            <w:tcW w:w="1171" w:type="dxa"/>
            <w:vMerge w:val="continue"/>
            <w:vAlign w:val="center"/>
          </w:tcPr>
          <w:p w14:paraId="4A39FFFF">
            <w:pPr>
              <w:spacing w:line="240" w:lineRule="auto"/>
              <w:ind w:firstLine="0" w:firstLineChars="0"/>
              <w:jc w:val="center"/>
              <w:rPr>
                <w:rFonts w:eastAsia="宋体" w:cs="Times New Roman"/>
                <w:sz w:val="21"/>
                <w:szCs w:val="21"/>
              </w:rPr>
            </w:pPr>
          </w:p>
        </w:tc>
        <w:tc>
          <w:tcPr>
            <w:tcW w:w="2743" w:type="dxa"/>
            <w:vAlign w:val="center"/>
          </w:tcPr>
          <w:p w14:paraId="2E1EC1DD">
            <w:pPr>
              <w:spacing w:line="240" w:lineRule="auto"/>
              <w:ind w:firstLine="0" w:firstLineChars="0"/>
              <w:jc w:val="center"/>
              <w:rPr>
                <w:rFonts w:eastAsia="宋体" w:cs="Times New Roman"/>
                <w:sz w:val="21"/>
                <w:szCs w:val="20"/>
              </w:rPr>
            </w:pPr>
            <w:r>
              <w:rPr>
                <w:rFonts w:hint="eastAsia" w:eastAsia="宋体" w:cs="Times New Roman"/>
                <w:sz w:val="21"/>
                <w:szCs w:val="20"/>
              </w:rPr>
              <w:t>59</w:t>
            </w:r>
          </w:p>
        </w:tc>
        <w:tc>
          <w:tcPr>
            <w:tcW w:w="2743" w:type="dxa"/>
            <w:vAlign w:val="center"/>
          </w:tcPr>
          <w:p w14:paraId="6D000829">
            <w:pPr>
              <w:spacing w:line="240" w:lineRule="auto"/>
              <w:ind w:firstLine="0" w:firstLineChars="0"/>
              <w:jc w:val="center"/>
              <w:rPr>
                <w:rFonts w:eastAsia="宋体" w:cs="Times New Roman"/>
                <w:sz w:val="21"/>
                <w:szCs w:val="20"/>
              </w:rPr>
            </w:pPr>
            <w:r>
              <w:rPr>
                <w:rFonts w:hint="eastAsia" w:eastAsia="宋体" w:cs="Times New Roman"/>
                <w:sz w:val="21"/>
                <w:szCs w:val="20"/>
              </w:rPr>
              <w:t>49</w:t>
            </w:r>
          </w:p>
        </w:tc>
      </w:tr>
      <w:tr w14:paraId="1045303E">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57C833FD">
            <w:pPr>
              <w:spacing w:line="240" w:lineRule="auto"/>
              <w:ind w:firstLine="0" w:firstLineChars="0"/>
              <w:jc w:val="center"/>
              <w:rPr>
                <w:rFonts w:eastAsia="宋体" w:cs="Times New Roman"/>
                <w:sz w:val="21"/>
                <w:szCs w:val="20"/>
              </w:rPr>
            </w:pPr>
            <w:r>
              <w:rPr>
                <w:rFonts w:hint="eastAsia" w:eastAsia="宋体" w:cs="Times New Roman"/>
                <w:sz w:val="21"/>
                <w:szCs w:val="20"/>
              </w:rPr>
              <w:t>31</w:t>
            </w:r>
            <w:r>
              <w:rPr>
                <w:rFonts w:eastAsia="宋体" w:cs="Times New Roman"/>
                <w:sz w:val="21"/>
                <w:szCs w:val="20"/>
              </w:rPr>
              <w:t>#</w:t>
            </w:r>
          </w:p>
        </w:tc>
        <w:tc>
          <w:tcPr>
            <w:tcW w:w="1473" w:type="dxa"/>
            <w:vAlign w:val="center"/>
          </w:tcPr>
          <w:p w14:paraId="367F5205">
            <w:pPr>
              <w:spacing w:line="240" w:lineRule="auto"/>
              <w:ind w:firstLine="0" w:firstLineChars="0"/>
              <w:jc w:val="center"/>
              <w:rPr>
                <w:rFonts w:eastAsia="宋体" w:cs="Times New Roman"/>
                <w:sz w:val="21"/>
                <w:szCs w:val="20"/>
              </w:rPr>
            </w:pPr>
            <w:r>
              <w:rPr>
                <w:rFonts w:hint="eastAsia" w:eastAsia="宋体" w:cs="Times New Roman"/>
                <w:sz w:val="21"/>
                <w:szCs w:val="20"/>
              </w:rPr>
              <w:t>厂界西侧</w:t>
            </w:r>
          </w:p>
        </w:tc>
        <w:tc>
          <w:tcPr>
            <w:tcW w:w="1171" w:type="dxa"/>
            <w:vMerge w:val="continue"/>
            <w:vAlign w:val="center"/>
          </w:tcPr>
          <w:p w14:paraId="4D7A4CE0">
            <w:pPr>
              <w:spacing w:line="240" w:lineRule="auto"/>
              <w:ind w:firstLine="0" w:firstLineChars="0"/>
              <w:jc w:val="center"/>
              <w:rPr>
                <w:rFonts w:eastAsia="宋体" w:cs="Times New Roman"/>
                <w:sz w:val="21"/>
                <w:szCs w:val="21"/>
              </w:rPr>
            </w:pPr>
          </w:p>
        </w:tc>
        <w:tc>
          <w:tcPr>
            <w:tcW w:w="2743" w:type="dxa"/>
            <w:vAlign w:val="center"/>
          </w:tcPr>
          <w:p w14:paraId="67E41D04">
            <w:pPr>
              <w:spacing w:line="240" w:lineRule="auto"/>
              <w:ind w:firstLine="0" w:firstLineChars="0"/>
              <w:jc w:val="center"/>
              <w:rPr>
                <w:rFonts w:eastAsia="宋体" w:cs="Times New Roman"/>
                <w:sz w:val="21"/>
                <w:szCs w:val="20"/>
              </w:rPr>
            </w:pPr>
            <w:r>
              <w:rPr>
                <w:rFonts w:hint="eastAsia" w:eastAsia="宋体" w:cs="Times New Roman"/>
                <w:sz w:val="21"/>
                <w:szCs w:val="20"/>
              </w:rPr>
              <w:t>62</w:t>
            </w:r>
          </w:p>
        </w:tc>
        <w:tc>
          <w:tcPr>
            <w:tcW w:w="2743" w:type="dxa"/>
            <w:vAlign w:val="center"/>
          </w:tcPr>
          <w:p w14:paraId="353A1505">
            <w:pPr>
              <w:spacing w:line="240" w:lineRule="auto"/>
              <w:ind w:firstLine="0" w:firstLineChars="0"/>
              <w:jc w:val="center"/>
              <w:rPr>
                <w:rFonts w:eastAsia="宋体" w:cs="Times New Roman"/>
                <w:sz w:val="21"/>
                <w:szCs w:val="20"/>
              </w:rPr>
            </w:pPr>
            <w:r>
              <w:rPr>
                <w:rFonts w:hint="eastAsia" w:eastAsia="宋体" w:cs="Times New Roman"/>
                <w:sz w:val="21"/>
                <w:szCs w:val="20"/>
              </w:rPr>
              <w:t>51</w:t>
            </w:r>
          </w:p>
        </w:tc>
      </w:tr>
      <w:tr w14:paraId="0741ED30">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58" w:type="dxa"/>
            <w:vAlign w:val="center"/>
          </w:tcPr>
          <w:p w14:paraId="495882AE">
            <w:pPr>
              <w:spacing w:line="240" w:lineRule="auto"/>
              <w:ind w:firstLine="0" w:firstLineChars="0"/>
              <w:jc w:val="center"/>
              <w:rPr>
                <w:rFonts w:eastAsia="宋体" w:cs="Times New Roman"/>
                <w:sz w:val="21"/>
                <w:szCs w:val="20"/>
              </w:rPr>
            </w:pPr>
            <w:r>
              <w:rPr>
                <w:rFonts w:hint="eastAsia" w:eastAsia="宋体" w:cs="Times New Roman"/>
                <w:sz w:val="21"/>
                <w:szCs w:val="20"/>
              </w:rPr>
              <w:t>32</w:t>
            </w:r>
            <w:r>
              <w:rPr>
                <w:rFonts w:eastAsia="宋体" w:cs="Times New Roman"/>
                <w:sz w:val="21"/>
                <w:szCs w:val="20"/>
              </w:rPr>
              <w:t>#</w:t>
            </w:r>
          </w:p>
        </w:tc>
        <w:tc>
          <w:tcPr>
            <w:tcW w:w="1473" w:type="dxa"/>
            <w:vAlign w:val="center"/>
          </w:tcPr>
          <w:p w14:paraId="639A23FA">
            <w:pPr>
              <w:spacing w:line="240" w:lineRule="auto"/>
              <w:ind w:firstLine="0" w:firstLineChars="0"/>
              <w:jc w:val="center"/>
              <w:rPr>
                <w:rFonts w:eastAsia="宋体" w:cs="Times New Roman"/>
                <w:sz w:val="21"/>
                <w:szCs w:val="20"/>
              </w:rPr>
            </w:pPr>
            <w:r>
              <w:rPr>
                <w:rFonts w:hint="eastAsia" w:eastAsia="宋体" w:cs="Times New Roman"/>
                <w:sz w:val="21"/>
                <w:szCs w:val="20"/>
              </w:rPr>
              <w:t>厂界北侧</w:t>
            </w:r>
          </w:p>
        </w:tc>
        <w:tc>
          <w:tcPr>
            <w:tcW w:w="1171" w:type="dxa"/>
            <w:vMerge w:val="continue"/>
            <w:vAlign w:val="center"/>
          </w:tcPr>
          <w:p w14:paraId="2B6314B3">
            <w:pPr>
              <w:spacing w:line="240" w:lineRule="auto"/>
              <w:ind w:firstLine="0" w:firstLineChars="0"/>
              <w:jc w:val="center"/>
              <w:rPr>
                <w:rFonts w:eastAsia="宋体" w:cs="Times New Roman"/>
                <w:sz w:val="21"/>
                <w:szCs w:val="21"/>
              </w:rPr>
            </w:pPr>
          </w:p>
        </w:tc>
        <w:tc>
          <w:tcPr>
            <w:tcW w:w="2743" w:type="dxa"/>
            <w:vAlign w:val="center"/>
          </w:tcPr>
          <w:p w14:paraId="131DD991">
            <w:pPr>
              <w:spacing w:line="240" w:lineRule="auto"/>
              <w:ind w:firstLine="0" w:firstLineChars="0"/>
              <w:jc w:val="center"/>
              <w:rPr>
                <w:rFonts w:eastAsia="宋体" w:cs="Times New Roman"/>
                <w:sz w:val="21"/>
                <w:szCs w:val="20"/>
              </w:rPr>
            </w:pPr>
            <w:r>
              <w:rPr>
                <w:rFonts w:hint="eastAsia" w:eastAsia="宋体" w:cs="Times New Roman"/>
                <w:sz w:val="21"/>
                <w:szCs w:val="20"/>
              </w:rPr>
              <w:t>61</w:t>
            </w:r>
          </w:p>
        </w:tc>
        <w:tc>
          <w:tcPr>
            <w:tcW w:w="2743" w:type="dxa"/>
            <w:vAlign w:val="center"/>
          </w:tcPr>
          <w:p w14:paraId="7B304E8A">
            <w:pPr>
              <w:spacing w:line="240" w:lineRule="auto"/>
              <w:ind w:firstLine="0" w:firstLineChars="0"/>
              <w:jc w:val="center"/>
              <w:rPr>
                <w:rFonts w:eastAsia="宋体" w:cs="Times New Roman"/>
                <w:sz w:val="21"/>
                <w:szCs w:val="20"/>
              </w:rPr>
            </w:pPr>
            <w:r>
              <w:rPr>
                <w:rFonts w:hint="eastAsia" w:eastAsia="宋体" w:cs="Times New Roman"/>
                <w:sz w:val="21"/>
                <w:szCs w:val="20"/>
              </w:rPr>
              <w:t>51</w:t>
            </w:r>
          </w:p>
        </w:tc>
      </w:tr>
      <w:tr w14:paraId="692D1E4B">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0734F108">
            <w:pPr>
              <w:spacing w:line="240" w:lineRule="auto"/>
              <w:ind w:firstLine="0" w:firstLineChars="0"/>
              <w:jc w:val="center"/>
              <w:rPr>
                <w:rFonts w:eastAsia="宋体" w:cs="Times New Roman"/>
                <w:sz w:val="21"/>
                <w:szCs w:val="21"/>
              </w:rPr>
            </w:pPr>
            <w:r>
              <w:rPr>
                <w:rFonts w:eastAsia="宋体" w:cs="Times New Roman"/>
                <w:b/>
                <w:bCs/>
                <w:sz w:val="21"/>
                <w:szCs w:val="21"/>
              </w:rPr>
              <w:t>《工业企业厂界环境噪声排放标准》3类区标准值</w:t>
            </w:r>
          </w:p>
        </w:tc>
        <w:tc>
          <w:tcPr>
            <w:tcW w:w="2743" w:type="dxa"/>
            <w:vAlign w:val="center"/>
          </w:tcPr>
          <w:p w14:paraId="150F61ED">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65</w:t>
            </w:r>
          </w:p>
        </w:tc>
        <w:tc>
          <w:tcPr>
            <w:tcW w:w="2743" w:type="dxa"/>
            <w:vAlign w:val="center"/>
          </w:tcPr>
          <w:p w14:paraId="0A2C8669">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55</w:t>
            </w:r>
          </w:p>
        </w:tc>
      </w:tr>
      <w:tr w14:paraId="4C1C1FD4">
        <w:tblPrEx>
          <w:tblBorders>
            <w:top w:val="single" w:color="auto" w:sz="4" w:space="0"/>
            <w:left w:val="single" w:color="auto" w:sz="4" w:space="0"/>
            <w:bottom w:val="single" w:color="auto" w:sz="4" w:space="0"/>
            <w:right w:val="single" w:color="auto" w:sz="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02" w:type="dxa"/>
            <w:gridSpan w:val="3"/>
            <w:vAlign w:val="center"/>
          </w:tcPr>
          <w:p w14:paraId="02F00D46">
            <w:pPr>
              <w:spacing w:line="240" w:lineRule="auto"/>
              <w:ind w:firstLine="0" w:firstLineChars="0"/>
              <w:jc w:val="center"/>
              <w:rPr>
                <w:rFonts w:eastAsia="宋体" w:cs="Times New Roman"/>
                <w:b/>
                <w:bCs/>
                <w:sz w:val="21"/>
                <w:szCs w:val="21"/>
              </w:rPr>
            </w:pPr>
            <w:r>
              <w:rPr>
                <w:rFonts w:hint="eastAsia" w:eastAsia="宋体" w:cs="Times New Roman"/>
                <w:b/>
                <w:bCs/>
                <w:sz w:val="21"/>
                <w:szCs w:val="21"/>
              </w:rPr>
              <w:t>是否达标</w:t>
            </w:r>
          </w:p>
        </w:tc>
        <w:tc>
          <w:tcPr>
            <w:tcW w:w="2743" w:type="dxa"/>
            <w:vAlign w:val="center"/>
          </w:tcPr>
          <w:p w14:paraId="4E39EABB">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c>
          <w:tcPr>
            <w:tcW w:w="2743" w:type="dxa"/>
            <w:vAlign w:val="center"/>
          </w:tcPr>
          <w:p w14:paraId="1EEED989">
            <w:pPr>
              <w:spacing w:line="240" w:lineRule="auto"/>
              <w:ind w:firstLine="0" w:firstLineChars="0"/>
              <w:jc w:val="center"/>
              <w:rPr>
                <w:rFonts w:eastAsia="宋体" w:cs="Times New Roman"/>
                <w:b/>
                <w:bCs/>
                <w:sz w:val="21"/>
                <w:szCs w:val="20"/>
              </w:rPr>
            </w:pPr>
            <w:r>
              <w:rPr>
                <w:rFonts w:hint="eastAsia" w:eastAsia="宋体" w:cs="Times New Roman"/>
                <w:b/>
                <w:bCs/>
                <w:sz w:val="21"/>
                <w:szCs w:val="20"/>
              </w:rPr>
              <w:t>达标</w:t>
            </w:r>
          </w:p>
        </w:tc>
      </w:tr>
    </w:tbl>
    <w:p w14:paraId="6DFDF7A8">
      <w:pPr>
        <w:spacing w:before="156" w:beforeLines="50"/>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根据监测结果，本项目厂界四侧</w:t>
      </w:r>
      <w:r>
        <w:rPr>
          <w:rFonts w:cs="Times New Roman"/>
        </w:rPr>
        <w:t>昼</w:t>
      </w:r>
      <w:r>
        <w:rPr>
          <w:rFonts w:hint="eastAsia" w:cs="Times New Roman"/>
        </w:rPr>
        <w:t>夜</w:t>
      </w:r>
      <w:r>
        <w:rPr>
          <w:rFonts w:cs="Times New Roman"/>
        </w:rPr>
        <w:t>间</w:t>
      </w:r>
      <w:r>
        <w:rPr>
          <w:rFonts w:cs="Times New Roman"/>
          <w:color w:val="000000" w:themeColor="text1"/>
          <w14:textFill>
            <w14:solidFill>
              <w14:schemeClr w14:val="tx1"/>
            </w14:solidFill>
          </w14:textFill>
        </w:rPr>
        <w:t>噪声监测值均达到《工业企业厂界环境噪声排放标准》（GB12348-2008）中的3类区标准要求。</w:t>
      </w:r>
    </w:p>
    <w:p w14:paraId="4312DA99">
      <w:r>
        <w:br w:type="page"/>
      </w:r>
    </w:p>
    <w:p w14:paraId="4558EF15">
      <w:pPr>
        <w:pStyle w:val="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9.2.4固（液）体废物</w:t>
      </w:r>
    </w:p>
    <w:p w14:paraId="7FD8C7C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根据环评报告预测结果及验收期间实际调查情况，</w:t>
      </w:r>
      <w:r>
        <w:rPr>
          <w:rFonts w:hint="eastAsia" w:cs="Times New Roman"/>
          <w:color w:val="000000" w:themeColor="text1"/>
          <w14:textFill>
            <w14:solidFill>
              <w14:schemeClr w14:val="tx1"/>
            </w14:solidFill>
          </w14:textFill>
        </w:rPr>
        <w:t>公司</w:t>
      </w:r>
      <w:r>
        <w:rPr>
          <w:rFonts w:cs="Times New Roman"/>
          <w:color w:val="000000" w:themeColor="text1"/>
          <w14:textFill>
            <w14:solidFill>
              <w14:schemeClr w14:val="tx1"/>
            </w14:solidFill>
          </w14:textFill>
        </w:rPr>
        <w:t>固（液）体废物具体产生、处置情况见表9</w:t>
      </w:r>
      <w:r>
        <w:rPr>
          <w:rFonts w:hint="eastAsia" w:cs="Times New Roman"/>
          <w:color w:val="000000" w:themeColor="text1"/>
          <w14:textFill>
            <w14:solidFill>
              <w14:schemeClr w14:val="tx1"/>
            </w14:solidFill>
          </w14:textFill>
        </w:rPr>
        <w:t>.2.4-1</w:t>
      </w:r>
      <w:r>
        <w:rPr>
          <w:rFonts w:cs="Times New Roman"/>
          <w:color w:val="000000" w:themeColor="text1"/>
          <w14:textFill>
            <w14:solidFill>
              <w14:schemeClr w14:val="tx1"/>
            </w14:solidFill>
          </w14:textFill>
        </w:rPr>
        <w:t>所示。</w:t>
      </w:r>
    </w:p>
    <w:p w14:paraId="3A7409C3">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表9</w:t>
      </w:r>
      <w:r>
        <w:rPr>
          <w:rFonts w:hint="eastAsia"/>
          <w:color w:val="000000" w:themeColor="text1"/>
          <w14:textFill>
            <w14:solidFill>
              <w14:schemeClr w14:val="tx1"/>
            </w14:solidFill>
          </w14:textFill>
        </w:rPr>
        <w:t>.2.4-1</w:t>
      </w:r>
      <w:r>
        <w:rPr>
          <w:color w:val="000000" w:themeColor="text1"/>
          <w14:textFill>
            <w14:solidFill>
              <w14:schemeClr w14:val="tx1"/>
            </w14:solidFill>
          </w14:textFill>
        </w:rPr>
        <w:t xml:space="preserve"> 固体废物监测情况明细表  单位：t/a</w:t>
      </w:r>
    </w:p>
    <w:tbl>
      <w:tblPr>
        <w:tblStyle w:val="29"/>
        <w:tblW w:w="49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25"/>
        <w:gridCol w:w="1456"/>
        <w:gridCol w:w="1101"/>
        <w:gridCol w:w="969"/>
        <w:gridCol w:w="1162"/>
        <w:gridCol w:w="1074"/>
        <w:gridCol w:w="954"/>
        <w:gridCol w:w="1113"/>
      </w:tblGrid>
      <w:tr w14:paraId="09E40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4548AE61">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序号</w:t>
            </w:r>
          </w:p>
        </w:tc>
        <w:tc>
          <w:tcPr>
            <w:tcW w:w="862" w:type="pct"/>
            <w:vAlign w:val="center"/>
          </w:tcPr>
          <w:p w14:paraId="254FFDDC">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副产物名称</w:t>
            </w:r>
          </w:p>
        </w:tc>
        <w:tc>
          <w:tcPr>
            <w:tcW w:w="651" w:type="pct"/>
            <w:vAlign w:val="center"/>
          </w:tcPr>
          <w:p w14:paraId="6652A3F9">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产生工序</w:t>
            </w:r>
          </w:p>
        </w:tc>
        <w:tc>
          <w:tcPr>
            <w:tcW w:w="573" w:type="pct"/>
            <w:vAlign w:val="center"/>
          </w:tcPr>
          <w:p w14:paraId="57B44F98">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废物属性</w:t>
            </w:r>
          </w:p>
        </w:tc>
        <w:tc>
          <w:tcPr>
            <w:tcW w:w="687" w:type="pct"/>
            <w:vAlign w:val="center"/>
          </w:tcPr>
          <w:p w14:paraId="33C70122">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废物代码</w:t>
            </w:r>
          </w:p>
        </w:tc>
        <w:tc>
          <w:tcPr>
            <w:tcW w:w="635" w:type="pct"/>
            <w:vAlign w:val="center"/>
          </w:tcPr>
          <w:p w14:paraId="4E085F3C">
            <w:pPr>
              <w:pStyle w:val="40"/>
              <w:rPr>
                <w:rFonts w:cs="Times New Roman"/>
                <w:b/>
                <w:bCs/>
                <w:color w:val="000000" w:themeColor="text1"/>
                <w14:textFill>
                  <w14:solidFill>
                    <w14:schemeClr w14:val="tx1"/>
                  </w14:solidFill>
                </w14:textFill>
              </w:rPr>
            </w:pPr>
            <w:r>
              <w:rPr>
                <w:rFonts w:hint="eastAsia" w:cs="Times New Roman"/>
                <w:b/>
                <w:bCs/>
              </w:rPr>
              <w:t>验收调查期间实际产生量（t）</w:t>
            </w:r>
          </w:p>
        </w:tc>
        <w:tc>
          <w:tcPr>
            <w:tcW w:w="564" w:type="pct"/>
            <w:shd w:val="clear" w:color="auto" w:fill="auto"/>
            <w:vAlign w:val="center"/>
          </w:tcPr>
          <w:p w14:paraId="7B190FF0">
            <w:pPr>
              <w:pStyle w:val="40"/>
              <w:rPr>
                <w:rFonts w:cs="Times New Roman"/>
                <w:b/>
                <w:bCs/>
                <w:color w:val="000000" w:themeColor="text1"/>
                <w14:textFill>
                  <w14:solidFill>
                    <w14:schemeClr w14:val="tx1"/>
                  </w14:solidFill>
                </w14:textFill>
              </w:rPr>
            </w:pPr>
            <w:r>
              <w:rPr>
                <w:rFonts w:hint="eastAsia" w:cs="Times New Roman"/>
                <w:b/>
                <w:bCs/>
              </w:rPr>
              <w:t>折算/预计全年</w:t>
            </w:r>
            <w:r>
              <w:rPr>
                <w:rFonts w:cs="Times New Roman"/>
                <w:b/>
                <w:bCs/>
              </w:rPr>
              <w:t>产生量</w:t>
            </w:r>
            <w:r>
              <w:rPr>
                <w:rFonts w:hint="eastAsia" w:cs="Times New Roman"/>
                <w:b/>
                <w:bCs/>
              </w:rPr>
              <w:t>（t/a）</w:t>
            </w:r>
          </w:p>
        </w:tc>
        <w:tc>
          <w:tcPr>
            <w:tcW w:w="655" w:type="pct"/>
            <w:vAlign w:val="center"/>
          </w:tcPr>
          <w:p w14:paraId="0E438A34">
            <w:pPr>
              <w:pStyle w:val="40"/>
              <w:rPr>
                <w:rFonts w:cs="Times New Roman"/>
                <w:b/>
                <w:bCs/>
                <w:color w:val="000000" w:themeColor="text1"/>
                <w14:textFill>
                  <w14:solidFill>
                    <w14:schemeClr w14:val="tx1"/>
                  </w14:solidFill>
                </w14:textFill>
              </w:rPr>
            </w:pPr>
            <w:r>
              <w:rPr>
                <w:rFonts w:cs="Times New Roman"/>
                <w:b/>
                <w:bCs/>
              </w:rPr>
              <w:t>处置方式</w:t>
            </w:r>
          </w:p>
        </w:tc>
      </w:tr>
      <w:tr w14:paraId="3EF5F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4D008E8D">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w:t>
            </w:r>
          </w:p>
        </w:tc>
        <w:tc>
          <w:tcPr>
            <w:tcW w:w="862" w:type="pct"/>
            <w:tcBorders>
              <w:left w:val="single" w:color="auto" w:sz="4" w:space="0"/>
            </w:tcBorders>
            <w:vAlign w:val="center"/>
          </w:tcPr>
          <w:p w14:paraId="6D97FF3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废金属</w:t>
            </w:r>
          </w:p>
        </w:tc>
        <w:tc>
          <w:tcPr>
            <w:tcW w:w="651" w:type="pct"/>
            <w:vAlign w:val="center"/>
          </w:tcPr>
          <w:p w14:paraId="371BF6E0">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2085C39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595721C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900-001-S17</w:t>
            </w:r>
          </w:p>
        </w:tc>
        <w:tc>
          <w:tcPr>
            <w:tcW w:w="635" w:type="pct"/>
            <w:vAlign w:val="center"/>
          </w:tcPr>
          <w:p w14:paraId="6815C7D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25</w:t>
            </w:r>
          </w:p>
        </w:tc>
        <w:tc>
          <w:tcPr>
            <w:tcW w:w="564" w:type="pct"/>
            <w:shd w:val="clear" w:color="auto" w:fill="auto"/>
            <w:vAlign w:val="center"/>
          </w:tcPr>
          <w:p w14:paraId="13A01D5B">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10</w:t>
            </w:r>
            <w:r>
              <w:rPr>
                <w:rFonts w:hint="eastAsia" w:eastAsia="宋体" w:cs="Times New Roman"/>
                <w:bCs/>
                <w:sz w:val="21"/>
                <w:szCs w:val="21"/>
              </w:rPr>
              <w:t>0</w:t>
            </w:r>
          </w:p>
        </w:tc>
        <w:tc>
          <w:tcPr>
            <w:tcW w:w="655" w:type="pct"/>
            <w:vMerge w:val="restart"/>
            <w:vAlign w:val="center"/>
          </w:tcPr>
          <w:p w14:paraId="4F375D9C">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外卖综合利用</w:t>
            </w:r>
          </w:p>
        </w:tc>
      </w:tr>
      <w:tr w14:paraId="1319B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29" w:hRule="atLeast"/>
          <w:jc w:val="center"/>
        </w:trPr>
        <w:tc>
          <w:tcPr>
            <w:tcW w:w="370" w:type="pct"/>
            <w:shd w:val="clear" w:color="auto" w:fill="auto"/>
            <w:vAlign w:val="center"/>
          </w:tcPr>
          <w:p w14:paraId="3122D2C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2</w:t>
            </w:r>
          </w:p>
        </w:tc>
        <w:tc>
          <w:tcPr>
            <w:tcW w:w="862" w:type="pct"/>
            <w:tcBorders>
              <w:left w:val="single" w:color="auto" w:sz="4" w:space="0"/>
            </w:tcBorders>
            <w:vAlign w:val="center"/>
          </w:tcPr>
          <w:p w14:paraId="7C19935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废钢丸/金刚砂</w:t>
            </w:r>
          </w:p>
        </w:tc>
        <w:tc>
          <w:tcPr>
            <w:tcW w:w="651" w:type="pct"/>
            <w:vAlign w:val="center"/>
          </w:tcPr>
          <w:p w14:paraId="730863F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抛丸喷砂</w:t>
            </w:r>
          </w:p>
        </w:tc>
        <w:tc>
          <w:tcPr>
            <w:tcW w:w="573" w:type="pct"/>
            <w:vAlign w:val="center"/>
          </w:tcPr>
          <w:p w14:paraId="5C210FF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6F7AD01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900-001-S17</w:t>
            </w:r>
          </w:p>
        </w:tc>
        <w:tc>
          <w:tcPr>
            <w:tcW w:w="635" w:type="pct"/>
            <w:vAlign w:val="center"/>
          </w:tcPr>
          <w:p w14:paraId="2F1BA02C">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564" w:type="pct"/>
            <w:shd w:val="clear" w:color="auto" w:fill="auto"/>
            <w:vAlign w:val="center"/>
          </w:tcPr>
          <w:p w14:paraId="393B9F70">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4.0</w:t>
            </w:r>
          </w:p>
        </w:tc>
        <w:tc>
          <w:tcPr>
            <w:tcW w:w="655" w:type="pct"/>
            <w:vMerge w:val="continue"/>
            <w:vAlign w:val="center"/>
          </w:tcPr>
          <w:p w14:paraId="09653456">
            <w:pPr>
              <w:widowControl/>
              <w:snapToGrid w:val="0"/>
              <w:spacing w:line="252" w:lineRule="auto"/>
              <w:ind w:firstLine="0" w:firstLineChars="0"/>
              <w:jc w:val="center"/>
              <w:rPr>
                <w:rFonts w:eastAsia="宋体" w:cs="Times New Roman"/>
                <w:bCs/>
                <w:sz w:val="21"/>
                <w:szCs w:val="21"/>
              </w:rPr>
            </w:pPr>
          </w:p>
        </w:tc>
      </w:tr>
      <w:tr w14:paraId="339E6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70" w:type="pct"/>
            <w:shd w:val="clear" w:color="auto" w:fill="auto"/>
            <w:vAlign w:val="center"/>
          </w:tcPr>
          <w:p w14:paraId="41D59EE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3</w:t>
            </w:r>
          </w:p>
        </w:tc>
        <w:tc>
          <w:tcPr>
            <w:tcW w:w="862" w:type="pct"/>
            <w:tcBorders>
              <w:left w:val="single" w:color="auto" w:sz="4" w:space="0"/>
            </w:tcBorders>
            <w:vAlign w:val="center"/>
          </w:tcPr>
          <w:p w14:paraId="030C4A7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收集粉尘</w:t>
            </w:r>
          </w:p>
        </w:tc>
        <w:tc>
          <w:tcPr>
            <w:tcW w:w="651" w:type="pct"/>
            <w:vAlign w:val="center"/>
          </w:tcPr>
          <w:p w14:paraId="4728D45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除尘</w:t>
            </w:r>
          </w:p>
        </w:tc>
        <w:tc>
          <w:tcPr>
            <w:tcW w:w="573" w:type="pct"/>
            <w:vAlign w:val="center"/>
          </w:tcPr>
          <w:p w14:paraId="3BE3BC3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35F6F1A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900-099-S59</w:t>
            </w:r>
          </w:p>
        </w:tc>
        <w:tc>
          <w:tcPr>
            <w:tcW w:w="635" w:type="pct"/>
            <w:vAlign w:val="center"/>
          </w:tcPr>
          <w:p w14:paraId="2DBBCC25">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564" w:type="pct"/>
            <w:shd w:val="clear" w:color="auto" w:fill="auto"/>
            <w:vAlign w:val="center"/>
          </w:tcPr>
          <w:p w14:paraId="3DC385B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48</w:t>
            </w:r>
          </w:p>
        </w:tc>
        <w:tc>
          <w:tcPr>
            <w:tcW w:w="655" w:type="pct"/>
            <w:vMerge w:val="continue"/>
            <w:vAlign w:val="center"/>
          </w:tcPr>
          <w:p w14:paraId="6C038C78">
            <w:pPr>
              <w:widowControl/>
              <w:snapToGrid w:val="0"/>
              <w:spacing w:line="252" w:lineRule="auto"/>
              <w:ind w:firstLine="0" w:firstLineChars="0"/>
              <w:jc w:val="center"/>
              <w:rPr>
                <w:rFonts w:eastAsia="宋体" w:cs="Times New Roman"/>
                <w:bCs/>
                <w:sz w:val="21"/>
                <w:szCs w:val="21"/>
              </w:rPr>
            </w:pPr>
          </w:p>
        </w:tc>
      </w:tr>
      <w:tr w14:paraId="7ACC0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shd w:val="clear" w:color="auto" w:fill="auto"/>
            <w:vAlign w:val="center"/>
          </w:tcPr>
          <w:p w14:paraId="3284A0A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4</w:t>
            </w:r>
          </w:p>
        </w:tc>
        <w:tc>
          <w:tcPr>
            <w:tcW w:w="862" w:type="pct"/>
            <w:tcBorders>
              <w:left w:val="single" w:color="auto" w:sz="4" w:space="0"/>
            </w:tcBorders>
            <w:vAlign w:val="center"/>
          </w:tcPr>
          <w:p w14:paraId="25260DC0">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一般废包装</w:t>
            </w:r>
          </w:p>
        </w:tc>
        <w:tc>
          <w:tcPr>
            <w:tcW w:w="651" w:type="pct"/>
            <w:vAlign w:val="center"/>
          </w:tcPr>
          <w:p w14:paraId="0395D5D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原料使用</w:t>
            </w:r>
          </w:p>
        </w:tc>
        <w:tc>
          <w:tcPr>
            <w:tcW w:w="573" w:type="pct"/>
            <w:vAlign w:val="center"/>
          </w:tcPr>
          <w:p w14:paraId="5F3B072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6FB1C37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900-005-S17/</w:t>
            </w:r>
            <w:r>
              <w:rPr>
                <w:rFonts w:eastAsia="宋体" w:cs="Arial Narrow"/>
                <w:bCs/>
              </w:rPr>
              <w:t xml:space="preserve"> </w:t>
            </w:r>
            <w:r>
              <w:rPr>
                <w:rFonts w:eastAsia="宋体" w:cs="Times New Roman"/>
                <w:bCs/>
                <w:sz w:val="21"/>
                <w:szCs w:val="21"/>
              </w:rPr>
              <w:t>900-003-S17</w:t>
            </w:r>
          </w:p>
        </w:tc>
        <w:tc>
          <w:tcPr>
            <w:tcW w:w="635" w:type="pct"/>
            <w:vAlign w:val="center"/>
          </w:tcPr>
          <w:p w14:paraId="600B74F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0.5</w:t>
            </w:r>
          </w:p>
        </w:tc>
        <w:tc>
          <w:tcPr>
            <w:tcW w:w="564" w:type="pct"/>
            <w:shd w:val="clear" w:color="auto" w:fill="auto"/>
            <w:vAlign w:val="center"/>
          </w:tcPr>
          <w:p w14:paraId="7737DFA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w:t>
            </w:r>
          </w:p>
        </w:tc>
        <w:tc>
          <w:tcPr>
            <w:tcW w:w="655" w:type="pct"/>
            <w:vMerge w:val="continue"/>
            <w:vAlign w:val="center"/>
          </w:tcPr>
          <w:p w14:paraId="6848F22D">
            <w:pPr>
              <w:widowControl/>
              <w:snapToGrid w:val="0"/>
              <w:spacing w:line="252" w:lineRule="auto"/>
              <w:ind w:firstLine="0" w:firstLineChars="0"/>
              <w:jc w:val="center"/>
              <w:rPr>
                <w:rFonts w:eastAsia="宋体" w:cs="Times New Roman"/>
                <w:bCs/>
                <w:sz w:val="21"/>
                <w:szCs w:val="21"/>
              </w:rPr>
            </w:pPr>
          </w:p>
        </w:tc>
      </w:tr>
      <w:tr w14:paraId="4CBE6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shd w:val="clear" w:color="auto" w:fill="auto"/>
            <w:vAlign w:val="center"/>
          </w:tcPr>
          <w:p w14:paraId="3ED2C4E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5</w:t>
            </w:r>
          </w:p>
        </w:tc>
        <w:tc>
          <w:tcPr>
            <w:tcW w:w="862" w:type="pct"/>
            <w:tcBorders>
              <w:left w:val="single" w:color="auto" w:sz="4" w:space="0"/>
            </w:tcBorders>
            <w:vAlign w:val="center"/>
          </w:tcPr>
          <w:p w14:paraId="5701639D">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废滤芯</w:t>
            </w:r>
          </w:p>
        </w:tc>
        <w:tc>
          <w:tcPr>
            <w:tcW w:w="651" w:type="pct"/>
            <w:vAlign w:val="center"/>
          </w:tcPr>
          <w:p w14:paraId="53E1E7F5">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废气处理</w:t>
            </w:r>
          </w:p>
        </w:tc>
        <w:tc>
          <w:tcPr>
            <w:tcW w:w="573" w:type="pct"/>
            <w:vAlign w:val="center"/>
          </w:tcPr>
          <w:p w14:paraId="7231943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1234857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900-009-S59</w:t>
            </w:r>
          </w:p>
        </w:tc>
        <w:tc>
          <w:tcPr>
            <w:tcW w:w="635" w:type="pct"/>
            <w:vAlign w:val="center"/>
          </w:tcPr>
          <w:p w14:paraId="0A18E94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w:t>
            </w:r>
          </w:p>
        </w:tc>
        <w:tc>
          <w:tcPr>
            <w:tcW w:w="564" w:type="pct"/>
            <w:shd w:val="clear" w:color="auto" w:fill="auto"/>
            <w:vAlign w:val="center"/>
          </w:tcPr>
          <w:p w14:paraId="73EB95E0">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w:t>
            </w:r>
            <w:r>
              <w:rPr>
                <w:rFonts w:eastAsia="宋体" w:cs="Times New Roman"/>
                <w:bCs/>
                <w:sz w:val="21"/>
                <w:szCs w:val="21"/>
              </w:rPr>
              <w:t>.5</w:t>
            </w:r>
          </w:p>
        </w:tc>
        <w:tc>
          <w:tcPr>
            <w:tcW w:w="655" w:type="pct"/>
            <w:vMerge w:val="continue"/>
            <w:vAlign w:val="center"/>
          </w:tcPr>
          <w:p w14:paraId="11EC043E">
            <w:pPr>
              <w:widowControl/>
              <w:snapToGrid w:val="0"/>
              <w:spacing w:line="252" w:lineRule="auto"/>
              <w:ind w:firstLine="0" w:firstLineChars="0"/>
              <w:jc w:val="center"/>
              <w:rPr>
                <w:rFonts w:eastAsia="宋体" w:cs="Times New Roman"/>
                <w:bCs/>
                <w:sz w:val="21"/>
                <w:szCs w:val="21"/>
              </w:rPr>
            </w:pPr>
          </w:p>
        </w:tc>
      </w:tr>
      <w:tr w14:paraId="57AD5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3653197C">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6</w:t>
            </w:r>
          </w:p>
        </w:tc>
        <w:tc>
          <w:tcPr>
            <w:tcW w:w="862" w:type="pct"/>
            <w:tcBorders>
              <w:left w:val="single" w:color="auto" w:sz="4" w:space="0"/>
            </w:tcBorders>
            <w:vAlign w:val="center"/>
          </w:tcPr>
          <w:p w14:paraId="5623408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含油废金属</w:t>
            </w:r>
          </w:p>
        </w:tc>
        <w:tc>
          <w:tcPr>
            <w:tcW w:w="651" w:type="pct"/>
            <w:vAlign w:val="center"/>
          </w:tcPr>
          <w:p w14:paraId="6DC0BA7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4DE3BF4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39BB251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900-006-09</w:t>
            </w:r>
          </w:p>
        </w:tc>
        <w:tc>
          <w:tcPr>
            <w:tcW w:w="635" w:type="pct"/>
            <w:vAlign w:val="center"/>
          </w:tcPr>
          <w:p w14:paraId="246AB72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564" w:type="pct"/>
            <w:shd w:val="clear" w:color="auto" w:fill="auto"/>
            <w:vAlign w:val="center"/>
          </w:tcPr>
          <w:p w14:paraId="3FA85AAD">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4.8</w:t>
            </w:r>
          </w:p>
        </w:tc>
        <w:tc>
          <w:tcPr>
            <w:tcW w:w="655" w:type="pct"/>
            <w:vMerge w:val="restart"/>
            <w:vAlign w:val="center"/>
          </w:tcPr>
          <w:p w14:paraId="4026B55C">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暂存于危废仓库，委托</w:t>
            </w:r>
            <w:r>
              <w:rPr>
                <w:rFonts w:hint="eastAsia" w:eastAsia="宋体" w:cs="Times New Roman"/>
                <w:bCs/>
                <w:sz w:val="21"/>
                <w:szCs w:val="21"/>
                <w:lang w:val="en-US" w:eastAsia="zh-CN"/>
              </w:rPr>
              <w:t>嘉兴市桐源环境科技有限公司进行</w:t>
            </w:r>
            <w:r>
              <w:rPr>
                <w:rFonts w:hint="eastAsia" w:eastAsia="宋体" w:cs="Times New Roman"/>
                <w:bCs/>
                <w:sz w:val="21"/>
                <w:szCs w:val="21"/>
              </w:rPr>
              <w:t>安全处置</w:t>
            </w:r>
          </w:p>
        </w:tc>
      </w:tr>
      <w:tr w14:paraId="6D12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6ACCA1CE">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7</w:t>
            </w:r>
          </w:p>
        </w:tc>
        <w:tc>
          <w:tcPr>
            <w:tcW w:w="862" w:type="pct"/>
            <w:tcBorders>
              <w:left w:val="single" w:color="auto" w:sz="4" w:space="0"/>
            </w:tcBorders>
            <w:vAlign w:val="center"/>
          </w:tcPr>
          <w:p w14:paraId="25DA4520">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废切削液</w:t>
            </w:r>
          </w:p>
        </w:tc>
        <w:tc>
          <w:tcPr>
            <w:tcW w:w="651" w:type="pct"/>
            <w:vAlign w:val="center"/>
          </w:tcPr>
          <w:p w14:paraId="0981D1D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79D199A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7FFE092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900-006-09</w:t>
            </w:r>
          </w:p>
        </w:tc>
        <w:tc>
          <w:tcPr>
            <w:tcW w:w="635" w:type="pct"/>
            <w:vAlign w:val="center"/>
          </w:tcPr>
          <w:p w14:paraId="492F62D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0.5</w:t>
            </w:r>
          </w:p>
        </w:tc>
        <w:tc>
          <w:tcPr>
            <w:tcW w:w="564" w:type="pct"/>
            <w:shd w:val="clear" w:color="auto" w:fill="auto"/>
            <w:vAlign w:val="center"/>
          </w:tcPr>
          <w:p w14:paraId="6CBED6B2">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2.0</w:t>
            </w:r>
          </w:p>
        </w:tc>
        <w:tc>
          <w:tcPr>
            <w:tcW w:w="655" w:type="pct"/>
            <w:vMerge w:val="continue"/>
            <w:vAlign w:val="center"/>
          </w:tcPr>
          <w:p w14:paraId="3D1E65CD">
            <w:pPr>
              <w:widowControl/>
              <w:snapToGrid w:val="0"/>
              <w:spacing w:line="252" w:lineRule="auto"/>
              <w:ind w:firstLine="0" w:firstLineChars="0"/>
              <w:jc w:val="center"/>
              <w:rPr>
                <w:rFonts w:eastAsia="宋体" w:cs="Times New Roman"/>
                <w:bCs/>
                <w:sz w:val="21"/>
                <w:szCs w:val="21"/>
              </w:rPr>
            </w:pPr>
          </w:p>
        </w:tc>
      </w:tr>
      <w:tr w14:paraId="17962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58CBB79D">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8</w:t>
            </w:r>
          </w:p>
        </w:tc>
        <w:tc>
          <w:tcPr>
            <w:tcW w:w="862" w:type="pct"/>
            <w:tcBorders>
              <w:left w:val="single" w:color="auto" w:sz="4" w:space="0"/>
            </w:tcBorders>
            <w:vAlign w:val="center"/>
          </w:tcPr>
          <w:p w14:paraId="5B24166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打磨油泥</w:t>
            </w:r>
          </w:p>
        </w:tc>
        <w:tc>
          <w:tcPr>
            <w:tcW w:w="651" w:type="pct"/>
            <w:vAlign w:val="center"/>
          </w:tcPr>
          <w:p w14:paraId="214777B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机加工</w:t>
            </w:r>
          </w:p>
        </w:tc>
        <w:tc>
          <w:tcPr>
            <w:tcW w:w="573" w:type="pct"/>
            <w:vAlign w:val="center"/>
          </w:tcPr>
          <w:p w14:paraId="27DC5DB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3C7F36A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900-200-08</w:t>
            </w:r>
          </w:p>
        </w:tc>
        <w:tc>
          <w:tcPr>
            <w:tcW w:w="635" w:type="pct"/>
            <w:vAlign w:val="center"/>
          </w:tcPr>
          <w:p w14:paraId="078C23E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0.5</w:t>
            </w:r>
          </w:p>
        </w:tc>
        <w:tc>
          <w:tcPr>
            <w:tcW w:w="564" w:type="pct"/>
            <w:shd w:val="clear" w:color="auto" w:fill="auto"/>
            <w:vAlign w:val="center"/>
          </w:tcPr>
          <w:p w14:paraId="3C9F070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2.0</w:t>
            </w:r>
          </w:p>
        </w:tc>
        <w:tc>
          <w:tcPr>
            <w:tcW w:w="655" w:type="pct"/>
            <w:vMerge w:val="continue"/>
            <w:vAlign w:val="center"/>
          </w:tcPr>
          <w:p w14:paraId="23EB87AE">
            <w:pPr>
              <w:widowControl/>
              <w:snapToGrid w:val="0"/>
              <w:spacing w:line="252" w:lineRule="auto"/>
              <w:ind w:firstLine="0" w:firstLineChars="0"/>
              <w:jc w:val="center"/>
              <w:rPr>
                <w:rFonts w:eastAsia="宋体" w:cs="Times New Roman"/>
                <w:bCs/>
                <w:sz w:val="21"/>
                <w:szCs w:val="21"/>
              </w:rPr>
            </w:pPr>
          </w:p>
        </w:tc>
      </w:tr>
      <w:tr w14:paraId="349F2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6B94B6E2">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9</w:t>
            </w:r>
          </w:p>
        </w:tc>
        <w:tc>
          <w:tcPr>
            <w:tcW w:w="862" w:type="pct"/>
            <w:tcBorders>
              <w:left w:val="single" w:color="auto" w:sz="4" w:space="0"/>
            </w:tcBorders>
            <w:vAlign w:val="center"/>
          </w:tcPr>
          <w:p w14:paraId="7808C75D">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废润滑油</w:t>
            </w:r>
          </w:p>
        </w:tc>
        <w:tc>
          <w:tcPr>
            <w:tcW w:w="651" w:type="pct"/>
            <w:vAlign w:val="center"/>
          </w:tcPr>
          <w:p w14:paraId="6AF3BCD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设备保养</w:t>
            </w:r>
          </w:p>
        </w:tc>
        <w:tc>
          <w:tcPr>
            <w:tcW w:w="573" w:type="pct"/>
            <w:vAlign w:val="center"/>
          </w:tcPr>
          <w:p w14:paraId="760CC5B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22C9D6C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900-217-08</w:t>
            </w:r>
          </w:p>
        </w:tc>
        <w:tc>
          <w:tcPr>
            <w:tcW w:w="635" w:type="pct"/>
            <w:vAlign w:val="center"/>
          </w:tcPr>
          <w:p w14:paraId="696C9F1C">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0.3</w:t>
            </w:r>
          </w:p>
        </w:tc>
        <w:tc>
          <w:tcPr>
            <w:tcW w:w="564" w:type="pct"/>
            <w:shd w:val="clear" w:color="auto" w:fill="auto"/>
            <w:vAlign w:val="center"/>
          </w:tcPr>
          <w:p w14:paraId="6989B727">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655" w:type="pct"/>
            <w:vMerge w:val="continue"/>
            <w:vAlign w:val="center"/>
          </w:tcPr>
          <w:p w14:paraId="5D6BE49C">
            <w:pPr>
              <w:widowControl/>
              <w:snapToGrid w:val="0"/>
              <w:spacing w:line="252" w:lineRule="auto"/>
              <w:ind w:firstLine="0" w:firstLineChars="0"/>
              <w:jc w:val="center"/>
              <w:rPr>
                <w:rFonts w:eastAsia="宋体" w:cs="Times New Roman"/>
                <w:bCs/>
                <w:sz w:val="21"/>
                <w:szCs w:val="21"/>
              </w:rPr>
            </w:pPr>
          </w:p>
        </w:tc>
      </w:tr>
      <w:tr w14:paraId="2F495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21A27E3A">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862" w:type="pct"/>
            <w:tcBorders>
              <w:left w:val="single" w:color="auto" w:sz="4" w:space="0"/>
            </w:tcBorders>
            <w:vAlign w:val="center"/>
          </w:tcPr>
          <w:p w14:paraId="1D64E14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废液压油</w:t>
            </w:r>
          </w:p>
        </w:tc>
        <w:tc>
          <w:tcPr>
            <w:tcW w:w="651" w:type="pct"/>
            <w:vAlign w:val="center"/>
          </w:tcPr>
          <w:p w14:paraId="1BF78DDB">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设备保养</w:t>
            </w:r>
          </w:p>
        </w:tc>
        <w:tc>
          <w:tcPr>
            <w:tcW w:w="573" w:type="pct"/>
            <w:vAlign w:val="center"/>
          </w:tcPr>
          <w:p w14:paraId="2A5A312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21E5CFC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900-218-08</w:t>
            </w:r>
          </w:p>
        </w:tc>
        <w:tc>
          <w:tcPr>
            <w:tcW w:w="635" w:type="pct"/>
            <w:vAlign w:val="center"/>
          </w:tcPr>
          <w:p w14:paraId="2C164C79">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1.5</w:t>
            </w:r>
          </w:p>
        </w:tc>
        <w:tc>
          <w:tcPr>
            <w:tcW w:w="564" w:type="pct"/>
            <w:shd w:val="clear" w:color="auto" w:fill="auto"/>
            <w:vAlign w:val="center"/>
          </w:tcPr>
          <w:p w14:paraId="055724F9">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6.0</w:t>
            </w:r>
          </w:p>
        </w:tc>
        <w:tc>
          <w:tcPr>
            <w:tcW w:w="655" w:type="pct"/>
            <w:vMerge w:val="continue"/>
            <w:vAlign w:val="center"/>
          </w:tcPr>
          <w:p w14:paraId="07DC1C60">
            <w:pPr>
              <w:widowControl/>
              <w:snapToGrid w:val="0"/>
              <w:spacing w:line="252" w:lineRule="auto"/>
              <w:ind w:firstLine="0" w:firstLineChars="0"/>
              <w:jc w:val="center"/>
              <w:rPr>
                <w:rFonts w:eastAsia="宋体" w:cs="Times New Roman"/>
                <w:bCs/>
                <w:sz w:val="21"/>
                <w:szCs w:val="21"/>
              </w:rPr>
            </w:pPr>
          </w:p>
        </w:tc>
      </w:tr>
      <w:tr w14:paraId="0F4D5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6283F631">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11</w:t>
            </w:r>
          </w:p>
        </w:tc>
        <w:tc>
          <w:tcPr>
            <w:tcW w:w="862" w:type="pct"/>
            <w:tcBorders>
              <w:left w:val="single" w:color="auto" w:sz="4" w:space="0"/>
            </w:tcBorders>
            <w:vAlign w:val="center"/>
          </w:tcPr>
          <w:p w14:paraId="7F1214F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废淬火油</w:t>
            </w:r>
          </w:p>
        </w:tc>
        <w:tc>
          <w:tcPr>
            <w:tcW w:w="651" w:type="pct"/>
            <w:vAlign w:val="center"/>
          </w:tcPr>
          <w:p w14:paraId="0720A79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淬火</w:t>
            </w:r>
          </w:p>
        </w:tc>
        <w:tc>
          <w:tcPr>
            <w:tcW w:w="573" w:type="pct"/>
            <w:vAlign w:val="center"/>
          </w:tcPr>
          <w:p w14:paraId="5A384E1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2077085B">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900-203-08</w:t>
            </w:r>
          </w:p>
        </w:tc>
        <w:tc>
          <w:tcPr>
            <w:tcW w:w="635" w:type="pct"/>
            <w:vAlign w:val="center"/>
          </w:tcPr>
          <w:p w14:paraId="7FF5C3CF">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0.2</w:t>
            </w:r>
          </w:p>
        </w:tc>
        <w:tc>
          <w:tcPr>
            <w:tcW w:w="564" w:type="pct"/>
            <w:shd w:val="clear" w:color="auto" w:fill="auto"/>
            <w:vAlign w:val="center"/>
          </w:tcPr>
          <w:p w14:paraId="69B28232">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0.8</w:t>
            </w:r>
          </w:p>
        </w:tc>
        <w:tc>
          <w:tcPr>
            <w:tcW w:w="655" w:type="pct"/>
            <w:vMerge w:val="continue"/>
            <w:vAlign w:val="center"/>
          </w:tcPr>
          <w:p w14:paraId="05E26A94">
            <w:pPr>
              <w:widowControl/>
              <w:snapToGrid w:val="0"/>
              <w:spacing w:line="252" w:lineRule="auto"/>
              <w:ind w:firstLine="0" w:firstLineChars="0"/>
              <w:jc w:val="center"/>
              <w:rPr>
                <w:rFonts w:eastAsia="宋体" w:cs="Times New Roman"/>
                <w:bCs/>
                <w:sz w:val="21"/>
                <w:szCs w:val="21"/>
              </w:rPr>
            </w:pPr>
          </w:p>
        </w:tc>
      </w:tr>
      <w:tr w14:paraId="41E7B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0775ADE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12</w:t>
            </w:r>
          </w:p>
        </w:tc>
        <w:tc>
          <w:tcPr>
            <w:tcW w:w="862" w:type="pct"/>
            <w:tcBorders>
              <w:left w:val="single" w:color="auto" w:sz="4" w:space="0"/>
            </w:tcBorders>
            <w:vAlign w:val="center"/>
          </w:tcPr>
          <w:p w14:paraId="77E3C0AB">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废槽渣</w:t>
            </w:r>
          </w:p>
        </w:tc>
        <w:tc>
          <w:tcPr>
            <w:tcW w:w="651" w:type="pct"/>
            <w:vAlign w:val="center"/>
          </w:tcPr>
          <w:p w14:paraId="030A60D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硅烷化清洗线</w:t>
            </w:r>
          </w:p>
        </w:tc>
        <w:tc>
          <w:tcPr>
            <w:tcW w:w="573" w:type="pct"/>
            <w:vAlign w:val="center"/>
          </w:tcPr>
          <w:p w14:paraId="5DBBB29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323B3DD6">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336-064-17</w:t>
            </w:r>
          </w:p>
        </w:tc>
        <w:tc>
          <w:tcPr>
            <w:tcW w:w="635" w:type="pct"/>
            <w:vAlign w:val="center"/>
          </w:tcPr>
          <w:p w14:paraId="5705356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0.3</w:t>
            </w:r>
          </w:p>
        </w:tc>
        <w:tc>
          <w:tcPr>
            <w:tcW w:w="564" w:type="pct"/>
            <w:shd w:val="clear" w:color="auto" w:fill="auto"/>
            <w:vAlign w:val="center"/>
          </w:tcPr>
          <w:p w14:paraId="31DE559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1.2</w:t>
            </w:r>
          </w:p>
        </w:tc>
        <w:tc>
          <w:tcPr>
            <w:tcW w:w="655" w:type="pct"/>
            <w:vMerge w:val="continue"/>
            <w:vAlign w:val="center"/>
          </w:tcPr>
          <w:p w14:paraId="6081385E">
            <w:pPr>
              <w:widowControl/>
              <w:snapToGrid w:val="0"/>
              <w:spacing w:line="252" w:lineRule="auto"/>
              <w:ind w:firstLine="0" w:firstLineChars="0"/>
              <w:jc w:val="center"/>
              <w:rPr>
                <w:rFonts w:eastAsia="宋体" w:cs="Times New Roman"/>
                <w:bCs/>
                <w:sz w:val="21"/>
                <w:szCs w:val="21"/>
              </w:rPr>
            </w:pPr>
          </w:p>
        </w:tc>
      </w:tr>
      <w:tr w14:paraId="64C83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41D450B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w:t>
            </w:r>
            <w:r>
              <w:rPr>
                <w:rFonts w:hint="eastAsia" w:eastAsia="宋体" w:cs="Times New Roman"/>
                <w:bCs/>
                <w:sz w:val="21"/>
                <w:szCs w:val="21"/>
              </w:rPr>
              <w:t>3</w:t>
            </w:r>
          </w:p>
        </w:tc>
        <w:tc>
          <w:tcPr>
            <w:tcW w:w="862" w:type="pct"/>
            <w:tcBorders>
              <w:left w:val="single" w:color="auto" w:sz="4" w:space="0"/>
            </w:tcBorders>
            <w:vAlign w:val="center"/>
          </w:tcPr>
          <w:p w14:paraId="44DF71E5">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废水处理污泥</w:t>
            </w:r>
          </w:p>
        </w:tc>
        <w:tc>
          <w:tcPr>
            <w:tcW w:w="651" w:type="pct"/>
            <w:vAlign w:val="center"/>
          </w:tcPr>
          <w:p w14:paraId="2B55DAE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w:t>
            </w:r>
          </w:p>
        </w:tc>
        <w:tc>
          <w:tcPr>
            <w:tcW w:w="573" w:type="pct"/>
            <w:vAlign w:val="center"/>
          </w:tcPr>
          <w:p w14:paraId="221786B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14E7D4B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336-064-17</w:t>
            </w:r>
          </w:p>
        </w:tc>
        <w:tc>
          <w:tcPr>
            <w:tcW w:w="635" w:type="pct"/>
            <w:vAlign w:val="center"/>
          </w:tcPr>
          <w:p w14:paraId="3346E51B">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1.5</w:t>
            </w:r>
          </w:p>
        </w:tc>
        <w:tc>
          <w:tcPr>
            <w:tcW w:w="564" w:type="pct"/>
            <w:shd w:val="clear" w:color="auto" w:fill="auto"/>
            <w:vAlign w:val="center"/>
          </w:tcPr>
          <w:p w14:paraId="0F79172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6.0</w:t>
            </w:r>
          </w:p>
        </w:tc>
        <w:tc>
          <w:tcPr>
            <w:tcW w:w="655" w:type="pct"/>
            <w:vMerge w:val="continue"/>
            <w:vAlign w:val="center"/>
          </w:tcPr>
          <w:p w14:paraId="0AE56741">
            <w:pPr>
              <w:widowControl/>
              <w:snapToGrid w:val="0"/>
              <w:spacing w:line="252" w:lineRule="auto"/>
              <w:ind w:firstLine="0" w:firstLineChars="0"/>
              <w:jc w:val="center"/>
              <w:rPr>
                <w:rFonts w:eastAsia="宋体" w:cs="Times New Roman"/>
                <w:bCs/>
                <w:sz w:val="21"/>
                <w:szCs w:val="21"/>
              </w:rPr>
            </w:pPr>
          </w:p>
        </w:tc>
      </w:tr>
      <w:tr w14:paraId="3FD4D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0CB40A8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w:t>
            </w:r>
            <w:r>
              <w:rPr>
                <w:rFonts w:hint="eastAsia" w:eastAsia="宋体" w:cs="Times New Roman"/>
                <w:bCs/>
                <w:sz w:val="21"/>
                <w:szCs w:val="21"/>
              </w:rPr>
              <w:t>4</w:t>
            </w:r>
          </w:p>
        </w:tc>
        <w:tc>
          <w:tcPr>
            <w:tcW w:w="862" w:type="pct"/>
            <w:tcBorders>
              <w:left w:val="single" w:color="auto" w:sz="4" w:space="0"/>
            </w:tcBorders>
            <w:vAlign w:val="center"/>
          </w:tcPr>
          <w:p w14:paraId="724731F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废水处理废油</w:t>
            </w:r>
          </w:p>
        </w:tc>
        <w:tc>
          <w:tcPr>
            <w:tcW w:w="651" w:type="pct"/>
            <w:vAlign w:val="center"/>
          </w:tcPr>
          <w:p w14:paraId="15809D6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废水处理</w:t>
            </w:r>
          </w:p>
        </w:tc>
        <w:tc>
          <w:tcPr>
            <w:tcW w:w="573" w:type="pct"/>
            <w:vAlign w:val="center"/>
          </w:tcPr>
          <w:p w14:paraId="14BF1B2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2C9217B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900-210-08</w:t>
            </w:r>
          </w:p>
        </w:tc>
        <w:tc>
          <w:tcPr>
            <w:tcW w:w="635" w:type="pct"/>
            <w:vAlign w:val="center"/>
          </w:tcPr>
          <w:p w14:paraId="70DFEFB1">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564" w:type="pct"/>
            <w:shd w:val="clear" w:color="auto" w:fill="auto"/>
            <w:vAlign w:val="center"/>
          </w:tcPr>
          <w:p w14:paraId="4566D7F8">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4.0</w:t>
            </w:r>
          </w:p>
        </w:tc>
        <w:tc>
          <w:tcPr>
            <w:tcW w:w="655" w:type="pct"/>
            <w:vMerge w:val="continue"/>
            <w:vAlign w:val="center"/>
          </w:tcPr>
          <w:p w14:paraId="19361F8E">
            <w:pPr>
              <w:widowControl/>
              <w:snapToGrid w:val="0"/>
              <w:spacing w:line="252" w:lineRule="auto"/>
              <w:ind w:firstLine="0" w:firstLineChars="0"/>
              <w:jc w:val="center"/>
              <w:rPr>
                <w:rFonts w:eastAsia="宋体" w:cs="Times New Roman"/>
                <w:bCs/>
                <w:sz w:val="21"/>
                <w:szCs w:val="21"/>
              </w:rPr>
            </w:pPr>
          </w:p>
        </w:tc>
      </w:tr>
      <w:tr w14:paraId="21E3B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0A2009D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w:t>
            </w:r>
            <w:r>
              <w:rPr>
                <w:rFonts w:hint="eastAsia" w:eastAsia="宋体" w:cs="Times New Roman"/>
                <w:bCs/>
                <w:sz w:val="21"/>
                <w:szCs w:val="21"/>
              </w:rPr>
              <w:t>5</w:t>
            </w:r>
          </w:p>
        </w:tc>
        <w:tc>
          <w:tcPr>
            <w:tcW w:w="862" w:type="pct"/>
            <w:tcBorders>
              <w:left w:val="single" w:color="auto" w:sz="4" w:space="0"/>
            </w:tcBorders>
            <w:vAlign w:val="center"/>
          </w:tcPr>
          <w:p w14:paraId="46A0DF6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废活性炭</w:t>
            </w:r>
          </w:p>
        </w:tc>
        <w:tc>
          <w:tcPr>
            <w:tcW w:w="651" w:type="pct"/>
            <w:vAlign w:val="center"/>
          </w:tcPr>
          <w:p w14:paraId="07D2BC1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废气处理</w:t>
            </w:r>
          </w:p>
        </w:tc>
        <w:tc>
          <w:tcPr>
            <w:tcW w:w="573" w:type="pct"/>
            <w:vAlign w:val="center"/>
          </w:tcPr>
          <w:p w14:paraId="1A741D3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29C52B4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900-039-49</w:t>
            </w:r>
          </w:p>
        </w:tc>
        <w:tc>
          <w:tcPr>
            <w:tcW w:w="635" w:type="pct"/>
            <w:vAlign w:val="center"/>
          </w:tcPr>
          <w:p w14:paraId="2812755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w:t>
            </w:r>
          </w:p>
        </w:tc>
        <w:tc>
          <w:tcPr>
            <w:tcW w:w="564" w:type="pct"/>
            <w:shd w:val="clear" w:color="auto" w:fill="auto"/>
            <w:vAlign w:val="center"/>
          </w:tcPr>
          <w:p w14:paraId="7E81033C">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8.0</w:t>
            </w:r>
          </w:p>
        </w:tc>
        <w:tc>
          <w:tcPr>
            <w:tcW w:w="655" w:type="pct"/>
            <w:vMerge w:val="continue"/>
            <w:vAlign w:val="center"/>
          </w:tcPr>
          <w:p w14:paraId="3C1EEDBC">
            <w:pPr>
              <w:widowControl/>
              <w:snapToGrid w:val="0"/>
              <w:spacing w:line="252" w:lineRule="auto"/>
              <w:ind w:firstLine="0" w:firstLineChars="0"/>
              <w:jc w:val="center"/>
              <w:rPr>
                <w:rFonts w:eastAsia="宋体" w:cs="Times New Roman"/>
                <w:bCs/>
                <w:sz w:val="21"/>
                <w:szCs w:val="21"/>
              </w:rPr>
            </w:pPr>
          </w:p>
        </w:tc>
      </w:tr>
      <w:tr w14:paraId="77679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60F71923">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16</w:t>
            </w:r>
          </w:p>
        </w:tc>
        <w:tc>
          <w:tcPr>
            <w:tcW w:w="862" w:type="pct"/>
            <w:tcBorders>
              <w:left w:val="single" w:color="auto" w:sz="4" w:space="0"/>
            </w:tcBorders>
            <w:vAlign w:val="center"/>
          </w:tcPr>
          <w:p w14:paraId="2A8A6220">
            <w:pPr>
              <w:widowControl/>
              <w:snapToGrid w:val="0"/>
              <w:spacing w:line="252" w:lineRule="auto"/>
              <w:ind w:firstLine="0" w:firstLineChars="0"/>
              <w:jc w:val="center"/>
              <w:rPr>
                <w:rFonts w:hint="eastAsia" w:eastAsia="宋体" w:cs="Times New Roman"/>
                <w:bCs/>
                <w:sz w:val="21"/>
                <w:szCs w:val="21"/>
                <w:lang w:val="en-US" w:eastAsia="zh-CN"/>
              </w:rPr>
            </w:pPr>
            <w:r>
              <w:rPr>
                <w:rFonts w:hint="eastAsia" w:eastAsia="宋体" w:cs="Times New Roman"/>
                <w:bCs/>
                <w:sz w:val="21"/>
                <w:szCs w:val="21"/>
                <w:lang w:val="en-US" w:eastAsia="zh-CN"/>
              </w:rPr>
              <w:t>废过滤棉</w:t>
            </w:r>
          </w:p>
        </w:tc>
        <w:tc>
          <w:tcPr>
            <w:tcW w:w="651" w:type="pct"/>
            <w:vAlign w:val="center"/>
          </w:tcPr>
          <w:p w14:paraId="0EFE4005">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废气处理</w:t>
            </w:r>
          </w:p>
        </w:tc>
        <w:tc>
          <w:tcPr>
            <w:tcW w:w="573" w:type="pct"/>
            <w:vAlign w:val="center"/>
          </w:tcPr>
          <w:p w14:paraId="0855C467">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危险废物</w:t>
            </w:r>
          </w:p>
        </w:tc>
        <w:tc>
          <w:tcPr>
            <w:tcW w:w="687" w:type="pct"/>
            <w:vAlign w:val="center"/>
          </w:tcPr>
          <w:p w14:paraId="21482951">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900-041-49</w:t>
            </w:r>
          </w:p>
        </w:tc>
        <w:tc>
          <w:tcPr>
            <w:tcW w:w="635" w:type="pct"/>
            <w:vAlign w:val="center"/>
          </w:tcPr>
          <w:p w14:paraId="5D167749">
            <w:pPr>
              <w:widowControl/>
              <w:snapToGrid w:val="0"/>
              <w:spacing w:line="252" w:lineRule="auto"/>
              <w:ind w:firstLine="0" w:firstLineChars="0"/>
              <w:jc w:val="center"/>
              <w:rPr>
                <w:rFonts w:hint="eastAsia" w:eastAsia="宋体" w:cs="Times New Roman"/>
                <w:bCs/>
                <w:sz w:val="21"/>
                <w:szCs w:val="21"/>
                <w:lang w:val="en-US" w:eastAsia="zh-CN"/>
              </w:rPr>
            </w:pPr>
            <w:r>
              <w:rPr>
                <w:rFonts w:hint="eastAsia" w:eastAsia="宋体" w:cs="Times New Roman"/>
                <w:bCs/>
                <w:sz w:val="21"/>
                <w:szCs w:val="21"/>
                <w:lang w:val="en-US" w:eastAsia="zh-CN"/>
              </w:rPr>
              <w:t>/</w:t>
            </w:r>
          </w:p>
        </w:tc>
        <w:tc>
          <w:tcPr>
            <w:tcW w:w="564" w:type="pct"/>
            <w:shd w:val="clear" w:color="auto" w:fill="auto"/>
            <w:vAlign w:val="center"/>
          </w:tcPr>
          <w:p w14:paraId="12FEB98C">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0.3</w:t>
            </w:r>
          </w:p>
        </w:tc>
        <w:tc>
          <w:tcPr>
            <w:tcW w:w="655" w:type="pct"/>
            <w:vMerge w:val="continue"/>
            <w:vAlign w:val="center"/>
          </w:tcPr>
          <w:p w14:paraId="23DC91BF">
            <w:pPr>
              <w:widowControl/>
              <w:snapToGrid w:val="0"/>
              <w:spacing w:line="252" w:lineRule="auto"/>
              <w:ind w:firstLine="0" w:firstLineChars="0"/>
              <w:jc w:val="center"/>
              <w:rPr>
                <w:rFonts w:eastAsia="宋体" w:cs="Times New Roman"/>
                <w:bCs/>
                <w:sz w:val="21"/>
                <w:szCs w:val="21"/>
              </w:rPr>
            </w:pPr>
          </w:p>
        </w:tc>
      </w:tr>
      <w:tr w14:paraId="092DD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5" w:type="dxa"/>
            <w:vAlign w:val="center"/>
          </w:tcPr>
          <w:p w14:paraId="6F3049A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17</w:t>
            </w:r>
          </w:p>
        </w:tc>
        <w:tc>
          <w:tcPr>
            <w:tcW w:w="862" w:type="pct"/>
            <w:tcBorders>
              <w:left w:val="single" w:color="auto" w:sz="4" w:space="0"/>
            </w:tcBorders>
            <w:vAlign w:val="center"/>
          </w:tcPr>
          <w:p w14:paraId="00DF4D2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静电除油废油</w:t>
            </w:r>
          </w:p>
        </w:tc>
        <w:tc>
          <w:tcPr>
            <w:tcW w:w="651" w:type="pct"/>
            <w:vAlign w:val="center"/>
          </w:tcPr>
          <w:p w14:paraId="33B9785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废气处理</w:t>
            </w:r>
          </w:p>
        </w:tc>
        <w:tc>
          <w:tcPr>
            <w:tcW w:w="573" w:type="pct"/>
            <w:vAlign w:val="center"/>
          </w:tcPr>
          <w:p w14:paraId="1140937B">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1FF3CC89">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900-249-08</w:t>
            </w:r>
          </w:p>
        </w:tc>
        <w:tc>
          <w:tcPr>
            <w:tcW w:w="635" w:type="pct"/>
            <w:vAlign w:val="center"/>
          </w:tcPr>
          <w:p w14:paraId="1A4D795E">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w:t>
            </w:r>
          </w:p>
        </w:tc>
        <w:tc>
          <w:tcPr>
            <w:tcW w:w="564" w:type="pct"/>
            <w:shd w:val="clear" w:color="auto" w:fill="auto"/>
            <w:vAlign w:val="center"/>
          </w:tcPr>
          <w:p w14:paraId="16DEE832">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0.4</w:t>
            </w:r>
          </w:p>
        </w:tc>
        <w:tc>
          <w:tcPr>
            <w:tcW w:w="655" w:type="pct"/>
            <w:vMerge w:val="continue"/>
            <w:vAlign w:val="center"/>
          </w:tcPr>
          <w:p w14:paraId="72B1B909">
            <w:pPr>
              <w:widowControl/>
              <w:snapToGrid w:val="0"/>
              <w:spacing w:line="252" w:lineRule="auto"/>
              <w:ind w:firstLine="0" w:firstLineChars="0"/>
              <w:jc w:val="center"/>
              <w:rPr>
                <w:rFonts w:eastAsia="宋体" w:cs="Times New Roman"/>
                <w:bCs/>
                <w:sz w:val="21"/>
                <w:szCs w:val="21"/>
              </w:rPr>
            </w:pPr>
          </w:p>
        </w:tc>
      </w:tr>
      <w:tr w14:paraId="34473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625" w:type="dxa"/>
            <w:vAlign w:val="center"/>
          </w:tcPr>
          <w:p w14:paraId="7C1D820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18</w:t>
            </w:r>
          </w:p>
        </w:tc>
        <w:tc>
          <w:tcPr>
            <w:tcW w:w="862" w:type="pct"/>
            <w:tcBorders>
              <w:left w:val="single" w:color="auto" w:sz="4" w:space="0"/>
            </w:tcBorders>
            <w:vAlign w:val="center"/>
          </w:tcPr>
          <w:p w14:paraId="71E7BEA1">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危险废包装</w:t>
            </w:r>
          </w:p>
        </w:tc>
        <w:tc>
          <w:tcPr>
            <w:tcW w:w="651" w:type="pct"/>
            <w:vAlign w:val="center"/>
          </w:tcPr>
          <w:p w14:paraId="4984DE9A">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原料使用</w:t>
            </w:r>
          </w:p>
        </w:tc>
        <w:tc>
          <w:tcPr>
            <w:tcW w:w="573" w:type="pct"/>
            <w:vAlign w:val="center"/>
          </w:tcPr>
          <w:p w14:paraId="24714087">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0EEB8A3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900-041-49</w:t>
            </w:r>
          </w:p>
        </w:tc>
        <w:tc>
          <w:tcPr>
            <w:tcW w:w="635" w:type="pct"/>
            <w:vAlign w:val="center"/>
          </w:tcPr>
          <w:p w14:paraId="2EF59400">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1.0</w:t>
            </w:r>
          </w:p>
        </w:tc>
        <w:tc>
          <w:tcPr>
            <w:tcW w:w="564" w:type="pct"/>
            <w:shd w:val="clear" w:color="auto" w:fill="auto"/>
            <w:vAlign w:val="center"/>
          </w:tcPr>
          <w:p w14:paraId="2E04AEE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4.0</w:t>
            </w:r>
          </w:p>
        </w:tc>
        <w:tc>
          <w:tcPr>
            <w:tcW w:w="655" w:type="pct"/>
            <w:vMerge w:val="continue"/>
            <w:vAlign w:val="center"/>
          </w:tcPr>
          <w:p w14:paraId="1467F174">
            <w:pPr>
              <w:widowControl/>
              <w:snapToGrid w:val="0"/>
              <w:spacing w:line="252" w:lineRule="auto"/>
              <w:ind w:firstLine="0" w:firstLineChars="0"/>
              <w:jc w:val="center"/>
              <w:rPr>
                <w:rFonts w:eastAsia="宋体" w:cs="Times New Roman"/>
                <w:bCs/>
                <w:sz w:val="21"/>
                <w:szCs w:val="21"/>
              </w:rPr>
            </w:pPr>
          </w:p>
        </w:tc>
      </w:tr>
      <w:tr w14:paraId="6A5C1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25" w:type="dxa"/>
            <w:vAlign w:val="center"/>
          </w:tcPr>
          <w:p w14:paraId="10C1D16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19</w:t>
            </w:r>
          </w:p>
        </w:tc>
        <w:tc>
          <w:tcPr>
            <w:tcW w:w="862" w:type="pct"/>
            <w:tcBorders>
              <w:left w:val="single" w:color="auto" w:sz="4" w:space="0"/>
            </w:tcBorders>
            <w:vAlign w:val="center"/>
          </w:tcPr>
          <w:p w14:paraId="681D042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废油桶</w:t>
            </w:r>
          </w:p>
        </w:tc>
        <w:tc>
          <w:tcPr>
            <w:tcW w:w="651" w:type="pct"/>
            <w:vAlign w:val="center"/>
          </w:tcPr>
          <w:p w14:paraId="45D6089C">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原料使用</w:t>
            </w:r>
          </w:p>
        </w:tc>
        <w:tc>
          <w:tcPr>
            <w:tcW w:w="573" w:type="pct"/>
            <w:vAlign w:val="center"/>
          </w:tcPr>
          <w:p w14:paraId="4407636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危险废物</w:t>
            </w:r>
          </w:p>
        </w:tc>
        <w:tc>
          <w:tcPr>
            <w:tcW w:w="687" w:type="pct"/>
            <w:vAlign w:val="center"/>
          </w:tcPr>
          <w:p w14:paraId="47539F1E">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900-249-08</w:t>
            </w:r>
          </w:p>
        </w:tc>
        <w:tc>
          <w:tcPr>
            <w:tcW w:w="635" w:type="pct"/>
            <w:vAlign w:val="center"/>
          </w:tcPr>
          <w:p w14:paraId="3E506F2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5</w:t>
            </w:r>
          </w:p>
        </w:tc>
        <w:tc>
          <w:tcPr>
            <w:tcW w:w="564" w:type="pct"/>
            <w:shd w:val="clear" w:color="auto" w:fill="auto"/>
            <w:vAlign w:val="center"/>
          </w:tcPr>
          <w:p w14:paraId="03327094">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2</w:t>
            </w:r>
            <w:r>
              <w:rPr>
                <w:rFonts w:hint="eastAsia" w:eastAsia="宋体" w:cs="Times New Roman"/>
                <w:bCs/>
                <w:sz w:val="21"/>
                <w:szCs w:val="21"/>
              </w:rPr>
              <w:t>0</w:t>
            </w:r>
          </w:p>
        </w:tc>
        <w:tc>
          <w:tcPr>
            <w:tcW w:w="655" w:type="pct"/>
            <w:vMerge w:val="continue"/>
            <w:vAlign w:val="center"/>
          </w:tcPr>
          <w:p w14:paraId="106C3826">
            <w:pPr>
              <w:widowControl/>
              <w:snapToGrid w:val="0"/>
              <w:spacing w:line="252" w:lineRule="auto"/>
              <w:ind w:firstLine="0" w:firstLineChars="0"/>
              <w:jc w:val="center"/>
              <w:rPr>
                <w:rFonts w:eastAsia="宋体" w:cs="Times New Roman"/>
                <w:bCs/>
                <w:sz w:val="21"/>
                <w:szCs w:val="21"/>
              </w:rPr>
            </w:pPr>
          </w:p>
        </w:tc>
      </w:tr>
      <w:tr w14:paraId="1B0E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70" w:type="pct"/>
            <w:vAlign w:val="center"/>
          </w:tcPr>
          <w:p w14:paraId="48A8358A">
            <w:pPr>
              <w:widowControl/>
              <w:snapToGrid w:val="0"/>
              <w:spacing w:line="252" w:lineRule="auto"/>
              <w:ind w:firstLine="0" w:firstLineChars="0"/>
              <w:jc w:val="center"/>
              <w:rPr>
                <w:rFonts w:hint="default" w:eastAsia="宋体" w:cs="Times New Roman"/>
                <w:bCs/>
                <w:sz w:val="21"/>
                <w:szCs w:val="21"/>
                <w:lang w:val="en-US" w:eastAsia="zh-CN"/>
              </w:rPr>
            </w:pPr>
            <w:r>
              <w:rPr>
                <w:rFonts w:hint="eastAsia" w:eastAsia="宋体" w:cs="Times New Roman"/>
                <w:bCs/>
                <w:sz w:val="21"/>
                <w:szCs w:val="21"/>
                <w:lang w:val="en-US" w:eastAsia="zh-CN"/>
              </w:rPr>
              <w:t>20</w:t>
            </w:r>
          </w:p>
        </w:tc>
        <w:tc>
          <w:tcPr>
            <w:tcW w:w="862" w:type="pct"/>
            <w:tcBorders>
              <w:left w:val="single" w:color="auto" w:sz="4" w:space="0"/>
            </w:tcBorders>
            <w:vAlign w:val="center"/>
          </w:tcPr>
          <w:p w14:paraId="501F5A5F">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生活垃圾</w:t>
            </w:r>
          </w:p>
        </w:tc>
        <w:tc>
          <w:tcPr>
            <w:tcW w:w="651" w:type="pct"/>
            <w:vAlign w:val="center"/>
          </w:tcPr>
          <w:p w14:paraId="5CC03AC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员工生活</w:t>
            </w:r>
          </w:p>
        </w:tc>
        <w:tc>
          <w:tcPr>
            <w:tcW w:w="573" w:type="pct"/>
            <w:vAlign w:val="center"/>
          </w:tcPr>
          <w:p w14:paraId="2980FAD8">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一般固废</w:t>
            </w:r>
          </w:p>
        </w:tc>
        <w:tc>
          <w:tcPr>
            <w:tcW w:w="687" w:type="pct"/>
            <w:vAlign w:val="center"/>
          </w:tcPr>
          <w:p w14:paraId="0B8C31F3">
            <w:pPr>
              <w:widowControl/>
              <w:snapToGrid w:val="0"/>
              <w:spacing w:line="252" w:lineRule="auto"/>
              <w:ind w:firstLine="0" w:firstLineChars="0"/>
              <w:jc w:val="center"/>
              <w:rPr>
                <w:rFonts w:eastAsia="宋体" w:cs="Times New Roman"/>
                <w:bCs/>
                <w:sz w:val="21"/>
                <w:szCs w:val="21"/>
              </w:rPr>
            </w:pPr>
            <w:r>
              <w:rPr>
                <w:rFonts w:eastAsia="宋体" w:cs="Times New Roman"/>
                <w:bCs/>
                <w:sz w:val="21"/>
                <w:szCs w:val="21"/>
              </w:rPr>
              <w:t>/</w:t>
            </w:r>
          </w:p>
        </w:tc>
        <w:tc>
          <w:tcPr>
            <w:tcW w:w="635" w:type="pct"/>
            <w:vAlign w:val="center"/>
          </w:tcPr>
          <w:p w14:paraId="22CC000A">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20</w:t>
            </w:r>
          </w:p>
        </w:tc>
        <w:tc>
          <w:tcPr>
            <w:tcW w:w="564" w:type="pct"/>
            <w:shd w:val="clear" w:color="auto" w:fill="auto"/>
            <w:vAlign w:val="center"/>
          </w:tcPr>
          <w:p w14:paraId="5DB7F475">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80</w:t>
            </w:r>
          </w:p>
        </w:tc>
        <w:tc>
          <w:tcPr>
            <w:tcW w:w="655" w:type="pct"/>
            <w:vAlign w:val="center"/>
          </w:tcPr>
          <w:p w14:paraId="082A6744">
            <w:pPr>
              <w:widowControl/>
              <w:snapToGrid w:val="0"/>
              <w:spacing w:line="252" w:lineRule="auto"/>
              <w:ind w:firstLine="0" w:firstLineChars="0"/>
              <w:jc w:val="center"/>
              <w:rPr>
                <w:rFonts w:eastAsia="宋体" w:cs="Times New Roman"/>
                <w:bCs/>
                <w:sz w:val="21"/>
                <w:szCs w:val="21"/>
              </w:rPr>
            </w:pPr>
            <w:r>
              <w:rPr>
                <w:rFonts w:hint="eastAsia" w:eastAsia="宋体" w:cs="Times New Roman"/>
                <w:bCs/>
                <w:sz w:val="21"/>
                <w:szCs w:val="21"/>
              </w:rPr>
              <w:t>环卫部门定期清运</w:t>
            </w:r>
          </w:p>
        </w:tc>
      </w:tr>
      <w:tr w14:paraId="15095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000" w:type="pct"/>
            <w:gridSpan w:val="8"/>
            <w:vAlign w:val="center"/>
          </w:tcPr>
          <w:p w14:paraId="78B56361">
            <w:pPr>
              <w:widowControl/>
              <w:snapToGrid w:val="0"/>
              <w:spacing w:line="252" w:lineRule="auto"/>
              <w:ind w:firstLine="0" w:firstLineChars="0"/>
              <w:jc w:val="left"/>
              <w:rPr>
                <w:rFonts w:eastAsia="宋体" w:cs="Times New Roman"/>
                <w:bCs/>
                <w:sz w:val="21"/>
                <w:szCs w:val="21"/>
              </w:rPr>
            </w:pPr>
            <w:r>
              <w:rPr>
                <w:rFonts w:hint="eastAsia" w:eastAsia="宋体" w:cs="Times New Roman"/>
                <w:bCs/>
                <w:sz w:val="21"/>
                <w:szCs w:val="21"/>
              </w:rPr>
              <w:t>备注：验收调查时间为2025年</w:t>
            </w:r>
            <w:r>
              <w:rPr>
                <w:rFonts w:hint="eastAsia" w:eastAsia="宋体" w:cs="Times New Roman"/>
                <w:bCs/>
                <w:sz w:val="21"/>
                <w:szCs w:val="21"/>
                <w:lang w:val="en-US" w:eastAsia="zh-CN"/>
              </w:rPr>
              <w:t>10</w:t>
            </w:r>
            <w:r>
              <w:rPr>
                <w:rFonts w:hint="eastAsia" w:eastAsia="宋体" w:cs="Times New Roman"/>
                <w:bCs/>
                <w:sz w:val="21"/>
                <w:szCs w:val="21"/>
              </w:rPr>
              <w:t>月</w:t>
            </w:r>
            <w:r>
              <w:rPr>
                <w:rFonts w:hint="eastAsia" w:eastAsia="宋体" w:cs="Times New Roman"/>
                <w:bCs/>
                <w:sz w:val="21"/>
                <w:szCs w:val="21"/>
                <w:lang w:val="en-US" w:eastAsia="zh-CN"/>
              </w:rPr>
              <w:t>10日-2026年1月10日</w:t>
            </w:r>
            <w:r>
              <w:rPr>
                <w:rFonts w:hint="eastAsia" w:eastAsia="宋体" w:cs="Times New Roman"/>
                <w:bCs/>
                <w:sz w:val="21"/>
                <w:szCs w:val="21"/>
              </w:rPr>
              <w:t>，期间</w:t>
            </w:r>
            <w:r>
              <w:rPr>
                <w:rFonts w:hint="eastAsia" w:eastAsia="宋体" w:cs="Times New Roman"/>
                <w:bCs/>
                <w:sz w:val="21"/>
                <w:szCs w:val="21"/>
                <w:lang w:val="en-US" w:eastAsia="zh-CN"/>
              </w:rPr>
              <w:t>产能</w:t>
            </w:r>
            <w:r>
              <w:rPr>
                <w:rFonts w:hint="eastAsia" w:eastAsia="宋体" w:cs="Times New Roman"/>
                <w:bCs/>
                <w:sz w:val="21"/>
                <w:szCs w:val="21"/>
              </w:rPr>
              <w:t>为</w:t>
            </w:r>
            <w:r>
              <w:rPr>
                <w:rFonts w:hint="eastAsia" w:eastAsia="宋体" w:cs="Times New Roman"/>
                <w:bCs/>
                <w:sz w:val="21"/>
                <w:szCs w:val="21"/>
                <w:lang w:val="en-US" w:eastAsia="zh-CN"/>
              </w:rPr>
              <w:t>管道机械设备24995套</w:t>
            </w:r>
            <w:r>
              <w:rPr>
                <w:rFonts w:hint="eastAsia" w:eastAsia="宋体" w:cs="Times New Roman"/>
                <w:bCs/>
                <w:sz w:val="21"/>
                <w:szCs w:val="21"/>
              </w:rPr>
              <w:t>，</w:t>
            </w:r>
            <w:r>
              <w:rPr>
                <w:rFonts w:hint="eastAsia" w:eastAsia="宋体" w:cs="Times New Roman"/>
                <w:bCs/>
                <w:sz w:val="21"/>
                <w:szCs w:val="21"/>
                <w:lang w:val="en-US" w:eastAsia="zh-CN"/>
              </w:rPr>
              <w:t>锂电电动工具为36989套，</w:t>
            </w:r>
            <w:r>
              <w:rPr>
                <w:rFonts w:hint="eastAsia" w:eastAsia="宋体" w:cs="Times New Roman"/>
                <w:bCs/>
                <w:sz w:val="21"/>
                <w:szCs w:val="21"/>
              </w:rPr>
              <w:t>折算全年相关原辅材料年消耗量。</w:t>
            </w:r>
          </w:p>
        </w:tc>
      </w:tr>
    </w:tbl>
    <w:p w14:paraId="6FF5FE24">
      <w:pPr>
        <w:ind w:firstLine="48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一般固体废物的污染控制</w:t>
      </w:r>
      <w:r>
        <w:rPr>
          <w:rFonts w:hint="eastAsia" w:eastAsia="宋体" w:cs="Times New Roman"/>
          <w:color w:val="000000" w:themeColor="text1"/>
          <w14:textFill>
            <w14:solidFill>
              <w14:schemeClr w14:val="tx1"/>
            </w14:solidFill>
          </w14:textFill>
        </w:rPr>
        <w:t>满足</w:t>
      </w:r>
      <w:r>
        <w:rPr>
          <w:rFonts w:eastAsia="宋体" w:cs="Times New Roman"/>
          <w:color w:val="000000" w:themeColor="text1"/>
          <w14:textFill>
            <w14:solidFill>
              <w14:schemeClr w14:val="tx1"/>
            </w14:solidFill>
          </w14:textFill>
        </w:rPr>
        <w:t>《中华人民共和国固体废物污染环境防治法（2020年修正）》、《浙江省固体废物污染环境防治条例》</w:t>
      </w:r>
      <w:r>
        <w:rPr>
          <w:rFonts w:hint="eastAsia" w:eastAsia="宋体" w:cs="Times New Roman"/>
          <w:color w:val="000000" w:themeColor="text1"/>
          <w14:textFill>
            <w14:solidFill>
              <w14:schemeClr w14:val="tx1"/>
            </w14:solidFill>
          </w14:textFill>
        </w:rPr>
        <w:t>、《环境保护图形标志-固体废物贮存(处置)场》(CB15562.2-1995)及修改单、</w:t>
      </w:r>
      <w:r>
        <w:rPr>
          <w:rFonts w:eastAsia="宋体" w:cs="Times New Roman"/>
          <w:color w:val="000000" w:themeColor="text1"/>
          <w14:textFill>
            <w14:solidFill>
              <w14:schemeClr w14:val="tx1"/>
            </w14:solidFill>
          </w14:textFill>
        </w:rPr>
        <w:t>《一般工业固体废物贮存和填埋污染控制标准》（GB18599-2020）以及</w:t>
      </w:r>
      <w:r>
        <w:rPr>
          <w:rFonts w:hint="eastAsia" w:eastAsia="宋体" w:cs="Times New Roman"/>
          <w:color w:val="000000" w:themeColor="text1"/>
          <w14:textFill>
            <w14:solidFill>
              <w14:schemeClr w14:val="tx1"/>
            </w14:solidFill>
          </w14:textFill>
        </w:rPr>
        <w:t>《固体废物处理处置工程技术导则》(HJ2035-2013)</w:t>
      </w:r>
      <w:r>
        <w:rPr>
          <w:rFonts w:eastAsia="宋体" w:cs="Times New Roman"/>
          <w:color w:val="000000" w:themeColor="text1"/>
          <w14:textFill>
            <w14:solidFill>
              <w14:schemeClr w14:val="tx1"/>
            </w14:solidFill>
          </w14:textFill>
        </w:rPr>
        <w:t>中相应防渗漏、防雨淋、防扬尘等环境保护要求的有关规定。</w:t>
      </w:r>
    </w:p>
    <w:p w14:paraId="4B23A549">
      <w:pPr>
        <w:ind w:firstLine="480"/>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危险废物的贮存</w:t>
      </w:r>
      <w:r>
        <w:rPr>
          <w:rFonts w:hint="eastAsia" w:eastAsia="宋体" w:cs="Times New Roman"/>
          <w:color w:val="000000" w:themeColor="text1"/>
          <w14:textFill>
            <w14:solidFill>
              <w14:schemeClr w14:val="tx1"/>
            </w14:solidFill>
          </w14:textFill>
        </w:rPr>
        <w:t>、</w:t>
      </w:r>
      <w:r>
        <w:rPr>
          <w:rFonts w:eastAsia="宋体" w:cs="Times New Roman"/>
          <w:color w:val="000000" w:themeColor="text1"/>
          <w14:textFill>
            <w14:solidFill>
              <w14:schemeClr w14:val="tx1"/>
            </w14:solidFill>
          </w14:textFill>
        </w:rPr>
        <w:t>处置</w:t>
      </w:r>
      <w:r>
        <w:rPr>
          <w:rFonts w:hint="eastAsia" w:eastAsia="宋体" w:cs="Times New Roman"/>
          <w:color w:val="000000" w:themeColor="text1"/>
          <w14:textFill>
            <w14:solidFill>
              <w14:schemeClr w14:val="tx1"/>
            </w14:solidFill>
          </w14:textFill>
        </w:rPr>
        <w:t>、运输满足《危险废物贮存污染控制标准》（GB18597-2023）、《危险废物识别标志设置技术规范》（HJ1276-2022）、《危险废物收集贮存 运输技术规范》（HJ2025-2012）、</w:t>
      </w:r>
      <w:r>
        <w:rPr>
          <w:rFonts w:eastAsia="宋体" w:cs="Times New Roman"/>
          <w:color w:val="000000" w:themeColor="text1"/>
          <w14:textFill>
            <w14:solidFill>
              <w14:schemeClr w14:val="tx1"/>
            </w14:solidFill>
          </w14:textFill>
        </w:rPr>
        <w:t>《中华人民共和国固体废物污染环境防治法》（2020年修定）和《浙江省固体废物污染环境防治条例》中的有</w:t>
      </w:r>
      <w:r>
        <w:rPr>
          <w:rFonts w:cs="Times New Roman"/>
          <w:color w:val="000000" w:themeColor="text1"/>
          <w14:textFill>
            <w14:solidFill>
              <w14:schemeClr w14:val="tx1"/>
            </w14:solidFill>
          </w14:textFill>
        </w:rPr>
        <w:t>关规定。</w:t>
      </w:r>
    </w:p>
    <w:p w14:paraId="3188C540">
      <w:pPr>
        <w:pStyle w:val="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9.2.5污染物总量核算</w:t>
      </w:r>
    </w:p>
    <w:p w14:paraId="6703F905">
      <w:pPr>
        <w:ind w:firstLine="480"/>
        <w:rPr>
          <w:rFonts w:eastAsia="宋体" w:cs="Times New Roman"/>
          <w:color w:val="000000" w:themeColor="text1"/>
          <w14:textFill>
            <w14:solidFill>
              <w14:schemeClr w14:val="tx1"/>
            </w14:solidFill>
          </w14:textFill>
        </w:rPr>
      </w:pPr>
      <w:r>
        <w:rPr>
          <w:rFonts w:eastAsia="宋体" w:cs="Times New Roman"/>
          <w:bCs/>
          <w:color w:val="000000" w:themeColor="text1"/>
          <w14:textFill>
            <w14:solidFill>
              <w14:schemeClr w14:val="tx1"/>
            </w14:solidFill>
          </w14:textFill>
        </w:rPr>
        <w:t>本项目总量控制指标主要为</w:t>
      </w:r>
      <w:r>
        <w:rPr>
          <w:rFonts w:eastAsia="宋体" w:cs="Times New Roman"/>
          <w:color w:val="000000" w:themeColor="text1"/>
          <w14:textFill>
            <w14:solidFill>
              <w14:schemeClr w14:val="tx1"/>
            </w14:solidFill>
          </w14:textFill>
        </w:rPr>
        <w:t>CODcr、</w:t>
      </w:r>
      <w:r>
        <w:rPr>
          <w:rFonts w:eastAsia="宋体" w:cs="Times New Roman"/>
          <w:bCs/>
          <w:color w:val="000000" w:themeColor="text1"/>
          <w14:textFill>
            <w14:solidFill>
              <w14:schemeClr w14:val="tx1"/>
            </w14:solidFill>
          </w14:textFill>
        </w:rPr>
        <w:t>氨氮、</w:t>
      </w:r>
      <w:r>
        <w:rPr>
          <w:rFonts w:eastAsia="宋体" w:cs="Times New Roman"/>
          <w:color w:val="000000" w:themeColor="text1"/>
          <w14:textFill>
            <w14:solidFill>
              <w14:schemeClr w14:val="tx1"/>
            </w14:solidFill>
          </w14:textFill>
        </w:rPr>
        <w:t>VOCs、</w:t>
      </w:r>
      <w:r>
        <w:rPr>
          <w:rFonts w:hint="eastAsia" w:eastAsia="宋体" w:cs="Times New Roman"/>
          <w:color w:val="000000" w:themeColor="text1"/>
          <w14:textFill>
            <w14:solidFill>
              <w14:schemeClr w14:val="tx1"/>
            </w14:solidFill>
          </w14:textFill>
        </w:rPr>
        <w:t>颗粒物、二氧化硫、氮氧化物</w:t>
      </w:r>
      <w:r>
        <w:rPr>
          <w:rFonts w:eastAsia="宋体" w:cs="Times New Roman"/>
          <w:color w:val="000000" w:themeColor="text1"/>
          <w14:textFill>
            <w14:solidFill>
              <w14:schemeClr w14:val="tx1"/>
            </w14:solidFill>
          </w14:textFill>
        </w:rPr>
        <w:t>。</w:t>
      </w:r>
    </w:p>
    <w:p w14:paraId="1E752DAE">
      <w:pPr>
        <w:ind w:firstLine="482"/>
        <w:rPr>
          <w:rFonts w:cs="Times New Roman"/>
          <w:b/>
        </w:rPr>
      </w:pPr>
      <w:r>
        <w:rPr>
          <w:rFonts w:hint="eastAsia" w:cs="Times New Roman"/>
          <w:b/>
        </w:rPr>
        <w:t>1、废水污染物COD</w:t>
      </w:r>
      <w:r>
        <w:rPr>
          <w:rFonts w:hint="eastAsia" w:cs="Times New Roman"/>
          <w:b/>
          <w:vertAlign w:val="subscript"/>
        </w:rPr>
        <w:t>Cr</w:t>
      </w:r>
      <w:r>
        <w:rPr>
          <w:rFonts w:hint="eastAsia" w:cs="Times New Roman"/>
          <w:b/>
        </w:rPr>
        <w:t>、NH</w:t>
      </w:r>
      <w:r>
        <w:rPr>
          <w:rFonts w:hint="eastAsia" w:cs="Times New Roman"/>
          <w:b/>
          <w:vertAlign w:val="subscript"/>
        </w:rPr>
        <w:t>3</w:t>
      </w:r>
      <w:r>
        <w:rPr>
          <w:rFonts w:hint="eastAsia" w:cs="Times New Roman"/>
          <w:b/>
        </w:rPr>
        <w:t>-N排放总量核算</w:t>
      </w:r>
    </w:p>
    <w:p w14:paraId="0ADD9E4A">
      <w:pPr>
        <w:pStyle w:val="11"/>
        <w:rPr>
          <w:rFonts w:hint="eastAsia" w:eastAsiaTheme="minorEastAsia"/>
          <w:lang w:eastAsia="zh-CN"/>
        </w:rPr>
      </w:pPr>
      <w:r>
        <w:rPr>
          <w:rFonts w:hint="eastAsia" w:cs="Times New Roman"/>
        </w:rPr>
        <w:t>我公司废水污染物COD</w:t>
      </w:r>
      <w:r>
        <w:rPr>
          <w:rFonts w:hint="eastAsia" w:cs="Times New Roman"/>
          <w:vertAlign w:val="subscript"/>
        </w:rPr>
        <w:t>Cr</w:t>
      </w:r>
      <w:r>
        <w:rPr>
          <w:rFonts w:hint="eastAsia" w:cs="Times New Roman"/>
        </w:rPr>
        <w:t>、氨氮总量控制指标为：废水量10252t/a，COD</w:t>
      </w:r>
      <w:r>
        <w:rPr>
          <w:rFonts w:hint="eastAsia" w:cs="Times New Roman"/>
          <w:vertAlign w:val="subscript"/>
        </w:rPr>
        <w:t>Cr</w:t>
      </w:r>
      <w:r>
        <w:rPr>
          <w:rFonts w:hint="eastAsia" w:cs="Times New Roman"/>
        </w:rPr>
        <w:t xml:space="preserve"> 0.513t/a，氨氮0.051t/a。</w:t>
      </w:r>
      <w:r>
        <w:rPr>
          <w:rFonts w:hint="eastAsia"/>
        </w:rPr>
        <w:t>水污染物排环境标准原执行《《城镇污水处理厂污染物排放标准》（GB18918-2002）表1中一级A排放标准。根据当地生态环境部门要求，目前区域内COD</w:t>
      </w:r>
      <w:r>
        <w:rPr>
          <w:rFonts w:hint="eastAsia"/>
          <w:vertAlign w:val="subscript"/>
        </w:rPr>
        <w:t>Cr</w:t>
      </w:r>
      <w:r>
        <w:rPr>
          <w:rFonts w:hint="eastAsia"/>
        </w:rPr>
        <w:t>、NH</w:t>
      </w:r>
      <w:r>
        <w:rPr>
          <w:rFonts w:hint="eastAsia"/>
          <w:vertAlign w:val="subscript"/>
        </w:rPr>
        <w:t>3</w:t>
      </w:r>
      <w:r>
        <w:rPr>
          <w:rFonts w:hint="eastAsia"/>
        </w:rPr>
        <w:t>-N总量控制建议值执行《城镇污水处理厂主要污染物排放标准》（DB33 2169-2018）表1相关标准，即COD</w:t>
      </w:r>
      <w:r>
        <w:rPr>
          <w:rFonts w:hint="eastAsia"/>
          <w:vertAlign w:val="subscript"/>
        </w:rPr>
        <w:t>Cr</w:t>
      </w:r>
      <w:r>
        <w:rPr>
          <w:rFonts w:hint="eastAsia"/>
        </w:rPr>
        <w:t>≤40mg/L、NH</w:t>
      </w:r>
      <w:r>
        <w:rPr>
          <w:rFonts w:hint="eastAsia"/>
          <w:vertAlign w:val="subscript"/>
        </w:rPr>
        <w:t>3</w:t>
      </w:r>
      <w:r>
        <w:rPr>
          <w:rFonts w:hint="eastAsia"/>
        </w:rPr>
        <w:t>-N≤2mg/L，则折算确定企业现行水污染物排放总量控制指标为0</w:t>
      </w:r>
      <w:r>
        <w:t>.</w:t>
      </w:r>
      <w:r>
        <w:rPr>
          <w:rFonts w:hint="eastAsia"/>
        </w:rPr>
        <w:t>410t</w:t>
      </w:r>
      <w:r>
        <w:t>/</w:t>
      </w:r>
      <w:r>
        <w:rPr>
          <w:rFonts w:hint="eastAsia"/>
        </w:rPr>
        <w:t>a、0.021t/a</w:t>
      </w:r>
      <w:r>
        <w:rPr>
          <w:rFonts w:hint="eastAsia"/>
          <w:lang w:eastAsia="zh-CN"/>
        </w:rPr>
        <w:t>。</w:t>
      </w:r>
    </w:p>
    <w:p w14:paraId="38C65584">
      <w:pPr>
        <w:ind w:firstLine="480"/>
        <w:rPr>
          <w:rFonts w:cs="Times New Roman"/>
        </w:rPr>
      </w:pPr>
      <w:r>
        <w:rPr>
          <w:rFonts w:hint="eastAsia" w:cs="Times New Roman"/>
        </w:rPr>
        <w:t>根据水平衡分析，我公司目前废水排放总量约为8280t/a，</w:t>
      </w:r>
      <w:r>
        <w:rPr>
          <w:rFonts w:cs="Times New Roman"/>
        </w:rPr>
        <w:t>则</w:t>
      </w:r>
      <w:r>
        <w:rPr>
          <w:rFonts w:hint="eastAsia" w:cs="Times New Roman"/>
        </w:rPr>
        <w:t>公司水污染物</w:t>
      </w:r>
      <w:r>
        <w:rPr>
          <w:rFonts w:cs="Times New Roman"/>
        </w:rPr>
        <w:t>排入外环境的总量分别是：</w:t>
      </w:r>
      <w:r>
        <w:rPr>
          <w:rFonts w:hint="eastAsia" w:cs="Times New Roman"/>
        </w:rPr>
        <w:t>C</w:t>
      </w:r>
      <w:r>
        <w:rPr>
          <w:rFonts w:cs="Times New Roman"/>
        </w:rPr>
        <w:t>OD</w:t>
      </w:r>
      <w:r>
        <w:rPr>
          <w:rFonts w:cs="Times New Roman"/>
          <w:vertAlign w:val="subscript"/>
        </w:rPr>
        <w:t>Cr</w:t>
      </w:r>
      <w:r>
        <w:rPr>
          <w:rFonts w:cs="Times New Roman"/>
        </w:rPr>
        <w:t>为</w:t>
      </w:r>
      <w:r>
        <w:rPr>
          <w:rFonts w:hint="eastAsia" w:cs="Times New Roman"/>
        </w:rPr>
        <w:t>0.331</w:t>
      </w:r>
      <w:r>
        <w:rPr>
          <w:rFonts w:cs="Times New Roman"/>
        </w:rPr>
        <w:t>t/a、NH</w:t>
      </w:r>
      <w:r>
        <w:rPr>
          <w:rFonts w:cs="Times New Roman"/>
          <w:vertAlign w:val="subscript"/>
        </w:rPr>
        <w:t>3</w:t>
      </w:r>
      <w:r>
        <w:rPr>
          <w:rFonts w:cs="Times New Roman"/>
        </w:rPr>
        <w:t>-N为0.</w:t>
      </w:r>
      <w:r>
        <w:rPr>
          <w:rFonts w:hint="eastAsia" w:cs="Times New Roman"/>
        </w:rPr>
        <w:t>017</w:t>
      </w:r>
      <w:r>
        <w:rPr>
          <w:rFonts w:cs="Times New Roman"/>
        </w:rPr>
        <w:t>t/a</w:t>
      </w:r>
      <w:r>
        <w:rPr>
          <w:rFonts w:hint="eastAsia" w:cs="Times New Roman"/>
        </w:rPr>
        <w:t>，均</w:t>
      </w:r>
      <w:r>
        <w:t>在</w:t>
      </w:r>
      <w:r>
        <w:rPr>
          <w:rFonts w:hint="eastAsia"/>
        </w:rPr>
        <w:t>环评审批的总量控制指标</w:t>
      </w:r>
      <w:r>
        <w:t>范围内，符合总量控制要求</w:t>
      </w:r>
      <w:r>
        <w:rPr>
          <w:rFonts w:hint="eastAsia" w:cs="Times New Roman"/>
        </w:rPr>
        <w:t>。</w:t>
      </w:r>
    </w:p>
    <w:p w14:paraId="2BCB78D4">
      <w:pPr>
        <w:ind w:firstLine="482"/>
        <w:rPr>
          <w:b/>
        </w:rPr>
      </w:pPr>
      <w:r>
        <w:rPr>
          <w:rFonts w:hint="eastAsia"/>
          <w:b/>
        </w:rPr>
        <w:t>2、氮氧化物</w:t>
      </w:r>
      <w:r>
        <w:rPr>
          <w:rFonts w:hint="eastAsia"/>
          <w:b/>
          <w:lang w:val="en-US" w:eastAsia="zh-CN"/>
        </w:rPr>
        <w:t>、二氧化硫</w:t>
      </w:r>
      <w:r>
        <w:rPr>
          <w:rFonts w:hint="eastAsia"/>
          <w:b/>
        </w:rPr>
        <w:t>排放总量核算</w:t>
      </w:r>
    </w:p>
    <w:p w14:paraId="37E7289E">
      <w:pPr>
        <w:ind w:firstLine="480"/>
        <w:rPr>
          <w:rFonts w:hint="eastAsia" w:eastAsia="宋体" w:cs="Times New Roman"/>
          <w:lang w:eastAsia="zh-CN"/>
        </w:rPr>
      </w:pPr>
      <w:r>
        <w:rPr>
          <w:rFonts w:eastAsia="宋体" w:cs="Times New Roman"/>
          <w:bCs/>
        </w:rPr>
        <w:t>根据监测</w:t>
      </w:r>
      <w:r>
        <w:rPr>
          <w:rFonts w:eastAsia="宋体" w:cs="Times New Roman"/>
        </w:rPr>
        <w:t>结果，</w:t>
      </w:r>
      <w:r>
        <w:rPr>
          <w:rFonts w:hint="eastAsia" w:eastAsia="宋体" w:cs="Times New Roman"/>
        </w:rPr>
        <w:t>固化废气</w:t>
      </w:r>
      <w:r>
        <w:rPr>
          <w:rFonts w:hint="eastAsia" w:eastAsia="宋体" w:cs="Times New Roman"/>
          <w:lang w:val="en-US" w:eastAsia="zh-CN"/>
        </w:rPr>
        <w:t>和硅烷化烘干废气</w:t>
      </w:r>
      <w:r>
        <w:rPr>
          <w:rFonts w:hint="eastAsia" w:eastAsia="宋体" w:cs="Times New Roman"/>
        </w:rPr>
        <w:t>有组织</w:t>
      </w:r>
      <w:r>
        <w:rPr>
          <w:rFonts w:eastAsia="宋体" w:cs="Times New Roman"/>
        </w:rPr>
        <w:t>废气排放口</w:t>
      </w:r>
      <w:r>
        <w:rPr>
          <w:rFonts w:hint="eastAsia" w:eastAsia="宋体" w:cs="Times New Roman"/>
          <w:lang w:val="en-US" w:eastAsia="zh-CN"/>
        </w:rPr>
        <w:t>SO</w:t>
      </w:r>
      <w:r>
        <w:rPr>
          <w:rFonts w:hint="eastAsia" w:eastAsia="宋体" w:cs="Times New Roman"/>
          <w:vertAlign w:val="subscript"/>
          <w:lang w:val="en-US" w:eastAsia="zh-CN"/>
        </w:rPr>
        <w:t>2</w:t>
      </w:r>
      <w:r>
        <w:rPr>
          <w:rFonts w:hint="eastAsia" w:eastAsia="宋体" w:cs="Times New Roman"/>
          <w:lang w:val="en-US" w:eastAsia="zh-CN"/>
        </w:rPr>
        <w:t>、NOx</w:t>
      </w:r>
      <w:r>
        <w:rPr>
          <w:rFonts w:eastAsia="宋体" w:cs="Times New Roman"/>
        </w:rPr>
        <w:t>的</w:t>
      </w:r>
      <w:r>
        <w:rPr>
          <w:rFonts w:hint="eastAsia" w:eastAsia="宋体" w:cs="Times New Roman"/>
          <w:lang w:val="en-US" w:eastAsia="zh-CN"/>
        </w:rPr>
        <w:t>实测浓度均为未检出，因此SO</w:t>
      </w:r>
      <w:r>
        <w:rPr>
          <w:rFonts w:hint="eastAsia" w:eastAsia="宋体" w:cs="Times New Roman"/>
          <w:vertAlign w:val="subscript"/>
          <w:lang w:val="en-US" w:eastAsia="zh-CN"/>
        </w:rPr>
        <w:t>2</w:t>
      </w:r>
      <w:r>
        <w:rPr>
          <w:rFonts w:hint="eastAsia" w:eastAsia="宋体" w:cs="Times New Roman"/>
          <w:lang w:val="en-US" w:eastAsia="zh-CN"/>
        </w:rPr>
        <w:t>、NOx参照参照</w:t>
      </w:r>
      <w:r>
        <w:rPr>
          <w:rFonts w:hint="eastAsia" w:ascii="宋体" w:hAnsi="宋体" w:eastAsia="宋体" w:cs="宋体"/>
          <w:b w:val="0"/>
          <w:bCs w:val="0"/>
          <w:color w:val="000000"/>
          <w:sz w:val="24"/>
          <w:szCs w:val="24"/>
        </w:rPr>
        <w:t>《排放源统计调查产排污核算方法和系数手册（</w:t>
      </w:r>
      <w:r>
        <w:rPr>
          <w:rFonts w:hint="default" w:ascii="Times New Roman" w:hAnsi="Times New Roman" w:eastAsia="宋体" w:cs="Times New Roman"/>
          <w:b w:val="0"/>
          <w:bCs w:val="0"/>
          <w:color w:val="000000"/>
          <w:sz w:val="24"/>
          <w:szCs w:val="24"/>
        </w:rPr>
        <w:t xml:space="preserve">2021 </w:t>
      </w:r>
      <w:r>
        <w:rPr>
          <w:rFonts w:hint="eastAsia" w:ascii="宋体" w:hAnsi="宋体" w:eastAsia="宋体" w:cs="宋体"/>
          <w:b w:val="0"/>
          <w:bCs w:val="0"/>
          <w:color w:val="000000"/>
          <w:sz w:val="24"/>
          <w:szCs w:val="24"/>
        </w:rPr>
        <w:t>年）</w:t>
      </w:r>
      <w:r>
        <w:rPr>
          <w:rFonts w:hint="default" w:ascii="Times New Roman" w:hAnsi="Times New Roman" w:eastAsia="宋体" w:cs="Times New Roman"/>
          <w:b w:val="0"/>
          <w:bCs w:val="0"/>
          <w:color w:val="000000"/>
          <w:sz w:val="24"/>
          <w:szCs w:val="24"/>
        </w:rPr>
        <w:t>-</w:t>
      </w:r>
      <w:r>
        <w:rPr>
          <w:rFonts w:hint="eastAsia" w:ascii="宋体" w:hAnsi="宋体" w:eastAsia="宋体" w:cs="宋体"/>
          <w:b w:val="0"/>
          <w:bCs w:val="0"/>
          <w:color w:val="000000"/>
          <w:sz w:val="24"/>
          <w:szCs w:val="24"/>
        </w:rPr>
        <w:t>锅炉产排污量核算系数手册》燃气工业锅炉产污系数</w:t>
      </w:r>
      <w:r>
        <w:rPr>
          <w:rFonts w:hint="eastAsia" w:ascii="宋体" w:hAnsi="宋体" w:eastAsia="宋体" w:cs="宋体"/>
          <w:b w:val="0"/>
          <w:bCs w:val="0"/>
          <w:color w:val="000000"/>
          <w:sz w:val="24"/>
          <w:szCs w:val="24"/>
          <w:lang w:eastAsia="zh-CN"/>
        </w:rPr>
        <w:t>。</w:t>
      </w:r>
    </w:p>
    <w:p w14:paraId="738F1FB4">
      <w:pPr>
        <w:pStyle w:val="46"/>
        <w:spacing w:before="62" w:after="31"/>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表9.2.5-1 燃料废气污染物产生量</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1203"/>
        <w:gridCol w:w="2910"/>
        <w:gridCol w:w="3240"/>
        <w:gridCol w:w="1367"/>
      </w:tblGrid>
      <w:tr w14:paraId="34834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1203" w:type="dxa"/>
            <w:vAlign w:val="center"/>
          </w:tcPr>
          <w:p w14:paraId="4615ABC9">
            <w:pPr>
              <w:pStyle w:val="46"/>
              <w:spacing w:before="62" w:after="31"/>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污染物</w:t>
            </w:r>
          </w:p>
        </w:tc>
        <w:tc>
          <w:tcPr>
            <w:tcW w:w="2910" w:type="dxa"/>
            <w:vAlign w:val="center"/>
          </w:tcPr>
          <w:p w14:paraId="6BD36DE4">
            <w:pPr>
              <w:pStyle w:val="46"/>
              <w:spacing w:before="62" w:after="31"/>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天然气用量（万m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/a）</w:t>
            </w:r>
          </w:p>
        </w:tc>
        <w:tc>
          <w:tcPr>
            <w:tcW w:w="3240" w:type="dxa"/>
            <w:vAlign w:val="center"/>
          </w:tcPr>
          <w:p w14:paraId="26CC6EF1">
            <w:pPr>
              <w:pStyle w:val="46"/>
              <w:spacing w:before="62" w:after="31"/>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 xml:space="preserve">产污系数（kg/万 m </w:t>
            </w:r>
            <w:r>
              <w:rPr>
                <w:rFonts w:hint="eastAsia"/>
                <w:color w:val="000000" w:themeColor="text1"/>
                <w:vertAlign w:val="superscript"/>
                <w:lang w:val="en-US" w:eastAsia="zh-CN"/>
                <w14:textFill>
                  <w14:solidFill>
                    <w14:schemeClr w14:val="tx1"/>
                  </w14:solidFill>
                </w14:textFill>
              </w:rPr>
              <w:t xml:space="preserve">3 </w:t>
            </w:r>
            <w:r>
              <w:rPr>
                <w:rFonts w:hint="eastAsia"/>
                <w:color w:val="000000" w:themeColor="text1"/>
                <w:vertAlign w:val="baseline"/>
                <w:lang w:val="en-US" w:eastAsia="zh-CN"/>
                <w14:textFill>
                  <w14:solidFill>
                    <w14:schemeClr w14:val="tx1"/>
                  </w14:solidFill>
                </w14:textFill>
              </w:rPr>
              <w:t>天然气）</w:t>
            </w:r>
          </w:p>
        </w:tc>
        <w:tc>
          <w:tcPr>
            <w:tcW w:w="1367" w:type="dxa"/>
            <w:vAlign w:val="center"/>
          </w:tcPr>
          <w:p w14:paraId="39822F8D">
            <w:pPr>
              <w:pStyle w:val="46"/>
              <w:spacing w:before="62" w:after="31"/>
              <w:rPr>
                <w:rFonts w:hint="default"/>
                <w:color w:val="000000" w:themeColor="text1"/>
                <w:vertAlign w:val="baseline"/>
                <w:lang w:val="en-US" w:eastAsia="zh-CN"/>
                <w14:textFill>
                  <w14:solidFill>
                    <w14:schemeClr w14:val="tx1"/>
                  </w14:solidFill>
                </w14:textFill>
              </w:rPr>
            </w:pPr>
            <w:r>
              <w:rPr>
                <w:rFonts w:hint="default"/>
                <w:color w:val="000000" w:themeColor="text1"/>
                <w:vertAlign w:val="baseline"/>
                <w:lang w:val="en-US" w:eastAsia="zh-CN"/>
                <w14:textFill>
                  <w14:solidFill>
                    <w14:schemeClr w14:val="tx1"/>
                  </w14:solidFill>
                </w14:textFill>
              </w:rPr>
              <w:t>产生量（t/a）</w:t>
            </w:r>
          </w:p>
        </w:tc>
      </w:tr>
      <w:tr w14:paraId="3B769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1203" w:type="dxa"/>
            <w:vAlign w:val="center"/>
          </w:tcPr>
          <w:p w14:paraId="2A14D19E">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default"/>
                <w:b w:val="0"/>
                <w:bCs/>
                <w:color w:val="000000" w:themeColor="text1"/>
                <w:vertAlign w:val="baseline"/>
                <w:lang w:val="en-US" w:eastAsia="zh-CN"/>
                <w14:textFill>
                  <w14:solidFill>
                    <w14:schemeClr w14:val="tx1"/>
                  </w14:solidFill>
                </w14:textFill>
              </w:rPr>
              <w:t>SO</w:t>
            </w:r>
            <w:r>
              <w:rPr>
                <w:rFonts w:hint="default"/>
                <w:b w:val="0"/>
                <w:bCs/>
                <w:color w:val="000000" w:themeColor="text1"/>
                <w:vertAlign w:val="subscript"/>
                <w:lang w:val="en-US" w:eastAsia="zh-CN"/>
                <w14:textFill>
                  <w14:solidFill>
                    <w14:schemeClr w14:val="tx1"/>
                  </w14:solidFill>
                </w14:textFill>
              </w:rPr>
              <w:t>2</w:t>
            </w:r>
          </w:p>
        </w:tc>
        <w:tc>
          <w:tcPr>
            <w:tcW w:w="2910" w:type="dxa"/>
            <w:vMerge w:val="restart"/>
            <w:vAlign w:val="center"/>
          </w:tcPr>
          <w:p w14:paraId="16C7B878">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10</w:t>
            </w:r>
          </w:p>
        </w:tc>
        <w:tc>
          <w:tcPr>
            <w:tcW w:w="3240" w:type="dxa"/>
            <w:vAlign w:val="center"/>
          </w:tcPr>
          <w:p w14:paraId="30B9059A">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0.02S*</w:t>
            </w:r>
          </w:p>
        </w:tc>
        <w:tc>
          <w:tcPr>
            <w:tcW w:w="1367" w:type="dxa"/>
            <w:vAlign w:val="center"/>
          </w:tcPr>
          <w:p w14:paraId="1FFFC03A">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0.02</w:t>
            </w:r>
          </w:p>
        </w:tc>
      </w:tr>
      <w:tr w14:paraId="37E13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jc w:val="center"/>
        </w:trPr>
        <w:tc>
          <w:tcPr>
            <w:tcW w:w="1203" w:type="dxa"/>
            <w:vAlign w:val="center"/>
          </w:tcPr>
          <w:p w14:paraId="4C19EA36">
            <w:pPr>
              <w:pStyle w:val="46"/>
              <w:spacing w:before="62" w:after="31"/>
              <w:rPr>
                <w:rFonts w:hint="eastAsia"/>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NOx</w:t>
            </w:r>
          </w:p>
        </w:tc>
        <w:tc>
          <w:tcPr>
            <w:tcW w:w="2910" w:type="dxa"/>
            <w:vMerge w:val="continue"/>
            <w:tcBorders/>
            <w:vAlign w:val="center"/>
          </w:tcPr>
          <w:p w14:paraId="601B9ECB">
            <w:pPr>
              <w:pStyle w:val="46"/>
              <w:spacing w:before="62" w:after="31"/>
              <w:rPr>
                <w:rFonts w:hint="eastAsia"/>
                <w:b w:val="0"/>
                <w:bCs/>
                <w:color w:val="000000" w:themeColor="text1"/>
                <w:vertAlign w:val="baseline"/>
                <w:lang w:val="en-US" w:eastAsia="zh-CN"/>
                <w14:textFill>
                  <w14:solidFill>
                    <w14:schemeClr w14:val="tx1"/>
                  </w14:solidFill>
                </w14:textFill>
              </w:rPr>
            </w:pPr>
          </w:p>
        </w:tc>
        <w:tc>
          <w:tcPr>
            <w:tcW w:w="3240" w:type="dxa"/>
            <w:vAlign w:val="center"/>
          </w:tcPr>
          <w:p w14:paraId="2804E9C6">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15.87（低氮燃烧国内一般）</w:t>
            </w:r>
          </w:p>
        </w:tc>
        <w:tc>
          <w:tcPr>
            <w:tcW w:w="1367" w:type="dxa"/>
            <w:vAlign w:val="center"/>
          </w:tcPr>
          <w:p w14:paraId="1682F53D">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0.159</w:t>
            </w:r>
          </w:p>
        </w:tc>
      </w:tr>
    </w:tbl>
    <w:p w14:paraId="30408E97">
      <w:pPr>
        <w:pStyle w:val="46"/>
        <w:spacing w:before="62" w:after="31"/>
        <w:jc w:val="left"/>
        <w:rPr>
          <w:rFonts w:hint="default"/>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sz w:val="21"/>
          <w:szCs w:val="21"/>
        </w:rPr>
        <w:t>*</w:t>
      </w:r>
      <w:r>
        <w:rPr>
          <w:rFonts w:hint="eastAsia" w:ascii="宋体" w:hAnsi="宋体" w:eastAsia="宋体" w:cs="宋体"/>
          <w:b w:val="0"/>
          <w:bCs w:val="0"/>
          <w:color w:val="000000"/>
          <w:sz w:val="21"/>
          <w:szCs w:val="21"/>
        </w:rPr>
        <w:t xml:space="preserve">注：含硫量 </w:t>
      </w:r>
      <w:r>
        <w:rPr>
          <w:rFonts w:hint="default" w:ascii="Times New Roman" w:hAnsi="Times New Roman" w:eastAsia="宋体" w:cs="Times New Roman"/>
          <w:b w:val="0"/>
          <w:bCs w:val="0"/>
          <w:color w:val="000000"/>
          <w:sz w:val="21"/>
          <w:szCs w:val="21"/>
        </w:rPr>
        <w:t xml:space="preserve">S </w:t>
      </w:r>
      <w:r>
        <w:rPr>
          <w:rFonts w:hint="eastAsia" w:ascii="宋体" w:hAnsi="宋体" w:eastAsia="宋体" w:cs="宋体"/>
          <w:b w:val="0"/>
          <w:bCs w:val="0"/>
          <w:color w:val="000000"/>
          <w:sz w:val="21"/>
          <w:szCs w:val="21"/>
        </w:rPr>
        <w:t xml:space="preserve">取 </w:t>
      </w:r>
      <w:r>
        <w:rPr>
          <w:rFonts w:hint="default" w:ascii="Times New Roman" w:hAnsi="Times New Roman" w:eastAsia="宋体" w:cs="Times New Roman"/>
          <w:b w:val="0"/>
          <w:bCs w:val="0"/>
          <w:color w:val="000000"/>
          <w:sz w:val="21"/>
          <w:szCs w:val="21"/>
        </w:rPr>
        <w:t>100</w:t>
      </w:r>
      <w:r>
        <w:rPr>
          <w:rFonts w:hint="eastAsia" w:ascii="宋体" w:hAnsi="宋体" w:eastAsia="宋体" w:cs="宋体"/>
          <w:b w:val="0"/>
          <w:bCs w:val="0"/>
          <w:color w:val="000000"/>
          <w:sz w:val="21"/>
          <w:szCs w:val="21"/>
        </w:rPr>
        <w:t>。</w:t>
      </w:r>
    </w:p>
    <w:p w14:paraId="3A0E19CE">
      <w:pPr>
        <w:pStyle w:val="2"/>
        <w:ind w:left="0" w:leftChars="0" w:firstLine="480"/>
      </w:pPr>
      <w:r>
        <w:rPr>
          <w:rFonts w:hint="eastAsia"/>
        </w:rPr>
        <w:t>公司全厂氮氧化物实际排放量以0.</w:t>
      </w:r>
      <w:r>
        <w:rPr>
          <w:rFonts w:hint="eastAsia"/>
          <w:lang w:val="en-US" w:eastAsia="zh-CN"/>
        </w:rPr>
        <w:t>159</w:t>
      </w:r>
      <w:r>
        <w:rPr>
          <w:rFonts w:hint="eastAsia"/>
        </w:rPr>
        <w:t>t/a计</w:t>
      </w:r>
      <w:r>
        <w:rPr>
          <w:rFonts w:hint="eastAsia"/>
          <w:lang w:eastAsia="zh-CN"/>
        </w:rPr>
        <w:t>，</w:t>
      </w:r>
      <w:r>
        <w:rPr>
          <w:rFonts w:hint="eastAsia"/>
        </w:rPr>
        <w:t>在环评审批的氮氧化物总量控制指标0.397t/a范围内，</w:t>
      </w:r>
      <w:r>
        <w:rPr>
          <w:rFonts w:hint="eastAsia"/>
          <w:lang w:val="en-US" w:eastAsia="zh-CN"/>
        </w:rPr>
        <w:t>全厂二氧化硫</w:t>
      </w:r>
      <w:r>
        <w:rPr>
          <w:rFonts w:hint="eastAsia"/>
        </w:rPr>
        <w:t>实际排放量以0.</w:t>
      </w:r>
      <w:r>
        <w:rPr>
          <w:rFonts w:hint="eastAsia"/>
          <w:lang w:val="en-US" w:eastAsia="zh-CN"/>
        </w:rPr>
        <w:t>02</w:t>
      </w:r>
      <w:r>
        <w:rPr>
          <w:rFonts w:hint="eastAsia"/>
        </w:rPr>
        <w:t>t/a计</w:t>
      </w:r>
      <w:r>
        <w:rPr>
          <w:rFonts w:hint="eastAsia"/>
          <w:lang w:eastAsia="zh-CN"/>
        </w:rPr>
        <w:t>，</w:t>
      </w:r>
      <w:r>
        <w:rPr>
          <w:rFonts w:hint="eastAsia"/>
        </w:rPr>
        <w:t>在环评审批的氮氧化物总量控制指标0.</w:t>
      </w:r>
      <w:r>
        <w:rPr>
          <w:rFonts w:hint="eastAsia"/>
          <w:lang w:val="en-US" w:eastAsia="zh-CN"/>
        </w:rPr>
        <w:t>05</w:t>
      </w:r>
      <w:r>
        <w:rPr>
          <w:rFonts w:hint="eastAsia"/>
        </w:rPr>
        <w:t>t/a范围内</w:t>
      </w:r>
      <w:r>
        <w:rPr>
          <w:rFonts w:hint="eastAsia"/>
          <w:lang w:eastAsia="zh-CN"/>
        </w:rPr>
        <w:t>，</w:t>
      </w:r>
      <w:r>
        <w:rPr>
          <w:rFonts w:hint="eastAsia"/>
        </w:rPr>
        <w:t>符合总量控制要求。</w:t>
      </w:r>
    </w:p>
    <w:p w14:paraId="12A6E988">
      <w:pPr>
        <w:ind w:firstLine="482"/>
        <w:rPr>
          <w:b/>
        </w:rPr>
      </w:pPr>
      <w:r>
        <w:rPr>
          <w:rFonts w:hint="eastAsia"/>
          <w:b/>
          <w:lang w:val="en-US" w:eastAsia="zh-CN"/>
        </w:rPr>
        <w:t>3</w:t>
      </w:r>
      <w:r>
        <w:rPr>
          <w:rFonts w:hint="eastAsia"/>
          <w:b/>
        </w:rPr>
        <w:t>、挥发性有机物（VOCs）排放总量核算</w:t>
      </w:r>
    </w:p>
    <w:p w14:paraId="2859B64A">
      <w:pPr>
        <w:ind w:firstLine="480"/>
      </w:pPr>
      <w:r>
        <w:rPr>
          <w:rFonts w:hint="eastAsia"/>
        </w:rPr>
        <w:t>根据验收监测结果，固化废气处理设施进口非甲烷总烃二日</w:t>
      </w:r>
      <w:r>
        <w:rPr>
          <w:rFonts w:hint="eastAsia" w:eastAsia="宋体" w:cs="Times New Roman"/>
        </w:rPr>
        <w:t>平均</w:t>
      </w:r>
      <w:r>
        <w:rPr>
          <w:rFonts w:eastAsia="宋体" w:cs="Times New Roman"/>
        </w:rPr>
        <w:t>排放速率为</w:t>
      </w:r>
      <w:r>
        <w:rPr>
          <w:rFonts w:hint="eastAsia" w:eastAsia="宋体" w:cs="Times New Roman"/>
        </w:rPr>
        <w:t>0.017kg/h</w:t>
      </w:r>
      <w:r>
        <w:rPr>
          <w:rFonts w:hint="eastAsia"/>
        </w:rPr>
        <w:t>，固化废气处理设施出口非甲烷总烃二日</w:t>
      </w:r>
      <w:r>
        <w:rPr>
          <w:rFonts w:hint="eastAsia" w:eastAsia="宋体" w:cs="Times New Roman"/>
        </w:rPr>
        <w:t>平均</w:t>
      </w:r>
      <w:r>
        <w:rPr>
          <w:rFonts w:eastAsia="宋体" w:cs="Times New Roman"/>
        </w:rPr>
        <w:t>排放速率为</w:t>
      </w:r>
      <w:r>
        <w:rPr>
          <w:rFonts w:hint="eastAsia" w:eastAsia="宋体" w:cs="Times New Roman"/>
        </w:rPr>
        <w:t>0.011kg/h</w:t>
      </w:r>
      <w:r>
        <w:rPr>
          <w:rFonts w:hint="eastAsia"/>
        </w:rPr>
        <w:t>。</w:t>
      </w:r>
    </w:p>
    <w:p w14:paraId="14B2EAFC">
      <w:pPr>
        <w:ind w:firstLine="480"/>
      </w:pPr>
      <w:r>
        <w:rPr>
          <w:rFonts w:hint="eastAsia" w:eastAsia="宋体" w:cs="Times New Roman"/>
        </w:rPr>
        <w:t>固化车间</w:t>
      </w:r>
      <w:r>
        <w:rPr>
          <w:rFonts w:cs="Times New Roman"/>
        </w:rPr>
        <w:t>年工作300天，</w:t>
      </w:r>
      <w:r>
        <w:rPr>
          <w:rFonts w:hint="eastAsia" w:cs="Times New Roman"/>
        </w:rPr>
        <w:t>总工作时长按4200小时计</w:t>
      </w:r>
      <w:r>
        <w:rPr>
          <w:rFonts w:hint="eastAsia"/>
        </w:rPr>
        <w:t>，据此核算我公司生产过程中非甲烷总烃有组织收集量约为0.0714t/a，有组织排放量约为</w:t>
      </w:r>
      <w:r>
        <w:t>0.</w:t>
      </w:r>
      <w:r>
        <w:rPr>
          <w:rFonts w:hint="eastAsia"/>
        </w:rPr>
        <w:t>0462t/a。固化废气收集效率以环评核定的9</w:t>
      </w:r>
      <w:r>
        <w:t>5</w:t>
      </w:r>
      <w:r>
        <w:rPr>
          <w:rFonts w:hint="eastAsia"/>
        </w:rPr>
        <w:t>%计，据此核算非甲烷总烃污染物无组织排放量约为</w:t>
      </w:r>
      <w:r>
        <w:t>0.</w:t>
      </w:r>
      <w:r>
        <w:rPr>
          <w:rFonts w:hint="eastAsia"/>
        </w:rPr>
        <w:t>00376t/a，则固化废气合计非甲烷总烃排放量为0.0500t/a。</w:t>
      </w:r>
    </w:p>
    <w:p w14:paraId="2EED7E92">
      <w:pPr>
        <w:ind w:firstLine="480"/>
      </w:pPr>
      <w:r>
        <w:rPr>
          <w:rFonts w:hint="eastAsia"/>
        </w:rPr>
        <w:t>根据验收监测结果，静电除油废气处理设施进口非甲烷总烃二日</w:t>
      </w:r>
      <w:r>
        <w:rPr>
          <w:rFonts w:hint="eastAsia" w:eastAsia="宋体" w:cs="Times New Roman"/>
        </w:rPr>
        <w:t>平均</w:t>
      </w:r>
      <w:r>
        <w:rPr>
          <w:rFonts w:eastAsia="宋体" w:cs="Times New Roman"/>
        </w:rPr>
        <w:t>排放速率为</w:t>
      </w:r>
      <w:r>
        <w:rPr>
          <w:rFonts w:hint="eastAsia" w:eastAsia="宋体" w:cs="Times New Roman"/>
        </w:rPr>
        <w:t>0.031kg/h</w:t>
      </w:r>
      <w:r>
        <w:rPr>
          <w:rFonts w:hint="eastAsia"/>
        </w:rPr>
        <w:t>，</w:t>
      </w:r>
      <w:r>
        <w:rPr>
          <w:rFonts w:hint="eastAsia"/>
          <w:lang w:val="en-US" w:eastAsia="zh-CN"/>
        </w:rPr>
        <w:t>静电除油</w:t>
      </w:r>
      <w:r>
        <w:rPr>
          <w:rFonts w:hint="eastAsia"/>
        </w:rPr>
        <w:t>废气处理设施出口非甲烷总烃二日</w:t>
      </w:r>
      <w:r>
        <w:rPr>
          <w:rFonts w:hint="eastAsia" w:eastAsia="宋体" w:cs="Times New Roman"/>
        </w:rPr>
        <w:t>平均</w:t>
      </w:r>
      <w:r>
        <w:rPr>
          <w:rFonts w:eastAsia="宋体" w:cs="Times New Roman"/>
        </w:rPr>
        <w:t>排放速率为</w:t>
      </w:r>
      <w:r>
        <w:rPr>
          <w:rFonts w:hint="eastAsia" w:eastAsia="宋体" w:cs="Times New Roman"/>
        </w:rPr>
        <w:t>0.00584kg/h</w:t>
      </w:r>
      <w:r>
        <w:rPr>
          <w:rFonts w:hint="eastAsia"/>
        </w:rPr>
        <w:t>。</w:t>
      </w:r>
    </w:p>
    <w:p w14:paraId="681D6347">
      <w:pPr>
        <w:ind w:firstLine="480"/>
      </w:pPr>
      <w:r>
        <w:rPr>
          <w:rFonts w:hint="eastAsia" w:eastAsia="宋体" w:cs="Times New Roman"/>
        </w:rPr>
        <w:t>年</w:t>
      </w:r>
      <w:r>
        <w:rPr>
          <w:rFonts w:hint="eastAsia" w:cs="Times New Roman"/>
        </w:rPr>
        <w:t>工作时长按1000小时计</w:t>
      </w:r>
      <w:r>
        <w:rPr>
          <w:rFonts w:hint="eastAsia"/>
        </w:rPr>
        <w:t>，据此核算生产过程中非甲烷总烃有组织收集量约为0.031t/a，有组织排放量约为</w:t>
      </w:r>
      <w:r>
        <w:t>0.</w:t>
      </w:r>
      <w:r>
        <w:rPr>
          <w:rFonts w:hint="eastAsia"/>
        </w:rPr>
        <w:t>0058t/a。油烟废气收集效率以环评核定的9</w:t>
      </w:r>
      <w:r>
        <w:t>5</w:t>
      </w:r>
      <w:r>
        <w:rPr>
          <w:rFonts w:hint="eastAsia"/>
        </w:rPr>
        <w:t>%计，据此核算非甲烷总烃污染物无组织排放量约为</w:t>
      </w:r>
      <w:r>
        <w:t>0.</w:t>
      </w:r>
      <w:r>
        <w:rPr>
          <w:rFonts w:hint="eastAsia"/>
        </w:rPr>
        <w:t>0016t/a，则油烟废气合计非甲烷总烃排放量为0.0074t/a。</w:t>
      </w:r>
    </w:p>
    <w:p w14:paraId="4A769C7E">
      <w:pPr>
        <w:ind w:firstLine="480"/>
        <w:rPr>
          <w:rFonts w:eastAsia="宋体" w:cs="Times New Roman"/>
        </w:rPr>
      </w:pPr>
      <w:r>
        <w:rPr>
          <w:rFonts w:hint="eastAsia"/>
        </w:rPr>
        <w:t>公司全厂非甲烷总烃实际排放量以0.0574t/a计，在环评审批的挥发性有机物（VOCs）总量控制指标0.295t/a范围内，符合总量控制要求</w:t>
      </w:r>
      <w:r>
        <w:rPr>
          <w:rFonts w:hint="eastAsia" w:eastAsia="宋体" w:cs="Times New Roman"/>
        </w:rPr>
        <w:t>。</w:t>
      </w:r>
    </w:p>
    <w:p w14:paraId="435E77B9">
      <w:pPr>
        <w:ind w:firstLine="482"/>
        <w:rPr>
          <w:b/>
        </w:rPr>
      </w:pPr>
      <w:r>
        <w:rPr>
          <w:b/>
        </w:rPr>
        <w:t>4</w:t>
      </w:r>
      <w:r>
        <w:rPr>
          <w:rFonts w:hint="eastAsia"/>
          <w:b/>
        </w:rPr>
        <w:t>、</w:t>
      </w:r>
      <w:r>
        <w:rPr>
          <w:rFonts w:hint="eastAsia" w:eastAsia="宋体" w:cs="Times New Roman"/>
          <w:b/>
        </w:rPr>
        <w:t>颗粒物</w:t>
      </w:r>
      <w:r>
        <w:rPr>
          <w:rFonts w:hint="eastAsia"/>
          <w:b/>
        </w:rPr>
        <w:t>排放总量核算</w:t>
      </w:r>
    </w:p>
    <w:p w14:paraId="015B7D00">
      <w:pPr>
        <w:ind w:firstLine="480"/>
        <w:rPr>
          <w:rFonts w:hint="eastAsia" w:eastAsia="宋体" w:cs="Times New Roman"/>
          <w:lang w:eastAsia="zh-CN"/>
        </w:rPr>
      </w:pPr>
      <w:r>
        <w:rPr>
          <w:rFonts w:hint="eastAsia" w:eastAsia="宋体" w:cs="Times New Roman"/>
        </w:rPr>
        <w:t>固化废气</w:t>
      </w:r>
      <w:r>
        <w:rPr>
          <w:rFonts w:hint="eastAsia" w:eastAsia="宋体" w:cs="Times New Roman"/>
          <w:lang w:val="en-US" w:eastAsia="zh-CN"/>
        </w:rPr>
        <w:t>和硅烷化烘干废气</w:t>
      </w:r>
      <w:r>
        <w:rPr>
          <w:rFonts w:hint="eastAsia" w:eastAsia="宋体" w:cs="Times New Roman"/>
        </w:rPr>
        <w:t>有组织</w:t>
      </w:r>
      <w:r>
        <w:rPr>
          <w:rFonts w:eastAsia="宋体" w:cs="Times New Roman"/>
        </w:rPr>
        <w:t>废气排放口</w:t>
      </w:r>
      <w:r>
        <w:rPr>
          <w:rFonts w:hint="eastAsia" w:eastAsia="宋体" w:cs="Times New Roman"/>
          <w:lang w:val="en-US" w:eastAsia="zh-CN"/>
        </w:rPr>
        <w:t>颗粒物</w:t>
      </w:r>
      <w:r>
        <w:rPr>
          <w:rFonts w:eastAsia="宋体" w:cs="Times New Roman"/>
        </w:rPr>
        <w:t>的</w:t>
      </w:r>
      <w:r>
        <w:rPr>
          <w:rFonts w:hint="eastAsia" w:eastAsia="宋体" w:cs="Times New Roman"/>
          <w:lang w:val="en-US" w:eastAsia="zh-CN"/>
        </w:rPr>
        <w:t>实测浓度均为未检出，因此颗粒物参照参照《排放源统计调查产排污核算方法和系数手册（2021 年） -4411 火力发电、4412 热电联产行业系数手册》天然气锅炉/燃机产污系数</w:t>
      </w:r>
      <w:r>
        <w:rPr>
          <w:rFonts w:hint="eastAsia" w:ascii="宋体" w:hAnsi="宋体" w:eastAsia="宋体" w:cs="宋体"/>
          <w:b w:val="0"/>
          <w:bCs w:val="0"/>
          <w:color w:val="000000"/>
          <w:sz w:val="24"/>
          <w:szCs w:val="24"/>
          <w:lang w:eastAsia="zh-CN"/>
        </w:rPr>
        <w:t>。</w:t>
      </w:r>
    </w:p>
    <w:p w14:paraId="3BFF053F">
      <w:pPr>
        <w:pStyle w:val="46"/>
        <w:spacing w:before="62" w:after="31"/>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表9.2.5-2 燃料废气污染物产生量</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2910"/>
        <w:gridCol w:w="3240"/>
        <w:gridCol w:w="1367"/>
      </w:tblGrid>
      <w:tr w14:paraId="78851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3BB94018">
            <w:pPr>
              <w:pStyle w:val="46"/>
              <w:spacing w:before="62" w:after="31"/>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污染物</w:t>
            </w:r>
          </w:p>
        </w:tc>
        <w:tc>
          <w:tcPr>
            <w:tcW w:w="2910" w:type="dxa"/>
            <w:vAlign w:val="center"/>
          </w:tcPr>
          <w:p w14:paraId="6EFBF524">
            <w:pPr>
              <w:pStyle w:val="46"/>
              <w:spacing w:before="62" w:after="31"/>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天然气用量（万m</w:t>
            </w:r>
            <w:r>
              <w:rPr>
                <w:rFonts w:hint="eastAsia"/>
                <w:color w:val="000000" w:themeColor="text1"/>
                <w:vertAlign w:val="superscript"/>
                <w:lang w:val="en-US" w:eastAsia="zh-CN"/>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/a）</w:t>
            </w:r>
          </w:p>
        </w:tc>
        <w:tc>
          <w:tcPr>
            <w:tcW w:w="3240" w:type="dxa"/>
            <w:vAlign w:val="center"/>
          </w:tcPr>
          <w:p w14:paraId="177535A8">
            <w:pPr>
              <w:pStyle w:val="46"/>
              <w:spacing w:before="62" w:after="31"/>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 xml:space="preserve">产污系数（kg/万 m </w:t>
            </w:r>
            <w:r>
              <w:rPr>
                <w:rFonts w:hint="eastAsia"/>
                <w:color w:val="000000" w:themeColor="text1"/>
                <w:vertAlign w:val="superscript"/>
                <w:lang w:val="en-US" w:eastAsia="zh-CN"/>
                <w14:textFill>
                  <w14:solidFill>
                    <w14:schemeClr w14:val="tx1"/>
                  </w14:solidFill>
                </w14:textFill>
              </w:rPr>
              <w:t xml:space="preserve">3 </w:t>
            </w:r>
            <w:r>
              <w:rPr>
                <w:rFonts w:hint="eastAsia"/>
                <w:color w:val="000000" w:themeColor="text1"/>
                <w:vertAlign w:val="baseline"/>
                <w:lang w:val="en-US" w:eastAsia="zh-CN"/>
                <w14:textFill>
                  <w14:solidFill>
                    <w14:schemeClr w14:val="tx1"/>
                  </w14:solidFill>
                </w14:textFill>
              </w:rPr>
              <w:t>天然气）</w:t>
            </w:r>
          </w:p>
        </w:tc>
        <w:tc>
          <w:tcPr>
            <w:tcW w:w="1367" w:type="dxa"/>
            <w:vAlign w:val="center"/>
          </w:tcPr>
          <w:p w14:paraId="7A0F4389">
            <w:pPr>
              <w:pStyle w:val="46"/>
              <w:spacing w:before="62" w:after="31"/>
              <w:rPr>
                <w:rFonts w:hint="default"/>
                <w:color w:val="000000" w:themeColor="text1"/>
                <w:vertAlign w:val="baseline"/>
                <w:lang w:val="en-US" w:eastAsia="zh-CN"/>
                <w14:textFill>
                  <w14:solidFill>
                    <w14:schemeClr w14:val="tx1"/>
                  </w14:solidFill>
                </w14:textFill>
              </w:rPr>
            </w:pPr>
            <w:r>
              <w:rPr>
                <w:rFonts w:hint="default"/>
                <w:color w:val="000000" w:themeColor="text1"/>
                <w:vertAlign w:val="baseline"/>
                <w:lang w:val="en-US" w:eastAsia="zh-CN"/>
                <w14:textFill>
                  <w14:solidFill>
                    <w14:schemeClr w14:val="tx1"/>
                  </w14:solidFill>
                </w14:textFill>
              </w:rPr>
              <w:t>产生量（t/a）</w:t>
            </w:r>
          </w:p>
        </w:tc>
      </w:tr>
      <w:tr w14:paraId="127E1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3" w:type="dxa"/>
            <w:vAlign w:val="center"/>
          </w:tcPr>
          <w:p w14:paraId="18062110">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颗粒物</w:t>
            </w:r>
          </w:p>
        </w:tc>
        <w:tc>
          <w:tcPr>
            <w:tcW w:w="2910" w:type="dxa"/>
            <w:vAlign w:val="center"/>
          </w:tcPr>
          <w:p w14:paraId="50BF6999">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10</w:t>
            </w:r>
          </w:p>
        </w:tc>
        <w:tc>
          <w:tcPr>
            <w:tcW w:w="3240" w:type="dxa"/>
            <w:vAlign w:val="center"/>
          </w:tcPr>
          <w:p w14:paraId="2FCE5BC7">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1.039</w:t>
            </w:r>
          </w:p>
        </w:tc>
        <w:tc>
          <w:tcPr>
            <w:tcW w:w="1367" w:type="dxa"/>
            <w:vAlign w:val="center"/>
          </w:tcPr>
          <w:p w14:paraId="251C4F06">
            <w:pPr>
              <w:pStyle w:val="46"/>
              <w:spacing w:before="62" w:after="31"/>
              <w:rPr>
                <w:rFonts w:hint="default"/>
                <w:b w:val="0"/>
                <w:bCs/>
                <w:color w:val="000000" w:themeColor="text1"/>
                <w:vertAlign w:val="baseline"/>
                <w:lang w:val="en-US" w:eastAsia="zh-CN"/>
                <w14:textFill>
                  <w14:solidFill>
                    <w14:schemeClr w14:val="tx1"/>
                  </w14:solidFill>
                </w14:textFill>
              </w:rPr>
            </w:pPr>
            <w:r>
              <w:rPr>
                <w:rFonts w:hint="eastAsia"/>
                <w:b w:val="0"/>
                <w:bCs/>
                <w:color w:val="000000" w:themeColor="text1"/>
                <w:vertAlign w:val="baseline"/>
                <w:lang w:val="en-US" w:eastAsia="zh-CN"/>
                <w14:textFill>
                  <w14:solidFill>
                    <w14:schemeClr w14:val="tx1"/>
                  </w14:solidFill>
                </w14:textFill>
              </w:rPr>
              <w:t>0.010</w:t>
            </w:r>
          </w:p>
        </w:tc>
      </w:tr>
    </w:tbl>
    <w:p w14:paraId="6F764542">
      <w:pPr>
        <w:pStyle w:val="2"/>
        <w:ind w:left="0" w:leftChars="0" w:firstLine="0" w:firstLineChars="0"/>
        <w:rPr>
          <w:rFonts w:eastAsia="宋体" w:cs="Times New Roman"/>
        </w:rPr>
      </w:pPr>
      <w:r>
        <w:rPr>
          <w:rFonts w:hint="eastAsia"/>
        </w:rPr>
        <w:t xml:space="preserve">   根据验收监测结果，</w:t>
      </w:r>
      <w:r>
        <w:rPr>
          <w:rFonts w:hint="eastAsia" w:eastAsia="宋体" w:cs="Times New Roman"/>
        </w:rPr>
        <w:t>喷塑废气处理设施出口（南）</w:t>
      </w:r>
      <w:r>
        <w:rPr>
          <w:rFonts w:hint="eastAsia"/>
        </w:rPr>
        <w:t>颗粒物二日平均排放速率为0.00155</w:t>
      </w:r>
      <w:r>
        <w:rPr>
          <w:rFonts w:hint="eastAsia" w:eastAsia="宋体" w:cs="Times New Roman"/>
        </w:rPr>
        <w:t>kg/h，喷塑废气处理设施出口（北）</w:t>
      </w:r>
      <w:r>
        <w:rPr>
          <w:rFonts w:hint="eastAsia"/>
        </w:rPr>
        <w:t>颗粒物二日平均排放速率为</w:t>
      </w:r>
      <w:r>
        <w:rPr>
          <w:rFonts w:hint="eastAsia" w:eastAsia="宋体" w:cs="Times New Roman"/>
        </w:rPr>
        <w:t>0.000459kg/h。</w:t>
      </w:r>
    </w:p>
    <w:p w14:paraId="274BF136">
      <w:pPr>
        <w:ind w:firstLine="480"/>
      </w:pPr>
      <w:r>
        <w:rPr>
          <w:rFonts w:hint="eastAsia"/>
        </w:rPr>
        <w:t>喷塑年工作时间以4</w:t>
      </w:r>
      <w:r>
        <w:rPr>
          <w:rFonts w:hint="eastAsia"/>
          <w:lang w:val="en-US" w:eastAsia="zh-CN"/>
        </w:rPr>
        <w:t>800</w:t>
      </w:r>
      <w:r>
        <w:rPr>
          <w:rFonts w:hint="eastAsia"/>
        </w:rPr>
        <w:t>h计，据此核算喷塑生产过程中颗粒物有组织排放量分别为0.0</w:t>
      </w:r>
      <w:r>
        <w:rPr>
          <w:rFonts w:hint="eastAsia"/>
          <w:lang w:val="en-US" w:eastAsia="zh-CN"/>
        </w:rPr>
        <w:t>0744</w:t>
      </w:r>
      <w:r>
        <w:rPr>
          <w:rFonts w:hint="eastAsia"/>
        </w:rPr>
        <w:t>t/a，0.00</w:t>
      </w:r>
      <w:r>
        <w:rPr>
          <w:rFonts w:hint="eastAsia"/>
          <w:lang w:val="en-US" w:eastAsia="zh-CN"/>
        </w:rPr>
        <w:t>220</w:t>
      </w:r>
      <w:r>
        <w:rPr>
          <w:rFonts w:hint="eastAsia"/>
        </w:rPr>
        <w:t>t/a。由于进口不具备监测条件，则喷塑废气无组织排放量根据环评核定量计算，目前仅建设一条喷塑线，则喷塑废气无组织排放量为0.060t/a，则喷塑废气合计颗粒物排放量为0.0</w:t>
      </w:r>
      <w:r>
        <w:rPr>
          <w:rFonts w:hint="eastAsia"/>
          <w:lang w:val="en-US" w:eastAsia="zh-CN"/>
        </w:rPr>
        <w:t>696</w:t>
      </w:r>
      <w:r>
        <w:rPr>
          <w:rFonts w:hint="eastAsia"/>
        </w:rPr>
        <w:t>t/a</w:t>
      </w:r>
      <w:r>
        <w:rPr>
          <w:rFonts w:hint="eastAsia"/>
          <w:lang w:eastAsia="zh-CN"/>
        </w:rPr>
        <w:t>，</w:t>
      </w:r>
      <w:r>
        <w:rPr>
          <w:rFonts w:hint="eastAsia"/>
          <w:lang w:val="en-US" w:eastAsia="zh-CN"/>
        </w:rPr>
        <w:t>在环评核算的喷塑粉尘排放量0.351</w:t>
      </w:r>
      <w:r>
        <w:rPr>
          <w:rFonts w:hint="eastAsia"/>
        </w:rPr>
        <w:t>t/a</w:t>
      </w:r>
      <w:r>
        <w:rPr>
          <w:rFonts w:hint="eastAsia"/>
          <w:lang w:val="en-US" w:eastAsia="zh-CN"/>
        </w:rPr>
        <w:t>范围内</w:t>
      </w:r>
      <w:r>
        <w:rPr>
          <w:rFonts w:hint="eastAsia"/>
        </w:rPr>
        <w:t>。</w:t>
      </w:r>
    </w:p>
    <w:p w14:paraId="27715E64">
      <w:pPr>
        <w:ind w:firstLine="480"/>
      </w:pPr>
      <w:r>
        <w:rPr>
          <w:rFonts w:hint="eastAsia"/>
        </w:rPr>
        <w:t>根据验收监测结果，抛丸废气处理设施出口二日</w:t>
      </w:r>
      <w:r>
        <w:rPr>
          <w:rFonts w:hint="eastAsia" w:eastAsia="宋体" w:cs="Times New Roman"/>
        </w:rPr>
        <w:t>平均</w:t>
      </w:r>
      <w:r>
        <w:rPr>
          <w:rFonts w:eastAsia="宋体" w:cs="Times New Roman"/>
        </w:rPr>
        <w:t>排放速率为</w:t>
      </w:r>
      <w:r>
        <w:rPr>
          <w:rFonts w:hint="eastAsia" w:eastAsia="宋体" w:cs="Times New Roman"/>
        </w:rPr>
        <w:t>0.00628kg/h，</w:t>
      </w:r>
      <w:r>
        <w:rPr>
          <w:rFonts w:hint="eastAsia"/>
        </w:rPr>
        <w:t>抛丸、喷砂废气处理设施出口颗粒物二日</w:t>
      </w:r>
      <w:r>
        <w:rPr>
          <w:rFonts w:hint="eastAsia" w:eastAsia="宋体" w:cs="Times New Roman"/>
        </w:rPr>
        <w:t>平均</w:t>
      </w:r>
      <w:r>
        <w:rPr>
          <w:rFonts w:eastAsia="宋体" w:cs="Times New Roman"/>
        </w:rPr>
        <w:t>排放速率为</w:t>
      </w:r>
      <w:r>
        <w:rPr>
          <w:rFonts w:hint="eastAsia" w:eastAsia="宋体" w:cs="Times New Roman"/>
        </w:rPr>
        <w:t>0.00164kg/h</w:t>
      </w:r>
      <w:r>
        <w:rPr>
          <w:rFonts w:hint="eastAsia"/>
        </w:rPr>
        <w:t>。年工作时间以7200h计，据此核算抛丸、抛丸喷砂生产过程中颗粒物有组织排放量总量为0.057t/a。由于抛丸废气进口不具备监测条件，因此抛丸、抛丸喷砂无组织排放根据环评核定量计算，目前仅建设</w:t>
      </w:r>
      <w:r>
        <w:rPr>
          <w:rFonts w:hint="eastAsia"/>
          <w:lang w:val="en-US" w:eastAsia="zh-CN"/>
        </w:rPr>
        <w:t>1</w:t>
      </w:r>
      <w:r>
        <w:rPr>
          <w:rFonts w:hint="eastAsia"/>
        </w:rPr>
        <w:t>条</w:t>
      </w:r>
      <w:r>
        <w:rPr>
          <w:rFonts w:hint="eastAsia"/>
          <w:lang w:val="en-US" w:eastAsia="zh-CN"/>
        </w:rPr>
        <w:t>抛丸</w:t>
      </w:r>
      <w:r>
        <w:rPr>
          <w:rFonts w:hint="eastAsia"/>
        </w:rPr>
        <w:t>线，</w:t>
      </w:r>
      <w:r>
        <w:rPr>
          <w:rFonts w:hint="eastAsia"/>
          <w:lang w:val="en-US" w:eastAsia="zh-CN"/>
        </w:rPr>
        <w:t>1台喷砂机，</w:t>
      </w:r>
      <w:r>
        <w:rPr>
          <w:rFonts w:hint="eastAsia"/>
        </w:rPr>
        <w:t>则抛丸喷砂废气无组织排放量</w:t>
      </w:r>
      <w:r>
        <w:rPr>
          <w:rFonts w:hint="eastAsia"/>
          <w:lang w:val="en-US" w:eastAsia="zh-CN"/>
        </w:rPr>
        <w:t>以40%计</w:t>
      </w:r>
      <w:r>
        <w:rPr>
          <w:rFonts w:hint="eastAsia"/>
        </w:rPr>
        <w:t>为0.</w:t>
      </w:r>
      <w:r>
        <w:rPr>
          <w:rFonts w:hint="eastAsia"/>
          <w:lang w:val="en-US" w:eastAsia="zh-CN"/>
        </w:rPr>
        <w:t>215</w:t>
      </w:r>
      <w:r>
        <w:rPr>
          <w:rFonts w:hint="eastAsia"/>
        </w:rPr>
        <w:t>t/a，则抛丸、抛丸喷砂废气合计颗粒物排放量为0.</w:t>
      </w:r>
      <w:r>
        <w:rPr>
          <w:rFonts w:hint="eastAsia"/>
          <w:lang w:val="en-US" w:eastAsia="zh-CN"/>
        </w:rPr>
        <w:t>272</w:t>
      </w:r>
      <w:r>
        <w:rPr>
          <w:rFonts w:hint="eastAsia"/>
        </w:rPr>
        <w:t>t/a</w:t>
      </w:r>
      <w:r>
        <w:rPr>
          <w:rFonts w:hint="eastAsia"/>
          <w:lang w:eastAsia="zh-CN"/>
        </w:rPr>
        <w:t>，</w:t>
      </w:r>
      <w:r>
        <w:rPr>
          <w:rFonts w:hint="eastAsia"/>
          <w:lang w:val="en-US" w:eastAsia="zh-CN"/>
        </w:rPr>
        <w:t>在环评核算的抛丸喷砂粉尘排放量1.049</w:t>
      </w:r>
      <w:r>
        <w:rPr>
          <w:rFonts w:hint="eastAsia"/>
        </w:rPr>
        <w:t>t/a</w:t>
      </w:r>
      <w:r>
        <w:rPr>
          <w:rFonts w:hint="eastAsia"/>
          <w:lang w:val="en-US" w:eastAsia="zh-CN"/>
        </w:rPr>
        <w:t>范围内</w:t>
      </w:r>
      <w:r>
        <w:rPr>
          <w:rFonts w:hint="eastAsia"/>
        </w:rPr>
        <w:t>。</w:t>
      </w:r>
    </w:p>
    <w:p w14:paraId="433ED787">
      <w:pPr>
        <w:ind w:firstLine="480"/>
      </w:pPr>
      <w:r>
        <w:rPr>
          <w:rFonts w:hint="eastAsia"/>
        </w:rPr>
        <w:t>根据验收监测结果，金属粉尘废气处理设施进口颗粒物二日</w:t>
      </w:r>
      <w:r>
        <w:rPr>
          <w:rFonts w:hint="eastAsia" w:eastAsia="宋体" w:cs="Times New Roman"/>
        </w:rPr>
        <w:t>平均</w:t>
      </w:r>
      <w:r>
        <w:rPr>
          <w:rFonts w:eastAsia="宋体" w:cs="Times New Roman"/>
        </w:rPr>
        <w:t>排放速率为</w:t>
      </w:r>
      <w:r>
        <w:rPr>
          <w:rFonts w:hint="eastAsia" w:eastAsia="宋体" w:cs="Times New Roman"/>
        </w:rPr>
        <w:t>0.098kg/h</w:t>
      </w:r>
      <w:r>
        <w:rPr>
          <w:rFonts w:hint="eastAsia"/>
        </w:rPr>
        <w:t>，固化废气处理设施出口颗粒物二日</w:t>
      </w:r>
      <w:r>
        <w:rPr>
          <w:rFonts w:hint="eastAsia" w:eastAsia="宋体" w:cs="Times New Roman"/>
        </w:rPr>
        <w:t>平均</w:t>
      </w:r>
      <w:r>
        <w:rPr>
          <w:rFonts w:eastAsia="宋体" w:cs="Times New Roman"/>
        </w:rPr>
        <w:t>排放速率为</w:t>
      </w:r>
      <w:r>
        <w:rPr>
          <w:rFonts w:hint="eastAsia" w:eastAsia="宋体" w:cs="Times New Roman"/>
        </w:rPr>
        <w:t>0.00296kg/h</w:t>
      </w:r>
      <w:r>
        <w:rPr>
          <w:rFonts w:hint="eastAsia"/>
        </w:rPr>
        <w:t>。</w:t>
      </w:r>
    </w:p>
    <w:p w14:paraId="5CDF2E88">
      <w:pPr>
        <w:ind w:firstLine="480"/>
      </w:pPr>
      <w:r>
        <w:rPr>
          <w:rFonts w:hint="eastAsia" w:eastAsia="宋体" w:cs="Times New Roman"/>
        </w:rPr>
        <w:t>年</w:t>
      </w:r>
      <w:r>
        <w:rPr>
          <w:rFonts w:hint="eastAsia" w:cs="Times New Roman"/>
        </w:rPr>
        <w:t>工作时长按7200小时计</w:t>
      </w:r>
      <w:r>
        <w:rPr>
          <w:rFonts w:hint="eastAsia"/>
        </w:rPr>
        <w:t>，据此核算此生产过程中颗粒物有组织收集量约为0.706t/a，有组织排放量约为</w:t>
      </w:r>
      <w:r>
        <w:t>0.</w:t>
      </w:r>
      <w:r>
        <w:rPr>
          <w:rFonts w:hint="eastAsia"/>
        </w:rPr>
        <w:t>0213t/a。金属粉尘收集效率以环评核定的8</w:t>
      </w:r>
      <w:r>
        <w:t>5</w:t>
      </w:r>
      <w:r>
        <w:rPr>
          <w:rFonts w:hint="eastAsia"/>
        </w:rPr>
        <w:t>%计，据此核算颗粒物污染物无组织排放量约为</w:t>
      </w:r>
      <w:r>
        <w:t>0.</w:t>
      </w:r>
      <w:r>
        <w:rPr>
          <w:rFonts w:hint="eastAsia"/>
        </w:rPr>
        <w:t>125t/a，则金属粉尘合计颗粒物排放量为0.146t/a</w:t>
      </w:r>
      <w:r>
        <w:rPr>
          <w:rFonts w:hint="eastAsia"/>
          <w:lang w:eastAsia="zh-CN"/>
        </w:rPr>
        <w:t>，</w:t>
      </w:r>
      <w:r>
        <w:rPr>
          <w:rFonts w:hint="eastAsia"/>
          <w:lang w:val="en-US" w:eastAsia="zh-CN"/>
        </w:rPr>
        <w:t>在环评核算的抛丸喷砂粉尘排放量1.082</w:t>
      </w:r>
      <w:r>
        <w:rPr>
          <w:rFonts w:hint="eastAsia"/>
        </w:rPr>
        <w:t>t/a</w:t>
      </w:r>
      <w:r>
        <w:rPr>
          <w:rFonts w:hint="eastAsia"/>
          <w:lang w:val="en-US" w:eastAsia="zh-CN"/>
        </w:rPr>
        <w:t>范围内</w:t>
      </w:r>
      <w:r>
        <w:rPr>
          <w:rFonts w:hint="eastAsia"/>
        </w:rPr>
        <w:t>。</w:t>
      </w:r>
    </w:p>
    <w:p w14:paraId="79090519">
      <w:pPr>
        <w:ind w:firstLine="480"/>
        <w:rPr>
          <w:rFonts w:cs="Times New Roman"/>
        </w:rPr>
      </w:pPr>
      <w:r>
        <w:rPr>
          <w:rFonts w:hint="eastAsia" w:cs="Times New Roman"/>
        </w:rPr>
        <w:t>公司全厂颗粒物实际排放量以0.</w:t>
      </w:r>
      <w:r>
        <w:rPr>
          <w:rFonts w:hint="eastAsia" w:cs="Times New Roman"/>
          <w:lang w:val="en-US" w:eastAsia="zh-CN"/>
        </w:rPr>
        <w:t>498</w:t>
      </w:r>
      <w:r>
        <w:rPr>
          <w:rFonts w:hint="eastAsia" w:cs="Times New Roman"/>
        </w:rPr>
        <w:t>t/a计，在环评审批的挥发性有机物颗粒物总量控制指标2.524t/a范围内，符合总量控制要求。</w:t>
      </w:r>
    </w:p>
    <w:p w14:paraId="6A158D49">
      <w:pPr>
        <w:pStyle w:val="2"/>
        <w:ind w:left="0" w:leftChars="0" w:firstLine="480"/>
      </w:pPr>
    </w:p>
    <w:p w14:paraId="57DA1770">
      <w:pPr>
        <w:pStyle w:val="5"/>
        <w:rPr>
          <w:rFonts w:cs="Times New Roman"/>
          <w:color w:val="000000" w:themeColor="text1"/>
          <w14:textFill>
            <w14:solidFill>
              <w14:schemeClr w14:val="tx1"/>
            </w14:solidFill>
          </w14:textFill>
        </w:rPr>
        <w:sectPr>
          <w:pgSz w:w="11906" w:h="16838"/>
          <w:pgMar w:top="1418" w:right="1701" w:bottom="1418" w:left="1701" w:header="851" w:footer="992" w:gutter="0"/>
          <w:pgNumType w:fmt="decimal"/>
          <w:cols w:space="425" w:num="1"/>
          <w:docGrid w:type="lines" w:linePitch="312" w:charSpace="0"/>
        </w:sectPr>
      </w:pPr>
      <w:bookmarkStart w:id="134" w:name="_Toc515273931"/>
    </w:p>
    <w:p w14:paraId="64C20F6F">
      <w:pPr>
        <w:pStyle w:val="5"/>
        <w:rPr>
          <w:rFonts w:cs="Times New Roman"/>
          <w:color w:val="000000" w:themeColor="text1"/>
          <w14:textFill>
            <w14:solidFill>
              <w14:schemeClr w14:val="tx1"/>
            </w14:solidFill>
          </w14:textFill>
        </w:rPr>
      </w:pPr>
      <w:bookmarkStart w:id="135" w:name="_Toc27144"/>
      <w:r>
        <w:rPr>
          <w:rFonts w:cs="Times New Roman"/>
          <w:color w:val="000000" w:themeColor="text1"/>
          <w14:textFill>
            <w14:solidFill>
              <w14:schemeClr w14:val="tx1"/>
            </w14:solidFill>
          </w14:textFill>
        </w:rPr>
        <w:t>10验收监测结论</w:t>
      </w:r>
      <w:bookmarkEnd w:id="134"/>
      <w:bookmarkEnd w:id="135"/>
    </w:p>
    <w:p w14:paraId="03D6F6CF">
      <w:pPr>
        <w:pStyle w:val="6"/>
        <w:rPr>
          <w:rFonts w:cs="Times New Roman"/>
          <w:color w:val="000000" w:themeColor="text1"/>
          <w14:textFill>
            <w14:solidFill>
              <w14:schemeClr w14:val="tx1"/>
            </w14:solidFill>
          </w14:textFill>
        </w:rPr>
      </w:pPr>
      <w:bookmarkStart w:id="136" w:name="_Toc11652"/>
      <w:r>
        <w:rPr>
          <w:rFonts w:cs="Times New Roman"/>
          <w:color w:val="000000" w:themeColor="text1"/>
          <w14:textFill>
            <w14:solidFill>
              <w14:schemeClr w14:val="tx1"/>
            </w14:solidFill>
          </w14:textFill>
        </w:rPr>
        <w:t>10.1生产工况</w:t>
      </w:r>
      <w:bookmarkEnd w:id="136"/>
    </w:p>
    <w:p w14:paraId="68C722BC">
      <w:pPr>
        <w:ind w:firstLine="480"/>
        <w:rPr>
          <w:rFonts w:cs="Times New Roman"/>
          <w:b/>
          <w:bCs/>
          <w:color w:val="000000" w:themeColor="text1"/>
          <w14:textFill>
            <w14:solidFill>
              <w14:schemeClr w14:val="tx1"/>
            </w14:solidFill>
          </w14:textFill>
        </w:rPr>
      </w:pPr>
      <w:r>
        <w:rPr>
          <w:rFonts w:cs="Times New Roman"/>
          <w:color w:val="000000" w:themeColor="text1"/>
          <w14:textFill>
            <w14:solidFill>
              <w14:schemeClr w14:val="tx1"/>
            </w14:solidFill>
          </w14:textFill>
        </w:rPr>
        <w:t>验收监测期间，我公司生产正常，设施运行稳定，</w:t>
      </w:r>
      <w:r>
        <w:rPr>
          <w:rFonts w:hint="eastAsia"/>
        </w:rPr>
        <w:t>生产负荷工况能够达到现有阶段性验收生产规模的75%以上</w:t>
      </w:r>
      <w:r>
        <w:rPr>
          <w:rFonts w:cs="Times New Roman"/>
          <w:color w:val="000000" w:themeColor="text1"/>
          <w14:textFill>
            <w14:solidFill>
              <w14:schemeClr w14:val="tx1"/>
            </w14:solidFill>
          </w14:textFill>
        </w:rPr>
        <w:t>，满足验收监测技术规范要求。</w:t>
      </w:r>
    </w:p>
    <w:p w14:paraId="3A8C87B3">
      <w:pPr>
        <w:pStyle w:val="6"/>
        <w:rPr>
          <w:rFonts w:cs="Times New Roman"/>
          <w:color w:val="000000" w:themeColor="text1"/>
          <w14:textFill>
            <w14:solidFill>
              <w14:schemeClr w14:val="tx1"/>
            </w14:solidFill>
          </w14:textFill>
        </w:rPr>
      </w:pPr>
      <w:bookmarkStart w:id="137" w:name="_Toc515273932"/>
      <w:bookmarkStart w:id="138" w:name="_Toc1161"/>
      <w:r>
        <w:rPr>
          <w:rFonts w:cs="Times New Roman"/>
          <w:color w:val="000000" w:themeColor="text1"/>
          <w14:textFill>
            <w14:solidFill>
              <w14:schemeClr w14:val="tx1"/>
            </w14:solidFill>
          </w14:textFill>
        </w:rPr>
        <w:t>10.2废水</w:t>
      </w:r>
      <w:bookmarkEnd w:id="137"/>
      <w:bookmarkEnd w:id="138"/>
    </w:p>
    <w:p w14:paraId="3C3EAC1A">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根据监测结果，</w:t>
      </w:r>
      <w:r>
        <w:rPr>
          <w:rFonts w:hint="eastAsia" w:cs="Times New Roman"/>
          <w:color w:val="000000" w:themeColor="text1"/>
          <w14:textFill>
            <w14:solidFill>
              <w14:schemeClr w14:val="tx1"/>
            </w14:solidFill>
          </w14:textFill>
        </w:rPr>
        <w:t>公司</w:t>
      </w:r>
      <w:r>
        <w:rPr>
          <w:rFonts w:cs="Times New Roman"/>
          <w:color w:val="000000" w:themeColor="text1"/>
          <w14:textFill>
            <w14:solidFill>
              <w14:schemeClr w14:val="tx1"/>
            </w14:solidFill>
          </w14:textFill>
        </w:rPr>
        <w:t>废水总排口的水质中</w:t>
      </w:r>
      <w:r>
        <w:rPr>
          <w:rFonts w:hint="eastAsia"/>
        </w:rPr>
        <w:t>水质中pH值、COD</w:t>
      </w:r>
      <w:r>
        <w:rPr>
          <w:rFonts w:hint="eastAsia"/>
          <w:vertAlign w:val="subscript"/>
        </w:rPr>
        <w:t>Cr</w:t>
      </w:r>
      <w:r>
        <w:rPr>
          <w:rFonts w:hint="eastAsia"/>
        </w:rPr>
        <w:t>、BOD</w:t>
      </w:r>
      <w:r>
        <w:rPr>
          <w:rFonts w:hint="eastAsia"/>
          <w:vertAlign w:val="subscript"/>
        </w:rPr>
        <w:t>5</w:t>
      </w:r>
      <w:r>
        <w:rPr>
          <w:rFonts w:hint="eastAsia"/>
        </w:rPr>
        <w:t>、SS、石油类、氟化物、阴离子表面活性剂的污染物浓度日均值均达到《污水综合排放标准》（GB8978-1996）表4中的三级标准，NH</w:t>
      </w:r>
      <w:r>
        <w:rPr>
          <w:rFonts w:hint="eastAsia"/>
          <w:vertAlign w:val="subscript"/>
        </w:rPr>
        <w:t>3</w:t>
      </w:r>
      <w:r>
        <w:rPr>
          <w:rFonts w:hint="eastAsia"/>
        </w:rPr>
        <w:t>-N、TP浓度日均值达到《工业企业废水氮、磷污染物间接排放限值》（DB33/887-2013）表1中的其它企业水污染物间接排放限值相关要求，TN浓度日均值达到《污水排入城镇下水道水质标准》（</w:t>
      </w:r>
      <w:r>
        <w:rPr>
          <w:rFonts w:hint="eastAsia"/>
          <w:lang w:val="en-US" w:eastAsia="zh-CN"/>
        </w:rPr>
        <w:t>GB/</w:t>
      </w:r>
      <w:r>
        <w:rPr>
          <w:rFonts w:hint="eastAsia"/>
        </w:rPr>
        <w:t>T31962-2015）中的相关要求</w:t>
      </w:r>
      <w:r>
        <w:rPr>
          <w:rFonts w:cs="Times New Roman"/>
          <w:color w:val="000000" w:themeColor="text1"/>
          <w14:textFill>
            <w14:solidFill>
              <w14:schemeClr w14:val="tx1"/>
            </w14:solidFill>
          </w14:textFill>
        </w:rPr>
        <w:t>。pH值、COD</w:t>
      </w:r>
      <w:r>
        <w:rPr>
          <w:rFonts w:cs="Times New Roman"/>
          <w:color w:val="000000" w:themeColor="text1"/>
          <w:vertAlign w:val="subscript"/>
          <w14:textFill>
            <w14:solidFill>
              <w14:schemeClr w14:val="tx1"/>
            </w14:solidFill>
          </w14:textFill>
        </w:rPr>
        <w:t>Cr</w:t>
      </w:r>
      <w:r>
        <w:rPr>
          <w:rFonts w:cs="Times New Roman"/>
          <w:color w:val="000000" w:themeColor="text1"/>
          <w14:textFill>
            <w14:solidFill>
              <w14:schemeClr w14:val="tx1"/>
            </w14:solidFill>
          </w14:textFill>
        </w:rPr>
        <w:t>、BOD</w:t>
      </w:r>
      <w:r>
        <w:rPr>
          <w:rFonts w:cs="Times New Roman"/>
          <w:color w:val="000000" w:themeColor="text1"/>
          <w:vertAlign w:val="subscript"/>
          <w14:textFill>
            <w14:solidFill>
              <w14:schemeClr w14:val="tx1"/>
            </w14:solidFill>
          </w14:textFill>
        </w:rPr>
        <w:t>5</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SS</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石油类、氟化物、阴离子表面活性剂、</w:t>
      </w:r>
      <w:r>
        <w:rPr>
          <w:rFonts w:cs="Times New Roman"/>
          <w:color w:val="000000" w:themeColor="text1"/>
          <w14:textFill>
            <w14:solidFill>
              <w14:schemeClr w14:val="tx1"/>
            </w14:solidFill>
          </w14:textFill>
        </w:rPr>
        <w:t>NH</w:t>
      </w:r>
      <w:r>
        <w:rPr>
          <w:rFonts w:cs="Times New Roman"/>
          <w:color w:val="000000" w:themeColor="text1"/>
          <w:vertAlign w:val="subscript"/>
          <w14:textFill>
            <w14:solidFill>
              <w14:schemeClr w14:val="tx1"/>
            </w14:solidFill>
          </w14:textFill>
        </w:rPr>
        <w:t>3</w:t>
      </w:r>
      <w:r>
        <w:rPr>
          <w:rFonts w:cs="Times New Roman"/>
          <w:color w:val="000000" w:themeColor="text1"/>
          <w14:textFill>
            <w14:solidFill>
              <w14:schemeClr w14:val="tx1"/>
            </w14:solidFill>
          </w14:textFill>
        </w:rPr>
        <w:t>-N</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总磷</w:t>
      </w:r>
      <w:r>
        <w:rPr>
          <w:rFonts w:hint="eastAsia" w:cs="Times New Roman"/>
          <w:color w:val="000000" w:themeColor="text1"/>
          <w14:textFill>
            <w14:solidFill>
              <w14:schemeClr w14:val="tx1"/>
            </w14:solidFill>
          </w14:textFill>
        </w:rPr>
        <w:t>、总氮</w:t>
      </w:r>
      <w:r>
        <w:rPr>
          <w:rFonts w:cs="Times New Roman"/>
          <w:color w:val="000000" w:themeColor="text1"/>
          <w14:textFill>
            <w14:solidFill>
              <w14:schemeClr w14:val="tx1"/>
            </w14:solidFill>
          </w14:textFill>
        </w:rPr>
        <w:t>的单项次达标率为100%。</w:t>
      </w:r>
    </w:p>
    <w:p w14:paraId="4B5D45A0">
      <w:pPr>
        <w:pStyle w:val="6"/>
        <w:rPr>
          <w:rFonts w:cs="Times New Roman"/>
          <w:color w:val="000000" w:themeColor="text1"/>
          <w14:textFill>
            <w14:solidFill>
              <w14:schemeClr w14:val="tx1"/>
            </w14:solidFill>
          </w14:textFill>
        </w:rPr>
      </w:pPr>
      <w:bookmarkStart w:id="139" w:name="_Toc515273933"/>
      <w:bookmarkStart w:id="140" w:name="_Toc16829"/>
      <w:r>
        <w:rPr>
          <w:rFonts w:cs="Times New Roman"/>
          <w:color w:val="000000" w:themeColor="text1"/>
          <w14:textFill>
            <w14:solidFill>
              <w14:schemeClr w14:val="tx1"/>
            </w14:solidFill>
          </w14:textFill>
        </w:rPr>
        <w:t>10.3废气</w:t>
      </w:r>
      <w:bookmarkEnd w:id="139"/>
      <w:bookmarkEnd w:id="140"/>
    </w:p>
    <w:p w14:paraId="5D440EEC">
      <w:pPr>
        <w:ind w:firstLine="480"/>
        <w:jc w:val="left"/>
        <w:rPr>
          <w:rFonts w:cs="Times New Roman"/>
        </w:rPr>
      </w:pPr>
      <w:bookmarkStart w:id="141" w:name="_Toc515273934"/>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固化</w:t>
      </w:r>
      <w:r>
        <w:rPr>
          <w:rFonts w:eastAsia="宋体" w:cs="Times New Roman"/>
          <w:color w:val="000000" w:themeColor="text1"/>
          <w14:textFill>
            <w14:solidFill>
              <w14:schemeClr w14:val="tx1"/>
            </w14:solidFill>
          </w14:textFill>
        </w:rPr>
        <w:t>废气治理设施出口颗粒物、臭气浓度、</w:t>
      </w:r>
      <w:r>
        <w:rPr>
          <w:rFonts w:hint="eastAsia" w:eastAsia="宋体" w:cs="Times New Roman"/>
          <w:color w:val="000000" w:themeColor="text1"/>
          <w14:textFill>
            <w14:solidFill>
              <w14:schemeClr w14:val="tx1"/>
            </w14:solidFill>
          </w14:textFill>
        </w:rPr>
        <w:t>非甲烷总烃</w:t>
      </w:r>
      <w:r>
        <w:rPr>
          <w:rFonts w:eastAsia="宋体" w:cs="Times New Roman"/>
          <w:color w:val="000000" w:themeColor="text1"/>
          <w14:textFill>
            <w14:solidFill>
              <w14:schemeClr w14:val="tx1"/>
            </w14:solidFill>
          </w14:textFill>
        </w:rPr>
        <w:t>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eastAsia="宋体" w:cs="Times New Roman"/>
          <w:color w:val="000000" w:themeColor="text1"/>
          <w14:textFill>
            <w14:solidFill>
              <w14:schemeClr w14:val="tx1"/>
            </w14:solidFill>
          </w14:textFill>
        </w:rPr>
        <w:t>，</w:t>
      </w:r>
      <w:r>
        <w:rPr>
          <w:rFonts w:cs="Times New Roman"/>
        </w:rPr>
        <w:t>SO</w:t>
      </w:r>
      <w:r>
        <w:rPr>
          <w:rFonts w:cs="Times New Roman"/>
          <w:vertAlign w:val="subscript"/>
        </w:rPr>
        <w:t>2</w:t>
      </w:r>
      <w:r>
        <w:rPr>
          <w:rFonts w:cs="Times New Roman"/>
        </w:rPr>
        <w:t>、NOx排放满足《浙江省工业炉窑大气污染综合治理方案》（浙环函[2019]315号）中相关要求</w:t>
      </w:r>
      <w:r>
        <w:rPr>
          <w:rFonts w:hint="eastAsia" w:cs="Times New Roman"/>
        </w:rPr>
        <w:t>，林格曼黑度排放满足《工业炉窑大气污染物排放标准》（GB9078-1996）中的排放限值</w:t>
      </w:r>
      <w:r>
        <w:rPr>
          <w:rFonts w:cs="Times New Roman"/>
        </w:rPr>
        <w:t>。</w:t>
      </w:r>
    </w:p>
    <w:p w14:paraId="00475FD6">
      <w:pPr>
        <w:ind w:firstLine="480"/>
        <w:jc w:val="left"/>
        <w:rPr>
          <w:rFonts w:hint="default" w:cs="Times New Roman" w:eastAsiaTheme="minorEastAsia"/>
          <w:lang w:val="en-US" w:eastAsia="zh-CN"/>
        </w:rPr>
      </w:pPr>
      <w:r>
        <w:rPr>
          <w:rFonts w:hint="eastAsia" w:cs="Times New Roman"/>
          <w:lang w:val="en-US" w:eastAsia="zh-CN"/>
        </w:rPr>
        <w:t>根据监测结果，</w:t>
      </w:r>
      <w:r>
        <w:rPr>
          <w:rFonts w:eastAsia="宋体" w:cs="Times New Roman"/>
          <w:color w:val="000000" w:themeColor="text1"/>
          <w14:textFill>
            <w14:solidFill>
              <w14:schemeClr w14:val="tx1"/>
            </w14:solidFill>
          </w14:textFill>
        </w:rPr>
        <w:t>本项目已实施</w:t>
      </w:r>
      <w:r>
        <w:rPr>
          <w:rFonts w:hint="eastAsia" w:eastAsia="宋体" w:cs="Times New Roman"/>
          <w:color w:val="000000" w:themeColor="text1"/>
          <w:lang w:val="en-US" w:eastAsia="zh-CN"/>
          <w14:textFill>
            <w14:solidFill>
              <w14:schemeClr w14:val="tx1"/>
            </w14:solidFill>
          </w14:textFill>
        </w:rPr>
        <w:t>硅烷化烘干</w:t>
      </w:r>
      <w:r>
        <w:rPr>
          <w:rFonts w:eastAsia="宋体" w:cs="Times New Roman"/>
          <w:color w:val="000000" w:themeColor="text1"/>
          <w14:textFill>
            <w14:solidFill>
              <w14:schemeClr w14:val="tx1"/>
            </w14:solidFill>
          </w14:textFill>
        </w:rPr>
        <w:t>废气治理设施出口颗粒物、</w:t>
      </w:r>
      <w:r>
        <w:rPr>
          <w:rFonts w:hint="eastAsia" w:eastAsia="宋体" w:cs="Times New Roman"/>
          <w:color w:val="000000" w:themeColor="text1"/>
          <w:lang w:val="en-US" w:eastAsia="zh-CN"/>
          <w14:textFill>
            <w14:solidFill>
              <w14:schemeClr w14:val="tx1"/>
            </w14:solidFill>
          </w14:textFill>
        </w:rPr>
        <w:t>林格曼黑度</w:t>
      </w:r>
      <w:r>
        <w:rPr>
          <w:rFonts w:eastAsia="宋体" w:cs="Times New Roman"/>
          <w:color w:val="000000" w:themeColor="text1"/>
          <w14:textFill>
            <w14:solidFill>
              <w14:schemeClr w14:val="tx1"/>
            </w14:solidFill>
          </w14:textFill>
        </w:rPr>
        <w:t>排放满足</w:t>
      </w:r>
      <w:r>
        <w:rPr>
          <w:rFonts w:hint="eastAsia" w:eastAsia="宋体" w:cs="Times New Roman"/>
          <w:color w:val="000000" w:themeColor="text1"/>
          <w14:textFill>
            <w14:solidFill>
              <w14:schemeClr w14:val="tx1"/>
            </w14:solidFill>
          </w14:textFill>
        </w:rPr>
        <w:t>《工业炉窑大气污染物排放标准》（GB9078-1996）中的排放限值</w:t>
      </w:r>
      <w:r>
        <w:rPr>
          <w:rFonts w:eastAsia="宋体" w:cs="Times New Roman"/>
          <w:color w:val="000000" w:themeColor="text1"/>
          <w14:textFill>
            <w14:solidFill>
              <w14:schemeClr w14:val="tx1"/>
            </w14:solidFill>
          </w14:textFill>
        </w:rPr>
        <w:t>，</w:t>
      </w:r>
      <w:r>
        <w:rPr>
          <w:rFonts w:cs="Times New Roman"/>
        </w:rPr>
        <w:t>SO</w:t>
      </w:r>
      <w:r>
        <w:rPr>
          <w:rFonts w:cs="Times New Roman"/>
          <w:vertAlign w:val="subscript"/>
        </w:rPr>
        <w:t>2</w:t>
      </w:r>
      <w:r>
        <w:rPr>
          <w:rFonts w:cs="Times New Roman"/>
        </w:rPr>
        <w:t>、NOx排放满足《浙江省工业炉窑大气污染综合治理方案》（浙环函[2019]315号）中相关要求</w:t>
      </w:r>
      <w:r>
        <w:rPr>
          <w:rFonts w:hint="eastAsia" w:cs="Times New Roman"/>
          <w:lang w:eastAsia="zh-CN"/>
        </w:rPr>
        <w:t>。</w:t>
      </w:r>
    </w:p>
    <w:p w14:paraId="073B59BF">
      <w:pPr>
        <w:ind w:firstLine="480"/>
        <w:jc w:val="left"/>
        <w:rPr>
          <w:rFonts w:cs="Times New Roman"/>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静电除油</w:t>
      </w:r>
      <w:r>
        <w:rPr>
          <w:rFonts w:eastAsia="宋体" w:cs="Times New Roman"/>
          <w:color w:val="000000" w:themeColor="text1"/>
          <w14:textFill>
            <w14:solidFill>
              <w14:schemeClr w14:val="tx1"/>
            </w14:solidFill>
          </w14:textFill>
        </w:rPr>
        <w:t>废气治理设施</w:t>
      </w:r>
      <w:r>
        <w:rPr>
          <w:rFonts w:hint="eastAsia" w:eastAsia="宋体" w:cs="Times New Roman"/>
          <w:color w:val="000000" w:themeColor="text1"/>
          <w14:textFill>
            <w14:solidFill>
              <w14:schemeClr w14:val="tx1"/>
            </w14:solidFill>
          </w14:textFill>
        </w:rPr>
        <w:t>出口非甲烷总烃</w:t>
      </w:r>
      <w:r>
        <w:rPr>
          <w:rFonts w:eastAsia="宋体" w:cs="Times New Roman"/>
          <w:color w:val="000000" w:themeColor="text1"/>
          <w14:textFill>
            <w14:solidFill>
              <w14:schemeClr w14:val="tx1"/>
            </w14:solidFill>
          </w14:textFill>
        </w:rPr>
        <w:t>排放满足</w:t>
      </w:r>
      <w:r>
        <w:rPr>
          <w:szCs w:val="21"/>
        </w:rPr>
        <w:t>《大气综合污染物排放标准</w:t>
      </w:r>
      <w:r>
        <w:rPr>
          <w:rFonts w:hint="eastAsia"/>
          <w:szCs w:val="21"/>
        </w:rPr>
        <w:t>（GB16297-1996）</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eastAsia="宋体" w:cs="Times New Roman"/>
          <w:color w:val="000000" w:themeColor="text1"/>
          <w14:textFill>
            <w14:solidFill>
              <w14:schemeClr w14:val="tx1"/>
            </w14:solidFill>
          </w14:textFill>
        </w:rPr>
        <w:t>，</w:t>
      </w:r>
      <w:r>
        <w:rPr>
          <w:rFonts w:hint="eastAsia" w:eastAsia="宋体" w:cs="Times New Roman"/>
        </w:rPr>
        <w:t>臭气浓度</w:t>
      </w:r>
      <w:r>
        <w:rPr>
          <w:rFonts w:cs="Times New Roman"/>
        </w:rPr>
        <w:t>排放满足</w:t>
      </w:r>
      <w:r>
        <w:rPr>
          <w:rFonts w:hint="eastAsia" w:cs="Times New Roman"/>
        </w:rPr>
        <w:t>《恶臭污染物排放标准》（GB</w:t>
      </w:r>
      <w:r>
        <w:rPr>
          <w:rFonts w:cs="Times New Roman"/>
        </w:rPr>
        <w:t>14554-93</w:t>
      </w:r>
      <w:r>
        <w:rPr>
          <w:rFonts w:hint="eastAsia" w:cs="Times New Roman"/>
        </w:rPr>
        <w:t>）表2中的</w:t>
      </w:r>
      <w:r>
        <w:rPr>
          <w:rFonts w:cs="Times New Roman"/>
        </w:rPr>
        <w:t>排放限值标准</w:t>
      </w:r>
      <w:r>
        <w:rPr>
          <w:rFonts w:hint="eastAsia" w:cs="Times New Roman"/>
        </w:rPr>
        <w:t>。</w:t>
      </w:r>
    </w:p>
    <w:p w14:paraId="343E3880">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抛丸废气</w:t>
      </w:r>
      <w:r>
        <w:rPr>
          <w:rFonts w:eastAsia="宋体" w:cs="Times New Roman"/>
          <w:color w:val="000000" w:themeColor="text1"/>
          <w14:textFill>
            <w14:solidFill>
              <w14:schemeClr w14:val="tx1"/>
            </w14:solidFill>
          </w14:textFill>
        </w:rPr>
        <w:t>治理设施出口颗粒物排放满足《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7260D7B8">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抛丸、喷砂废气</w:t>
      </w:r>
      <w:r>
        <w:rPr>
          <w:rFonts w:eastAsia="宋体" w:cs="Times New Roman"/>
          <w:color w:val="000000" w:themeColor="text1"/>
          <w14:textFill>
            <w14:solidFill>
              <w14:schemeClr w14:val="tx1"/>
            </w14:solidFill>
          </w14:textFill>
        </w:rPr>
        <w:t>治理设施出口颗粒物排放满足《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333A9BD1">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金属粉尘废气</w:t>
      </w:r>
      <w:r>
        <w:rPr>
          <w:rFonts w:eastAsia="宋体" w:cs="Times New Roman"/>
          <w:color w:val="000000" w:themeColor="text1"/>
          <w14:textFill>
            <w14:solidFill>
              <w14:schemeClr w14:val="tx1"/>
            </w14:solidFill>
          </w14:textFill>
        </w:rPr>
        <w:t>治理设施出口颗粒物排放满足</w:t>
      </w:r>
      <w:r>
        <w:rPr>
          <w:rFonts w:hint="eastAsia" w:eastAsia="宋体" w:cs="Times New Roman"/>
          <w:color w:val="000000" w:themeColor="text1"/>
          <w14:textFill>
            <w14:solidFill>
              <w14:schemeClr w14:val="tx1"/>
            </w14:solidFill>
          </w14:textFill>
        </w:rPr>
        <w:t>《大气污染物综合排放标准》（GB</w:t>
      </w:r>
      <w:r>
        <w:rPr>
          <w:rFonts w:eastAsia="宋体" w:cs="Times New Roman"/>
          <w:color w:val="000000" w:themeColor="text1"/>
          <w14:textFill>
            <w14:solidFill>
              <w14:schemeClr w14:val="tx1"/>
            </w14:solidFill>
          </w14:textFill>
        </w:rPr>
        <w:t>16297-1996</w:t>
      </w:r>
      <w:r>
        <w:rPr>
          <w:rFonts w:hint="eastAsia"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492A9399">
      <w:pPr>
        <w:ind w:firstLine="480"/>
        <w:jc w:val="left"/>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喷塑废气</w:t>
      </w:r>
      <w:r>
        <w:rPr>
          <w:rFonts w:eastAsia="宋体" w:cs="Times New Roman"/>
          <w:color w:val="000000" w:themeColor="text1"/>
          <w14:textFill>
            <w14:solidFill>
              <w14:schemeClr w14:val="tx1"/>
            </w14:solidFill>
          </w14:textFill>
        </w:rPr>
        <w:t>治理设施出口颗粒物排放满足《</w:t>
      </w:r>
      <w:r>
        <w:rPr>
          <w:rFonts w:hint="eastAsia"/>
          <w:szCs w:val="21"/>
        </w:rPr>
        <w:t>工业涂装工序大气污染物排放标准</w:t>
      </w:r>
      <w:r>
        <w:rPr>
          <w:rFonts w:eastAsia="宋体" w:cs="Times New Roman"/>
          <w:color w:val="000000" w:themeColor="text1"/>
          <w14:textFill>
            <w14:solidFill>
              <w14:schemeClr w14:val="tx1"/>
            </w14:solidFill>
          </w14:textFill>
        </w:rPr>
        <w:t>》</w:t>
      </w:r>
      <w:r>
        <w:rPr>
          <w:rFonts w:hint="eastAsia" w:eastAsia="宋体" w:cs="Times New Roman"/>
          <w:color w:val="000000" w:themeColor="text1"/>
          <w14:textFill>
            <w14:solidFill>
              <w14:schemeClr w14:val="tx1"/>
            </w14:solidFill>
          </w14:textFill>
        </w:rPr>
        <w:t>（</w:t>
      </w:r>
      <w:r>
        <w:rPr>
          <w:rFonts w:hint="eastAsia"/>
          <w:szCs w:val="21"/>
        </w:rPr>
        <w:t>DB33/2146-2018</w:t>
      </w:r>
      <w:r>
        <w:rPr>
          <w:rFonts w:eastAsia="宋体"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表</w:t>
      </w:r>
      <w:r>
        <w:rPr>
          <w:rFonts w:hint="eastAsia" w:cs="Times New Roman"/>
          <w:color w:val="000000" w:themeColor="text1"/>
          <w14:textFill>
            <w14:solidFill>
              <w14:schemeClr w14:val="tx1"/>
            </w14:solidFill>
          </w14:textFill>
        </w:rPr>
        <w:t>2</w:t>
      </w:r>
      <w:r>
        <w:rPr>
          <w:rFonts w:cs="Times New Roman"/>
          <w:color w:val="000000" w:themeColor="text1"/>
          <w14:textFill>
            <w14:solidFill>
              <w14:schemeClr w14:val="tx1"/>
            </w14:solidFill>
          </w14:textFill>
        </w:rPr>
        <w:t>中的排放限值标准</w:t>
      </w:r>
      <w:r>
        <w:rPr>
          <w:rFonts w:hint="eastAsia" w:cs="Times New Roman"/>
          <w:color w:val="000000" w:themeColor="text1"/>
          <w14:textFill>
            <w14:solidFill>
              <w14:schemeClr w14:val="tx1"/>
            </w14:solidFill>
          </w14:textFill>
        </w:rPr>
        <w:t>。</w:t>
      </w:r>
    </w:p>
    <w:p w14:paraId="206D6944">
      <w:r>
        <w:rPr>
          <w:rFonts w:eastAsia="宋体" w:cs="Times New Roman"/>
          <w:color w:val="000000" w:themeColor="text1"/>
          <w14:textFill>
            <w14:solidFill>
              <w14:schemeClr w14:val="tx1"/>
            </w14:solidFill>
          </w14:textFill>
        </w:rPr>
        <w:t>根据监测结果，本项目已实施工序</w:t>
      </w:r>
      <w:r>
        <w:rPr>
          <w:rFonts w:hint="eastAsia" w:eastAsia="宋体" w:cs="Times New Roman"/>
          <w:color w:val="000000" w:themeColor="text1"/>
          <w14:textFill>
            <w14:solidFill>
              <w14:schemeClr w14:val="tx1"/>
            </w14:solidFill>
          </w14:textFill>
        </w:rPr>
        <w:t>污水站废气处理设施出口臭气浓度、氨、硫化氢</w:t>
      </w:r>
      <w:r>
        <w:rPr>
          <w:rFonts w:eastAsia="宋体" w:cs="Times New Roman"/>
          <w:color w:val="000000" w:themeColor="text1"/>
          <w14:textFill>
            <w14:solidFill>
              <w14:schemeClr w14:val="tx1"/>
            </w14:solidFill>
          </w14:textFill>
        </w:rPr>
        <w:t>排放满足</w:t>
      </w:r>
      <w:r>
        <w:rPr>
          <w:rFonts w:hint="eastAsia"/>
        </w:rPr>
        <w:t>《恶臭污染物排放标准》（GB</w:t>
      </w:r>
      <w:r>
        <w:t>14554-93</w:t>
      </w:r>
      <w:r>
        <w:rPr>
          <w:rFonts w:hint="eastAsia"/>
        </w:rPr>
        <w:t>）表2中的</w:t>
      </w:r>
      <w:r>
        <w:rPr>
          <w:rFonts w:eastAsia="宋体" w:cs="Times New Roman"/>
          <w:color w:val="000000" w:themeColor="text1"/>
          <w14:textFill>
            <w14:solidFill>
              <w14:schemeClr w14:val="tx1"/>
            </w14:solidFill>
          </w14:textFill>
        </w:rPr>
        <w:t>排放限值标准</w:t>
      </w:r>
      <w:r>
        <w:rPr>
          <w:rFonts w:hint="eastAsia"/>
        </w:rPr>
        <w:t>。</w:t>
      </w:r>
    </w:p>
    <w:p w14:paraId="206C141F">
      <w:pPr>
        <w:ind w:firstLine="480"/>
        <w:jc w:val="left"/>
      </w:pPr>
      <w:r>
        <w:rPr>
          <w:rFonts w:hint="eastAsia"/>
        </w:rPr>
        <w:t>根据监测结果，本项目厂界四周非甲烷总烃、臭气浓度无组织排放满足《工业涂装工序大气污染物排放标准》（DB33/2146-2018）表2中的限值排放标准；颗粒物无组织排放满足《大气污染物综合排放标准》（GB16297-1996）表2中相关无组织排放监控浓度限值；厂区内无组织排放监控点处非甲烷总烃1小时平均浓度值满足《挥发性有机物无组织排放控制标准》（GB37822-2019）附录A.1中的特别排放限值。</w:t>
      </w:r>
    </w:p>
    <w:p w14:paraId="6D4CA880">
      <w:pPr>
        <w:pStyle w:val="6"/>
        <w:rPr>
          <w:rFonts w:cs="Times New Roman"/>
          <w:color w:val="000000" w:themeColor="text1"/>
          <w:szCs w:val="24"/>
          <w14:textFill>
            <w14:solidFill>
              <w14:schemeClr w14:val="tx1"/>
            </w14:solidFill>
          </w14:textFill>
        </w:rPr>
      </w:pPr>
      <w:bookmarkStart w:id="142" w:name="_Toc3915"/>
      <w:r>
        <w:rPr>
          <w:rFonts w:cs="Times New Roman"/>
          <w:color w:val="000000" w:themeColor="text1"/>
          <w:szCs w:val="24"/>
          <w14:textFill>
            <w14:solidFill>
              <w14:schemeClr w14:val="tx1"/>
            </w14:solidFill>
          </w14:textFill>
        </w:rPr>
        <w:t>10.4噪声</w:t>
      </w:r>
      <w:bookmarkEnd w:id="141"/>
      <w:bookmarkEnd w:id="142"/>
    </w:p>
    <w:p w14:paraId="30E91C07">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根据监测结果，本项目厂界四侧</w:t>
      </w:r>
      <w:r>
        <w:rPr>
          <w:rFonts w:hint="eastAsia" w:cs="Times New Roman"/>
        </w:rPr>
        <w:t>昼夜</w:t>
      </w:r>
      <w:r>
        <w:rPr>
          <w:rFonts w:cs="Times New Roman"/>
        </w:rPr>
        <w:t>间</w:t>
      </w:r>
      <w:r>
        <w:rPr>
          <w:rFonts w:cs="Times New Roman"/>
          <w:color w:val="000000" w:themeColor="text1"/>
          <w14:textFill>
            <w14:solidFill>
              <w14:schemeClr w14:val="tx1"/>
            </w14:solidFill>
          </w14:textFill>
        </w:rPr>
        <w:t>噪声监测值均达到《工业企业厂界环境噪声排放标准》（GB12348-2008）中的3类区标准要求。</w:t>
      </w:r>
    </w:p>
    <w:p w14:paraId="79E5172D">
      <w:pPr>
        <w:pStyle w:val="6"/>
        <w:rPr>
          <w:rFonts w:cs="Times New Roman"/>
          <w:color w:val="000000" w:themeColor="text1"/>
          <w:szCs w:val="24"/>
          <w14:textFill>
            <w14:solidFill>
              <w14:schemeClr w14:val="tx1"/>
            </w14:solidFill>
          </w14:textFill>
        </w:rPr>
      </w:pPr>
      <w:bookmarkStart w:id="143" w:name="_Toc515273935"/>
      <w:bookmarkStart w:id="144" w:name="_Toc29525"/>
      <w:r>
        <w:rPr>
          <w:rFonts w:cs="Times New Roman"/>
          <w:color w:val="000000" w:themeColor="text1"/>
          <w:szCs w:val="24"/>
          <w14:textFill>
            <w14:solidFill>
              <w14:schemeClr w14:val="tx1"/>
            </w14:solidFill>
          </w14:textFill>
        </w:rPr>
        <w:t>10.5固体废弃物</w:t>
      </w:r>
      <w:bookmarkEnd w:id="143"/>
      <w:bookmarkEnd w:id="144"/>
    </w:p>
    <w:p w14:paraId="64B702FF">
      <w:pPr>
        <w:ind w:firstLine="480"/>
        <w:rPr>
          <w:rFonts w:cs="Times New Roman"/>
          <w:color w:val="000000" w:themeColor="text1"/>
          <w14:textFill>
            <w14:solidFill>
              <w14:schemeClr w14:val="tx1"/>
            </w14:solidFill>
          </w14:textFill>
        </w:rPr>
      </w:pPr>
      <w:bookmarkStart w:id="145" w:name="_Toc515011450"/>
      <w:r>
        <w:rPr>
          <w:rFonts w:cs="Times New Roman"/>
          <w:color w:val="000000" w:themeColor="text1"/>
          <w14:textFill>
            <w14:solidFill>
              <w14:schemeClr w14:val="tx1"/>
            </w14:solidFill>
          </w14:textFill>
        </w:rPr>
        <w:t>验收监测期间，</w:t>
      </w:r>
      <w:bookmarkStart w:id="146" w:name="_Hlk85555235"/>
      <w:r>
        <w:rPr>
          <w:rFonts w:cs="Times New Roman"/>
          <w:color w:val="000000" w:themeColor="text1"/>
          <w14:textFill>
            <w14:solidFill>
              <w14:schemeClr w14:val="tx1"/>
            </w14:solidFill>
          </w14:textFill>
        </w:rPr>
        <w:t>本项目产生的固体废物主要为</w:t>
      </w:r>
      <w:bookmarkStart w:id="147" w:name="_Hlk71815009"/>
      <w:r>
        <w:rPr>
          <w:rFonts w:hint="eastAsia" w:cs="Times New Roman"/>
          <w:color w:val="000000" w:themeColor="text1"/>
          <w14:textFill>
            <w14:solidFill>
              <w14:schemeClr w14:val="tx1"/>
            </w14:solidFill>
          </w14:textFill>
        </w:rPr>
        <w:t>废金属</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废钢丸/金刚砂</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收集粉尘</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一般废包装、</w:t>
      </w:r>
      <w:r>
        <w:rPr>
          <w:rFonts w:cs="Times New Roman"/>
          <w:color w:val="000000" w:themeColor="text1"/>
          <w14:textFill>
            <w14:solidFill>
              <w14:schemeClr w14:val="tx1"/>
            </w14:solidFill>
          </w14:textFill>
        </w:rPr>
        <w:t>废</w:t>
      </w:r>
      <w:r>
        <w:rPr>
          <w:rFonts w:hint="eastAsia" w:cs="Times New Roman"/>
          <w:color w:val="000000" w:themeColor="text1"/>
          <w14:textFill>
            <w14:solidFill>
              <w14:schemeClr w14:val="tx1"/>
            </w14:solidFill>
          </w14:textFill>
        </w:rPr>
        <w:t>滤芯</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含油废金属</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废切削液、打磨油泥、废润滑油、废液压油、废淬火油、废槽渣、废水处理污泥、废水处理废油、废活性炭、静电除油废油、危险废包装、废油桶</w:t>
      </w:r>
      <w:r>
        <w:rPr>
          <w:rFonts w:cs="Times New Roman"/>
          <w:color w:val="000000" w:themeColor="text1"/>
          <w14:textFill>
            <w14:solidFill>
              <w14:schemeClr w14:val="tx1"/>
            </w14:solidFill>
          </w14:textFill>
        </w:rPr>
        <w:t>以及生活垃圾。</w:t>
      </w:r>
    </w:p>
    <w:p w14:paraId="5BFACEF8">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废金属</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废钢丸/金刚砂</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收集粉尘</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一般废包装、</w:t>
      </w:r>
      <w:r>
        <w:rPr>
          <w:rFonts w:cs="Times New Roman"/>
          <w:color w:val="000000" w:themeColor="text1"/>
          <w14:textFill>
            <w14:solidFill>
              <w14:schemeClr w14:val="tx1"/>
            </w14:solidFill>
          </w14:textFill>
        </w:rPr>
        <w:t>废</w:t>
      </w:r>
      <w:r>
        <w:rPr>
          <w:rFonts w:hint="eastAsia" w:cs="Times New Roman"/>
          <w:color w:val="000000" w:themeColor="text1"/>
          <w14:textFill>
            <w14:solidFill>
              <w14:schemeClr w14:val="tx1"/>
            </w14:solidFill>
          </w14:textFill>
        </w:rPr>
        <w:t>滤芯</w:t>
      </w:r>
      <w:r>
        <w:rPr>
          <w:rFonts w:cs="Times New Roman"/>
          <w:color w:val="000000" w:themeColor="text1"/>
          <w14:textFill>
            <w14:solidFill>
              <w14:schemeClr w14:val="tx1"/>
            </w14:solidFill>
          </w14:textFill>
        </w:rPr>
        <w:t>收集后外卖综合利用；</w:t>
      </w:r>
      <w:r>
        <w:rPr>
          <w:rFonts w:hint="eastAsia" w:cs="Times New Roman"/>
          <w:color w:val="000000" w:themeColor="text1"/>
          <w14:textFill>
            <w14:solidFill>
              <w14:schemeClr w14:val="tx1"/>
            </w14:solidFill>
          </w14:textFill>
        </w:rPr>
        <w:t>含油废金属</w:t>
      </w:r>
      <w:r>
        <w:rPr>
          <w:rFonts w:cs="Times New Roman"/>
          <w:color w:val="000000" w:themeColor="text1"/>
          <w14:textFill>
            <w14:solidFill>
              <w14:schemeClr w14:val="tx1"/>
            </w14:solidFill>
          </w14:textFill>
        </w:rPr>
        <w:t>、</w:t>
      </w:r>
      <w:r>
        <w:rPr>
          <w:rFonts w:hint="eastAsia" w:cs="Times New Roman"/>
          <w:color w:val="000000" w:themeColor="text1"/>
          <w14:textFill>
            <w14:solidFill>
              <w14:schemeClr w14:val="tx1"/>
            </w14:solidFill>
          </w14:textFill>
        </w:rPr>
        <w:t>废切削液、打磨油泥、废润滑油、废液压油、废淬火油、废槽渣、废水处理污泥、废水处理废油、废活性炭、静电除油废油、危险废包装、废油桶</w:t>
      </w:r>
      <w:r>
        <w:rPr>
          <w:rFonts w:cs="Times New Roman"/>
          <w:color w:val="000000" w:themeColor="text1"/>
          <w:highlight w:val="none"/>
          <w14:textFill>
            <w14:solidFill>
              <w14:schemeClr w14:val="tx1"/>
            </w14:solidFill>
          </w14:textFill>
        </w:rPr>
        <w:t>委托嘉兴市桐源环境科技有限公司处置</w:t>
      </w:r>
      <w:r>
        <w:rPr>
          <w:rFonts w:hint="eastAsia"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职工生活垃圾由环卫部门统一清运。</w:t>
      </w:r>
      <w:bookmarkEnd w:id="146"/>
    </w:p>
    <w:bookmarkEnd w:id="147"/>
    <w:p w14:paraId="3FE2F43C">
      <w:pPr>
        <w:ind w:firstLine="48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一般固体废物的污染控制</w:t>
      </w:r>
      <w:r>
        <w:rPr>
          <w:rFonts w:hint="eastAsia" w:eastAsia="宋体" w:cs="Times New Roman"/>
          <w:color w:val="000000" w:themeColor="text1"/>
          <w14:textFill>
            <w14:solidFill>
              <w14:schemeClr w14:val="tx1"/>
            </w14:solidFill>
          </w14:textFill>
        </w:rPr>
        <w:t>满足</w:t>
      </w:r>
      <w:r>
        <w:rPr>
          <w:rFonts w:eastAsia="宋体" w:cs="Times New Roman"/>
          <w:color w:val="000000" w:themeColor="text1"/>
          <w14:textFill>
            <w14:solidFill>
              <w14:schemeClr w14:val="tx1"/>
            </w14:solidFill>
          </w14:textFill>
        </w:rPr>
        <w:t>《中华人民共和国固体废物污染环境防治法（2020年修正）》、《浙江省固体废物污染环境防治条例》</w:t>
      </w:r>
      <w:r>
        <w:rPr>
          <w:rFonts w:hint="eastAsia" w:eastAsia="宋体" w:cs="Times New Roman"/>
          <w:color w:val="000000" w:themeColor="text1"/>
          <w14:textFill>
            <w14:solidFill>
              <w14:schemeClr w14:val="tx1"/>
            </w14:solidFill>
          </w14:textFill>
        </w:rPr>
        <w:t>、《环境保护图形标志-固体废物贮存(处置)场》(CB15562.2-1995)及修改单、</w:t>
      </w:r>
      <w:r>
        <w:rPr>
          <w:rFonts w:eastAsia="宋体" w:cs="Times New Roman"/>
          <w:color w:val="000000" w:themeColor="text1"/>
          <w14:textFill>
            <w14:solidFill>
              <w14:schemeClr w14:val="tx1"/>
            </w14:solidFill>
          </w14:textFill>
        </w:rPr>
        <w:t>《一般工业固体废物贮存和填埋污染控制标准》（GB18599-2020）以及</w:t>
      </w:r>
      <w:r>
        <w:rPr>
          <w:rFonts w:hint="eastAsia" w:eastAsia="宋体" w:cs="Times New Roman"/>
          <w:color w:val="000000" w:themeColor="text1"/>
          <w14:textFill>
            <w14:solidFill>
              <w14:schemeClr w14:val="tx1"/>
            </w14:solidFill>
          </w14:textFill>
        </w:rPr>
        <w:t>《固体废物处理处置工程技术导则》(HJ2035-2013)</w:t>
      </w:r>
      <w:r>
        <w:rPr>
          <w:rFonts w:eastAsia="宋体" w:cs="Times New Roman"/>
          <w:color w:val="000000" w:themeColor="text1"/>
          <w14:textFill>
            <w14:solidFill>
              <w14:schemeClr w14:val="tx1"/>
            </w14:solidFill>
          </w14:textFill>
        </w:rPr>
        <w:t>中相应防渗漏、防雨淋、防扬尘等环境保护要求的有关规定。</w:t>
      </w:r>
    </w:p>
    <w:p w14:paraId="00C06A1B">
      <w:pPr>
        <w:ind w:firstLine="480"/>
        <w:rPr>
          <w:rFonts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危险废物的贮存</w:t>
      </w:r>
      <w:r>
        <w:rPr>
          <w:rFonts w:hint="eastAsia" w:eastAsia="宋体" w:cs="Times New Roman"/>
          <w:color w:val="000000" w:themeColor="text1"/>
          <w14:textFill>
            <w14:solidFill>
              <w14:schemeClr w14:val="tx1"/>
            </w14:solidFill>
          </w14:textFill>
        </w:rPr>
        <w:t>、</w:t>
      </w:r>
      <w:r>
        <w:rPr>
          <w:rFonts w:eastAsia="宋体" w:cs="Times New Roman"/>
          <w:color w:val="000000" w:themeColor="text1"/>
          <w14:textFill>
            <w14:solidFill>
              <w14:schemeClr w14:val="tx1"/>
            </w14:solidFill>
          </w14:textFill>
        </w:rPr>
        <w:t>处置</w:t>
      </w:r>
      <w:r>
        <w:rPr>
          <w:rFonts w:hint="eastAsia" w:eastAsia="宋体" w:cs="Times New Roman"/>
          <w:color w:val="000000" w:themeColor="text1"/>
          <w14:textFill>
            <w14:solidFill>
              <w14:schemeClr w14:val="tx1"/>
            </w14:solidFill>
          </w14:textFill>
        </w:rPr>
        <w:t>、运输满足《危险废物贮存污染控制标准》（GB18597-2023）、《危险废物识别标志设置技术规范》（HJ1276-2022）、《危险废物收集贮存 运输技术规范》（HJ2025-2012）</w:t>
      </w:r>
      <w:r>
        <w:rPr>
          <w:rFonts w:eastAsia="宋体" w:cs="Times New Roman"/>
          <w:color w:val="000000" w:themeColor="text1"/>
          <w14:textFill>
            <w14:solidFill>
              <w14:schemeClr w14:val="tx1"/>
            </w14:solidFill>
          </w14:textFill>
        </w:rPr>
        <w:t>、《中华人民共和国固体废物污染环境防治法》（2020年修定）和《浙江省固体废物污染环境防治条例》中的有</w:t>
      </w:r>
      <w:r>
        <w:rPr>
          <w:rFonts w:cs="Times New Roman"/>
          <w:color w:val="000000" w:themeColor="text1"/>
          <w14:textFill>
            <w14:solidFill>
              <w14:schemeClr w14:val="tx1"/>
            </w14:solidFill>
          </w14:textFill>
        </w:rPr>
        <w:t>关规定。</w:t>
      </w:r>
    </w:p>
    <w:p w14:paraId="70B34C25">
      <w:pPr>
        <w:pStyle w:val="6"/>
        <w:rPr>
          <w:rFonts w:cs="Times New Roman"/>
          <w:color w:val="000000" w:themeColor="text1"/>
          <w:szCs w:val="24"/>
          <w14:textFill>
            <w14:solidFill>
              <w14:schemeClr w14:val="tx1"/>
            </w14:solidFill>
          </w14:textFill>
        </w:rPr>
      </w:pPr>
      <w:bookmarkStart w:id="148" w:name="_Toc3210"/>
      <w:r>
        <w:rPr>
          <w:rFonts w:cs="Times New Roman"/>
          <w:color w:val="000000" w:themeColor="text1"/>
          <w:szCs w:val="24"/>
          <w14:textFill>
            <w14:solidFill>
              <w14:schemeClr w14:val="tx1"/>
            </w14:solidFill>
          </w14:textFill>
        </w:rPr>
        <w:t>10.6总量控制</w:t>
      </w:r>
      <w:bookmarkEnd w:id="145"/>
      <w:bookmarkEnd w:id="148"/>
    </w:p>
    <w:p w14:paraId="297D2C71">
      <w:pPr>
        <w:ind w:firstLine="480"/>
        <w:rPr>
          <w:rFonts w:eastAsia="宋体" w:cs="Times New Roman"/>
          <w:color w:val="000000" w:themeColor="text1"/>
          <w14:textFill>
            <w14:solidFill>
              <w14:schemeClr w14:val="tx1"/>
            </w14:solidFill>
          </w14:textFill>
        </w:rPr>
      </w:pPr>
      <w:r>
        <w:rPr>
          <w:rFonts w:eastAsia="宋体" w:cs="Times New Roman"/>
          <w:color w:val="000000" w:themeColor="text1"/>
          <w14:textFill>
            <w14:solidFill>
              <w14:schemeClr w14:val="tx1"/>
            </w14:solidFill>
          </w14:textFill>
        </w:rPr>
        <w:t>公司全厂总量控制指标COD</w:t>
      </w:r>
      <w:r>
        <w:rPr>
          <w:rFonts w:eastAsia="宋体" w:cs="Times New Roman"/>
          <w:color w:val="000000" w:themeColor="text1"/>
          <w:vertAlign w:val="subscript"/>
          <w14:textFill>
            <w14:solidFill>
              <w14:schemeClr w14:val="tx1"/>
            </w14:solidFill>
          </w14:textFill>
        </w:rPr>
        <w:t>Cr</w:t>
      </w:r>
      <w:r>
        <w:rPr>
          <w:rFonts w:eastAsia="宋体" w:cs="Times New Roman"/>
          <w:color w:val="000000" w:themeColor="text1"/>
          <w14:textFill>
            <w14:solidFill>
              <w14:schemeClr w14:val="tx1"/>
            </w14:solidFill>
          </w14:textFill>
        </w:rPr>
        <w:t>、NH</w:t>
      </w:r>
      <w:r>
        <w:rPr>
          <w:rFonts w:eastAsia="宋体" w:cs="Times New Roman"/>
          <w:color w:val="000000" w:themeColor="text1"/>
          <w:vertAlign w:val="subscript"/>
          <w14:textFill>
            <w14:solidFill>
              <w14:schemeClr w14:val="tx1"/>
            </w14:solidFill>
          </w14:textFill>
        </w:rPr>
        <w:t>3</w:t>
      </w:r>
      <w:r>
        <w:rPr>
          <w:rFonts w:eastAsia="宋体" w:cs="Times New Roman"/>
          <w:color w:val="000000" w:themeColor="text1"/>
          <w14:textFill>
            <w14:solidFill>
              <w14:schemeClr w14:val="tx1"/>
            </w14:solidFill>
          </w14:textFill>
        </w:rPr>
        <w:t>-N、VOCs、</w:t>
      </w:r>
      <w:r>
        <w:rPr>
          <w:rFonts w:hint="eastAsia" w:eastAsia="宋体" w:cs="Times New Roman"/>
          <w:color w:val="000000" w:themeColor="text1"/>
          <w14:textFill>
            <w14:solidFill>
              <w14:schemeClr w14:val="tx1"/>
            </w14:solidFill>
          </w14:textFill>
        </w:rPr>
        <w:t>颗粒物、二氧化硫、氮氧化物</w:t>
      </w:r>
      <w:r>
        <w:rPr>
          <w:rFonts w:eastAsia="宋体" w:cs="Times New Roman"/>
          <w:color w:val="000000" w:themeColor="text1"/>
          <w14:textFill>
            <w14:solidFill>
              <w14:schemeClr w14:val="tx1"/>
            </w14:solidFill>
          </w14:textFill>
        </w:rPr>
        <w:t>的</w:t>
      </w:r>
      <w:r>
        <w:rPr>
          <w:rFonts w:cs="Times New Roman"/>
          <w:bCs/>
          <w:color w:val="000000" w:themeColor="text1"/>
          <w14:textFill>
            <w14:solidFill>
              <w14:schemeClr w14:val="tx1"/>
            </w14:solidFill>
          </w14:textFill>
        </w:rPr>
        <w:t>年排放量与环评报告审批量见下表</w:t>
      </w:r>
      <w:r>
        <w:rPr>
          <w:rFonts w:eastAsia="宋体" w:cs="Times New Roman"/>
          <w:color w:val="000000" w:themeColor="text1"/>
          <w14:textFill>
            <w14:solidFill>
              <w14:schemeClr w14:val="tx1"/>
            </w14:solidFill>
          </w14:textFill>
        </w:rPr>
        <w:t>。</w:t>
      </w:r>
    </w:p>
    <w:p w14:paraId="421EB9F3">
      <w:pPr>
        <w:pStyle w:val="46"/>
        <w:spacing w:before="62" w:after="31"/>
        <w:rPr>
          <w:color w:val="000000" w:themeColor="text1"/>
          <w14:textFill>
            <w14:solidFill>
              <w14:schemeClr w14:val="tx1"/>
            </w14:solidFill>
          </w14:textFill>
        </w:rPr>
      </w:pPr>
      <w:r>
        <w:rPr>
          <w:color w:val="000000" w:themeColor="text1"/>
          <w14:textFill>
            <w14:solidFill>
              <w14:schemeClr w14:val="tx1"/>
            </w14:solidFill>
          </w14:textFill>
        </w:rPr>
        <w:t>表10-1  总量控制情况</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113"/>
        <w:gridCol w:w="1155"/>
        <w:gridCol w:w="1336"/>
        <w:gridCol w:w="1245"/>
        <w:gridCol w:w="1245"/>
        <w:gridCol w:w="1242"/>
      </w:tblGrid>
      <w:tr w14:paraId="310F9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pct"/>
            <w:vAlign w:val="center"/>
          </w:tcPr>
          <w:p w14:paraId="2FD08362">
            <w:pPr>
              <w:pStyle w:val="40"/>
              <w:rPr>
                <w:rFonts w:cs="Times New Roman"/>
                <w:b/>
                <w:bCs/>
                <w:color w:val="000000" w:themeColor="text1"/>
                <w:szCs w:val="21"/>
                <w14:textFill>
                  <w14:solidFill>
                    <w14:schemeClr w14:val="tx1"/>
                  </w14:solidFill>
                </w14:textFill>
              </w:rPr>
            </w:pPr>
            <w:r>
              <w:rPr>
                <w:rFonts w:cs="Times New Roman"/>
                <w:b/>
                <w:bCs/>
                <w:color w:val="000000" w:themeColor="text1"/>
                <w:szCs w:val="21"/>
                <w14:textFill>
                  <w14:solidFill>
                    <w14:schemeClr w14:val="tx1"/>
                  </w14:solidFill>
                </w14:textFill>
              </w:rPr>
              <w:t>污染物类别</w:t>
            </w:r>
          </w:p>
        </w:tc>
        <w:tc>
          <w:tcPr>
            <w:tcW w:w="638" w:type="pct"/>
            <w:vAlign w:val="center"/>
          </w:tcPr>
          <w:p w14:paraId="6D4D13DA">
            <w:pPr>
              <w:pStyle w:val="40"/>
              <w:rPr>
                <w:rFonts w:cs="Times New Roman"/>
                <w:b/>
                <w:bCs/>
                <w:color w:val="000000" w:themeColor="text1"/>
                <w:szCs w:val="21"/>
                <w14:textFill>
                  <w14:solidFill>
                    <w14:schemeClr w14:val="tx1"/>
                  </w14:solidFill>
                </w14:textFill>
              </w:rPr>
            </w:pPr>
            <w:r>
              <w:rPr>
                <w:rFonts w:cs="Times New Roman"/>
                <w:b/>
                <w:bCs/>
                <w:color w:val="000000" w:themeColor="text1"/>
                <w:szCs w:val="21"/>
                <w14:textFill>
                  <w14:solidFill>
                    <w14:schemeClr w14:val="tx1"/>
                  </w14:solidFill>
                </w14:textFill>
              </w:rPr>
              <w:t>COD</w:t>
            </w:r>
            <w:r>
              <w:rPr>
                <w:rFonts w:cs="Times New Roman"/>
                <w:b/>
                <w:bCs/>
                <w:color w:val="000000" w:themeColor="text1"/>
                <w:szCs w:val="21"/>
                <w:vertAlign w:val="subscript"/>
                <w14:textFill>
                  <w14:solidFill>
                    <w14:schemeClr w14:val="tx1"/>
                  </w14:solidFill>
                </w14:textFill>
              </w:rPr>
              <w:t>Cr</w:t>
            </w:r>
          </w:p>
        </w:tc>
        <w:tc>
          <w:tcPr>
            <w:tcW w:w="662" w:type="pct"/>
            <w:vAlign w:val="center"/>
          </w:tcPr>
          <w:p w14:paraId="40FF7673">
            <w:pPr>
              <w:pStyle w:val="40"/>
              <w:rPr>
                <w:rFonts w:cs="Times New Roman"/>
                <w:b/>
                <w:bCs/>
                <w:color w:val="000000" w:themeColor="text1"/>
                <w:szCs w:val="21"/>
                <w14:textFill>
                  <w14:solidFill>
                    <w14:schemeClr w14:val="tx1"/>
                  </w14:solidFill>
                </w14:textFill>
              </w:rPr>
            </w:pPr>
            <w:r>
              <w:rPr>
                <w:rFonts w:cs="Times New Roman"/>
                <w:b/>
                <w:bCs/>
                <w:color w:val="000000" w:themeColor="text1"/>
                <w:szCs w:val="21"/>
                <w14:textFill>
                  <w14:solidFill>
                    <w14:schemeClr w14:val="tx1"/>
                  </w14:solidFill>
                </w14:textFill>
              </w:rPr>
              <w:t>NH</w:t>
            </w:r>
            <w:r>
              <w:rPr>
                <w:rFonts w:cs="Times New Roman"/>
                <w:b/>
                <w:bCs/>
                <w:color w:val="000000" w:themeColor="text1"/>
                <w:szCs w:val="21"/>
                <w:vertAlign w:val="subscript"/>
                <w14:textFill>
                  <w14:solidFill>
                    <w14:schemeClr w14:val="tx1"/>
                  </w14:solidFill>
                </w14:textFill>
              </w:rPr>
              <w:t>3</w:t>
            </w:r>
            <w:r>
              <w:rPr>
                <w:rFonts w:cs="Times New Roman"/>
                <w:b/>
                <w:bCs/>
                <w:color w:val="000000" w:themeColor="text1"/>
                <w:szCs w:val="21"/>
                <w14:textFill>
                  <w14:solidFill>
                    <w14:schemeClr w14:val="tx1"/>
                  </w14:solidFill>
                </w14:textFill>
              </w:rPr>
              <w:t>-N</w:t>
            </w:r>
          </w:p>
        </w:tc>
        <w:tc>
          <w:tcPr>
            <w:tcW w:w="766" w:type="pct"/>
            <w:vAlign w:val="center"/>
          </w:tcPr>
          <w:p w14:paraId="236FF51E">
            <w:pPr>
              <w:pStyle w:val="40"/>
              <w:rPr>
                <w:rFonts w:cs="Times New Roman"/>
                <w:b/>
                <w:bCs/>
                <w:color w:val="000000" w:themeColor="text1"/>
                <w:szCs w:val="21"/>
                <w14:textFill>
                  <w14:solidFill>
                    <w14:schemeClr w14:val="tx1"/>
                  </w14:solidFill>
                </w14:textFill>
              </w:rPr>
            </w:pPr>
            <w:r>
              <w:rPr>
                <w:rFonts w:hint="eastAsia" w:cs="Times New Roman"/>
                <w:b/>
                <w:bCs/>
                <w:color w:val="000000" w:themeColor="text1"/>
                <w:szCs w:val="21"/>
                <w14:textFill>
                  <w14:solidFill>
                    <w14:schemeClr w14:val="tx1"/>
                  </w14:solidFill>
                </w14:textFill>
              </w:rPr>
              <w:t>颗粒物</w:t>
            </w:r>
          </w:p>
        </w:tc>
        <w:tc>
          <w:tcPr>
            <w:tcW w:w="714" w:type="pct"/>
            <w:vAlign w:val="center"/>
          </w:tcPr>
          <w:p w14:paraId="191B437D">
            <w:pPr>
              <w:pStyle w:val="40"/>
              <w:rPr>
                <w:rFonts w:cs="Times New Roman"/>
                <w:b/>
                <w:bCs/>
                <w:color w:val="000000" w:themeColor="text1"/>
                <w:szCs w:val="21"/>
                <w14:textFill>
                  <w14:solidFill>
                    <w14:schemeClr w14:val="tx1"/>
                  </w14:solidFill>
                </w14:textFill>
              </w:rPr>
            </w:pPr>
            <w:r>
              <w:rPr>
                <w:rFonts w:cs="Times New Roman"/>
                <w:b/>
                <w:bCs/>
                <w:color w:val="000000" w:themeColor="text1"/>
                <w:szCs w:val="21"/>
                <w14:textFill>
                  <w14:solidFill>
                    <w14:schemeClr w14:val="tx1"/>
                  </w14:solidFill>
                </w14:textFill>
              </w:rPr>
              <w:t>VOCs</w:t>
            </w:r>
          </w:p>
        </w:tc>
        <w:tc>
          <w:tcPr>
            <w:tcW w:w="714" w:type="pct"/>
            <w:vAlign w:val="center"/>
          </w:tcPr>
          <w:p w14:paraId="45F8BFBE">
            <w:pPr>
              <w:pStyle w:val="40"/>
              <w:rPr>
                <w:rFonts w:cs="Times New Roman"/>
                <w:b/>
                <w:bCs/>
                <w:color w:val="000000" w:themeColor="text1"/>
                <w:szCs w:val="21"/>
                <w14:textFill>
                  <w14:solidFill>
                    <w14:schemeClr w14:val="tx1"/>
                  </w14:solidFill>
                </w14:textFill>
              </w:rPr>
            </w:pPr>
            <w:r>
              <w:rPr>
                <w:rFonts w:hint="eastAsia" w:cs="Times New Roman"/>
                <w:b/>
                <w:bCs/>
                <w:color w:val="000000" w:themeColor="text1"/>
                <w:szCs w:val="21"/>
                <w14:textFill>
                  <w14:solidFill>
                    <w14:schemeClr w14:val="tx1"/>
                  </w14:solidFill>
                </w14:textFill>
              </w:rPr>
              <w:t>氮氧化物</w:t>
            </w:r>
          </w:p>
        </w:tc>
        <w:tc>
          <w:tcPr>
            <w:tcW w:w="712" w:type="pct"/>
            <w:vAlign w:val="center"/>
          </w:tcPr>
          <w:p w14:paraId="72E0B1BD">
            <w:pPr>
              <w:pStyle w:val="40"/>
              <w:rPr>
                <w:rFonts w:cs="Times New Roman"/>
                <w:b/>
                <w:bCs/>
                <w:szCs w:val="21"/>
              </w:rPr>
            </w:pPr>
            <w:r>
              <w:rPr>
                <w:rFonts w:hint="eastAsia" w:cs="Times New Roman"/>
                <w:b/>
                <w:bCs/>
                <w:szCs w:val="21"/>
              </w:rPr>
              <w:t>二氧化硫</w:t>
            </w:r>
          </w:p>
        </w:tc>
      </w:tr>
      <w:tr w14:paraId="222E8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pct"/>
            <w:vAlign w:val="center"/>
          </w:tcPr>
          <w:p w14:paraId="3E49C07B">
            <w:pPr>
              <w:pStyle w:val="50"/>
              <w:rPr>
                <w:color w:val="000000" w:themeColor="text1"/>
                <w14:textFill>
                  <w14:solidFill>
                    <w14:schemeClr w14:val="tx1"/>
                  </w14:solidFill>
                </w14:textFill>
              </w:rPr>
            </w:pPr>
            <w:r>
              <w:rPr>
                <w:color w:val="000000" w:themeColor="text1"/>
                <w14:textFill>
                  <w14:solidFill>
                    <w14:schemeClr w14:val="tx1"/>
                  </w14:solidFill>
                </w14:textFill>
              </w:rPr>
              <w:t>实际排放量（t/a）</w:t>
            </w:r>
          </w:p>
        </w:tc>
        <w:tc>
          <w:tcPr>
            <w:tcW w:w="638" w:type="pct"/>
            <w:vAlign w:val="center"/>
          </w:tcPr>
          <w:p w14:paraId="2E6A15A3">
            <w:pPr>
              <w:pStyle w:val="40"/>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0.331</w:t>
            </w:r>
          </w:p>
        </w:tc>
        <w:tc>
          <w:tcPr>
            <w:tcW w:w="662" w:type="pct"/>
            <w:vAlign w:val="center"/>
          </w:tcPr>
          <w:p w14:paraId="36CCD7B8">
            <w:pPr>
              <w:pStyle w:val="40"/>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0.017</w:t>
            </w:r>
          </w:p>
        </w:tc>
        <w:tc>
          <w:tcPr>
            <w:tcW w:w="766" w:type="pct"/>
            <w:vAlign w:val="center"/>
          </w:tcPr>
          <w:p w14:paraId="6B7C8EF3">
            <w:pPr>
              <w:pStyle w:val="40"/>
              <w:rPr>
                <w:rFonts w:hint="default" w:cs="Times New Roman" w:eastAsiaTheme="minorEastAsia"/>
                <w:color w:val="000000" w:themeColor="text1"/>
                <w:szCs w:val="21"/>
                <w:lang w:val="en-US" w:eastAsia="zh-CN"/>
                <w14:textFill>
                  <w14:solidFill>
                    <w14:schemeClr w14:val="tx1"/>
                  </w14:solidFill>
                </w14:textFill>
              </w:rPr>
            </w:pPr>
            <w:r>
              <w:rPr>
                <w:rFonts w:hint="eastAsia" w:cs="Times New Roman"/>
                <w:szCs w:val="21"/>
              </w:rPr>
              <w:t>0.</w:t>
            </w:r>
            <w:r>
              <w:rPr>
                <w:rFonts w:hint="eastAsia" w:cs="Times New Roman"/>
                <w:szCs w:val="21"/>
                <w:lang w:val="en-US" w:eastAsia="zh-CN"/>
              </w:rPr>
              <w:t>498</w:t>
            </w:r>
          </w:p>
        </w:tc>
        <w:tc>
          <w:tcPr>
            <w:tcW w:w="714" w:type="pct"/>
            <w:vAlign w:val="center"/>
          </w:tcPr>
          <w:p w14:paraId="2484E9B4">
            <w:pPr>
              <w:pStyle w:val="40"/>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0.0574</w:t>
            </w:r>
          </w:p>
        </w:tc>
        <w:tc>
          <w:tcPr>
            <w:tcW w:w="714" w:type="pct"/>
            <w:vAlign w:val="center"/>
          </w:tcPr>
          <w:p w14:paraId="1A0667C0">
            <w:pPr>
              <w:pStyle w:val="40"/>
              <w:rPr>
                <w:rFonts w:hint="default" w:cs="Times New Roman" w:eastAsiaTheme="minorEastAsia"/>
                <w:color w:val="000000" w:themeColor="text1"/>
                <w:szCs w:val="21"/>
                <w:lang w:val="en-US" w:eastAsia="zh-CN"/>
                <w14:textFill>
                  <w14:solidFill>
                    <w14:schemeClr w14:val="tx1"/>
                  </w14:solidFill>
                </w14:textFill>
              </w:rPr>
            </w:pPr>
            <w:r>
              <w:rPr>
                <w:rFonts w:hint="eastAsia" w:cs="Times New Roman"/>
                <w:color w:val="000000" w:themeColor="text1"/>
                <w:szCs w:val="21"/>
                <w14:textFill>
                  <w14:solidFill>
                    <w14:schemeClr w14:val="tx1"/>
                  </w14:solidFill>
                </w14:textFill>
              </w:rPr>
              <w:t>0.</w:t>
            </w:r>
            <w:r>
              <w:rPr>
                <w:rFonts w:hint="eastAsia" w:cs="Times New Roman"/>
                <w:color w:val="000000" w:themeColor="text1"/>
                <w:szCs w:val="21"/>
                <w:lang w:val="en-US" w:eastAsia="zh-CN"/>
                <w14:textFill>
                  <w14:solidFill>
                    <w14:schemeClr w14:val="tx1"/>
                  </w14:solidFill>
                </w14:textFill>
              </w:rPr>
              <w:t>159</w:t>
            </w:r>
          </w:p>
        </w:tc>
        <w:tc>
          <w:tcPr>
            <w:tcW w:w="712" w:type="pct"/>
            <w:vAlign w:val="center"/>
          </w:tcPr>
          <w:p w14:paraId="02C6DD90">
            <w:pPr>
              <w:pStyle w:val="40"/>
              <w:rPr>
                <w:rFonts w:hint="default" w:cs="Times New Roman" w:eastAsiaTheme="minorEastAsia"/>
                <w:szCs w:val="21"/>
                <w:lang w:val="en-US" w:eastAsia="zh-CN"/>
              </w:rPr>
            </w:pPr>
            <w:r>
              <w:rPr>
                <w:rFonts w:hint="eastAsia" w:cs="Times New Roman"/>
                <w:szCs w:val="21"/>
              </w:rPr>
              <w:t>0.0</w:t>
            </w:r>
            <w:r>
              <w:rPr>
                <w:rFonts w:hint="eastAsia" w:cs="Times New Roman"/>
                <w:szCs w:val="21"/>
                <w:lang w:val="en-US" w:eastAsia="zh-CN"/>
              </w:rPr>
              <w:t>20</w:t>
            </w:r>
          </w:p>
        </w:tc>
      </w:tr>
      <w:tr w14:paraId="1B2EB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pct"/>
            <w:vAlign w:val="center"/>
          </w:tcPr>
          <w:p w14:paraId="6D47C025">
            <w:pPr>
              <w:pStyle w:val="50"/>
              <w:rPr>
                <w:color w:val="000000" w:themeColor="text1"/>
                <w14:textFill>
                  <w14:solidFill>
                    <w14:schemeClr w14:val="tx1"/>
                  </w14:solidFill>
                </w14:textFill>
              </w:rPr>
            </w:pPr>
            <w:r>
              <w:rPr>
                <w:color w:val="000000" w:themeColor="text1"/>
                <w14:textFill>
                  <w14:solidFill>
                    <w14:schemeClr w14:val="tx1"/>
                  </w14:solidFill>
                </w14:textFill>
              </w:rPr>
              <w:t>环评报告审批量（t/a）</w:t>
            </w:r>
          </w:p>
        </w:tc>
        <w:tc>
          <w:tcPr>
            <w:tcW w:w="638" w:type="pct"/>
            <w:vAlign w:val="center"/>
          </w:tcPr>
          <w:p w14:paraId="74A335B0">
            <w:pPr>
              <w:pStyle w:val="40"/>
              <w:rPr>
                <w:rFonts w:hint="default" w:cs="Times New Roman" w:eastAsiaTheme="minorEastAsia"/>
                <w:color w:val="000000" w:themeColor="text1"/>
                <w:szCs w:val="21"/>
                <w:lang w:val="en-US" w:eastAsia="zh-CN"/>
                <w14:textFill>
                  <w14:solidFill>
                    <w14:schemeClr w14:val="tx1"/>
                  </w14:solidFill>
                </w14:textFill>
              </w:rPr>
            </w:pPr>
            <w:r>
              <w:rPr>
                <w:rFonts w:hint="eastAsia" w:cs="Times New Roman"/>
                <w:color w:val="000000" w:themeColor="text1"/>
                <w:szCs w:val="21"/>
                <w14:textFill>
                  <w14:solidFill>
                    <w14:schemeClr w14:val="tx1"/>
                  </w14:solidFill>
                </w14:textFill>
              </w:rPr>
              <w:t>0.</w:t>
            </w:r>
            <w:r>
              <w:rPr>
                <w:rFonts w:hint="eastAsia" w:cs="Times New Roman"/>
                <w:color w:val="000000" w:themeColor="text1"/>
                <w:szCs w:val="21"/>
                <w:lang w:val="en-US" w:eastAsia="zh-CN"/>
                <w14:textFill>
                  <w14:solidFill>
                    <w14:schemeClr w14:val="tx1"/>
                  </w14:solidFill>
                </w14:textFill>
              </w:rPr>
              <w:t>410</w:t>
            </w:r>
          </w:p>
        </w:tc>
        <w:tc>
          <w:tcPr>
            <w:tcW w:w="662" w:type="pct"/>
            <w:vAlign w:val="center"/>
          </w:tcPr>
          <w:p w14:paraId="344F90A8">
            <w:pPr>
              <w:pStyle w:val="40"/>
              <w:rPr>
                <w:rFonts w:hint="default" w:cs="Times New Roman" w:eastAsiaTheme="minorEastAsia"/>
                <w:color w:val="000000" w:themeColor="text1"/>
                <w:szCs w:val="21"/>
                <w:lang w:val="en-US" w:eastAsia="zh-CN"/>
                <w14:textFill>
                  <w14:solidFill>
                    <w14:schemeClr w14:val="tx1"/>
                  </w14:solidFill>
                </w14:textFill>
              </w:rPr>
            </w:pPr>
            <w:r>
              <w:rPr>
                <w:rFonts w:hint="eastAsia" w:cs="Times New Roman"/>
                <w:color w:val="000000" w:themeColor="text1"/>
                <w:szCs w:val="21"/>
                <w14:textFill>
                  <w14:solidFill>
                    <w14:schemeClr w14:val="tx1"/>
                  </w14:solidFill>
                </w14:textFill>
              </w:rPr>
              <w:t>0.0</w:t>
            </w:r>
            <w:r>
              <w:rPr>
                <w:rFonts w:hint="eastAsia" w:cs="Times New Roman"/>
                <w:color w:val="000000" w:themeColor="text1"/>
                <w:szCs w:val="21"/>
                <w:lang w:val="en-US" w:eastAsia="zh-CN"/>
                <w14:textFill>
                  <w14:solidFill>
                    <w14:schemeClr w14:val="tx1"/>
                  </w14:solidFill>
                </w14:textFill>
              </w:rPr>
              <w:t>21</w:t>
            </w:r>
          </w:p>
        </w:tc>
        <w:tc>
          <w:tcPr>
            <w:tcW w:w="766" w:type="pct"/>
            <w:vAlign w:val="center"/>
          </w:tcPr>
          <w:p w14:paraId="6B6D5046">
            <w:pPr>
              <w:pStyle w:val="40"/>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2.524</w:t>
            </w:r>
          </w:p>
        </w:tc>
        <w:tc>
          <w:tcPr>
            <w:tcW w:w="714" w:type="pct"/>
            <w:vAlign w:val="center"/>
          </w:tcPr>
          <w:p w14:paraId="5BAD8610">
            <w:pPr>
              <w:pStyle w:val="40"/>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0.295</w:t>
            </w:r>
          </w:p>
        </w:tc>
        <w:tc>
          <w:tcPr>
            <w:tcW w:w="714" w:type="pct"/>
            <w:vAlign w:val="center"/>
          </w:tcPr>
          <w:p w14:paraId="2AFCFEBD">
            <w:pPr>
              <w:pStyle w:val="40"/>
              <w:rPr>
                <w:rFonts w:cs="Times New Roman"/>
                <w:color w:val="000000" w:themeColor="text1"/>
                <w:szCs w:val="21"/>
                <w14:textFill>
                  <w14:solidFill>
                    <w14:schemeClr w14:val="tx1"/>
                  </w14:solidFill>
                </w14:textFill>
              </w:rPr>
            </w:pPr>
            <w:r>
              <w:rPr>
                <w:rFonts w:hint="eastAsia" w:cs="Times New Roman"/>
                <w:color w:val="000000" w:themeColor="text1"/>
                <w:szCs w:val="21"/>
                <w14:textFill>
                  <w14:solidFill>
                    <w14:schemeClr w14:val="tx1"/>
                  </w14:solidFill>
                </w14:textFill>
              </w:rPr>
              <w:t>0.397</w:t>
            </w:r>
          </w:p>
        </w:tc>
        <w:tc>
          <w:tcPr>
            <w:tcW w:w="712" w:type="pct"/>
            <w:vAlign w:val="center"/>
          </w:tcPr>
          <w:p w14:paraId="46C553DA">
            <w:pPr>
              <w:pStyle w:val="40"/>
              <w:rPr>
                <w:rFonts w:cs="Times New Roman"/>
                <w:szCs w:val="21"/>
              </w:rPr>
            </w:pPr>
            <w:r>
              <w:rPr>
                <w:rFonts w:hint="eastAsia" w:cs="Times New Roman"/>
                <w:szCs w:val="21"/>
              </w:rPr>
              <w:t>0.050</w:t>
            </w:r>
          </w:p>
        </w:tc>
      </w:tr>
      <w:tr w14:paraId="423FD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94" w:type="pct"/>
            <w:vAlign w:val="center"/>
          </w:tcPr>
          <w:p w14:paraId="6B64C617">
            <w:pPr>
              <w:spacing w:line="240" w:lineRule="auto"/>
              <w:ind w:firstLine="0" w:firstLineChars="0"/>
              <w:jc w:val="center"/>
              <w:rPr>
                <w:rFonts w:cs="Times New Roman"/>
                <w:color w:val="000000" w:themeColor="text1"/>
                <w:sz w:val="21"/>
                <w:szCs w:val="21"/>
                <w14:textFill>
                  <w14:solidFill>
                    <w14:schemeClr w14:val="tx1"/>
                  </w14:solidFill>
                </w14:textFill>
              </w:rPr>
            </w:pPr>
            <w:r>
              <w:rPr>
                <w:rFonts w:cs="Times New Roman"/>
                <w:color w:val="000000" w:themeColor="text1"/>
                <w:sz w:val="21"/>
                <w:szCs w:val="21"/>
                <w14:textFill>
                  <w14:solidFill>
                    <w14:schemeClr w14:val="tx1"/>
                  </w14:solidFill>
                </w14:textFill>
              </w:rPr>
              <w:t>是否控制在审批范围内</w:t>
            </w:r>
          </w:p>
        </w:tc>
        <w:tc>
          <w:tcPr>
            <w:tcW w:w="638" w:type="pct"/>
            <w:vAlign w:val="center"/>
          </w:tcPr>
          <w:p w14:paraId="1410552C">
            <w:pPr>
              <w:pStyle w:val="4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是</w:t>
            </w:r>
          </w:p>
        </w:tc>
        <w:tc>
          <w:tcPr>
            <w:tcW w:w="662" w:type="pct"/>
            <w:vAlign w:val="center"/>
          </w:tcPr>
          <w:p w14:paraId="51A0335A">
            <w:pPr>
              <w:pStyle w:val="4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是</w:t>
            </w:r>
          </w:p>
        </w:tc>
        <w:tc>
          <w:tcPr>
            <w:tcW w:w="766" w:type="pct"/>
            <w:vAlign w:val="center"/>
          </w:tcPr>
          <w:p w14:paraId="09DEF0A5">
            <w:pPr>
              <w:pStyle w:val="4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是</w:t>
            </w:r>
          </w:p>
        </w:tc>
        <w:tc>
          <w:tcPr>
            <w:tcW w:w="714" w:type="pct"/>
            <w:vAlign w:val="center"/>
          </w:tcPr>
          <w:p w14:paraId="48C2A177">
            <w:pPr>
              <w:pStyle w:val="4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是</w:t>
            </w:r>
          </w:p>
        </w:tc>
        <w:tc>
          <w:tcPr>
            <w:tcW w:w="714" w:type="pct"/>
            <w:vAlign w:val="center"/>
          </w:tcPr>
          <w:p w14:paraId="6DB91C8F">
            <w:pPr>
              <w:pStyle w:val="40"/>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是</w:t>
            </w:r>
          </w:p>
        </w:tc>
        <w:tc>
          <w:tcPr>
            <w:tcW w:w="712" w:type="pct"/>
            <w:vAlign w:val="center"/>
          </w:tcPr>
          <w:p w14:paraId="71897AFB">
            <w:pPr>
              <w:pStyle w:val="40"/>
              <w:rPr>
                <w:rFonts w:cs="Times New Roman"/>
                <w:szCs w:val="21"/>
              </w:rPr>
            </w:pPr>
            <w:r>
              <w:rPr>
                <w:rFonts w:cs="Times New Roman"/>
                <w:szCs w:val="21"/>
              </w:rPr>
              <w:t>是</w:t>
            </w:r>
          </w:p>
        </w:tc>
      </w:tr>
    </w:tbl>
    <w:p w14:paraId="255D2DED">
      <w:pPr>
        <w:pStyle w:val="6"/>
        <w:rPr>
          <w:rFonts w:cs="Times New Roman"/>
          <w:color w:val="000000" w:themeColor="text1"/>
          <w14:textFill>
            <w14:solidFill>
              <w14:schemeClr w14:val="tx1"/>
            </w14:solidFill>
          </w14:textFill>
        </w:rPr>
      </w:pPr>
      <w:bookmarkStart w:id="149" w:name="_Toc11935"/>
      <w:r>
        <w:rPr>
          <w:rFonts w:cs="Times New Roman"/>
          <w:color w:val="000000" w:themeColor="text1"/>
          <w14:textFill>
            <w14:solidFill>
              <w14:schemeClr w14:val="tx1"/>
            </w14:solidFill>
          </w14:textFill>
        </w:rPr>
        <w:t>10.7结论</w:t>
      </w:r>
      <w:bookmarkEnd w:id="149"/>
    </w:p>
    <w:p w14:paraId="02B7ABC7">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综上分析，本项目</w:t>
      </w:r>
      <w:r>
        <w:rPr>
          <w:rFonts w:hint="eastAsia" w:cs="Times New Roman"/>
          <w:color w:val="000000" w:themeColor="text1"/>
          <w14:textFill>
            <w14:solidFill>
              <w14:schemeClr w14:val="tx1"/>
            </w14:solidFill>
          </w14:textFill>
        </w:rPr>
        <w:t>已实施部分</w:t>
      </w:r>
      <w:r>
        <w:rPr>
          <w:rFonts w:cs="Times New Roman"/>
          <w:color w:val="000000" w:themeColor="text1"/>
          <w14:textFill>
            <w14:solidFill>
              <w14:schemeClr w14:val="tx1"/>
            </w14:solidFill>
          </w14:textFill>
        </w:rPr>
        <w:t>主要生产设施和环保设施运行正常，项目在验收调查期间，各项污染物监测结果可满足相关环境排放标准要求，按照</w:t>
      </w:r>
      <w:r>
        <w:rPr>
          <w:rFonts w:hint="eastAsia" w:cs="Times New Roman"/>
          <w:color w:val="000000" w:themeColor="text1"/>
          <w:lang w:val="en-US" w:eastAsia="zh-CN"/>
          <w14:textFill>
            <w14:solidFill>
              <w14:schemeClr w14:val="tx1"/>
            </w14:solidFill>
          </w14:textFill>
        </w:rPr>
        <w:t>建设</w:t>
      </w:r>
      <w:r>
        <w:rPr>
          <w:rFonts w:cs="Times New Roman"/>
          <w:color w:val="000000" w:themeColor="text1"/>
          <w14:textFill>
            <w14:solidFill>
              <w14:schemeClr w14:val="tx1"/>
            </w14:solidFill>
          </w14:textFill>
        </w:rPr>
        <w:t>项目环境保护“三同时”的有关要求，基本落实了环评文件及相关</w:t>
      </w:r>
      <w:r>
        <w:rPr>
          <w:rFonts w:hint="eastAsia" w:cs="Times New Roman"/>
          <w:color w:val="000000" w:themeColor="text1"/>
          <w:lang w:val="en-US" w:eastAsia="zh-CN"/>
          <w14:textFill>
            <w14:solidFill>
              <w14:schemeClr w14:val="tx1"/>
            </w14:solidFill>
          </w14:textFill>
        </w:rPr>
        <w:t>生态环境</w:t>
      </w:r>
      <w:r>
        <w:rPr>
          <w:rFonts w:cs="Times New Roman"/>
          <w:color w:val="000000" w:themeColor="text1"/>
          <w14:textFill>
            <w14:solidFill>
              <w14:schemeClr w14:val="tx1"/>
            </w14:solidFill>
          </w14:textFill>
        </w:rPr>
        <w:t>部门的要求，因此符合</w:t>
      </w:r>
      <w:r>
        <w:rPr>
          <w:rFonts w:hint="eastAsia" w:cs="Times New Roman"/>
          <w:color w:val="000000" w:themeColor="text1"/>
          <w:lang w:val="en-US" w:eastAsia="zh-CN"/>
          <w14:textFill>
            <w14:solidFill>
              <w14:schemeClr w14:val="tx1"/>
            </w14:solidFill>
          </w14:textFill>
        </w:rPr>
        <w:t>建设</w:t>
      </w:r>
      <w:r>
        <w:rPr>
          <w:rFonts w:cs="Times New Roman"/>
          <w:color w:val="000000" w:themeColor="text1"/>
          <w14:textFill>
            <w14:solidFill>
              <w14:schemeClr w14:val="tx1"/>
            </w14:solidFill>
          </w14:textFill>
        </w:rPr>
        <w:t>项目</w:t>
      </w:r>
      <w:r>
        <w:rPr>
          <w:rFonts w:hint="eastAsia" w:cs="Times New Roman"/>
          <w:color w:val="000000" w:themeColor="text1"/>
          <w:lang w:val="en-US" w:eastAsia="zh-CN"/>
          <w14:textFill>
            <w14:solidFill>
              <w14:schemeClr w14:val="tx1"/>
            </w14:solidFill>
          </w14:textFill>
        </w:rPr>
        <w:t>阶段性竣工</w:t>
      </w:r>
      <w:r>
        <w:rPr>
          <w:rFonts w:cs="Times New Roman"/>
          <w:color w:val="000000" w:themeColor="text1"/>
          <w14:textFill>
            <w14:solidFill>
              <w14:schemeClr w14:val="tx1"/>
            </w14:solidFill>
          </w14:textFill>
        </w:rPr>
        <w:t>环境保护验收条件。</w:t>
      </w:r>
    </w:p>
    <w:p w14:paraId="5B459A21">
      <w:pPr>
        <w:pStyle w:val="2"/>
        <w:ind w:left="480" w:firstLine="480"/>
        <w:sectPr>
          <w:headerReference r:id="rId21" w:type="default"/>
          <w:pgSz w:w="11906" w:h="16838"/>
          <w:pgMar w:top="1418" w:right="1701" w:bottom="1418" w:left="1701" w:header="851" w:footer="992" w:gutter="0"/>
          <w:pgNumType w:fmt="decimal"/>
          <w:cols w:space="425" w:num="1"/>
          <w:docGrid w:type="lines" w:linePitch="312" w:charSpace="0"/>
        </w:sectPr>
      </w:pPr>
    </w:p>
    <w:p w14:paraId="1836BD9C">
      <w:pPr>
        <w:ind w:firstLine="482"/>
        <w:jc w:val="center"/>
        <w:rPr>
          <w:rFonts w:eastAsia="黑体" w:cs="Times New Roman"/>
          <w:b/>
          <w:color w:val="000000" w:themeColor="text1"/>
          <w14:textFill>
            <w14:solidFill>
              <w14:schemeClr w14:val="tx1"/>
            </w14:solidFill>
          </w14:textFill>
        </w:rPr>
      </w:pPr>
      <w:r>
        <w:rPr>
          <w:rFonts w:eastAsia="黑体" w:cs="Times New Roman"/>
          <w:b/>
          <w:color w:val="000000" w:themeColor="text1"/>
          <w14:textFill>
            <w14:solidFill>
              <w14:schemeClr w14:val="tx1"/>
            </w14:solidFill>
          </w14:textFill>
        </w:rPr>
        <w:t>技改项目竣工环境保护“三同时”验收登记表</w:t>
      </w:r>
    </w:p>
    <w:p w14:paraId="0714B715">
      <w:pPr>
        <w:spacing w:line="240" w:lineRule="auto"/>
        <w:ind w:firstLine="0" w:firstLineChars="0"/>
        <w:rPr>
          <w:rFonts w:cs="Times New Roman"/>
          <w:b/>
          <w:color w:val="000000" w:themeColor="text1"/>
          <w:sz w:val="18"/>
          <w:szCs w:val="18"/>
          <w14:textFill>
            <w14:solidFill>
              <w14:schemeClr w14:val="tx1"/>
            </w14:solidFill>
          </w14:textFill>
        </w:rPr>
      </w:pPr>
      <w:r>
        <w:rPr>
          <w:rFonts w:cs="Times New Roman"/>
          <w:b/>
          <w:color w:val="000000" w:themeColor="text1"/>
          <w:sz w:val="18"/>
          <w:szCs w:val="18"/>
          <w14:textFill>
            <w14:solidFill>
              <w14:schemeClr w14:val="tx1"/>
            </w14:solidFill>
          </w14:textFill>
        </w:rPr>
        <w:t>填表单位（盖章）：</w:t>
      </w:r>
      <w:r>
        <w:rPr>
          <w:rFonts w:hint="eastAsia" w:cs="Times New Roman"/>
          <w:b/>
          <w:color w:val="000000" w:themeColor="text1"/>
          <w:sz w:val="18"/>
          <w:szCs w:val="18"/>
          <w14:textFill>
            <w14:solidFill>
              <w14:schemeClr w14:val="tx1"/>
            </w14:solidFill>
          </w14:textFill>
        </w:rPr>
        <w:t>虎王管道科技（浙江）有限公司</w:t>
      </w:r>
      <w:r>
        <w:rPr>
          <w:rFonts w:cs="Times New Roman"/>
          <w:b/>
          <w:color w:val="000000" w:themeColor="text1"/>
          <w:sz w:val="18"/>
          <w:szCs w:val="18"/>
          <w14:textFill>
            <w14:solidFill>
              <w14:schemeClr w14:val="tx1"/>
            </w14:solidFill>
          </w14:textFill>
        </w:rPr>
        <w:t xml:space="preserve">                              填表人（签字）：                                 项目经办人（签字）：</w:t>
      </w:r>
    </w:p>
    <w:tbl>
      <w:tblPr>
        <w:tblStyle w:val="29"/>
        <w:tblW w:w="15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14:paraId="76C85D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430" w:type="dxa"/>
            <w:vMerge w:val="restart"/>
            <w:tcMar>
              <w:left w:w="57" w:type="dxa"/>
              <w:right w:w="57" w:type="dxa"/>
            </w:tcMar>
            <w:textDirection w:val="tbRlV"/>
            <w:vAlign w:val="center"/>
          </w:tcPr>
          <w:p w14:paraId="40C056F4">
            <w:pPr>
              <w:spacing w:line="240" w:lineRule="auto"/>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技改项目</w:t>
            </w:r>
          </w:p>
        </w:tc>
        <w:tc>
          <w:tcPr>
            <w:tcW w:w="1964" w:type="dxa"/>
            <w:gridSpan w:val="3"/>
            <w:tcMar>
              <w:left w:w="57" w:type="dxa"/>
              <w:right w:w="57" w:type="dxa"/>
            </w:tcMar>
            <w:vAlign w:val="center"/>
          </w:tcPr>
          <w:p w14:paraId="2DD49C91">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项目名称</w:t>
            </w:r>
          </w:p>
        </w:tc>
        <w:tc>
          <w:tcPr>
            <w:tcW w:w="4871" w:type="dxa"/>
            <w:gridSpan w:val="6"/>
            <w:tcMar>
              <w:left w:w="57" w:type="dxa"/>
              <w:right w:w="57" w:type="dxa"/>
            </w:tcMar>
            <w:vAlign w:val="center"/>
          </w:tcPr>
          <w:p w14:paraId="50873CEB">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虎王管道科技（浙江）有限公司年产10万套管道机械设备、15万套锂电电动工具建设项目</w:t>
            </w:r>
          </w:p>
        </w:tc>
        <w:tc>
          <w:tcPr>
            <w:tcW w:w="1939" w:type="dxa"/>
            <w:gridSpan w:val="2"/>
            <w:tcMar>
              <w:left w:w="57" w:type="dxa"/>
              <w:right w:w="57" w:type="dxa"/>
            </w:tcMar>
            <w:vAlign w:val="center"/>
          </w:tcPr>
          <w:p w14:paraId="6F38DFD4">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项目代码</w:t>
            </w:r>
          </w:p>
        </w:tc>
        <w:tc>
          <w:tcPr>
            <w:tcW w:w="2373" w:type="dxa"/>
            <w:gridSpan w:val="2"/>
            <w:tcMar>
              <w:left w:w="57" w:type="dxa"/>
              <w:right w:w="57" w:type="dxa"/>
            </w:tcMar>
            <w:vAlign w:val="center"/>
          </w:tcPr>
          <w:p w14:paraId="73EFCDC3">
            <w:pPr>
              <w:spacing w:line="240" w:lineRule="exact"/>
              <w:ind w:firstLine="0" w:firstLineChars="0"/>
              <w:rPr>
                <w:rFonts w:cs="Times New Roman"/>
                <w:bCs/>
                <w:color w:val="000000" w:themeColor="text1"/>
                <w:sz w:val="15"/>
                <w:szCs w:val="15"/>
                <w14:textFill>
                  <w14:solidFill>
                    <w14:schemeClr w14:val="tx1"/>
                  </w14:solidFill>
                </w14:textFill>
              </w:rPr>
            </w:pPr>
            <w:r>
              <w:rPr>
                <w:rFonts w:hint="eastAsia" w:cs="Times New Roman"/>
                <w:bCs/>
                <w:color w:val="000000" w:themeColor="text1"/>
                <w:sz w:val="15"/>
                <w:szCs w:val="15"/>
                <w14:textFill>
                  <w14:solidFill>
                    <w14:schemeClr w14:val="tx1"/>
                  </w14:solidFill>
                </w14:textFill>
              </w:rPr>
              <w:t>2203-330483-04-01-660580</w:t>
            </w:r>
          </w:p>
        </w:tc>
        <w:tc>
          <w:tcPr>
            <w:tcW w:w="1563" w:type="dxa"/>
            <w:gridSpan w:val="2"/>
            <w:tcMar>
              <w:left w:w="57" w:type="dxa"/>
              <w:right w:w="57" w:type="dxa"/>
            </w:tcMar>
            <w:vAlign w:val="center"/>
          </w:tcPr>
          <w:p w14:paraId="51B59485">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建设地点</w:t>
            </w:r>
          </w:p>
        </w:tc>
        <w:tc>
          <w:tcPr>
            <w:tcW w:w="2784" w:type="dxa"/>
            <w:gridSpan w:val="4"/>
            <w:tcMar>
              <w:left w:w="57" w:type="dxa"/>
              <w:right w:w="57" w:type="dxa"/>
            </w:tcMar>
            <w:vAlign w:val="center"/>
          </w:tcPr>
          <w:p w14:paraId="3E0F94B3">
            <w:pPr>
              <w:spacing w:line="240" w:lineRule="exact"/>
              <w:ind w:firstLine="0" w:firstLineChars="0"/>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浙江省嘉兴市桐乡市桐乡经济开发区二环西路西侧</w:t>
            </w:r>
          </w:p>
        </w:tc>
      </w:tr>
      <w:tr w14:paraId="1DCFC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430" w:type="dxa"/>
            <w:vMerge w:val="continue"/>
            <w:tcMar>
              <w:left w:w="57" w:type="dxa"/>
              <w:right w:w="57" w:type="dxa"/>
            </w:tcMar>
            <w:vAlign w:val="center"/>
          </w:tcPr>
          <w:p w14:paraId="7FB647D0">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0EEDEF93">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行业类别（分类管理名录）</w:t>
            </w:r>
          </w:p>
        </w:tc>
        <w:tc>
          <w:tcPr>
            <w:tcW w:w="4871" w:type="dxa"/>
            <w:gridSpan w:val="6"/>
            <w:tcMar>
              <w:left w:w="57" w:type="dxa"/>
              <w:right w:w="57" w:type="dxa"/>
            </w:tcMar>
            <w:vAlign w:val="center"/>
          </w:tcPr>
          <w:p w14:paraId="590C9B5D">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eastAsia="宋体" w:cs="Times New Roman"/>
                <w:color w:val="000000" w:themeColor="text1"/>
                <w:sz w:val="15"/>
                <w:szCs w:val="15"/>
                <w14:textFill>
                  <w14:solidFill>
                    <w14:schemeClr w14:val="tx1"/>
                  </w14:solidFill>
                </w14:textFill>
              </w:rPr>
              <w:t>C</w:t>
            </w:r>
            <w:r>
              <w:rPr>
                <w:rFonts w:hint="eastAsia" w:eastAsia="宋体" w:cs="Times New Roman"/>
                <w:color w:val="000000" w:themeColor="text1"/>
                <w:sz w:val="15"/>
                <w:szCs w:val="15"/>
                <w14:textFill>
                  <w14:solidFill>
                    <w14:schemeClr w14:val="tx1"/>
                  </w14:solidFill>
                </w14:textFill>
              </w:rPr>
              <w:t>3514</w:t>
            </w:r>
            <w:r>
              <w:rPr>
                <w:rFonts w:eastAsia="宋体" w:cs="Times New Roman"/>
                <w:color w:val="000000" w:themeColor="text1"/>
                <w:sz w:val="15"/>
                <w:szCs w:val="15"/>
                <w14:textFill>
                  <w14:solidFill>
                    <w14:schemeClr w14:val="tx1"/>
                  </w14:solidFill>
                </w14:textFill>
              </w:rPr>
              <w:t xml:space="preserve"> </w:t>
            </w:r>
            <w:r>
              <w:rPr>
                <w:rFonts w:hint="eastAsia" w:eastAsia="宋体" w:cs="Times New Roman"/>
                <w:color w:val="000000" w:themeColor="text1"/>
                <w:sz w:val="15"/>
                <w:szCs w:val="15"/>
                <w14:textFill>
                  <w14:solidFill>
                    <w14:schemeClr w14:val="tx1"/>
                  </w14:solidFill>
                </w14:textFill>
              </w:rPr>
              <w:t>建筑工程用机械制造</w:t>
            </w:r>
          </w:p>
        </w:tc>
        <w:tc>
          <w:tcPr>
            <w:tcW w:w="1939" w:type="dxa"/>
            <w:gridSpan w:val="2"/>
            <w:tcMar>
              <w:left w:w="57" w:type="dxa"/>
              <w:right w:w="57" w:type="dxa"/>
            </w:tcMar>
            <w:vAlign w:val="center"/>
          </w:tcPr>
          <w:p w14:paraId="53B12B21">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建设性质</w:t>
            </w:r>
          </w:p>
        </w:tc>
        <w:tc>
          <w:tcPr>
            <w:tcW w:w="3936" w:type="dxa"/>
            <w:gridSpan w:val="4"/>
            <w:tcMar>
              <w:left w:w="57" w:type="dxa"/>
              <w:right w:w="57" w:type="dxa"/>
            </w:tcMar>
            <w:vAlign w:val="center"/>
          </w:tcPr>
          <w:p w14:paraId="4ED083DA">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sym w:font="Wingdings 2" w:char="0052"/>
            </w:r>
            <w:r>
              <w:rPr>
                <w:rFonts w:cs="Times New Roman"/>
                <w:b/>
                <w:color w:val="000000" w:themeColor="text1"/>
                <w:sz w:val="15"/>
                <w:szCs w:val="15"/>
                <w14:textFill>
                  <w14:solidFill>
                    <w14:schemeClr w14:val="tx1"/>
                  </w14:solidFill>
                </w14:textFill>
              </w:rPr>
              <w:t xml:space="preserve">新建  </w:t>
            </w:r>
            <w:r>
              <w:rPr>
                <w:rFonts w:cs="Times New Roman"/>
                <w:b/>
                <w:color w:val="000000" w:themeColor="text1"/>
                <w:sz w:val="15"/>
                <w:szCs w:val="15"/>
                <w14:textFill>
                  <w14:solidFill>
                    <w14:schemeClr w14:val="tx1"/>
                  </w14:solidFill>
                </w14:textFill>
              </w:rPr>
              <w:sym w:font="Wingdings 2" w:char="00A3"/>
            </w:r>
            <w:r>
              <w:rPr>
                <w:rFonts w:cs="Times New Roman"/>
                <w:b/>
                <w:color w:val="000000" w:themeColor="text1"/>
                <w:sz w:val="15"/>
                <w:szCs w:val="15"/>
                <w14:textFill>
                  <w14:solidFill>
                    <w14:schemeClr w14:val="tx1"/>
                  </w14:solidFill>
                </w14:textFill>
              </w:rPr>
              <w:t xml:space="preserve">改扩建  </w:t>
            </w:r>
            <w:r>
              <w:rPr>
                <w:rFonts w:cs="Times New Roman"/>
                <w:b/>
                <w:color w:val="000000" w:themeColor="text1"/>
                <w:sz w:val="15"/>
                <w:szCs w:val="15"/>
                <w14:textFill>
                  <w14:solidFill>
                    <w14:schemeClr w14:val="tx1"/>
                  </w14:solidFill>
                </w14:textFill>
              </w:rPr>
              <w:sym w:font="Wingdings 2" w:char="00A3"/>
            </w:r>
            <w:r>
              <w:rPr>
                <w:rFonts w:cs="Times New Roman"/>
                <w:b/>
                <w:color w:val="000000" w:themeColor="text1"/>
                <w:sz w:val="15"/>
                <w:szCs w:val="15"/>
                <w14:textFill>
                  <w14:solidFill>
                    <w14:schemeClr w14:val="tx1"/>
                  </w14:solidFill>
                </w14:textFill>
              </w:rPr>
              <w:t>技术改造</w:t>
            </w:r>
          </w:p>
        </w:tc>
        <w:tc>
          <w:tcPr>
            <w:tcW w:w="925" w:type="dxa"/>
            <w:gridSpan w:val="2"/>
            <w:tcMar>
              <w:left w:w="57" w:type="dxa"/>
              <w:right w:w="57" w:type="dxa"/>
            </w:tcMar>
            <w:vAlign w:val="center"/>
          </w:tcPr>
          <w:p w14:paraId="305F2D7E">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项目厂区中心经度/纬度</w:t>
            </w:r>
          </w:p>
        </w:tc>
        <w:tc>
          <w:tcPr>
            <w:tcW w:w="1859" w:type="dxa"/>
            <w:gridSpan w:val="2"/>
            <w:tcMar>
              <w:left w:w="57" w:type="dxa"/>
              <w:right w:w="57" w:type="dxa"/>
            </w:tcMar>
            <w:vAlign w:val="center"/>
          </w:tcPr>
          <w:p w14:paraId="4E6118CF">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eastAsia="宋体" w:cs="Times New Roman"/>
                <w:color w:val="000000" w:themeColor="text1"/>
                <w:sz w:val="15"/>
                <w:szCs w:val="15"/>
                <w14:textFill>
                  <w14:solidFill>
                    <w14:schemeClr w14:val="tx1"/>
                  </w14:solidFill>
                </w14:textFill>
              </w:rPr>
              <w:t>120度30分25.451秒</w:t>
            </w:r>
          </w:p>
          <w:p w14:paraId="7E019576">
            <w:pPr>
              <w:spacing w:line="240" w:lineRule="exact"/>
              <w:ind w:firstLine="0" w:firstLineChars="0"/>
            </w:pPr>
            <w:r>
              <w:rPr>
                <w:rFonts w:eastAsia="宋体" w:cs="Times New Roman"/>
                <w:color w:val="000000" w:themeColor="text1"/>
                <w:sz w:val="15"/>
                <w:szCs w:val="15"/>
                <w14:textFill>
                  <w14:solidFill>
                    <w14:schemeClr w14:val="tx1"/>
                  </w14:solidFill>
                </w14:textFill>
              </w:rPr>
              <w:t>30 度36分59.017秒</w:t>
            </w:r>
          </w:p>
        </w:tc>
      </w:tr>
      <w:tr w14:paraId="6DCF55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430" w:type="dxa"/>
            <w:vMerge w:val="continue"/>
            <w:tcMar>
              <w:left w:w="57" w:type="dxa"/>
              <w:right w:w="57" w:type="dxa"/>
            </w:tcMar>
            <w:vAlign w:val="center"/>
          </w:tcPr>
          <w:p w14:paraId="4845D619">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3A334A69">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设计生产能力</w:t>
            </w:r>
          </w:p>
        </w:tc>
        <w:tc>
          <w:tcPr>
            <w:tcW w:w="4871" w:type="dxa"/>
            <w:gridSpan w:val="6"/>
            <w:tcMar>
              <w:left w:w="57" w:type="dxa"/>
              <w:right w:w="57" w:type="dxa"/>
            </w:tcMar>
            <w:vAlign w:val="center"/>
          </w:tcPr>
          <w:p w14:paraId="5CBA6301">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eastAsia="宋体" w:cs="Times New Roman"/>
                <w:color w:val="000000" w:themeColor="text1"/>
                <w:sz w:val="15"/>
                <w:szCs w:val="15"/>
                <w14:textFill>
                  <w14:solidFill>
                    <w14:schemeClr w14:val="tx1"/>
                  </w14:solidFill>
                </w14:textFill>
              </w:rPr>
              <w:t>年产</w:t>
            </w:r>
            <w:r>
              <w:rPr>
                <w:rFonts w:hint="eastAsia" w:eastAsia="宋体" w:cs="Times New Roman"/>
                <w:color w:val="000000" w:themeColor="text1"/>
                <w:sz w:val="15"/>
                <w:szCs w:val="15"/>
                <w14:textFill>
                  <w14:solidFill>
                    <w14:schemeClr w14:val="tx1"/>
                  </w14:solidFill>
                </w14:textFill>
              </w:rPr>
              <w:t>10</w:t>
            </w:r>
            <w:r>
              <w:rPr>
                <w:rFonts w:eastAsia="宋体" w:cs="Times New Roman"/>
                <w:color w:val="000000" w:themeColor="text1"/>
                <w:sz w:val="15"/>
                <w:szCs w:val="15"/>
                <w14:textFill>
                  <w14:solidFill>
                    <w14:schemeClr w14:val="tx1"/>
                  </w14:solidFill>
                </w14:textFill>
              </w:rPr>
              <w:t>万</w:t>
            </w:r>
            <w:r>
              <w:rPr>
                <w:rFonts w:hint="eastAsia" w:eastAsia="宋体" w:cs="Times New Roman"/>
                <w:color w:val="000000" w:themeColor="text1"/>
                <w:sz w:val="15"/>
                <w:szCs w:val="15"/>
                <w14:textFill>
                  <w14:solidFill>
                    <w14:schemeClr w14:val="tx1"/>
                  </w14:solidFill>
                </w14:textFill>
              </w:rPr>
              <w:t>套管道机械设备、15万套锂电电动工具</w:t>
            </w:r>
          </w:p>
        </w:tc>
        <w:tc>
          <w:tcPr>
            <w:tcW w:w="1939" w:type="dxa"/>
            <w:gridSpan w:val="2"/>
            <w:tcMar>
              <w:left w:w="57" w:type="dxa"/>
              <w:right w:w="57" w:type="dxa"/>
            </w:tcMar>
            <w:vAlign w:val="center"/>
          </w:tcPr>
          <w:p w14:paraId="7574F46D">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实际生产能力</w:t>
            </w:r>
          </w:p>
        </w:tc>
        <w:tc>
          <w:tcPr>
            <w:tcW w:w="2261" w:type="dxa"/>
            <w:tcMar>
              <w:left w:w="57" w:type="dxa"/>
              <w:right w:w="57" w:type="dxa"/>
            </w:tcMar>
            <w:vAlign w:val="center"/>
          </w:tcPr>
          <w:p w14:paraId="22D1FC5A">
            <w:pPr>
              <w:spacing w:line="240" w:lineRule="exact"/>
              <w:ind w:firstLine="0" w:firstLineChars="0"/>
              <w:rPr>
                <w:rFonts w:cs="Times New Roman"/>
                <w:b/>
                <w:color w:val="000000" w:themeColor="text1"/>
                <w:sz w:val="15"/>
                <w:szCs w:val="15"/>
                <w14:textFill>
                  <w14:solidFill>
                    <w14:schemeClr w14:val="tx1"/>
                  </w14:solidFill>
                </w14:textFill>
              </w:rPr>
            </w:pPr>
            <w:r>
              <w:rPr>
                <w:rFonts w:eastAsia="宋体" w:cs="Times New Roman"/>
                <w:color w:val="000000" w:themeColor="text1"/>
                <w:sz w:val="15"/>
                <w:szCs w:val="15"/>
                <w14:textFill>
                  <w14:solidFill>
                    <w14:schemeClr w14:val="tx1"/>
                  </w14:solidFill>
                </w14:textFill>
              </w:rPr>
              <w:t>年产</w:t>
            </w:r>
            <w:r>
              <w:rPr>
                <w:rFonts w:hint="eastAsia" w:eastAsia="宋体" w:cs="Times New Roman"/>
                <w:color w:val="000000" w:themeColor="text1"/>
                <w:sz w:val="15"/>
                <w:szCs w:val="15"/>
                <w14:textFill>
                  <w14:solidFill>
                    <w14:schemeClr w14:val="tx1"/>
                  </w14:solidFill>
                </w14:textFill>
              </w:rPr>
              <w:t>10</w:t>
            </w:r>
            <w:r>
              <w:rPr>
                <w:rFonts w:eastAsia="宋体" w:cs="Times New Roman"/>
                <w:color w:val="000000" w:themeColor="text1"/>
                <w:sz w:val="15"/>
                <w:szCs w:val="15"/>
                <w14:textFill>
                  <w14:solidFill>
                    <w14:schemeClr w14:val="tx1"/>
                  </w14:solidFill>
                </w14:textFill>
              </w:rPr>
              <w:t>万</w:t>
            </w:r>
            <w:r>
              <w:rPr>
                <w:rFonts w:hint="eastAsia" w:eastAsia="宋体" w:cs="Times New Roman"/>
                <w:color w:val="000000" w:themeColor="text1"/>
                <w:sz w:val="15"/>
                <w:szCs w:val="15"/>
                <w14:textFill>
                  <w14:solidFill>
                    <w14:schemeClr w14:val="tx1"/>
                  </w14:solidFill>
                </w14:textFill>
              </w:rPr>
              <w:t>套管道机械设备、15万套锂电电动工具</w:t>
            </w:r>
          </w:p>
        </w:tc>
        <w:tc>
          <w:tcPr>
            <w:tcW w:w="1675" w:type="dxa"/>
            <w:gridSpan w:val="3"/>
            <w:tcMar>
              <w:left w:w="57" w:type="dxa"/>
              <w:right w:w="57" w:type="dxa"/>
            </w:tcMar>
            <w:vAlign w:val="center"/>
          </w:tcPr>
          <w:p w14:paraId="6CCABAD2">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环评单位</w:t>
            </w:r>
          </w:p>
        </w:tc>
        <w:tc>
          <w:tcPr>
            <w:tcW w:w="2784" w:type="dxa"/>
            <w:gridSpan w:val="4"/>
            <w:tcMar>
              <w:left w:w="57" w:type="dxa"/>
              <w:right w:w="57" w:type="dxa"/>
            </w:tcMar>
            <w:vAlign w:val="center"/>
          </w:tcPr>
          <w:p w14:paraId="386DF7FC">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eastAsia="宋体" w:cs="Times New Roman"/>
                <w:color w:val="000000" w:themeColor="text1"/>
                <w:sz w:val="15"/>
                <w:szCs w:val="15"/>
                <w14:textFill>
                  <w14:solidFill>
                    <w14:schemeClr w14:val="tx1"/>
                  </w14:solidFill>
                </w14:textFill>
              </w:rPr>
              <w:t>浙江</w:t>
            </w:r>
            <w:r>
              <w:rPr>
                <w:rFonts w:hint="eastAsia" w:eastAsia="宋体" w:cs="Times New Roman"/>
                <w:color w:val="000000" w:themeColor="text1"/>
                <w:sz w:val="15"/>
                <w:szCs w:val="15"/>
                <w14:textFill>
                  <w14:solidFill>
                    <w14:schemeClr w14:val="tx1"/>
                  </w14:solidFill>
                </w14:textFill>
              </w:rPr>
              <w:t>和澄环境科技</w:t>
            </w:r>
            <w:r>
              <w:rPr>
                <w:rFonts w:eastAsia="宋体" w:cs="Times New Roman"/>
                <w:color w:val="000000" w:themeColor="text1"/>
                <w:sz w:val="15"/>
                <w:szCs w:val="15"/>
                <w14:textFill>
                  <w14:solidFill>
                    <w14:schemeClr w14:val="tx1"/>
                  </w14:solidFill>
                </w14:textFill>
              </w:rPr>
              <w:t>有限公司</w:t>
            </w:r>
          </w:p>
        </w:tc>
      </w:tr>
      <w:tr w14:paraId="5261CB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460BA4CF">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47BE7E21">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环评文件审批机关</w:t>
            </w:r>
          </w:p>
        </w:tc>
        <w:tc>
          <w:tcPr>
            <w:tcW w:w="4871" w:type="dxa"/>
            <w:gridSpan w:val="6"/>
            <w:tcMar>
              <w:left w:w="57" w:type="dxa"/>
              <w:right w:w="57" w:type="dxa"/>
            </w:tcMar>
            <w:vAlign w:val="center"/>
          </w:tcPr>
          <w:p w14:paraId="71F98529">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嘉兴市生态环境局桐乡分局</w:t>
            </w:r>
          </w:p>
        </w:tc>
        <w:tc>
          <w:tcPr>
            <w:tcW w:w="1939" w:type="dxa"/>
            <w:gridSpan w:val="2"/>
            <w:tcMar>
              <w:left w:w="57" w:type="dxa"/>
              <w:right w:w="57" w:type="dxa"/>
            </w:tcMar>
            <w:vAlign w:val="center"/>
          </w:tcPr>
          <w:p w14:paraId="0C76798C">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审批文号</w:t>
            </w:r>
          </w:p>
        </w:tc>
        <w:tc>
          <w:tcPr>
            <w:tcW w:w="2261" w:type="dxa"/>
            <w:tcMar>
              <w:left w:w="57" w:type="dxa"/>
              <w:right w:w="57" w:type="dxa"/>
            </w:tcMar>
            <w:vAlign w:val="center"/>
          </w:tcPr>
          <w:p w14:paraId="3821A8E1">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嘉环桐备[2022]136号</w:t>
            </w:r>
          </w:p>
        </w:tc>
        <w:tc>
          <w:tcPr>
            <w:tcW w:w="1675" w:type="dxa"/>
            <w:gridSpan w:val="3"/>
            <w:tcMar>
              <w:left w:w="57" w:type="dxa"/>
              <w:right w:w="57" w:type="dxa"/>
            </w:tcMar>
            <w:vAlign w:val="center"/>
          </w:tcPr>
          <w:p w14:paraId="7E58A257">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环评文件类型</w:t>
            </w:r>
          </w:p>
        </w:tc>
        <w:tc>
          <w:tcPr>
            <w:tcW w:w="2784" w:type="dxa"/>
            <w:gridSpan w:val="4"/>
            <w:tcMar>
              <w:left w:w="57" w:type="dxa"/>
              <w:right w:w="57" w:type="dxa"/>
            </w:tcMar>
            <w:vAlign w:val="center"/>
          </w:tcPr>
          <w:p w14:paraId="4BB6C533">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Cs/>
                <w:color w:val="000000" w:themeColor="text1"/>
                <w:sz w:val="15"/>
                <w:szCs w:val="15"/>
                <w14:textFill>
                  <w14:solidFill>
                    <w14:schemeClr w14:val="tx1"/>
                  </w14:solidFill>
                </w14:textFill>
              </w:rPr>
              <w:t>环境影响</w:t>
            </w:r>
            <w:r>
              <w:rPr>
                <w:rFonts w:hint="eastAsia" w:cs="Times New Roman"/>
                <w:bCs/>
                <w:color w:val="000000" w:themeColor="text1"/>
                <w:sz w:val="15"/>
                <w:szCs w:val="15"/>
                <w14:textFill>
                  <w14:solidFill>
                    <w14:schemeClr w14:val="tx1"/>
                  </w14:solidFill>
                </w14:textFill>
              </w:rPr>
              <w:t>登记表（区域环评+环境标准）</w:t>
            </w:r>
          </w:p>
        </w:tc>
      </w:tr>
      <w:tr w14:paraId="4CEA8F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0CC36317">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3EBD1497">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开工日期</w:t>
            </w:r>
          </w:p>
        </w:tc>
        <w:tc>
          <w:tcPr>
            <w:tcW w:w="4871" w:type="dxa"/>
            <w:gridSpan w:val="6"/>
            <w:tcMar>
              <w:left w:w="57" w:type="dxa"/>
              <w:right w:w="57" w:type="dxa"/>
            </w:tcMar>
            <w:vAlign w:val="center"/>
          </w:tcPr>
          <w:p w14:paraId="76CBB746">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202</w:t>
            </w:r>
            <w:r>
              <w:rPr>
                <w:rFonts w:hint="eastAsia" w:cs="Times New Roman"/>
                <w:color w:val="000000" w:themeColor="text1"/>
                <w:sz w:val="15"/>
                <w:szCs w:val="15"/>
                <w14:textFill>
                  <w14:solidFill>
                    <w14:schemeClr w14:val="tx1"/>
                  </w14:solidFill>
                </w14:textFill>
              </w:rPr>
              <w:t>3</w:t>
            </w:r>
            <w:r>
              <w:rPr>
                <w:rFonts w:cs="Times New Roman"/>
                <w:color w:val="000000" w:themeColor="text1"/>
                <w:sz w:val="15"/>
                <w:szCs w:val="15"/>
                <w14:textFill>
                  <w14:solidFill>
                    <w14:schemeClr w14:val="tx1"/>
                  </w14:solidFill>
                </w14:textFill>
              </w:rPr>
              <w:t>年</w:t>
            </w:r>
            <w:r>
              <w:rPr>
                <w:rFonts w:hint="eastAsia" w:cs="Times New Roman"/>
                <w:color w:val="000000" w:themeColor="text1"/>
                <w:sz w:val="15"/>
                <w:szCs w:val="15"/>
                <w14:textFill>
                  <w14:solidFill>
                    <w14:schemeClr w14:val="tx1"/>
                  </w14:solidFill>
                </w14:textFill>
              </w:rPr>
              <w:t>1月</w:t>
            </w:r>
          </w:p>
        </w:tc>
        <w:tc>
          <w:tcPr>
            <w:tcW w:w="1939" w:type="dxa"/>
            <w:gridSpan w:val="2"/>
            <w:tcMar>
              <w:left w:w="57" w:type="dxa"/>
              <w:right w:w="57" w:type="dxa"/>
            </w:tcMar>
            <w:vAlign w:val="center"/>
          </w:tcPr>
          <w:p w14:paraId="0042F125">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竣工日期</w:t>
            </w:r>
          </w:p>
        </w:tc>
        <w:tc>
          <w:tcPr>
            <w:tcW w:w="2261" w:type="dxa"/>
            <w:tcMar>
              <w:left w:w="57" w:type="dxa"/>
              <w:right w:w="57" w:type="dxa"/>
            </w:tcMar>
            <w:vAlign w:val="center"/>
          </w:tcPr>
          <w:p w14:paraId="2329BD88">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202</w:t>
            </w:r>
            <w:r>
              <w:rPr>
                <w:rFonts w:hint="eastAsia" w:cs="Times New Roman"/>
                <w:color w:val="000000" w:themeColor="text1"/>
                <w:sz w:val="15"/>
                <w:szCs w:val="15"/>
                <w14:textFill>
                  <w14:solidFill>
                    <w14:schemeClr w14:val="tx1"/>
                  </w14:solidFill>
                </w14:textFill>
              </w:rPr>
              <w:t>5</w:t>
            </w:r>
            <w:r>
              <w:rPr>
                <w:rFonts w:cs="Times New Roman"/>
                <w:color w:val="000000" w:themeColor="text1"/>
                <w:sz w:val="15"/>
                <w:szCs w:val="15"/>
                <w14:textFill>
                  <w14:solidFill>
                    <w14:schemeClr w14:val="tx1"/>
                  </w14:solidFill>
                </w14:textFill>
              </w:rPr>
              <w:t>年</w:t>
            </w:r>
            <w:r>
              <w:rPr>
                <w:rFonts w:hint="eastAsia" w:cs="Times New Roman"/>
                <w:color w:val="000000" w:themeColor="text1"/>
                <w:sz w:val="15"/>
                <w:szCs w:val="15"/>
                <w14:textFill>
                  <w14:solidFill>
                    <w14:schemeClr w14:val="tx1"/>
                  </w14:solidFill>
                </w14:textFill>
              </w:rPr>
              <w:t>7</w:t>
            </w:r>
            <w:r>
              <w:rPr>
                <w:rFonts w:cs="Times New Roman"/>
                <w:color w:val="000000" w:themeColor="text1"/>
                <w:sz w:val="15"/>
                <w:szCs w:val="15"/>
                <w14:textFill>
                  <w14:solidFill>
                    <w14:schemeClr w14:val="tx1"/>
                  </w14:solidFill>
                </w14:textFill>
              </w:rPr>
              <w:t>月</w:t>
            </w:r>
          </w:p>
        </w:tc>
        <w:tc>
          <w:tcPr>
            <w:tcW w:w="1675" w:type="dxa"/>
            <w:gridSpan w:val="3"/>
            <w:tcMar>
              <w:left w:w="57" w:type="dxa"/>
              <w:right w:w="57" w:type="dxa"/>
            </w:tcMar>
            <w:vAlign w:val="center"/>
          </w:tcPr>
          <w:p w14:paraId="1358E0E1">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排污许可证申领时间</w:t>
            </w:r>
          </w:p>
        </w:tc>
        <w:tc>
          <w:tcPr>
            <w:tcW w:w="2784" w:type="dxa"/>
            <w:gridSpan w:val="4"/>
            <w:tcMar>
              <w:left w:w="57" w:type="dxa"/>
              <w:right w:w="57" w:type="dxa"/>
            </w:tcMar>
            <w:vAlign w:val="center"/>
          </w:tcPr>
          <w:p w14:paraId="53B7CAC3">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202</w:t>
            </w:r>
            <w:r>
              <w:rPr>
                <w:rFonts w:hint="eastAsia" w:cs="Times New Roman"/>
                <w:color w:val="000000" w:themeColor="text1"/>
                <w:sz w:val="15"/>
                <w:szCs w:val="15"/>
                <w14:textFill>
                  <w14:solidFill>
                    <w14:schemeClr w14:val="tx1"/>
                  </w14:solidFill>
                </w14:textFill>
              </w:rPr>
              <w:t>5</w:t>
            </w:r>
            <w:r>
              <w:rPr>
                <w:rFonts w:cs="Times New Roman"/>
                <w:color w:val="000000" w:themeColor="text1"/>
                <w:sz w:val="15"/>
                <w:szCs w:val="15"/>
                <w14:textFill>
                  <w14:solidFill>
                    <w14:schemeClr w14:val="tx1"/>
                  </w14:solidFill>
                </w14:textFill>
              </w:rPr>
              <w:t>年</w:t>
            </w:r>
            <w:r>
              <w:rPr>
                <w:rFonts w:hint="eastAsia" w:cs="Times New Roman"/>
                <w:color w:val="000000" w:themeColor="text1"/>
                <w:sz w:val="15"/>
                <w:szCs w:val="15"/>
                <w14:textFill>
                  <w14:solidFill>
                    <w14:schemeClr w14:val="tx1"/>
                  </w14:solidFill>
                </w14:textFill>
              </w:rPr>
              <w:t>7</w:t>
            </w:r>
            <w:r>
              <w:rPr>
                <w:rFonts w:cs="Times New Roman"/>
                <w:color w:val="000000" w:themeColor="text1"/>
                <w:sz w:val="15"/>
                <w:szCs w:val="15"/>
                <w14:textFill>
                  <w14:solidFill>
                    <w14:schemeClr w14:val="tx1"/>
                  </w14:solidFill>
                </w14:textFill>
              </w:rPr>
              <w:t>月</w:t>
            </w:r>
          </w:p>
        </w:tc>
      </w:tr>
      <w:tr w14:paraId="3BFB6B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5D8D3AB6">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0E124A76">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环保设施设计单位</w:t>
            </w:r>
          </w:p>
        </w:tc>
        <w:tc>
          <w:tcPr>
            <w:tcW w:w="4871" w:type="dxa"/>
            <w:gridSpan w:val="6"/>
            <w:tcMar>
              <w:left w:w="57" w:type="dxa"/>
              <w:right w:w="57" w:type="dxa"/>
            </w:tcMar>
            <w:vAlign w:val="center"/>
          </w:tcPr>
          <w:p w14:paraId="6EBF4B62">
            <w:pPr>
              <w:spacing w:line="240" w:lineRule="exact"/>
              <w:ind w:firstLine="0" w:firstLineChars="0"/>
              <w:rPr>
                <w:rFonts w:cs="Times New Roman"/>
                <w:sz w:val="15"/>
                <w:szCs w:val="15"/>
              </w:rPr>
            </w:pPr>
            <w:r>
              <w:rPr>
                <w:rFonts w:hint="eastAsia" w:cs="Times New Roman"/>
                <w:sz w:val="15"/>
                <w:szCs w:val="15"/>
              </w:rPr>
              <w:t>杭州易宇环保科技有限公司</w:t>
            </w:r>
          </w:p>
        </w:tc>
        <w:tc>
          <w:tcPr>
            <w:tcW w:w="1939" w:type="dxa"/>
            <w:gridSpan w:val="2"/>
            <w:tcMar>
              <w:left w:w="57" w:type="dxa"/>
              <w:right w:w="57" w:type="dxa"/>
            </w:tcMar>
            <w:vAlign w:val="center"/>
          </w:tcPr>
          <w:p w14:paraId="3BBBE97C">
            <w:pPr>
              <w:spacing w:line="240" w:lineRule="exact"/>
              <w:ind w:firstLine="0" w:firstLineChars="0"/>
              <w:rPr>
                <w:rFonts w:cs="Times New Roman"/>
                <w:b/>
                <w:sz w:val="15"/>
                <w:szCs w:val="15"/>
              </w:rPr>
            </w:pPr>
            <w:r>
              <w:rPr>
                <w:rFonts w:cs="Times New Roman"/>
                <w:b/>
                <w:sz w:val="15"/>
                <w:szCs w:val="15"/>
              </w:rPr>
              <w:t>环保设施施工单位</w:t>
            </w:r>
          </w:p>
        </w:tc>
        <w:tc>
          <w:tcPr>
            <w:tcW w:w="2261" w:type="dxa"/>
            <w:tcMar>
              <w:left w:w="57" w:type="dxa"/>
              <w:right w:w="57" w:type="dxa"/>
            </w:tcMar>
            <w:vAlign w:val="center"/>
          </w:tcPr>
          <w:p w14:paraId="32F90FB1">
            <w:pPr>
              <w:spacing w:line="240" w:lineRule="exact"/>
              <w:ind w:firstLine="0" w:firstLineChars="0"/>
              <w:rPr>
                <w:rFonts w:cs="Times New Roman"/>
                <w:sz w:val="15"/>
                <w:szCs w:val="15"/>
              </w:rPr>
            </w:pPr>
            <w:r>
              <w:rPr>
                <w:rFonts w:hint="eastAsia" w:cs="Times New Roman"/>
                <w:sz w:val="15"/>
                <w:szCs w:val="15"/>
              </w:rPr>
              <w:t>杭州易宇环保科技有限公司</w:t>
            </w:r>
          </w:p>
        </w:tc>
        <w:tc>
          <w:tcPr>
            <w:tcW w:w="1675" w:type="dxa"/>
            <w:gridSpan w:val="3"/>
            <w:tcMar>
              <w:left w:w="57" w:type="dxa"/>
              <w:right w:w="57" w:type="dxa"/>
            </w:tcMar>
            <w:vAlign w:val="center"/>
          </w:tcPr>
          <w:p w14:paraId="17DBC462">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本工程排污许可证编号</w:t>
            </w:r>
          </w:p>
        </w:tc>
        <w:tc>
          <w:tcPr>
            <w:tcW w:w="2784" w:type="dxa"/>
            <w:gridSpan w:val="4"/>
            <w:tcMar>
              <w:left w:w="57" w:type="dxa"/>
              <w:right w:w="57" w:type="dxa"/>
            </w:tcMar>
            <w:vAlign w:val="center"/>
          </w:tcPr>
          <w:p w14:paraId="6509973A">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91330483MA2LB91D72001U</w:t>
            </w:r>
          </w:p>
        </w:tc>
      </w:tr>
      <w:tr w14:paraId="3E149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375EC35C">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49796F65">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验收单位</w:t>
            </w:r>
          </w:p>
        </w:tc>
        <w:tc>
          <w:tcPr>
            <w:tcW w:w="4871" w:type="dxa"/>
            <w:gridSpan w:val="6"/>
            <w:tcMar>
              <w:left w:w="57" w:type="dxa"/>
              <w:right w:w="57" w:type="dxa"/>
            </w:tcMar>
            <w:vAlign w:val="center"/>
          </w:tcPr>
          <w:p w14:paraId="52B360C3">
            <w:pPr>
              <w:spacing w:line="240" w:lineRule="exact"/>
              <w:ind w:firstLine="0" w:firstLineChars="0"/>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虎王管道科技（浙江）有限公司</w:t>
            </w:r>
          </w:p>
        </w:tc>
        <w:tc>
          <w:tcPr>
            <w:tcW w:w="1939" w:type="dxa"/>
            <w:gridSpan w:val="2"/>
            <w:tcMar>
              <w:left w:w="57" w:type="dxa"/>
              <w:right w:w="57" w:type="dxa"/>
            </w:tcMar>
            <w:vAlign w:val="center"/>
          </w:tcPr>
          <w:p w14:paraId="46940855">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环保设施监测单位</w:t>
            </w:r>
          </w:p>
        </w:tc>
        <w:tc>
          <w:tcPr>
            <w:tcW w:w="2261" w:type="dxa"/>
            <w:tcMar>
              <w:left w:w="57" w:type="dxa"/>
              <w:right w:w="57" w:type="dxa"/>
            </w:tcMar>
            <w:vAlign w:val="center"/>
          </w:tcPr>
          <w:p w14:paraId="38108982">
            <w:pPr>
              <w:spacing w:line="240" w:lineRule="exact"/>
              <w:ind w:firstLine="0" w:firstLineChars="0"/>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嘉兴中一检测研究院有限公司</w:t>
            </w:r>
          </w:p>
        </w:tc>
        <w:tc>
          <w:tcPr>
            <w:tcW w:w="1675" w:type="dxa"/>
            <w:gridSpan w:val="3"/>
            <w:tcMar>
              <w:left w:w="57" w:type="dxa"/>
              <w:right w:w="57" w:type="dxa"/>
            </w:tcMar>
            <w:vAlign w:val="center"/>
          </w:tcPr>
          <w:p w14:paraId="6D7817E4">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验收监测时工况</w:t>
            </w:r>
          </w:p>
        </w:tc>
        <w:tc>
          <w:tcPr>
            <w:tcW w:w="2784" w:type="dxa"/>
            <w:gridSpan w:val="4"/>
            <w:tcMar>
              <w:left w:w="57" w:type="dxa"/>
              <w:right w:w="57" w:type="dxa"/>
            </w:tcMar>
            <w:vAlign w:val="center"/>
          </w:tcPr>
          <w:p w14:paraId="33397399">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＞75%</w:t>
            </w:r>
          </w:p>
        </w:tc>
      </w:tr>
      <w:tr w14:paraId="0C4ACF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430" w:type="dxa"/>
            <w:vMerge w:val="continue"/>
            <w:tcMar>
              <w:left w:w="57" w:type="dxa"/>
              <w:right w:w="57" w:type="dxa"/>
            </w:tcMar>
            <w:vAlign w:val="center"/>
          </w:tcPr>
          <w:p w14:paraId="3643CFEC">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628C71C4">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投资总概算（万元）</w:t>
            </w:r>
          </w:p>
        </w:tc>
        <w:tc>
          <w:tcPr>
            <w:tcW w:w="4871" w:type="dxa"/>
            <w:gridSpan w:val="6"/>
            <w:tcMar>
              <w:left w:w="57" w:type="dxa"/>
              <w:right w:w="57" w:type="dxa"/>
            </w:tcMar>
            <w:vAlign w:val="center"/>
          </w:tcPr>
          <w:p w14:paraId="40F54EA9">
            <w:pPr>
              <w:spacing w:line="240" w:lineRule="exact"/>
              <w:ind w:firstLine="0" w:firstLineChars="0"/>
              <w:rPr>
                <w:rFonts w:eastAsia="宋体" w:cs="Times New Roman"/>
                <w:bCs/>
                <w:color w:val="000000" w:themeColor="text1"/>
                <w:sz w:val="15"/>
                <w:szCs w:val="15"/>
                <w14:textFill>
                  <w14:solidFill>
                    <w14:schemeClr w14:val="tx1"/>
                  </w14:solidFill>
                </w14:textFill>
              </w:rPr>
            </w:pPr>
            <w:r>
              <w:rPr>
                <w:rFonts w:hint="eastAsia" w:eastAsia="宋体" w:cs="Times New Roman"/>
                <w:bCs/>
                <w:color w:val="000000" w:themeColor="text1"/>
                <w:sz w:val="15"/>
                <w:szCs w:val="15"/>
                <w14:textFill>
                  <w14:solidFill>
                    <w14:schemeClr w14:val="tx1"/>
                  </w14:solidFill>
                </w14:textFill>
              </w:rPr>
              <w:t>6</w:t>
            </w:r>
            <w:r>
              <w:rPr>
                <w:rFonts w:eastAsia="宋体" w:cs="Times New Roman"/>
                <w:bCs/>
                <w:color w:val="000000" w:themeColor="text1"/>
                <w:sz w:val="15"/>
                <w:szCs w:val="15"/>
                <w14:textFill>
                  <w14:solidFill>
                    <w14:schemeClr w14:val="tx1"/>
                  </w14:solidFill>
                </w14:textFill>
              </w:rPr>
              <w:t>000</w:t>
            </w:r>
            <w:r>
              <w:rPr>
                <w:rFonts w:hint="eastAsia" w:eastAsia="宋体" w:cs="Times New Roman"/>
                <w:bCs/>
                <w:color w:val="000000" w:themeColor="text1"/>
                <w:sz w:val="15"/>
                <w:szCs w:val="15"/>
                <w14:textFill>
                  <w14:solidFill>
                    <w14:schemeClr w14:val="tx1"/>
                  </w14:solidFill>
                </w14:textFill>
              </w:rPr>
              <w:t>0</w:t>
            </w:r>
          </w:p>
        </w:tc>
        <w:tc>
          <w:tcPr>
            <w:tcW w:w="1939" w:type="dxa"/>
            <w:gridSpan w:val="2"/>
            <w:tcMar>
              <w:left w:w="57" w:type="dxa"/>
              <w:right w:w="57" w:type="dxa"/>
            </w:tcMar>
            <w:vAlign w:val="center"/>
          </w:tcPr>
          <w:p w14:paraId="1DD776CC">
            <w:pPr>
              <w:tabs>
                <w:tab w:val="left" w:pos="690"/>
              </w:tabs>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环保投资总概算（万元）</w:t>
            </w:r>
          </w:p>
        </w:tc>
        <w:tc>
          <w:tcPr>
            <w:tcW w:w="2261" w:type="dxa"/>
            <w:tcMar>
              <w:left w:w="57" w:type="dxa"/>
              <w:right w:w="57" w:type="dxa"/>
            </w:tcMar>
            <w:vAlign w:val="center"/>
          </w:tcPr>
          <w:p w14:paraId="6DF53BEF">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200</w:t>
            </w:r>
          </w:p>
        </w:tc>
        <w:tc>
          <w:tcPr>
            <w:tcW w:w="1675" w:type="dxa"/>
            <w:gridSpan w:val="3"/>
            <w:tcMar>
              <w:left w:w="57" w:type="dxa"/>
              <w:right w:w="57" w:type="dxa"/>
            </w:tcMar>
            <w:vAlign w:val="center"/>
          </w:tcPr>
          <w:p w14:paraId="74093921">
            <w:pPr>
              <w:tabs>
                <w:tab w:val="left" w:pos="690"/>
              </w:tabs>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所占比例（%）</w:t>
            </w:r>
          </w:p>
        </w:tc>
        <w:tc>
          <w:tcPr>
            <w:tcW w:w="2784" w:type="dxa"/>
            <w:gridSpan w:val="4"/>
            <w:tcMar>
              <w:left w:w="57" w:type="dxa"/>
              <w:right w:w="57" w:type="dxa"/>
            </w:tcMar>
            <w:vAlign w:val="center"/>
          </w:tcPr>
          <w:p w14:paraId="20E1AA31">
            <w:pPr>
              <w:tabs>
                <w:tab w:val="left" w:pos="690"/>
              </w:tabs>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0.33</w:t>
            </w:r>
          </w:p>
        </w:tc>
      </w:tr>
      <w:tr w14:paraId="43AEBC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2D026AD8">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50C9B98F">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实际总投资（万元）</w:t>
            </w:r>
          </w:p>
        </w:tc>
        <w:tc>
          <w:tcPr>
            <w:tcW w:w="4871" w:type="dxa"/>
            <w:gridSpan w:val="6"/>
            <w:tcMar>
              <w:left w:w="57" w:type="dxa"/>
              <w:right w:w="57" w:type="dxa"/>
            </w:tcMar>
          </w:tcPr>
          <w:p w14:paraId="65E07BAA">
            <w:pPr>
              <w:spacing w:line="240" w:lineRule="exact"/>
              <w:ind w:firstLine="0" w:firstLineChars="0"/>
              <w:rPr>
                <w:rFonts w:eastAsia="宋体" w:cs="Times New Roman"/>
                <w:bCs/>
                <w:color w:val="000000" w:themeColor="text1"/>
                <w:sz w:val="15"/>
                <w:szCs w:val="15"/>
                <w14:textFill>
                  <w14:solidFill>
                    <w14:schemeClr w14:val="tx1"/>
                  </w14:solidFill>
                </w14:textFill>
              </w:rPr>
            </w:pPr>
            <w:r>
              <w:rPr>
                <w:rFonts w:hint="eastAsia" w:eastAsia="宋体" w:cs="Times New Roman"/>
                <w:bCs/>
                <w:color w:val="000000" w:themeColor="text1"/>
                <w:sz w:val="15"/>
                <w:szCs w:val="15"/>
                <w14:textFill>
                  <w14:solidFill>
                    <w14:schemeClr w14:val="tx1"/>
                  </w14:solidFill>
                </w14:textFill>
              </w:rPr>
              <w:t>20000</w:t>
            </w:r>
          </w:p>
        </w:tc>
        <w:tc>
          <w:tcPr>
            <w:tcW w:w="1939" w:type="dxa"/>
            <w:gridSpan w:val="2"/>
            <w:tcMar>
              <w:left w:w="57" w:type="dxa"/>
              <w:right w:w="57" w:type="dxa"/>
            </w:tcMar>
            <w:vAlign w:val="center"/>
          </w:tcPr>
          <w:p w14:paraId="6FF504FE">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实际环保投资（万元）</w:t>
            </w:r>
          </w:p>
        </w:tc>
        <w:tc>
          <w:tcPr>
            <w:tcW w:w="2261" w:type="dxa"/>
            <w:tcMar>
              <w:left w:w="57" w:type="dxa"/>
              <w:right w:w="57" w:type="dxa"/>
            </w:tcMar>
          </w:tcPr>
          <w:p w14:paraId="25CD751E">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2</w:t>
            </w:r>
            <w:r>
              <w:rPr>
                <w:rFonts w:eastAsia="宋体" w:cs="Times New Roman"/>
                <w:color w:val="000000" w:themeColor="text1"/>
                <w:sz w:val="15"/>
                <w:szCs w:val="15"/>
                <w14:textFill>
                  <w14:solidFill>
                    <w14:schemeClr w14:val="tx1"/>
                  </w14:solidFill>
                </w14:textFill>
              </w:rPr>
              <w:t>00</w:t>
            </w:r>
          </w:p>
        </w:tc>
        <w:tc>
          <w:tcPr>
            <w:tcW w:w="1675" w:type="dxa"/>
            <w:gridSpan w:val="3"/>
            <w:tcMar>
              <w:left w:w="57" w:type="dxa"/>
              <w:right w:w="57" w:type="dxa"/>
            </w:tcMar>
            <w:vAlign w:val="center"/>
          </w:tcPr>
          <w:p w14:paraId="5612C8A7">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所占比例（%）</w:t>
            </w:r>
          </w:p>
        </w:tc>
        <w:tc>
          <w:tcPr>
            <w:tcW w:w="2784" w:type="dxa"/>
            <w:gridSpan w:val="4"/>
            <w:tcMar>
              <w:left w:w="57" w:type="dxa"/>
              <w:right w:w="57" w:type="dxa"/>
            </w:tcMar>
            <w:vAlign w:val="center"/>
          </w:tcPr>
          <w:p w14:paraId="29A896D2">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1</w:t>
            </w:r>
          </w:p>
        </w:tc>
      </w:tr>
      <w:tr w14:paraId="5C5D77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30" w:type="dxa"/>
            <w:vMerge w:val="continue"/>
            <w:tcMar>
              <w:left w:w="57" w:type="dxa"/>
              <w:right w:w="57" w:type="dxa"/>
            </w:tcMar>
            <w:vAlign w:val="center"/>
          </w:tcPr>
          <w:p w14:paraId="2176B610">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62334CDE">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废水治理（万元）</w:t>
            </w:r>
          </w:p>
        </w:tc>
        <w:tc>
          <w:tcPr>
            <w:tcW w:w="828" w:type="dxa"/>
            <w:tcMar>
              <w:left w:w="57" w:type="dxa"/>
              <w:right w:w="57" w:type="dxa"/>
            </w:tcMar>
            <w:vAlign w:val="center"/>
          </w:tcPr>
          <w:p w14:paraId="6518BE4F">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50</w:t>
            </w:r>
          </w:p>
        </w:tc>
        <w:tc>
          <w:tcPr>
            <w:tcW w:w="879" w:type="dxa"/>
            <w:tcMar>
              <w:left w:w="57" w:type="dxa"/>
              <w:right w:w="57" w:type="dxa"/>
            </w:tcMar>
            <w:vAlign w:val="center"/>
          </w:tcPr>
          <w:p w14:paraId="0149B87E">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废气治理（万元）</w:t>
            </w:r>
          </w:p>
        </w:tc>
        <w:tc>
          <w:tcPr>
            <w:tcW w:w="851" w:type="dxa"/>
            <w:tcMar>
              <w:left w:w="57" w:type="dxa"/>
              <w:right w:w="57" w:type="dxa"/>
            </w:tcMar>
            <w:vAlign w:val="center"/>
          </w:tcPr>
          <w:p w14:paraId="04375A72">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120</w:t>
            </w:r>
          </w:p>
        </w:tc>
        <w:tc>
          <w:tcPr>
            <w:tcW w:w="1275" w:type="dxa"/>
            <w:gridSpan w:val="2"/>
            <w:tcMar>
              <w:left w:w="57" w:type="dxa"/>
              <w:right w:w="57" w:type="dxa"/>
            </w:tcMar>
            <w:vAlign w:val="center"/>
          </w:tcPr>
          <w:p w14:paraId="5A958262">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噪声治理</w:t>
            </w:r>
          </w:p>
          <w:p w14:paraId="34B7CD11">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（万元）</w:t>
            </w:r>
          </w:p>
        </w:tc>
        <w:tc>
          <w:tcPr>
            <w:tcW w:w="1038" w:type="dxa"/>
            <w:tcMar>
              <w:left w:w="57" w:type="dxa"/>
              <w:right w:w="57" w:type="dxa"/>
            </w:tcMar>
            <w:vAlign w:val="center"/>
          </w:tcPr>
          <w:p w14:paraId="0A42C924">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10</w:t>
            </w:r>
          </w:p>
        </w:tc>
        <w:tc>
          <w:tcPr>
            <w:tcW w:w="1939" w:type="dxa"/>
            <w:gridSpan w:val="2"/>
            <w:tcMar>
              <w:left w:w="57" w:type="dxa"/>
              <w:right w:w="57" w:type="dxa"/>
            </w:tcMar>
            <w:vAlign w:val="center"/>
          </w:tcPr>
          <w:p w14:paraId="3F2B13E3">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固体废物治理（万元）</w:t>
            </w:r>
          </w:p>
        </w:tc>
        <w:tc>
          <w:tcPr>
            <w:tcW w:w="2261" w:type="dxa"/>
            <w:tcMar>
              <w:left w:w="57" w:type="dxa"/>
              <w:right w:w="57" w:type="dxa"/>
            </w:tcMar>
            <w:vAlign w:val="center"/>
          </w:tcPr>
          <w:p w14:paraId="72A6D2F0">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20</w:t>
            </w:r>
          </w:p>
        </w:tc>
        <w:tc>
          <w:tcPr>
            <w:tcW w:w="1675" w:type="dxa"/>
            <w:gridSpan w:val="3"/>
            <w:tcMar>
              <w:left w:w="57" w:type="dxa"/>
              <w:right w:w="57" w:type="dxa"/>
            </w:tcMar>
            <w:vAlign w:val="center"/>
          </w:tcPr>
          <w:p w14:paraId="04F73B79">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绿化及生态（万元）</w:t>
            </w:r>
          </w:p>
        </w:tc>
        <w:tc>
          <w:tcPr>
            <w:tcW w:w="429" w:type="dxa"/>
            <w:tcMar>
              <w:left w:w="57" w:type="dxa"/>
              <w:right w:w="57" w:type="dxa"/>
            </w:tcMar>
            <w:vAlign w:val="center"/>
          </w:tcPr>
          <w:p w14:paraId="1BB15538">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eastAsia="宋体" w:cs="Times New Roman"/>
                <w:color w:val="000000" w:themeColor="text1"/>
                <w:sz w:val="15"/>
                <w:szCs w:val="15"/>
                <w14:textFill>
                  <w14:solidFill>
                    <w14:schemeClr w14:val="tx1"/>
                  </w14:solidFill>
                </w14:textFill>
              </w:rPr>
              <w:t>0</w:t>
            </w:r>
          </w:p>
        </w:tc>
        <w:tc>
          <w:tcPr>
            <w:tcW w:w="1032" w:type="dxa"/>
            <w:gridSpan w:val="2"/>
            <w:tcMar>
              <w:left w:w="57" w:type="dxa"/>
              <w:right w:w="57" w:type="dxa"/>
            </w:tcMar>
            <w:vAlign w:val="center"/>
          </w:tcPr>
          <w:p w14:paraId="7D1F0B06">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其他（万元）</w:t>
            </w:r>
          </w:p>
        </w:tc>
        <w:tc>
          <w:tcPr>
            <w:tcW w:w="1323" w:type="dxa"/>
            <w:tcMar>
              <w:left w:w="57" w:type="dxa"/>
              <w:right w:w="57" w:type="dxa"/>
            </w:tcMar>
            <w:vAlign w:val="center"/>
          </w:tcPr>
          <w:p w14:paraId="2AF6E289">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0</w:t>
            </w:r>
          </w:p>
        </w:tc>
      </w:tr>
      <w:tr w14:paraId="3D5111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30" w:type="dxa"/>
            <w:vMerge w:val="continue"/>
            <w:tcMar>
              <w:left w:w="57" w:type="dxa"/>
              <w:right w:w="57" w:type="dxa"/>
            </w:tcMar>
            <w:vAlign w:val="center"/>
          </w:tcPr>
          <w:p w14:paraId="08B528D9">
            <w:pPr>
              <w:spacing w:line="240" w:lineRule="exact"/>
              <w:ind w:firstLine="0" w:firstLineChars="0"/>
              <w:rPr>
                <w:rFonts w:cs="Times New Roman"/>
                <w:color w:val="000000" w:themeColor="text1"/>
                <w:sz w:val="15"/>
                <w:szCs w:val="15"/>
                <w14:textFill>
                  <w14:solidFill>
                    <w14:schemeClr w14:val="tx1"/>
                  </w14:solidFill>
                </w14:textFill>
              </w:rPr>
            </w:pPr>
          </w:p>
        </w:tc>
        <w:tc>
          <w:tcPr>
            <w:tcW w:w="1964" w:type="dxa"/>
            <w:gridSpan w:val="3"/>
            <w:tcMar>
              <w:left w:w="57" w:type="dxa"/>
              <w:right w:w="57" w:type="dxa"/>
            </w:tcMar>
            <w:vAlign w:val="center"/>
          </w:tcPr>
          <w:p w14:paraId="28ECC8B4">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新增废水处理设施能力</w:t>
            </w:r>
          </w:p>
        </w:tc>
        <w:tc>
          <w:tcPr>
            <w:tcW w:w="4871" w:type="dxa"/>
            <w:gridSpan w:val="6"/>
            <w:tcMar>
              <w:left w:w="57" w:type="dxa"/>
              <w:right w:w="57" w:type="dxa"/>
            </w:tcMar>
            <w:vAlign w:val="center"/>
          </w:tcPr>
          <w:p w14:paraId="1EDC59E4">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w:t>
            </w:r>
          </w:p>
        </w:tc>
        <w:tc>
          <w:tcPr>
            <w:tcW w:w="1939" w:type="dxa"/>
            <w:gridSpan w:val="2"/>
            <w:tcMar>
              <w:left w:w="57" w:type="dxa"/>
              <w:right w:w="57" w:type="dxa"/>
            </w:tcMar>
            <w:vAlign w:val="center"/>
          </w:tcPr>
          <w:p w14:paraId="067131A9">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新增废气处理设施能力</w:t>
            </w:r>
          </w:p>
        </w:tc>
        <w:tc>
          <w:tcPr>
            <w:tcW w:w="2261" w:type="dxa"/>
            <w:tcMar>
              <w:left w:w="57" w:type="dxa"/>
              <w:right w:w="57" w:type="dxa"/>
            </w:tcMar>
            <w:vAlign w:val="center"/>
          </w:tcPr>
          <w:p w14:paraId="3F8ACBDA">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eastAsia="宋体" w:cs="Times New Roman"/>
                <w:color w:val="000000" w:themeColor="text1"/>
                <w:sz w:val="15"/>
                <w:szCs w:val="15"/>
                <w14:textFill>
                  <w14:solidFill>
                    <w14:schemeClr w14:val="tx1"/>
                  </w14:solidFill>
                </w14:textFill>
              </w:rPr>
              <w:t>/</w:t>
            </w:r>
          </w:p>
        </w:tc>
        <w:tc>
          <w:tcPr>
            <w:tcW w:w="1675" w:type="dxa"/>
            <w:gridSpan w:val="3"/>
            <w:tcMar>
              <w:left w:w="57" w:type="dxa"/>
              <w:right w:w="57" w:type="dxa"/>
            </w:tcMar>
            <w:vAlign w:val="center"/>
          </w:tcPr>
          <w:p w14:paraId="4ABB5185">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年平均工作时间</w:t>
            </w:r>
          </w:p>
        </w:tc>
        <w:tc>
          <w:tcPr>
            <w:tcW w:w="2784" w:type="dxa"/>
            <w:gridSpan w:val="4"/>
            <w:tcMar>
              <w:left w:w="57" w:type="dxa"/>
              <w:right w:w="57" w:type="dxa"/>
            </w:tcMar>
            <w:vAlign w:val="center"/>
          </w:tcPr>
          <w:p w14:paraId="0F3347AB">
            <w:pPr>
              <w:spacing w:line="240" w:lineRule="exact"/>
              <w:ind w:firstLine="0" w:firstLineChars="0"/>
              <w:rPr>
                <w:rFonts w:eastAsia="宋体" w:cs="Times New Roman"/>
                <w:color w:val="auto"/>
                <w:sz w:val="15"/>
                <w:szCs w:val="15"/>
              </w:rPr>
            </w:pPr>
            <w:r>
              <w:rPr>
                <w:rFonts w:hint="eastAsia" w:eastAsia="宋体" w:cs="Times New Roman"/>
                <w:color w:val="auto"/>
                <w:sz w:val="15"/>
                <w:szCs w:val="15"/>
              </w:rPr>
              <w:t>7200h</w:t>
            </w:r>
          </w:p>
        </w:tc>
      </w:tr>
      <w:tr w14:paraId="3E2EB6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94" w:type="dxa"/>
            <w:gridSpan w:val="4"/>
            <w:tcMar>
              <w:left w:w="57" w:type="dxa"/>
              <w:right w:w="57" w:type="dxa"/>
            </w:tcMar>
            <w:vAlign w:val="center"/>
          </w:tcPr>
          <w:p w14:paraId="6A0FFC46">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运营单位</w:t>
            </w:r>
          </w:p>
        </w:tc>
        <w:tc>
          <w:tcPr>
            <w:tcW w:w="3408" w:type="dxa"/>
            <w:gridSpan w:val="4"/>
            <w:tcMar>
              <w:left w:w="57" w:type="dxa"/>
              <w:right w:w="57" w:type="dxa"/>
            </w:tcMar>
            <w:vAlign w:val="center"/>
          </w:tcPr>
          <w:p w14:paraId="024DE778">
            <w:pPr>
              <w:spacing w:line="240" w:lineRule="exact"/>
              <w:ind w:firstLine="0" w:firstLineChars="0"/>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虎王管道科技（浙江）有限公司</w:t>
            </w:r>
          </w:p>
        </w:tc>
        <w:tc>
          <w:tcPr>
            <w:tcW w:w="3402" w:type="dxa"/>
            <w:gridSpan w:val="4"/>
            <w:tcMar>
              <w:left w:w="57" w:type="dxa"/>
              <w:right w:w="57" w:type="dxa"/>
            </w:tcMar>
            <w:vAlign w:val="center"/>
          </w:tcPr>
          <w:p w14:paraId="01B59880">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运营单位社会统一信用代码（或组织机构代码）</w:t>
            </w:r>
          </w:p>
        </w:tc>
        <w:tc>
          <w:tcPr>
            <w:tcW w:w="2261" w:type="dxa"/>
            <w:tcMar>
              <w:left w:w="57" w:type="dxa"/>
              <w:right w:w="57" w:type="dxa"/>
            </w:tcMar>
            <w:vAlign w:val="center"/>
          </w:tcPr>
          <w:p w14:paraId="2EA818EE">
            <w:pPr>
              <w:spacing w:line="240" w:lineRule="exact"/>
              <w:ind w:firstLine="0" w:firstLineChars="0"/>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91330483MA2LB91D72</w:t>
            </w:r>
          </w:p>
        </w:tc>
        <w:tc>
          <w:tcPr>
            <w:tcW w:w="1675" w:type="dxa"/>
            <w:gridSpan w:val="3"/>
            <w:tcMar>
              <w:left w:w="57" w:type="dxa"/>
              <w:right w:w="57" w:type="dxa"/>
            </w:tcMar>
            <w:vAlign w:val="center"/>
          </w:tcPr>
          <w:p w14:paraId="01D1364E">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验收时间</w:t>
            </w:r>
          </w:p>
        </w:tc>
        <w:tc>
          <w:tcPr>
            <w:tcW w:w="2784" w:type="dxa"/>
            <w:gridSpan w:val="4"/>
            <w:tcMar>
              <w:left w:w="57" w:type="dxa"/>
              <w:right w:w="57" w:type="dxa"/>
            </w:tcMar>
            <w:vAlign w:val="center"/>
          </w:tcPr>
          <w:p w14:paraId="521D03FC">
            <w:pPr>
              <w:spacing w:line="240" w:lineRule="exact"/>
              <w:ind w:firstLine="0" w:firstLineChars="0"/>
              <w:rPr>
                <w:rFonts w:cs="Times New Roman"/>
                <w:color w:val="auto"/>
                <w:sz w:val="15"/>
                <w:szCs w:val="15"/>
              </w:rPr>
            </w:pPr>
            <w:r>
              <w:rPr>
                <w:rFonts w:cs="Times New Roman"/>
                <w:color w:val="auto"/>
                <w:sz w:val="15"/>
                <w:szCs w:val="15"/>
              </w:rPr>
              <w:t>202</w:t>
            </w:r>
            <w:r>
              <w:rPr>
                <w:rFonts w:hint="eastAsia" w:cs="Times New Roman"/>
                <w:color w:val="auto"/>
                <w:sz w:val="15"/>
                <w:szCs w:val="15"/>
              </w:rPr>
              <w:t>6</w:t>
            </w:r>
            <w:r>
              <w:rPr>
                <w:rFonts w:cs="Times New Roman"/>
                <w:color w:val="auto"/>
                <w:sz w:val="15"/>
                <w:szCs w:val="15"/>
              </w:rPr>
              <w:t>年</w:t>
            </w:r>
            <w:r>
              <w:rPr>
                <w:rFonts w:hint="eastAsia" w:cs="Times New Roman"/>
                <w:color w:val="auto"/>
                <w:sz w:val="15"/>
                <w:szCs w:val="15"/>
              </w:rPr>
              <w:t>1</w:t>
            </w:r>
            <w:r>
              <w:rPr>
                <w:rFonts w:cs="Times New Roman"/>
                <w:color w:val="auto"/>
                <w:sz w:val="15"/>
                <w:szCs w:val="15"/>
              </w:rPr>
              <w:t>月</w:t>
            </w:r>
          </w:p>
        </w:tc>
      </w:tr>
      <w:tr w14:paraId="5E3705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restart"/>
            <w:tcMar>
              <w:left w:w="57" w:type="dxa"/>
              <w:right w:w="57" w:type="dxa"/>
            </w:tcMar>
            <w:vAlign w:val="center"/>
          </w:tcPr>
          <w:p w14:paraId="211B9F05">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污染</w:t>
            </w:r>
          </w:p>
          <w:p w14:paraId="3BB052D7">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物排</w:t>
            </w:r>
          </w:p>
          <w:p w14:paraId="7666DBA4">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放达</w:t>
            </w:r>
          </w:p>
          <w:p w14:paraId="6305251A">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标与</w:t>
            </w:r>
          </w:p>
          <w:p w14:paraId="576D4078">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总量</w:t>
            </w:r>
          </w:p>
          <w:p w14:paraId="154F1643">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控制</w:t>
            </w:r>
          </w:p>
          <w:p w14:paraId="1615B394">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（工</w:t>
            </w:r>
          </w:p>
          <w:p w14:paraId="5996E0D2">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业建</w:t>
            </w:r>
          </w:p>
          <w:p w14:paraId="0C3BD101">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设项</w:t>
            </w:r>
          </w:p>
          <w:p w14:paraId="6DCDB860">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目详</w:t>
            </w:r>
          </w:p>
          <w:p w14:paraId="082730BE">
            <w:pPr>
              <w:spacing w:line="240" w:lineRule="exact"/>
              <w:ind w:firstLine="0" w:firstLineChars="0"/>
              <w:jc w:val="center"/>
              <w:rPr>
                <w:rFonts w:eastAsia="黑体" w:cs="Times New Roman"/>
                <w:b/>
                <w:color w:val="000000" w:themeColor="text1"/>
                <w:spacing w:val="20"/>
                <w:sz w:val="15"/>
                <w:szCs w:val="15"/>
                <w14:textFill>
                  <w14:solidFill>
                    <w14:schemeClr w14:val="tx1"/>
                  </w14:solidFill>
                </w14:textFill>
              </w:rPr>
            </w:pPr>
            <w:r>
              <w:rPr>
                <w:rFonts w:eastAsia="黑体" w:cs="Times New Roman"/>
                <w:b/>
                <w:color w:val="000000" w:themeColor="text1"/>
                <w:spacing w:val="20"/>
                <w:sz w:val="15"/>
                <w:szCs w:val="15"/>
                <w14:textFill>
                  <w14:solidFill>
                    <w14:schemeClr w14:val="tx1"/>
                  </w14:solidFill>
                </w14:textFill>
              </w:rPr>
              <w:t>填）</w:t>
            </w:r>
          </w:p>
        </w:tc>
        <w:tc>
          <w:tcPr>
            <w:tcW w:w="1796" w:type="dxa"/>
            <w:gridSpan w:val="2"/>
            <w:tcMar>
              <w:left w:w="57" w:type="dxa"/>
              <w:right w:w="57" w:type="dxa"/>
            </w:tcMar>
            <w:vAlign w:val="center"/>
          </w:tcPr>
          <w:p w14:paraId="628591DC">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污染物</w:t>
            </w:r>
          </w:p>
        </w:tc>
        <w:tc>
          <w:tcPr>
            <w:tcW w:w="828" w:type="dxa"/>
            <w:tcMar>
              <w:left w:w="57" w:type="dxa"/>
              <w:right w:w="57" w:type="dxa"/>
            </w:tcMar>
            <w:vAlign w:val="center"/>
          </w:tcPr>
          <w:p w14:paraId="39397E89">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原有排</w:t>
            </w:r>
          </w:p>
          <w:p w14:paraId="6DB830E6">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放量(1)</w:t>
            </w:r>
          </w:p>
        </w:tc>
        <w:tc>
          <w:tcPr>
            <w:tcW w:w="879" w:type="dxa"/>
            <w:tcMar>
              <w:left w:w="57" w:type="dxa"/>
              <w:right w:w="57" w:type="dxa"/>
            </w:tcMar>
            <w:vAlign w:val="center"/>
          </w:tcPr>
          <w:p w14:paraId="4E38CD4F">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本期工程实际排放浓度(2)</w:t>
            </w:r>
          </w:p>
        </w:tc>
        <w:tc>
          <w:tcPr>
            <w:tcW w:w="851" w:type="dxa"/>
            <w:tcMar>
              <w:left w:w="57" w:type="dxa"/>
              <w:right w:w="57" w:type="dxa"/>
            </w:tcMar>
            <w:vAlign w:val="center"/>
          </w:tcPr>
          <w:p w14:paraId="74291CF3">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本期工程允许排放浓度(3)</w:t>
            </w:r>
          </w:p>
        </w:tc>
        <w:tc>
          <w:tcPr>
            <w:tcW w:w="850" w:type="dxa"/>
            <w:tcMar>
              <w:left w:w="57" w:type="dxa"/>
              <w:right w:w="57" w:type="dxa"/>
            </w:tcMar>
            <w:vAlign w:val="center"/>
          </w:tcPr>
          <w:p w14:paraId="68487A87">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本期工程产生量(4)</w:t>
            </w:r>
          </w:p>
        </w:tc>
        <w:tc>
          <w:tcPr>
            <w:tcW w:w="1463" w:type="dxa"/>
            <w:gridSpan w:val="2"/>
            <w:tcMar>
              <w:left w:w="57" w:type="dxa"/>
              <w:right w:w="57" w:type="dxa"/>
            </w:tcMar>
            <w:vAlign w:val="center"/>
          </w:tcPr>
          <w:p w14:paraId="3F918EBF">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本期工程自身削减量(5)</w:t>
            </w:r>
          </w:p>
        </w:tc>
        <w:tc>
          <w:tcPr>
            <w:tcW w:w="1005" w:type="dxa"/>
            <w:tcMar>
              <w:left w:w="57" w:type="dxa"/>
              <w:right w:w="57" w:type="dxa"/>
            </w:tcMar>
            <w:vAlign w:val="center"/>
          </w:tcPr>
          <w:p w14:paraId="4E1DF8F9">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本期工程实际排放量(6)</w:t>
            </w:r>
          </w:p>
        </w:tc>
        <w:tc>
          <w:tcPr>
            <w:tcW w:w="934" w:type="dxa"/>
            <w:tcMar>
              <w:left w:w="57" w:type="dxa"/>
              <w:right w:w="57" w:type="dxa"/>
            </w:tcMar>
            <w:vAlign w:val="center"/>
          </w:tcPr>
          <w:p w14:paraId="6EE53C26">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本期工程核定排放总量(7)</w:t>
            </w:r>
          </w:p>
        </w:tc>
        <w:tc>
          <w:tcPr>
            <w:tcW w:w="2261" w:type="dxa"/>
            <w:tcMar>
              <w:left w:w="57" w:type="dxa"/>
              <w:right w:w="57" w:type="dxa"/>
            </w:tcMar>
            <w:vAlign w:val="center"/>
          </w:tcPr>
          <w:p w14:paraId="6B4179E2">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本期工程“以新带老”削减量(8)</w:t>
            </w:r>
          </w:p>
        </w:tc>
        <w:tc>
          <w:tcPr>
            <w:tcW w:w="1041" w:type="dxa"/>
            <w:gridSpan w:val="2"/>
            <w:tcMar>
              <w:left w:w="57" w:type="dxa"/>
              <w:right w:w="57" w:type="dxa"/>
            </w:tcMar>
            <w:vAlign w:val="center"/>
          </w:tcPr>
          <w:p w14:paraId="49EDCB83">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全厂实际排放总量(9)</w:t>
            </w:r>
          </w:p>
        </w:tc>
        <w:tc>
          <w:tcPr>
            <w:tcW w:w="1063" w:type="dxa"/>
            <w:gridSpan w:val="2"/>
            <w:tcMar>
              <w:left w:w="57" w:type="dxa"/>
              <w:right w:w="57" w:type="dxa"/>
            </w:tcMar>
            <w:vAlign w:val="center"/>
          </w:tcPr>
          <w:p w14:paraId="42A53688">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全厂核定排放总量(10)</w:t>
            </w:r>
          </w:p>
        </w:tc>
        <w:tc>
          <w:tcPr>
            <w:tcW w:w="1032" w:type="dxa"/>
            <w:gridSpan w:val="2"/>
            <w:tcMar>
              <w:left w:w="57" w:type="dxa"/>
              <w:right w:w="57" w:type="dxa"/>
            </w:tcMar>
            <w:vAlign w:val="center"/>
          </w:tcPr>
          <w:p w14:paraId="5729E65B">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区域平衡替代削减量(11)</w:t>
            </w:r>
          </w:p>
        </w:tc>
        <w:tc>
          <w:tcPr>
            <w:tcW w:w="1323" w:type="dxa"/>
            <w:tcMar>
              <w:left w:w="57" w:type="dxa"/>
              <w:right w:w="57" w:type="dxa"/>
            </w:tcMar>
            <w:vAlign w:val="center"/>
          </w:tcPr>
          <w:p w14:paraId="7D7720EC">
            <w:pPr>
              <w:spacing w:line="240" w:lineRule="exact"/>
              <w:ind w:firstLine="0" w:firstLineChars="0"/>
              <w:jc w:val="center"/>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排放增减量(12)</w:t>
            </w:r>
          </w:p>
        </w:tc>
      </w:tr>
      <w:tr w14:paraId="34EE9B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598" w:type="dxa"/>
            <w:gridSpan w:val="2"/>
            <w:vMerge w:val="continue"/>
            <w:tcMar>
              <w:left w:w="57" w:type="dxa"/>
              <w:right w:w="57" w:type="dxa"/>
            </w:tcMar>
            <w:vAlign w:val="center"/>
          </w:tcPr>
          <w:p w14:paraId="7FCF8550">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573A3DB4">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废水</w:t>
            </w:r>
          </w:p>
        </w:tc>
        <w:tc>
          <w:tcPr>
            <w:tcW w:w="828" w:type="dxa"/>
            <w:tcMar>
              <w:left w:w="57" w:type="dxa"/>
              <w:right w:w="57" w:type="dxa"/>
            </w:tcMar>
            <w:vAlign w:val="center"/>
          </w:tcPr>
          <w:p w14:paraId="705E151A">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645C8A2B">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4D2D7A0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64B003C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4F8F1A27">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3FEB30F8">
            <w:pPr>
              <w:spacing w:line="240" w:lineRule="exact"/>
              <w:ind w:firstLine="0" w:firstLineChars="0"/>
              <w:jc w:val="center"/>
              <w:rPr>
                <w:rFonts w:eastAsia="宋体"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0.8280</w:t>
            </w:r>
          </w:p>
        </w:tc>
        <w:tc>
          <w:tcPr>
            <w:tcW w:w="934" w:type="dxa"/>
            <w:tcMar>
              <w:left w:w="57" w:type="dxa"/>
              <w:right w:w="57" w:type="dxa"/>
            </w:tcMar>
            <w:vAlign w:val="center"/>
          </w:tcPr>
          <w:p w14:paraId="3CC27C07">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1.0252</w:t>
            </w:r>
          </w:p>
        </w:tc>
        <w:tc>
          <w:tcPr>
            <w:tcW w:w="2261" w:type="dxa"/>
            <w:tcMar>
              <w:left w:w="57" w:type="dxa"/>
              <w:right w:w="57" w:type="dxa"/>
            </w:tcMar>
            <w:vAlign w:val="center"/>
          </w:tcPr>
          <w:p w14:paraId="0C1CDB88">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w:t>
            </w:r>
          </w:p>
        </w:tc>
        <w:tc>
          <w:tcPr>
            <w:tcW w:w="1041" w:type="dxa"/>
            <w:gridSpan w:val="2"/>
            <w:tcMar>
              <w:left w:w="57" w:type="dxa"/>
              <w:right w:w="57" w:type="dxa"/>
            </w:tcMar>
            <w:vAlign w:val="center"/>
          </w:tcPr>
          <w:p w14:paraId="4A1EB2B8">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eastAsia="宋体" w:cs="Times New Roman"/>
                <w:color w:val="000000" w:themeColor="text1"/>
                <w:sz w:val="15"/>
                <w:szCs w:val="15"/>
                <w14:textFill>
                  <w14:solidFill>
                    <w14:schemeClr w14:val="tx1"/>
                  </w14:solidFill>
                </w14:textFill>
              </w:rPr>
              <w:t>0.78280</w:t>
            </w:r>
          </w:p>
        </w:tc>
        <w:tc>
          <w:tcPr>
            <w:tcW w:w="1063" w:type="dxa"/>
            <w:gridSpan w:val="2"/>
            <w:tcMar>
              <w:left w:w="57" w:type="dxa"/>
              <w:right w:w="57" w:type="dxa"/>
            </w:tcMar>
            <w:vAlign w:val="center"/>
          </w:tcPr>
          <w:p w14:paraId="16BB0D2B">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1.0252</w:t>
            </w:r>
          </w:p>
        </w:tc>
        <w:tc>
          <w:tcPr>
            <w:tcW w:w="1032" w:type="dxa"/>
            <w:gridSpan w:val="2"/>
            <w:tcMar>
              <w:left w:w="57" w:type="dxa"/>
              <w:right w:w="57" w:type="dxa"/>
            </w:tcMar>
            <w:vAlign w:val="center"/>
          </w:tcPr>
          <w:p w14:paraId="20F4F9AC">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w:t>
            </w:r>
          </w:p>
        </w:tc>
        <w:tc>
          <w:tcPr>
            <w:tcW w:w="1323" w:type="dxa"/>
            <w:tcMar>
              <w:left w:w="57" w:type="dxa"/>
              <w:right w:w="57" w:type="dxa"/>
            </w:tcMar>
            <w:vAlign w:val="center"/>
          </w:tcPr>
          <w:p w14:paraId="711B0729">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+0.8280</w:t>
            </w:r>
          </w:p>
        </w:tc>
      </w:tr>
      <w:tr w14:paraId="2C4043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14:paraId="40C764C8">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3C7227C5">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化学需氧量</w:t>
            </w:r>
          </w:p>
        </w:tc>
        <w:tc>
          <w:tcPr>
            <w:tcW w:w="828" w:type="dxa"/>
            <w:tcMar>
              <w:left w:w="57" w:type="dxa"/>
              <w:right w:w="57" w:type="dxa"/>
            </w:tcMar>
            <w:vAlign w:val="center"/>
          </w:tcPr>
          <w:p w14:paraId="026C859D">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184E91B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19398788">
            <w:pPr>
              <w:spacing w:line="240" w:lineRule="exact"/>
              <w:ind w:firstLine="0" w:firstLineChars="0"/>
              <w:jc w:val="center"/>
              <w:rPr>
                <w:rFonts w:eastAsia="宋体"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4F1139A8">
            <w:pPr>
              <w:spacing w:line="240" w:lineRule="exact"/>
              <w:ind w:firstLine="0" w:firstLineChars="0"/>
              <w:jc w:val="center"/>
              <w:rPr>
                <w:rFonts w:eastAsia="宋体"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62DDC649">
            <w:pPr>
              <w:spacing w:line="240" w:lineRule="exact"/>
              <w:ind w:firstLine="0" w:firstLineChars="0"/>
              <w:jc w:val="center"/>
              <w:rPr>
                <w:rFonts w:eastAsia="宋体"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710CB9B4">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0.331</w:t>
            </w:r>
          </w:p>
        </w:tc>
        <w:tc>
          <w:tcPr>
            <w:tcW w:w="934" w:type="dxa"/>
            <w:tcMar>
              <w:left w:w="57" w:type="dxa"/>
              <w:right w:w="57" w:type="dxa"/>
            </w:tcMar>
            <w:vAlign w:val="center"/>
          </w:tcPr>
          <w:p w14:paraId="103D30C5">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410</w:t>
            </w:r>
          </w:p>
        </w:tc>
        <w:tc>
          <w:tcPr>
            <w:tcW w:w="2261" w:type="dxa"/>
            <w:tcMar>
              <w:left w:w="57" w:type="dxa"/>
              <w:right w:w="57" w:type="dxa"/>
            </w:tcMar>
            <w:vAlign w:val="center"/>
          </w:tcPr>
          <w:p w14:paraId="1684AB25">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w:t>
            </w:r>
          </w:p>
        </w:tc>
        <w:tc>
          <w:tcPr>
            <w:tcW w:w="1041" w:type="dxa"/>
            <w:gridSpan w:val="2"/>
            <w:tcMar>
              <w:left w:w="57" w:type="dxa"/>
              <w:right w:w="57" w:type="dxa"/>
            </w:tcMar>
            <w:vAlign w:val="center"/>
          </w:tcPr>
          <w:p w14:paraId="7AA6590B">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0.331</w:t>
            </w:r>
          </w:p>
        </w:tc>
        <w:tc>
          <w:tcPr>
            <w:tcW w:w="1063" w:type="dxa"/>
            <w:gridSpan w:val="2"/>
            <w:tcMar>
              <w:left w:w="57" w:type="dxa"/>
              <w:right w:w="57" w:type="dxa"/>
            </w:tcMar>
            <w:vAlign w:val="center"/>
          </w:tcPr>
          <w:p w14:paraId="5AB2FA73">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410</w:t>
            </w:r>
          </w:p>
        </w:tc>
        <w:tc>
          <w:tcPr>
            <w:tcW w:w="1032" w:type="dxa"/>
            <w:gridSpan w:val="2"/>
            <w:tcMar>
              <w:left w:w="57" w:type="dxa"/>
              <w:right w:w="57" w:type="dxa"/>
            </w:tcMar>
            <w:vAlign w:val="center"/>
          </w:tcPr>
          <w:p w14:paraId="1F3EE692">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410</w:t>
            </w:r>
          </w:p>
        </w:tc>
        <w:tc>
          <w:tcPr>
            <w:tcW w:w="1323" w:type="dxa"/>
            <w:tcMar>
              <w:left w:w="57" w:type="dxa"/>
              <w:right w:w="57" w:type="dxa"/>
            </w:tcMar>
            <w:vAlign w:val="center"/>
          </w:tcPr>
          <w:p w14:paraId="4B202BE1">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079</w:t>
            </w:r>
          </w:p>
        </w:tc>
      </w:tr>
      <w:tr w14:paraId="717744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598" w:type="dxa"/>
            <w:gridSpan w:val="2"/>
            <w:vMerge w:val="continue"/>
            <w:tcMar>
              <w:left w:w="57" w:type="dxa"/>
              <w:right w:w="57" w:type="dxa"/>
            </w:tcMar>
          </w:tcPr>
          <w:p w14:paraId="3868CED9">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27D43187">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氨氮</w:t>
            </w:r>
          </w:p>
        </w:tc>
        <w:tc>
          <w:tcPr>
            <w:tcW w:w="828" w:type="dxa"/>
            <w:tcMar>
              <w:left w:w="57" w:type="dxa"/>
              <w:right w:w="57" w:type="dxa"/>
            </w:tcMar>
            <w:vAlign w:val="center"/>
          </w:tcPr>
          <w:p w14:paraId="127CC197">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571B8483">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55B77A71">
            <w:pPr>
              <w:spacing w:line="240" w:lineRule="exact"/>
              <w:ind w:firstLine="0" w:firstLineChars="0"/>
              <w:jc w:val="center"/>
              <w:rPr>
                <w:rFonts w:eastAsia="宋体"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7AE12D9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2BA00E2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364C668E">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0.017</w:t>
            </w:r>
          </w:p>
        </w:tc>
        <w:tc>
          <w:tcPr>
            <w:tcW w:w="934" w:type="dxa"/>
            <w:tcMar>
              <w:left w:w="57" w:type="dxa"/>
              <w:right w:w="57" w:type="dxa"/>
            </w:tcMar>
            <w:vAlign w:val="center"/>
          </w:tcPr>
          <w:p w14:paraId="2C0734BF">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0.0</w:t>
            </w:r>
            <w:r>
              <w:rPr>
                <w:rFonts w:hint="eastAsia" w:cs="Times New Roman"/>
                <w:color w:val="000000" w:themeColor="text1"/>
                <w:sz w:val="15"/>
                <w:szCs w:val="15"/>
                <w:lang w:val="en-US" w:eastAsia="zh-CN"/>
                <w14:textFill>
                  <w14:solidFill>
                    <w14:schemeClr w14:val="tx1"/>
                  </w14:solidFill>
                </w14:textFill>
              </w:rPr>
              <w:t>21</w:t>
            </w:r>
          </w:p>
        </w:tc>
        <w:tc>
          <w:tcPr>
            <w:tcW w:w="2261" w:type="dxa"/>
            <w:tcMar>
              <w:left w:w="57" w:type="dxa"/>
              <w:right w:w="57" w:type="dxa"/>
            </w:tcMar>
            <w:vAlign w:val="center"/>
          </w:tcPr>
          <w:p w14:paraId="2B7F5117">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w:t>
            </w:r>
          </w:p>
        </w:tc>
        <w:tc>
          <w:tcPr>
            <w:tcW w:w="1041" w:type="dxa"/>
            <w:gridSpan w:val="2"/>
            <w:tcMar>
              <w:left w:w="57" w:type="dxa"/>
              <w:right w:w="57" w:type="dxa"/>
            </w:tcMar>
            <w:vAlign w:val="center"/>
          </w:tcPr>
          <w:p w14:paraId="4E56A0B1">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0.017</w:t>
            </w:r>
          </w:p>
        </w:tc>
        <w:tc>
          <w:tcPr>
            <w:tcW w:w="1063" w:type="dxa"/>
            <w:gridSpan w:val="2"/>
            <w:tcMar>
              <w:left w:w="57" w:type="dxa"/>
              <w:right w:w="57" w:type="dxa"/>
            </w:tcMar>
            <w:vAlign w:val="center"/>
          </w:tcPr>
          <w:p w14:paraId="6C5F8F20">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0.0</w:t>
            </w:r>
            <w:r>
              <w:rPr>
                <w:rFonts w:hint="eastAsia" w:cs="Times New Roman"/>
                <w:color w:val="000000" w:themeColor="text1"/>
                <w:sz w:val="15"/>
                <w:szCs w:val="15"/>
                <w:lang w:val="en-US" w:eastAsia="zh-CN"/>
                <w14:textFill>
                  <w14:solidFill>
                    <w14:schemeClr w14:val="tx1"/>
                  </w14:solidFill>
                </w14:textFill>
              </w:rPr>
              <w:t>21</w:t>
            </w:r>
          </w:p>
        </w:tc>
        <w:tc>
          <w:tcPr>
            <w:tcW w:w="1032" w:type="dxa"/>
            <w:gridSpan w:val="2"/>
            <w:tcMar>
              <w:left w:w="57" w:type="dxa"/>
              <w:right w:w="57" w:type="dxa"/>
            </w:tcMar>
            <w:vAlign w:val="center"/>
          </w:tcPr>
          <w:p w14:paraId="29029CE3">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021</w:t>
            </w:r>
          </w:p>
        </w:tc>
        <w:tc>
          <w:tcPr>
            <w:tcW w:w="1323" w:type="dxa"/>
            <w:tcMar>
              <w:left w:w="57" w:type="dxa"/>
              <w:right w:w="57" w:type="dxa"/>
            </w:tcMar>
            <w:vAlign w:val="center"/>
          </w:tcPr>
          <w:p w14:paraId="6449776C">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-0.0</w:t>
            </w:r>
            <w:r>
              <w:rPr>
                <w:rFonts w:hint="eastAsia" w:cs="Times New Roman"/>
                <w:color w:val="000000" w:themeColor="text1"/>
                <w:sz w:val="15"/>
                <w:szCs w:val="15"/>
                <w:lang w:val="en-US" w:eastAsia="zh-CN"/>
                <w14:textFill>
                  <w14:solidFill>
                    <w14:schemeClr w14:val="tx1"/>
                  </w14:solidFill>
                </w14:textFill>
              </w:rPr>
              <w:t>04</w:t>
            </w:r>
          </w:p>
        </w:tc>
      </w:tr>
      <w:tr w14:paraId="5C9DB1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078F7DAC">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26D4EC1A">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石油类</w:t>
            </w:r>
          </w:p>
        </w:tc>
        <w:tc>
          <w:tcPr>
            <w:tcW w:w="828" w:type="dxa"/>
            <w:tcMar>
              <w:left w:w="57" w:type="dxa"/>
              <w:right w:w="57" w:type="dxa"/>
            </w:tcMar>
            <w:vAlign w:val="center"/>
          </w:tcPr>
          <w:p w14:paraId="51727943">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2FA2D4A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14C61325">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0DD9368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610E9D55">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08B6A51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934" w:type="dxa"/>
            <w:tcMar>
              <w:left w:w="57" w:type="dxa"/>
              <w:right w:w="57" w:type="dxa"/>
            </w:tcMar>
            <w:vAlign w:val="center"/>
          </w:tcPr>
          <w:p w14:paraId="61E91E34">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2261" w:type="dxa"/>
            <w:tcMar>
              <w:left w:w="57" w:type="dxa"/>
              <w:right w:w="57" w:type="dxa"/>
            </w:tcMar>
            <w:vAlign w:val="center"/>
          </w:tcPr>
          <w:p w14:paraId="47389478">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41" w:type="dxa"/>
            <w:gridSpan w:val="2"/>
            <w:tcMar>
              <w:left w:w="57" w:type="dxa"/>
              <w:right w:w="57" w:type="dxa"/>
            </w:tcMar>
            <w:vAlign w:val="center"/>
          </w:tcPr>
          <w:p w14:paraId="60A4A8CB">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63" w:type="dxa"/>
            <w:gridSpan w:val="2"/>
            <w:tcMar>
              <w:left w:w="57" w:type="dxa"/>
              <w:right w:w="57" w:type="dxa"/>
            </w:tcMar>
            <w:vAlign w:val="center"/>
          </w:tcPr>
          <w:p w14:paraId="27EC4E7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32" w:type="dxa"/>
            <w:gridSpan w:val="2"/>
            <w:tcMar>
              <w:left w:w="57" w:type="dxa"/>
              <w:right w:w="57" w:type="dxa"/>
            </w:tcMar>
            <w:vAlign w:val="center"/>
          </w:tcPr>
          <w:p w14:paraId="2F8BC39D">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323" w:type="dxa"/>
            <w:tcMar>
              <w:left w:w="57" w:type="dxa"/>
              <w:right w:w="57" w:type="dxa"/>
            </w:tcMar>
            <w:vAlign w:val="center"/>
          </w:tcPr>
          <w:p w14:paraId="1FDC2C56">
            <w:pPr>
              <w:spacing w:line="240" w:lineRule="exact"/>
              <w:ind w:firstLine="0" w:firstLineChars="0"/>
              <w:jc w:val="center"/>
              <w:rPr>
                <w:rFonts w:cs="Times New Roman"/>
                <w:color w:val="000000" w:themeColor="text1"/>
                <w:sz w:val="15"/>
                <w:szCs w:val="15"/>
                <w14:textFill>
                  <w14:solidFill>
                    <w14:schemeClr w14:val="tx1"/>
                  </w14:solidFill>
                </w14:textFill>
              </w:rPr>
            </w:pPr>
          </w:p>
        </w:tc>
      </w:tr>
      <w:tr w14:paraId="3D6542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2" w:hRule="atLeast"/>
          <w:jc w:val="center"/>
        </w:trPr>
        <w:tc>
          <w:tcPr>
            <w:tcW w:w="598" w:type="dxa"/>
            <w:gridSpan w:val="2"/>
            <w:vMerge w:val="continue"/>
            <w:tcMar>
              <w:left w:w="57" w:type="dxa"/>
              <w:right w:w="57" w:type="dxa"/>
            </w:tcMar>
          </w:tcPr>
          <w:p w14:paraId="28C11897">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12D913C1">
            <w:pPr>
              <w:spacing w:line="240" w:lineRule="exact"/>
              <w:ind w:firstLine="0" w:firstLineChars="0"/>
              <w:rPr>
                <w:rFonts w:eastAsia="黑体"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废气</w:t>
            </w:r>
          </w:p>
        </w:tc>
        <w:tc>
          <w:tcPr>
            <w:tcW w:w="828" w:type="dxa"/>
            <w:tcMar>
              <w:left w:w="57" w:type="dxa"/>
              <w:right w:w="57" w:type="dxa"/>
            </w:tcMar>
            <w:vAlign w:val="center"/>
          </w:tcPr>
          <w:p w14:paraId="2CD77DC0">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61FFEFC9">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329EE556">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14D0DCA0">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2BACAB6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1A399BD7">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934" w:type="dxa"/>
            <w:tcMar>
              <w:left w:w="57" w:type="dxa"/>
              <w:right w:w="57" w:type="dxa"/>
            </w:tcMar>
            <w:vAlign w:val="center"/>
          </w:tcPr>
          <w:p w14:paraId="2F1C4AC4">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2261" w:type="dxa"/>
            <w:tcMar>
              <w:left w:w="57" w:type="dxa"/>
              <w:right w:w="57" w:type="dxa"/>
            </w:tcMar>
            <w:vAlign w:val="center"/>
          </w:tcPr>
          <w:p w14:paraId="6B6D1BDD">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41" w:type="dxa"/>
            <w:gridSpan w:val="2"/>
            <w:tcMar>
              <w:left w:w="57" w:type="dxa"/>
              <w:right w:w="57" w:type="dxa"/>
            </w:tcMar>
            <w:vAlign w:val="center"/>
          </w:tcPr>
          <w:p w14:paraId="53D2E53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63" w:type="dxa"/>
            <w:gridSpan w:val="2"/>
            <w:tcMar>
              <w:left w:w="57" w:type="dxa"/>
              <w:right w:w="57" w:type="dxa"/>
            </w:tcMar>
            <w:vAlign w:val="center"/>
          </w:tcPr>
          <w:p w14:paraId="5CB17462">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32" w:type="dxa"/>
            <w:gridSpan w:val="2"/>
            <w:tcMar>
              <w:left w:w="57" w:type="dxa"/>
              <w:right w:w="57" w:type="dxa"/>
            </w:tcMar>
            <w:vAlign w:val="center"/>
          </w:tcPr>
          <w:p w14:paraId="1ECAACEB">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323" w:type="dxa"/>
            <w:tcMar>
              <w:left w:w="57" w:type="dxa"/>
              <w:right w:w="57" w:type="dxa"/>
            </w:tcMar>
            <w:vAlign w:val="center"/>
          </w:tcPr>
          <w:p w14:paraId="60587AA0">
            <w:pPr>
              <w:spacing w:line="240" w:lineRule="exact"/>
              <w:ind w:firstLine="0" w:firstLineChars="0"/>
              <w:jc w:val="center"/>
              <w:rPr>
                <w:rFonts w:cs="Times New Roman"/>
                <w:color w:val="000000" w:themeColor="text1"/>
                <w:sz w:val="15"/>
                <w:szCs w:val="15"/>
                <w14:textFill>
                  <w14:solidFill>
                    <w14:schemeClr w14:val="tx1"/>
                  </w14:solidFill>
                </w14:textFill>
              </w:rPr>
            </w:pPr>
          </w:p>
        </w:tc>
      </w:tr>
      <w:tr w14:paraId="2B1712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70AFB563">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1FCE7B5F">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二氧化硫</w:t>
            </w:r>
          </w:p>
        </w:tc>
        <w:tc>
          <w:tcPr>
            <w:tcW w:w="828" w:type="dxa"/>
            <w:tcMar>
              <w:left w:w="57" w:type="dxa"/>
              <w:right w:w="57" w:type="dxa"/>
            </w:tcMar>
            <w:vAlign w:val="center"/>
          </w:tcPr>
          <w:p w14:paraId="4F5FAE46">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24AD8734">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30288C37">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1E97E7E9">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44A88586">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10174225">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0.0</w:t>
            </w:r>
            <w:r>
              <w:rPr>
                <w:rFonts w:hint="eastAsia" w:cs="Times New Roman"/>
                <w:color w:val="000000" w:themeColor="text1"/>
                <w:sz w:val="15"/>
                <w:szCs w:val="15"/>
                <w:lang w:val="en-US" w:eastAsia="zh-CN"/>
                <w14:textFill>
                  <w14:solidFill>
                    <w14:schemeClr w14:val="tx1"/>
                  </w14:solidFill>
                </w14:textFill>
              </w:rPr>
              <w:t>20</w:t>
            </w:r>
          </w:p>
        </w:tc>
        <w:tc>
          <w:tcPr>
            <w:tcW w:w="934" w:type="dxa"/>
            <w:tcMar>
              <w:left w:w="57" w:type="dxa"/>
              <w:right w:w="57" w:type="dxa"/>
            </w:tcMar>
            <w:vAlign w:val="center"/>
          </w:tcPr>
          <w:p w14:paraId="67513E76">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0.050</w:t>
            </w:r>
          </w:p>
        </w:tc>
        <w:tc>
          <w:tcPr>
            <w:tcW w:w="2261" w:type="dxa"/>
            <w:tcMar>
              <w:left w:w="57" w:type="dxa"/>
              <w:right w:w="57" w:type="dxa"/>
            </w:tcMar>
            <w:vAlign w:val="center"/>
          </w:tcPr>
          <w:p w14:paraId="32D61779">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w:t>
            </w:r>
          </w:p>
        </w:tc>
        <w:tc>
          <w:tcPr>
            <w:tcW w:w="1041" w:type="dxa"/>
            <w:gridSpan w:val="2"/>
            <w:tcMar>
              <w:left w:w="57" w:type="dxa"/>
              <w:right w:w="57" w:type="dxa"/>
            </w:tcMar>
            <w:vAlign w:val="center"/>
          </w:tcPr>
          <w:p w14:paraId="5A4F584B">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0.0</w:t>
            </w:r>
            <w:r>
              <w:rPr>
                <w:rFonts w:hint="eastAsia" w:cs="Times New Roman"/>
                <w:color w:val="000000" w:themeColor="text1"/>
                <w:sz w:val="15"/>
                <w:szCs w:val="15"/>
                <w:lang w:val="en-US" w:eastAsia="zh-CN"/>
                <w14:textFill>
                  <w14:solidFill>
                    <w14:schemeClr w14:val="tx1"/>
                  </w14:solidFill>
                </w14:textFill>
              </w:rPr>
              <w:t>20</w:t>
            </w:r>
          </w:p>
        </w:tc>
        <w:tc>
          <w:tcPr>
            <w:tcW w:w="1063" w:type="dxa"/>
            <w:gridSpan w:val="2"/>
            <w:tcMar>
              <w:left w:w="57" w:type="dxa"/>
              <w:right w:w="57" w:type="dxa"/>
            </w:tcMar>
            <w:vAlign w:val="center"/>
          </w:tcPr>
          <w:p w14:paraId="30FB1F32">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0.050</w:t>
            </w:r>
          </w:p>
        </w:tc>
        <w:tc>
          <w:tcPr>
            <w:tcW w:w="1032" w:type="dxa"/>
            <w:gridSpan w:val="2"/>
            <w:tcMar>
              <w:left w:w="57" w:type="dxa"/>
              <w:right w:w="57" w:type="dxa"/>
            </w:tcMar>
            <w:vAlign w:val="center"/>
          </w:tcPr>
          <w:p w14:paraId="2CE894DC">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0.100</w:t>
            </w:r>
          </w:p>
        </w:tc>
        <w:tc>
          <w:tcPr>
            <w:tcW w:w="1323" w:type="dxa"/>
            <w:tcMar>
              <w:left w:w="57" w:type="dxa"/>
              <w:right w:w="57" w:type="dxa"/>
            </w:tcMar>
            <w:vAlign w:val="center"/>
          </w:tcPr>
          <w:p w14:paraId="71A391A3">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-0.0</w:t>
            </w:r>
            <w:r>
              <w:rPr>
                <w:rFonts w:hint="eastAsia" w:cs="Times New Roman"/>
                <w:color w:val="000000" w:themeColor="text1"/>
                <w:sz w:val="15"/>
                <w:szCs w:val="15"/>
                <w:lang w:val="en-US" w:eastAsia="zh-CN"/>
                <w14:textFill>
                  <w14:solidFill>
                    <w14:schemeClr w14:val="tx1"/>
                  </w14:solidFill>
                </w14:textFill>
              </w:rPr>
              <w:t>80</w:t>
            </w:r>
          </w:p>
        </w:tc>
      </w:tr>
      <w:tr w14:paraId="1AED28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2F325A12">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39B62521">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烟尘</w:t>
            </w:r>
          </w:p>
        </w:tc>
        <w:tc>
          <w:tcPr>
            <w:tcW w:w="828" w:type="dxa"/>
            <w:tcMar>
              <w:left w:w="57" w:type="dxa"/>
              <w:right w:w="57" w:type="dxa"/>
            </w:tcMar>
            <w:vAlign w:val="center"/>
          </w:tcPr>
          <w:p w14:paraId="1BBB2C7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76A6BEE1">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75F5A729">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6C1ABF9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5935BD47">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7DAB4580">
            <w:pPr>
              <w:spacing w:line="240" w:lineRule="exact"/>
              <w:ind w:firstLine="0" w:firstLineChars="0"/>
              <w:jc w:val="center"/>
              <w:rPr>
                <w:rFonts w:eastAsia="宋体" w:cs="Times New Roman"/>
                <w:color w:val="000000" w:themeColor="text1"/>
                <w:sz w:val="15"/>
                <w:szCs w:val="15"/>
                <w14:textFill>
                  <w14:solidFill>
                    <w14:schemeClr w14:val="tx1"/>
                  </w14:solidFill>
                </w14:textFill>
              </w:rPr>
            </w:pPr>
          </w:p>
        </w:tc>
        <w:tc>
          <w:tcPr>
            <w:tcW w:w="934" w:type="dxa"/>
            <w:tcMar>
              <w:left w:w="57" w:type="dxa"/>
              <w:right w:w="57" w:type="dxa"/>
            </w:tcMar>
            <w:vAlign w:val="center"/>
          </w:tcPr>
          <w:p w14:paraId="2E96313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2261" w:type="dxa"/>
            <w:tcMar>
              <w:left w:w="57" w:type="dxa"/>
              <w:right w:w="57" w:type="dxa"/>
            </w:tcMar>
            <w:vAlign w:val="center"/>
          </w:tcPr>
          <w:p w14:paraId="52EBE72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41" w:type="dxa"/>
            <w:gridSpan w:val="2"/>
            <w:tcMar>
              <w:left w:w="57" w:type="dxa"/>
              <w:right w:w="57" w:type="dxa"/>
            </w:tcMar>
            <w:vAlign w:val="center"/>
          </w:tcPr>
          <w:p w14:paraId="3F10600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63" w:type="dxa"/>
            <w:gridSpan w:val="2"/>
            <w:tcMar>
              <w:left w:w="57" w:type="dxa"/>
              <w:right w:w="57" w:type="dxa"/>
            </w:tcMar>
            <w:vAlign w:val="center"/>
          </w:tcPr>
          <w:p w14:paraId="724176C3">
            <w:pPr>
              <w:spacing w:line="240" w:lineRule="exact"/>
              <w:ind w:firstLine="0" w:firstLineChars="0"/>
              <w:jc w:val="center"/>
              <w:rPr>
                <w:rFonts w:eastAsia="宋体" w:cs="Times New Roman"/>
                <w:color w:val="000000" w:themeColor="text1"/>
                <w:sz w:val="15"/>
                <w:szCs w:val="15"/>
                <w14:textFill>
                  <w14:solidFill>
                    <w14:schemeClr w14:val="tx1"/>
                  </w14:solidFill>
                </w14:textFill>
              </w:rPr>
            </w:pPr>
          </w:p>
        </w:tc>
        <w:tc>
          <w:tcPr>
            <w:tcW w:w="1032" w:type="dxa"/>
            <w:gridSpan w:val="2"/>
            <w:tcMar>
              <w:left w:w="57" w:type="dxa"/>
              <w:right w:w="57" w:type="dxa"/>
            </w:tcMar>
            <w:vAlign w:val="center"/>
          </w:tcPr>
          <w:p w14:paraId="5475FED7">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323" w:type="dxa"/>
            <w:tcMar>
              <w:left w:w="57" w:type="dxa"/>
              <w:right w:w="57" w:type="dxa"/>
            </w:tcMar>
            <w:vAlign w:val="center"/>
          </w:tcPr>
          <w:p w14:paraId="4DBE5C71">
            <w:pPr>
              <w:spacing w:line="240" w:lineRule="exact"/>
              <w:ind w:firstLine="0" w:firstLineChars="0"/>
              <w:jc w:val="center"/>
              <w:rPr>
                <w:rFonts w:eastAsia="宋体" w:cs="Times New Roman"/>
                <w:color w:val="000000" w:themeColor="text1"/>
                <w:sz w:val="15"/>
                <w:szCs w:val="15"/>
                <w14:textFill>
                  <w14:solidFill>
                    <w14:schemeClr w14:val="tx1"/>
                  </w14:solidFill>
                </w14:textFill>
              </w:rPr>
            </w:pPr>
          </w:p>
        </w:tc>
      </w:tr>
      <w:tr w14:paraId="3671D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5" w:hRule="atLeast"/>
          <w:jc w:val="center"/>
        </w:trPr>
        <w:tc>
          <w:tcPr>
            <w:tcW w:w="598" w:type="dxa"/>
            <w:gridSpan w:val="2"/>
            <w:vMerge w:val="continue"/>
            <w:tcMar>
              <w:left w:w="57" w:type="dxa"/>
              <w:right w:w="57" w:type="dxa"/>
            </w:tcMar>
          </w:tcPr>
          <w:p w14:paraId="17441553">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29F2CF7F">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工业粉尘</w:t>
            </w:r>
          </w:p>
        </w:tc>
        <w:tc>
          <w:tcPr>
            <w:tcW w:w="828" w:type="dxa"/>
            <w:tcMar>
              <w:left w:w="57" w:type="dxa"/>
              <w:right w:w="57" w:type="dxa"/>
            </w:tcMar>
            <w:vAlign w:val="center"/>
          </w:tcPr>
          <w:p w14:paraId="630EF368">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4F9CC66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4C754825">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4A5D99A5">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03DC1F7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2EB0E25E">
            <w:pPr>
              <w:spacing w:line="240" w:lineRule="exact"/>
              <w:ind w:firstLine="0" w:firstLineChars="0"/>
              <w:jc w:val="center"/>
              <w:rPr>
                <w:rFonts w:hint="default" w:cs="Times New Roman" w:eastAsiaTheme="minorEastAsia"/>
                <w:color w:val="auto"/>
                <w:sz w:val="15"/>
                <w:szCs w:val="15"/>
                <w:lang w:val="en-US" w:eastAsia="zh-CN"/>
              </w:rPr>
            </w:pPr>
            <w:r>
              <w:rPr>
                <w:rFonts w:hint="eastAsia" w:cs="Times New Roman"/>
                <w:color w:val="auto"/>
                <w:sz w:val="15"/>
                <w:szCs w:val="15"/>
                <w:lang w:val="en-US" w:eastAsia="zh-CN"/>
              </w:rPr>
              <w:t>0.498</w:t>
            </w:r>
          </w:p>
        </w:tc>
        <w:tc>
          <w:tcPr>
            <w:tcW w:w="934" w:type="dxa"/>
            <w:tcMar>
              <w:left w:w="57" w:type="dxa"/>
              <w:right w:w="57" w:type="dxa"/>
            </w:tcMar>
            <w:vAlign w:val="center"/>
          </w:tcPr>
          <w:p w14:paraId="52E8EF76">
            <w:pPr>
              <w:spacing w:line="240" w:lineRule="exact"/>
              <w:ind w:firstLine="0" w:firstLineChars="0"/>
              <w:jc w:val="center"/>
              <w:rPr>
                <w:rFonts w:cs="Times New Roman"/>
                <w:color w:val="auto"/>
                <w:sz w:val="15"/>
                <w:szCs w:val="15"/>
              </w:rPr>
            </w:pPr>
            <w:r>
              <w:rPr>
                <w:rFonts w:hint="eastAsia" w:cs="Times New Roman"/>
                <w:color w:val="auto"/>
                <w:sz w:val="15"/>
                <w:szCs w:val="15"/>
              </w:rPr>
              <w:t>2.524</w:t>
            </w:r>
          </w:p>
        </w:tc>
        <w:tc>
          <w:tcPr>
            <w:tcW w:w="2261" w:type="dxa"/>
            <w:tcMar>
              <w:left w:w="57" w:type="dxa"/>
              <w:right w:w="57" w:type="dxa"/>
            </w:tcMar>
            <w:vAlign w:val="center"/>
          </w:tcPr>
          <w:p w14:paraId="4D376E5D">
            <w:pPr>
              <w:spacing w:line="240" w:lineRule="exact"/>
              <w:ind w:firstLine="0" w:firstLineChars="0"/>
              <w:jc w:val="center"/>
              <w:rPr>
                <w:rFonts w:cs="Times New Roman"/>
                <w:color w:val="auto"/>
                <w:sz w:val="15"/>
                <w:szCs w:val="15"/>
              </w:rPr>
            </w:pPr>
            <w:r>
              <w:rPr>
                <w:rFonts w:hint="eastAsia" w:cs="Times New Roman"/>
                <w:color w:val="auto"/>
                <w:sz w:val="15"/>
                <w:szCs w:val="15"/>
              </w:rPr>
              <w:t>/</w:t>
            </w:r>
          </w:p>
        </w:tc>
        <w:tc>
          <w:tcPr>
            <w:tcW w:w="1041" w:type="dxa"/>
            <w:gridSpan w:val="2"/>
            <w:tcMar>
              <w:left w:w="57" w:type="dxa"/>
              <w:right w:w="57" w:type="dxa"/>
            </w:tcMar>
            <w:vAlign w:val="center"/>
          </w:tcPr>
          <w:p w14:paraId="6291C039">
            <w:pPr>
              <w:spacing w:line="240" w:lineRule="exact"/>
              <w:ind w:firstLine="0" w:firstLineChars="0"/>
              <w:jc w:val="center"/>
              <w:rPr>
                <w:rFonts w:hint="default" w:cs="Times New Roman" w:eastAsiaTheme="minorEastAsia"/>
                <w:color w:val="auto"/>
                <w:sz w:val="15"/>
                <w:szCs w:val="15"/>
                <w:lang w:val="en-US" w:eastAsia="zh-CN"/>
              </w:rPr>
            </w:pPr>
            <w:r>
              <w:rPr>
                <w:rFonts w:hint="eastAsia" w:cs="Times New Roman"/>
                <w:color w:val="auto"/>
                <w:sz w:val="15"/>
                <w:szCs w:val="15"/>
                <w:lang w:val="en-US" w:eastAsia="zh-CN"/>
              </w:rPr>
              <w:t>0.498</w:t>
            </w:r>
          </w:p>
        </w:tc>
        <w:tc>
          <w:tcPr>
            <w:tcW w:w="1063" w:type="dxa"/>
            <w:gridSpan w:val="2"/>
            <w:tcMar>
              <w:left w:w="57" w:type="dxa"/>
              <w:right w:w="57" w:type="dxa"/>
            </w:tcMar>
            <w:vAlign w:val="center"/>
          </w:tcPr>
          <w:p w14:paraId="0C882DC4">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2.524</w:t>
            </w:r>
          </w:p>
        </w:tc>
        <w:tc>
          <w:tcPr>
            <w:tcW w:w="1032" w:type="dxa"/>
            <w:gridSpan w:val="2"/>
            <w:tcMar>
              <w:left w:w="57" w:type="dxa"/>
              <w:right w:w="57" w:type="dxa"/>
            </w:tcMar>
            <w:vAlign w:val="center"/>
          </w:tcPr>
          <w:p w14:paraId="5F50709F">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5.048</w:t>
            </w:r>
          </w:p>
        </w:tc>
        <w:tc>
          <w:tcPr>
            <w:tcW w:w="1323" w:type="dxa"/>
            <w:tcMar>
              <w:left w:w="57" w:type="dxa"/>
              <w:right w:w="57" w:type="dxa"/>
            </w:tcMar>
            <w:vAlign w:val="center"/>
          </w:tcPr>
          <w:p w14:paraId="2BFD7B59">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-4.</w:t>
            </w:r>
            <w:r>
              <w:rPr>
                <w:rFonts w:hint="eastAsia" w:cs="Times New Roman"/>
                <w:color w:val="000000" w:themeColor="text1"/>
                <w:sz w:val="15"/>
                <w:szCs w:val="15"/>
                <w:lang w:val="en-US" w:eastAsia="zh-CN"/>
                <w14:textFill>
                  <w14:solidFill>
                    <w14:schemeClr w14:val="tx1"/>
                  </w14:solidFill>
                </w14:textFill>
              </w:rPr>
              <w:t>550</w:t>
            </w:r>
          </w:p>
        </w:tc>
      </w:tr>
      <w:tr w14:paraId="4B7864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48F5F362">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1E86C01C">
            <w:pPr>
              <w:spacing w:line="240" w:lineRule="exact"/>
              <w:ind w:firstLine="0" w:firstLineChars="0"/>
              <w:rPr>
                <w:rFonts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氮氧化物</w:t>
            </w:r>
          </w:p>
        </w:tc>
        <w:tc>
          <w:tcPr>
            <w:tcW w:w="828" w:type="dxa"/>
            <w:tcMar>
              <w:left w:w="57" w:type="dxa"/>
              <w:right w:w="57" w:type="dxa"/>
            </w:tcMar>
            <w:vAlign w:val="center"/>
          </w:tcPr>
          <w:p w14:paraId="3284ACEB">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26EA766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0BCE499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03EA8B84">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57F6F003">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3762919C">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159</w:t>
            </w:r>
          </w:p>
        </w:tc>
        <w:tc>
          <w:tcPr>
            <w:tcW w:w="934" w:type="dxa"/>
            <w:tcMar>
              <w:left w:w="57" w:type="dxa"/>
              <w:right w:w="57" w:type="dxa"/>
            </w:tcMar>
            <w:vAlign w:val="center"/>
          </w:tcPr>
          <w:p w14:paraId="5B78E470">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0.397</w:t>
            </w:r>
          </w:p>
        </w:tc>
        <w:tc>
          <w:tcPr>
            <w:tcW w:w="2261" w:type="dxa"/>
            <w:tcMar>
              <w:left w:w="57" w:type="dxa"/>
              <w:right w:w="57" w:type="dxa"/>
            </w:tcMar>
            <w:vAlign w:val="center"/>
          </w:tcPr>
          <w:p w14:paraId="47E08390">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w:t>
            </w:r>
          </w:p>
        </w:tc>
        <w:tc>
          <w:tcPr>
            <w:tcW w:w="1041" w:type="dxa"/>
            <w:gridSpan w:val="2"/>
            <w:tcMar>
              <w:left w:w="57" w:type="dxa"/>
              <w:right w:w="57" w:type="dxa"/>
            </w:tcMar>
            <w:vAlign w:val="center"/>
          </w:tcPr>
          <w:p w14:paraId="0B241437">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159</w:t>
            </w:r>
          </w:p>
        </w:tc>
        <w:tc>
          <w:tcPr>
            <w:tcW w:w="1063" w:type="dxa"/>
            <w:gridSpan w:val="2"/>
            <w:tcMar>
              <w:left w:w="57" w:type="dxa"/>
              <w:right w:w="57" w:type="dxa"/>
            </w:tcMar>
            <w:vAlign w:val="center"/>
          </w:tcPr>
          <w:p w14:paraId="022840D9">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0.397</w:t>
            </w:r>
          </w:p>
        </w:tc>
        <w:tc>
          <w:tcPr>
            <w:tcW w:w="1032" w:type="dxa"/>
            <w:gridSpan w:val="2"/>
            <w:tcMar>
              <w:left w:w="57" w:type="dxa"/>
              <w:right w:w="57" w:type="dxa"/>
            </w:tcMar>
            <w:vAlign w:val="center"/>
          </w:tcPr>
          <w:p w14:paraId="5D4C8784">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0.794</w:t>
            </w:r>
          </w:p>
        </w:tc>
        <w:tc>
          <w:tcPr>
            <w:tcW w:w="1323" w:type="dxa"/>
            <w:tcMar>
              <w:left w:w="57" w:type="dxa"/>
              <w:right w:w="57" w:type="dxa"/>
            </w:tcMar>
            <w:vAlign w:val="center"/>
          </w:tcPr>
          <w:p w14:paraId="5BF7C61E">
            <w:pPr>
              <w:spacing w:line="240" w:lineRule="exact"/>
              <w:ind w:firstLine="0" w:firstLineChars="0"/>
              <w:jc w:val="center"/>
              <w:rPr>
                <w:rFonts w:hint="default" w:cs="Times New Roman" w:eastAsiaTheme="minorEastAsia"/>
                <w:color w:val="000000" w:themeColor="text1"/>
                <w:sz w:val="15"/>
                <w:szCs w:val="15"/>
                <w:lang w:val="en-US" w:eastAsia="zh-CN"/>
                <w14:textFill>
                  <w14:solidFill>
                    <w14:schemeClr w14:val="tx1"/>
                  </w14:solidFill>
                </w14:textFill>
              </w:rPr>
            </w:pPr>
            <w:r>
              <w:rPr>
                <w:rFonts w:hint="eastAsia" w:cs="Times New Roman"/>
                <w:color w:val="000000" w:themeColor="text1"/>
                <w:sz w:val="15"/>
                <w:szCs w:val="15"/>
                <w14:textFill>
                  <w14:solidFill>
                    <w14:schemeClr w14:val="tx1"/>
                  </w14:solidFill>
                </w14:textFill>
              </w:rPr>
              <w:t>-0.</w:t>
            </w:r>
            <w:r>
              <w:rPr>
                <w:rFonts w:hint="eastAsia" w:cs="Times New Roman"/>
                <w:color w:val="000000" w:themeColor="text1"/>
                <w:sz w:val="15"/>
                <w:szCs w:val="15"/>
                <w:lang w:val="en-US" w:eastAsia="zh-CN"/>
                <w14:textFill>
                  <w14:solidFill>
                    <w14:schemeClr w14:val="tx1"/>
                  </w14:solidFill>
                </w14:textFill>
              </w:rPr>
              <w:t>635</w:t>
            </w:r>
          </w:p>
        </w:tc>
      </w:tr>
      <w:tr w14:paraId="3F5326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64BC5E9A">
            <w:pPr>
              <w:spacing w:line="240" w:lineRule="exact"/>
              <w:ind w:firstLine="0" w:firstLineChars="0"/>
              <w:rPr>
                <w:rFonts w:cs="Times New Roman"/>
                <w:color w:val="000000" w:themeColor="text1"/>
                <w:sz w:val="15"/>
                <w:szCs w:val="15"/>
                <w14:textFill>
                  <w14:solidFill>
                    <w14:schemeClr w14:val="tx1"/>
                  </w14:solidFill>
                </w14:textFill>
              </w:rPr>
            </w:pPr>
          </w:p>
        </w:tc>
        <w:tc>
          <w:tcPr>
            <w:tcW w:w="1796" w:type="dxa"/>
            <w:gridSpan w:val="2"/>
            <w:tcMar>
              <w:left w:w="57" w:type="dxa"/>
              <w:right w:w="57" w:type="dxa"/>
            </w:tcMar>
            <w:vAlign w:val="center"/>
          </w:tcPr>
          <w:p w14:paraId="29861489">
            <w:pPr>
              <w:spacing w:line="240" w:lineRule="exact"/>
              <w:ind w:firstLine="0" w:firstLineChars="0"/>
              <w:rPr>
                <w:rFonts w:eastAsia="黑体" w:cs="Times New Roman"/>
                <w:b/>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工业固体废物</w:t>
            </w:r>
          </w:p>
        </w:tc>
        <w:tc>
          <w:tcPr>
            <w:tcW w:w="828" w:type="dxa"/>
            <w:tcMar>
              <w:left w:w="57" w:type="dxa"/>
              <w:right w:w="57" w:type="dxa"/>
            </w:tcMar>
            <w:vAlign w:val="center"/>
          </w:tcPr>
          <w:p w14:paraId="17CE9667">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6B6C9D98">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40E6C88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70A8BEA2">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14A63EE5">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48C79C5A">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934" w:type="dxa"/>
            <w:tcMar>
              <w:left w:w="57" w:type="dxa"/>
              <w:right w:w="57" w:type="dxa"/>
            </w:tcMar>
            <w:vAlign w:val="center"/>
          </w:tcPr>
          <w:p w14:paraId="2CC5F546">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2261" w:type="dxa"/>
            <w:tcMar>
              <w:left w:w="57" w:type="dxa"/>
              <w:right w:w="57" w:type="dxa"/>
            </w:tcMar>
            <w:vAlign w:val="center"/>
          </w:tcPr>
          <w:p w14:paraId="415F4A55">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41" w:type="dxa"/>
            <w:gridSpan w:val="2"/>
            <w:tcMar>
              <w:left w:w="57" w:type="dxa"/>
              <w:right w:w="57" w:type="dxa"/>
            </w:tcMar>
            <w:vAlign w:val="center"/>
          </w:tcPr>
          <w:p w14:paraId="7FB378CA">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63" w:type="dxa"/>
            <w:gridSpan w:val="2"/>
            <w:tcMar>
              <w:left w:w="57" w:type="dxa"/>
              <w:right w:w="57" w:type="dxa"/>
            </w:tcMar>
            <w:vAlign w:val="center"/>
          </w:tcPr>
          <w:p w14:paraId="232DDC63">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32" w:type="dxa"/>
            <w:gridSpan w:val="2"/>
            <w:tcMar>
              <w:left w:w="57" w:type="dxa"/>
              <w:right w:w="57" w:type="dxa"/>
            </w:tcMar>
            <w:vAlign w:val="center"/>
          </w:tcPr>
          <w:p w14:paraId="316C974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323" w:type="dxa"/>
            <w:tcMar>
              <w:left w:w="57" w:type="dxa"/>
              <w:right w:w="57" w:type="dxa"/>
            </w:tcMar>
            <w:vAlign w:val="center"/>
          </w:tcPr>
          <w:p w14:paraId="2DF58745">
            <w:pPr>
              <w:spacing w:line="240" w:lineRule="exact"/>
              <w:ind w:firstLine="0" w:firstLineChars="0"/>
              <w:jc w:val="center"/>
              <w:rPr>
                <w:rFonts w:cs="Times New Roman"/>
                <w:color w:val="000000" w:themeColor="text1"/>
                <w:sz w:val="15"/>
                <w:szCs w:val="15"/>
                <w14:textFill>
                  <w14:solidFill>
                    <w14:schemeClr w14:val="tx1"/>
                  </w14:solidFill>
                </w14:textFill>
              </w:rPr>
            </w:pPr>
          </w:p>
        </w:tc>
      </w:tr>
      <w:tr w14:paraId="273E86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73EC6A74">
            <w:pPr>
              <w:spacing w:line="240" w:lineRule="exact"/>
              <w:ind w:firstLine="0" w:firstLineChars="0"/>
              <w:rPr>
                <w:rFonts w:cs="Times New Roman"/>
                <w:color w:val="000000" w:themeColor="text1"/>
                <w:sz w:val="15"/>
                <w:szCs w:val="15"/>
                <w14:textFill>
                  <w14:solidFill>
                    <w14:schemeClr w14:val="tx1"/>
                  </w14:solidFill>
                </w14:textFill>
              </w:rPr>
            </w:pPr>
          </w:p>
        </w:tc>
        <w:tc>
          <w:tcPr>
            <w:tcW w:w="1178" w:type="dxa"/>
            <w:vMerge w:val="restart"/>
            <w:tcMar>
              <w:left w:w="57" w:type="dxa"/>
              <w:right w:w="57" w:type="dxa"/>
            </w:tcMar>
          </w:tcPr>
          <w:p w14:paraId="4FBCE9BD">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b/>
                <w:color w:val="000000" w:themeColor="text1"/>
                <w:sz w:val="15"/>
                <w:szCs w:val="15"/>
                <w14:textFill>
                  <w14:solidFill>
                    <w14:schemeClr w14:val="tx1"/>
                  </w14:solidFill>
                </w14:textFill>
              </w:rPr>
              <w:t>与项目有关的其他特征污染物</w:t>
            </w:r>
          </w:p>
        </w:tc>
        <w:tc>
          <w:tcPr>
            <w:tcW w:w="618" w:type="dxa"/>
            <w:tcMar>
              <w:left w:w="57" w:type="dxa"/>
              <w:right w:w="57" w:type="dxa"/>
            </w:tcMar>
            <w:vAlign w:val="center"/>
          </w:tcPr>
          <w:p w14:paraId="1D5FCC68">
            <w:pPr>
              <w:spacing w:line="240" w:lineRule="exact"/>
              <w:ind w:firstLine="0" w:firstLineChars="0"/>
              <w:rPr>
                <w:rFonts w:cs="Times New Roman"/>
                <w:color w:val="000000" w:themeColor="text1"/>
                <w:sz w:val="15"/>
                <w:szCs w:val="15"/>
                <w14:textFill>
                  <w14:solidFill>
                    <w14:schemeClr w14:val="tx1"/>
                  </w14:solidFill>
                </w14:textFill>
              </w:rPr>
            </w:pPr>
            <w:r>
              <w:rPr>
                <w:rFonts w:cs="Times New Roman"/>
                <w:color w:val="000000" w:themeColor="text1"/>
                <w:sz w:val="15"/>
                <w:szCs w:val="15"/>
                <w14:textFill>
                  <w14:solidFill>
                    <w14:schemeClr w14:val="tx1"/>
                  </w14:solidFill>
                </w14:textFill>
              </w:rPr>
              <w:t>VOC</w:t>
            </w:r>
            <w:r>
              <w:rPr>
                <w:rFonts w:cs="Times New Roman"/>
                <w:color w:val="000000" w:themeColor="text1"/>
                <w:sz w:val="15"/>
                <w:szCs w:val="15"/>
                <w:vertAlign w:val="subscript"/>
                <w14:textFill>
                  <w14:solidFill>
                    <w14:schemeClr w14:val="tx1"/>
                  </w14:solidFill>
                </w14:textFill>
              </w:rPr>
              <w:t>S</w:t>
            </w:r>
          </w:p>
        </w:tc>
        <w:tc>
          <w:tcPr>
            <w:tcW w:w="828" w:type="dxa"/>
            <w:tcMar>
              <w:left w:w="57" w:type="dxa"/>
              <w:right w:w="57" w:type="dxa"/>
            </w:tcMar>
            <w:vAlign w:val="center"/>
          </w:tcPr>
          <w:p w14:paraId="7F3175F6">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278769D0">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10F30564">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562282FA">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05078CC3">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0DAFC373">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0.0574</w:t>
            </w:r>
          </w:p>
        </w:tc>
        <w:tc>
          <w:tcPr>
            <w:tcW w:w="934" w:type="dxa"/>
            <w:tcMar>
              <w:left w:w="57" w:type="dxa"/>
              <w:right w:w="57" w:type="dxa"/>
            </w:tcMar>
            <w:vAlign w:val="center"/>
          </w:tcPr>
          <w:p w14:paraId="2AE9C581">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0.295</w:t>
            </w:r>
          </w:p>
        </w:tc>
        <w:tc>
          <w:tcPr>
            <w:tcW w:w="2261" w:type="dxa"/>
            <w:tcMar>
              <w:left w:w="57" w:type="dxa"/>
              <w:right w:w="57" w:type="dxa"/>
            </w:tcMar>
            <w:vAlign w:val="center"/>
          </w:tcPr>
          <w:p w14:paraId="654ABE94">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w:t>
            </w:r>
          </w:p>
        </w:tc>
        <w:tc>
          <w:tcPr>
            <w:tcW w:w="1041" w:type="dxa"/>
            <w:gridSpan w:val="2"/>
            <w:tcMar>
              <w:left w:w="57" w:type="dxa"/>
              <w:right w:w="57" w:type="dxa"/>
            </w:tcMar>
            <w:vAlign w:val="center"/>
          </w:tcPr>
          <w:p w14:paraId="7F7E1000">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0.0574</w:t>
            </w:r>
          </w:p>
        </w:tc>
        <w:tc>
          <w:tcPr>
            <w:tcW w:w="1063" w:type="dxa"/>
            <w:gridSpan w:val="2"/>
            <w:tcMar>
              <w:left w:w="57" w:type="dxa"/>
              <w:right w:w="57" w:type="dxa"/>
            </w:tcMar>
            <w:vAlign w:val="center"/>
          </w:tcPr>
          <w:p w14:paraId="2238C0D8">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0.295</w:t>
            </w:r>
          </w:p>
        </w:tc>
        <w:tc>
          <w:tcPr>
            <w:tcW w:w="1032" w:type="dxa"/>
            <w:gridSpan w:val="2"/>
            <w:tcMar>
              <w:left w:w="57" w:type="dxa"/>
              <w:right w:w="57" w:type="dxa"/>
            </w:tcMar>
            <w:vAlign w:val="center"/>
          </w:tcPr>
          <w:p w14:paraId="764AE739">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0.295</w:t>
            </w:r>
          </w:p>
        </w:tc>
        <w:tc>
          <w:tcPr>
            <w:tcW w:w="1323" w:type="dxa"/>
            <w:tcMar>
              <w:left w:w="57" w:type="dxa"/>
              <w:right w:w="57" w:type="dxa"/>
            </w:tcMar>
            <w:vAlign w:val="center"/>
          </w:tcPr>
          <w:p w14:paraId="32955DDC">
            <w:pPr>
              <w:spacing w:line="240" w:lineRule="exact"/>
              <w:ind w:firstLine="0" w:firstLineChars="0"/>
              <w:jc w:val="center"/>
              <w:rPr>
                <w:rFonts w:cs="Times New Roman"/>
                <w:color w:val="000000" w:themeColor="text1"/>
                <w:sz w:val="15"/>
                <w:szCs w:val="15"/>
                <w14:textFill>
                  <w14:solidFill>
                    <w14:schemeClr w14:val="tx1"/>
                  </w14:solidFill>
                </w14:textFill>
              </w:rPr>
            </w:pPr>
            <w:r>
              <w:rPr>
                <w:rFonts w:hint="eastAsia" w:cs="Times New Roman"/>
                <w:color w:val="000000" w:themeColor="text1"/>
                <w:sz w:val="15"/>
                <w:szCs w:val="15"/>
                <w14:textFill>
                  <w14:solidFill>
                    <w14:schemeClr w14:val="tx1"/>
                  </w14:solidFill>
                </w14:textFill>
              </w:rPr>
              <w:t>-0.2376</w:t>
            </w:r>
          </w:p>
        </w:tc>
      </w:tr>
      <w:tr w14:paraId="2F0219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98" w:type="dxa"/>
            <w:gridSpan w:val="2"/>
            <w:vMerge w:val="continue"/>
            <w:tcMar>
              <w:left w:w="57" w:type="dxa"/>
              <w:right w:w="57" w:type="dxa"/>
            </w:tcMar>
          </w:tcPr>
          <w:p w14:paraId="24CD1EA8">
            <w:pPr>
              <w:spacing w:line="240" w:lineRule="exact"/>
              <w:ind w:firstLine="0" w:firstLineChars="0"/>
              <w:rPr>
                <w:rFonts w:cs="Times New Roman"/>
                <w:color w:val="000000" w:themeColor="text1"/>
                <w:sz w:val="15"/>
                <w:szCs w:val="15"/>
                <w14:textFill>
                  <w14:solidFill>
                    <w14:schemeClr w14:val="tx1"/>
                  </w14:solidFill>
                </w14:textFill>
              </w:rPr>
            </w:pPr>
          </w:p>
        </w:tc>
        <w:tc>
          <w:tcPr>
            <w:tcW w:w="1178" w:type="dxa"/>
            <w:vMerge w:val="continue"/>
            <w:tcMar>
              <w:left w:w="57" w:type="dxa"/>
              <w:right w:w="57" w:type="dxa"/>
            </w:tcMar>
          </w:tcPr>
          <w:p w14:paraId="6C1DD3D8">
            <w:pPr>
              <w:spacing w:line="240" w:lineRule="exact"/>
              <w:ind w:firstLine="0" w:firstLineChars="0"/>
              <w:rPr>
                <w:rFonts w:cs="Times New Roman"/>
                <w:b/>
                <w:color w:val="000000" w:themeColor="text1"/>
                <w:sz w:val="15"/>
                <w:szCs w:val="15"/>
                <w14:textFill>
                  <w14:solidFill>
                    <w14:schemeClr w14:val="tx1"/>
                  </w14:solidFill>
                </w14:textFill>
              </w:rPr>
            </w:pPr>
          </w:p>
        </w:tc>
        <w:tc>
          <w:tcPr>
            <w:tcW w:w="618" w:type="dxa"/>
            <w:tcMar>
              <w:left w:w="57" w:type="dxa"/>
              <w:right w:w="57" w:type="dxa"/>
            </w:tcMar>
            <w:vAlign w:val="center"/>
          </w:tcPr>
          <w:p w14:paraId="4F54E3E1">
            <w:pPr>
              <w:spacing w:line="240" w:lineRule="exact"/>
              <w:ind w:firstLine="0" w:firstLineChars="0"/>
              <w:rPr>
                <w:rFonts w:cs="Times New Roman"/>
                <w:color w:val="000000" w:themeColor="text1"/>
                <w:sz w:val="15"/>
                <w:szCs w:val="15"/>
                <w14:textFill>
                  <w14:solidFill>
                    <w14:schemeClr w14:val="tx1"/>
                  </w14:solidFill>
                </w14:textFill>
              </w:rPr>
            </w:pPr>
          </w:p>
        </w:tc>
        <w:tc>
          <w:tcPr>
            <w:tcW w:w="828" w:type="dxa"/>
            <w:tcMar>
              <w:left w:w="57" w:type="dxa"/>
              <w:right w:w="57" w:type="dxa"/>
            </w:tcMar>
            <w:vAlign w:val="center"/>
          </w:tcPr>
          <w:p w14:paraId="06B7037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79" w:type="dxa"/>
            <w:tcMar>
              <w:left w:w="57" w:type="dxa"/>
              <w:right w:w="57" w:type="dxa"/>
            </w:tcMar>
            <w:vAlign w:val="center"/>
          </w:tcPr>
          <w:p w14:paraId="360D703C">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1" w:type="dxa"/>
            <w:tcMar>
              <w:left w:w="57" w:type="dxa"/>
              <w:right w:w="57" w:type="dxa"/>
            </w:tcMar>
            <w:vAlign w:val="center"/>
          </w:tcPr>
          <w:p w14:paraId="3C976C83">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850" w:type="dxa"/>
            <w:tcMar>
              <w:left w:w="57" w:type="dxa"/>
              <w:right w:w="57" w:type="dxa"/>
            </w:tcMar>
            <w:vAlign w:val="center"/>
          </w:tcPr>
          <w:p w14:paraId="182AB8B5">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463" w:type="dxa"/>
            <w:gridSpan w:val="2"/>
            <w:tcMar>
              <w:left w:w="57" w:type="dxa"/>
              <w:right w:w="57" w:type="dxa"/>
            </w:tcMar>
            <w:vAlign w:val="center"/>
          </w:tcPr>
          <w:p w14:paraId="39FCA66F">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05" w:type="dxa"/>
            <w:tcMar>
              <w:left w:w="57" w:type="dxa"/>
              <w:right w:w="57" w:type="dxa"/>
            </w:tcMar>
            <w:vAlign w:val="center"/>
          </w:tcPr>
          <w:p w14:paraId="2C89D062">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934" w:type="dxa"/>
            <w:tcMar>
              <w:left w:w="57" w:type="dxa"/>
              <w:right w:w="57" w:type="dxa"/>
            </w:tcMar>
            <w:vAlign w:val="center"/>
          </w:tcPr>
          <w:p w14:paraId="3E0C1432">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2261" w:type="dxa"/>
            <w:tcMar>
              <w:left w:w="57" w:type="dxa"/>
              <w:right w:w="57" w:type="dxa"/>
            </w:tcMar>
            <w:vAlign w:val="center"/>
          </w:tcPr>
          <w:p w14:paraId="706F9EC6">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41" w:type="dxa"/>
            <w:gridSpan w:val="2"/>
            <w:tcMar>
              <w:left w:w="57" w:type="dxa"/>
              <w:right w:w="57" w:type="dxa"/>
            </w:tcMar>
            <w:vAlign w:val="center"/>
          </w:tcPr>
          <w:p w14:paraId="052AFF41">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63" w:type="dxa"/>
            <w:gridSpan w:val="2"/>
            <w:tcMar>
              <w:left w:w="57" w:type="dxa"/>
              <w:right w:w="57" w:type="dxa"/>
            </w:tcMar>
            <w:vAlign w:val="center"/>
          </w:tcPr>
          <w:p w14:paraId="5D8F14B0">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032" w:type="dxa"/>
            <w:gridSpan w:val="2"/>
            <w:tcMar>
              <w:left w:w="57" w:type="dxa"/>
              <w:right w:w="57" w:type="dxa"/>
            </w:tcMar>
            <w:vAlign w:val="center"/>
          </w:tcPr>
          <w:p w14:paraId="551986FE">
            <w:pPr>
              <w:spacing w:line="240" w:lineRule="exact"/>
              <w:ind w:firstLine="0" w:firstLineChars="0"/>
              <w:jc w:val="center"/>
              <w:rPr>
                <w:rFonts w:cs="Times New Roman"/>
                <w:color w:val="000000" w:themeColor="text1"/>
                <w:sz w:val="15"/>
                <w:szCs w:val="15"/>
                <w14:textFill>
                  <w14:solidFill>
                    <w14:schemeClr w14:val="tx1"/>
                  </w14:solidFill>
                </w14:textFill>
              </w:rPr>
            </w:pPr>
          </w:p>
        </w:tc>
        <w:tc>
          <w:tcPr>
            <w:tcW w:w="1323" w:type="dxa"/>
            <w:tcMar>
              <w:left w:w="57" w:type="dxa"/>
              <w:right w:w="57" w:type="dxa"/>
            </w:tcMar>
            <w:vAlign w:val="center"/>
          </w:tcPr>
          <w:p w14:paraId="4F5C9D0F">
            <w:pPr>
              <w:spacing w:line="240" w:lineRule="exact"/>
              <w:ind w:firstLine="0" w:firstLineChars="0"/>
              <w:jc w:val="center"/>
              <w:rPr>
                <w:rFonts w:cs="Times New Roman"/>
                <w:color w:val="000000" w:themeColor="text1"/>
                <w:sz w:val="15"/>
                <w:szCs w:val="15"/>
                <w14:textFill>
                  <w14:solidFill>
                    <w14:schemeClr w14:val="tx1"/>
                  </w14:solidFill>
                </w14:textFill>
              </w:rPr>
            </w:pPr>
          </w:p>
        </w:tc>
      </w:tr>
    </w:tbl>
    <w:p w14:paraId="7E9FB16C">
      <w:pPr>
        <w:spacing w:line="240" w:lineRule="exact"/>
        <w:ind w:firstLine="0" w:firstLineChars="0"/>
        <w:jc w:val="left"/>
        <w:rPr>
          <w:rFonts w:cs="Times New Roman"/>
          <w:color w:val="000000" w:themeColor="text1"/>
          <w:sz w:val="15"/>
          <w:szCs w:val="15"/>
          <w14:textFill>
            <w14:solidFill>
              <w14:schemeClr w14:val="tx1"/>
            </w14:solidFill>
          </w14:textFill>
        </w:rPr>
        <w:sectPr>
          <w:pgSz w:w="16838" w:h="11906" w:orient="landscape"/>
          <w:pgMar w:top="1418" w:right="1701" w:bottom="1021" w:left="1701" w:header="851" w:footer="567" w:gutter="0"/>
          <w:pgNumType w:fmt="decimal"/>
          <w:cols w:space="0" w:num="1"/>
          <w:docGrid w:type="lines" w:linePitch="318" w:charSpace="0"/>
        </w:sectPr>
      </w:pPr>
      <w:r>
        <w:rPr>
          <w:rFonts w:cs="Times New Roman"/>
          <w:b/>
          <w:color w:val="000000" w:themeColor="text1"/>
          <w:sz w:val="15"/>
          <w:szCs w:val="15"/>
          <w14:textFill>
            <w14:solidFill>
              <w14:schemeClr w14:val="tx1"/>
            </w14:solidFill>
          </w14:textFill>
        </w:rPr>
        <w:t>注</w:t>
      </w:r>
      <w:r>
        <w:rPr>
          <w:rFonts w:cs="Times New Roman"/>
          <w:color w:val="000000" w:themeColor="text1"/>
          <w:sz w:val="15"/>
          <w:szCs w:val="15"/>
          <w14:textFill>
            <w14:solidFill>
              <w14:schemeClr w14:val="tx1"/>
            </w14:solidFill>
          </w14:textFill>
        </w:rPr>
        <w:t>：1、</w:t>
      </w:r>
      <w:r>
        <w:rPr>
          <w:rFonts w:cs="Times New Roman"/>
          <w:color w:val="000000" w:themeColor="text1"/>
          <w:spacing w:val="-4"/>
          <w:sz w:val="15"/>
          <w:szCs w:val="15"/>
          <w14:textFill>
            <w14:solidFill>
              <w14:schemeClr w14:val="tx1"/>
            </w14:solidFill>
          </w14:textFill>
        </w:rPr>
        <w:t>排放增减量：（+）表示增加，（-）表示减少。2、(12)=(6)-(8)-(11)，（9）= (4)-(5)-(8)- (11) +（1）。3、计量单位：废水排放量——万吨/年；废气排放量——万标立方米/年；工业固体废物排放</w:t>
      </w:r>
      <w:r>
        <w:rPr>
          <w:rFonts w:cs="Times New Roman"/>
          <w:color w:val="000000" w:themeColor="text1"/>
          <w:sz w:val="15"/>
          <w:szCs w:val="15"/>
          <w14:textFill>
            <w14:solidFill>
              <w14:schemeClr w14:val="tx1"/>
            </w14:solidFill>
          </w14:textFill>
        </w:rPr>
        <w:t>量——万吨/年；水污染物排放浓度——毫克/升</w:t>
      </w:r>
      <w:r>
        <w:rPr>
          <w:rFonts w:hint="eastAsia" w:cs="Times New Roman"/>
          <w:color w:val="000000" w:themeColor="text1"/>
          <w:sz w:val="15"/>
          <w:szCs w:val="15"/>
          <w14:textFill>
            <w14:solidFill>
              <w14:schemeClr w14:val="tx1"/>
            </w14:solidFill>
          </w14:textFill>
        </w:rPr>
        <w:t>。</w:t>
      </w:r>
      <w:r>
        <w:rPr>
          <w:rFonts w:cs="Times New Roman"/>
          <w:color w:val="000000" w:themeColor="text1"/>
          <w:sz w:val="15"/>
          <w:szCs w:val="15"/>
          <w14:textFill>
            <w14:solidFill>
              <w14:schemeClr w14:val="tx1"/>
            </w14:solidFill>
          </w14:textFill>
        </w:rPr>
        <w:br w:type="page"/>
      </w:r>
    </w:p>
    <w:p w14:paraId="4F66898C">
      <w:pPr>
        <w:pStyle w:val="5"/>
        <w:rPr>
          <w:rFonts w:cs="Times New Roman"/>
          <w:color w:val="000000" w:themeColor="text1"/>
          <w14:textFill>
            <w14:solidFill>
              <w14:schemeClr w14:val="tx1"/>
            </w14:solidFill>
          </w14:textFill>
        </w:rPr>
      </w:pPr>
      <w:bookmarkStart w:id="150" w:name="_Toc1587"/>
      <w:r>
        <w:rPr>
          <w:rFonts w:cs="Times New Roman"/>
          <w:color w:val="000000" w:themeColor="text1"/>
          <w14:textFill>
            <w14:solidFill>
              <w14:schemeClr w14:val="tx1"/>
            </w14:solidFill>
          </w14:textFill>
        </w:rPr>
        <w:t>附件</w:t>
      </w:r>
      <w:bookmarkEnd w:id="150"/>
    </w:p>
    <w:p w14:paraId="2BB7AFE1">
      <w:pPr>
        <w:pStyle w:val="6"/>
        <w:rPr>
          <w:rFonts w:cs="Times New Roman"/>
          <w:color w:val="000000" w:themeColor="text1"/>
          <w14:textFill>
            <w14:solidFill>
              <w14:schemeClr w14:val="tx1"/>
            </w14:solidFill>
          </w14:textFill>
        </w:rPr>
      </w:pPr>
      <w:bookmarkStart w:id="151" w:name="_Toc28979"/>
      <w:r>
        <w:rPr>
          <w:rFonts w:cs="Times New Roman"/>
          <w:color w:val="000000" w:themeColor="text1"/>
          <w14:textFill>
            <w14:solidFill>
              <w14:schemeClr w14:val="tx1"/>
            </w14:solidFill>
          </w14:textFill>
        </w:rPr>
        <w:t>附件1</w:t>
      </w:r>
      <w:r>
        <w:rPr>
          <w:rFonts w:hint="eastAsia" w:cs="Times New Roman"/>
          <w:color w:val="000000" w:themeColor="text1"/>
          <w14:textFill>
            <w14:solidFill>
              <w14:schemeClr w14:val="tx1"/>
            </w14:solidFill>
          </w14:textFill>
        </w:rPr>
        <w:t xml:space="preserve"> 营业执照</w:t>
      </w:r>
      <w:bookmarkEnd w:id="151"/>
    </w:p>
    <w:p w14:paraId="40E3136B">
      <w:pPr>
        <w:pStyle w:val="2"/>
        <w:spacing w:after="0"/>
        <w:ind w:left="0" w:leftChars="0" w:firstLine="0" w:firstLineChars="0"/>
        <w:jc w:val="center"/>
      </w:pPr>
      <w:r>
        <w:rPr>
          <w:rFonts w:eastAsia="宋体" w:cs="Times New Roman"/>
          <w:b/>
        </w:rPr>
        <w:drawing>
          <wp:inline distT="0" distB="0" distL="0" distR="0">
            <wp:extent cx="7480935" cy="4448810"/>
            <wp:effectExtent l="0" t="0" r="5715" b="8890"/>
            <wp:docPr id="6" name="图片 6" descr="C:\Users\Administrator\Documents\WeChat Files\P1174334254\FileStorage\Temp\1747616808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ocuments\WeChat Files\P1174334254\FileStorage\Temp\1747616808656.png"/>
                    <pic:cNvPicPr>
                      <a:picLocks noChangeAspect="1" noChangeArrowheads="1"/>
                    </pic:cNvPicPr>
                  </pic:nvPicPr>
                  <pic:blipFill>
                    <a:blip r:embed="rId43"/>
                    <a:srcRect/>
                    <a:stretch>
                      <a:fillRect/>
                    </a:stretch>
                  </pic:blipFill>
                  <pic:spPr>
                    <a:xfrm>
                      <a:off x="0" y="0"/>
                      <a:ext cx="7481013" cy="4448810"/>
                    </a:xfrm>
                    <a:prstGeom prst="rect">
                      <a:avLst/>
                    </a:prstGeom>
                    <a:noFill/>
                    <a:ln>
                      <a:noFill/>
                    </a:ln>
                  </pic:spPr>
                </pic:pic>
              </a:graphicData>
            </a:graphic>
          </wp:inline>
        </w:drawing>
      </w:r>
    </w:p>
    <w:p w14:paraId="626CD10D">
      <w:pPr>
        <w:pStyle w:val="2"/>
        <w:spacing w:after="0"/>
        <w:ind w:left="0" w:leftChars="0" w:firstLine="0" w:firstLineChars="0"/>
        <w:jc w:val="center"/>
        <w:sectPr>
          <w:headerReference r:id="rId22" w:type="default"/>
          <w:footerReference r:id="rId23" w:type="default"/>
          <w:pgSz w:w="16838" w:h="11906" w:orient="landscape"/>
          <w:pgMar w:top="1701" w:right="1418" w:bottom="1701" w:left="1418" w:header="851" w:footer="992" w:gutter="0"/>
          <w:pgNumType w:fmt="decimal"/>
          <w:cols w:space="0" w:num="1"/>
          <w:docGrid w:type="lines" w:linePitch="332" w:charSpace="0"/>
        </w:sectPr>
      </w:pPr>
    </w:p>
    <w:p w14:paraId="039CD01E">
      <w:pPr>
        <w:pStyle w:val="6"/>
        <w:rPr>
          <w:rFonts w:cs="Times New Roman"/>
          <w:color w:val="000000" w:themeColor="text1"/>
          <w14:textFill>
            <w14:solidFill>
              <w14:schemeClr w14:val="tx1"/>
            </w14:solidFill>
          </w14:textFill>
        </w:rPr>
      </w:pPr>
      <w:bookmarkStart w:id="152" w:name="_Toc6508"/>
      <w:r>
        <w:rPr>
          <w:rFonts w:cs="Times New Roman"/>
          <w:color w:val="000000" w:themeColor="text1"/>
          <w14:textFill>
            <w14:solidFill>
              <w14:schemeClr w14:val="tx1"/>
            </w14:solidFill>
          </w14:textFill>
        </w:rPr>
        <w:t>附件</w:t>
      </w:r>
      <w:r>
        <w:rPr>
          <w:rFonts w:hint="eastAsia" w:cs="Times New Roman"/>
          <w:color w:val="000000" w:themeColor="text1"/>
          <w14:textFill>
            <w14:solidFill>
              <w14:schemeClr w14:val="tx1"/>
            </w14:solidFill>
          </w14:textFill>
        </w:rPr>
        <w:t>2 生态环境局备案意见</w:t>
      </w:r>
      <w:bookmarkEnd w:id="152"/>
    </w:p>
    <w:p w14:paraId="31E8D40F">
      <w:pPr>
        <w:pStyle w:val="2"/>
        <w:ind w:left="0" w:leftChars="0" w:firstLine="0" w:firstLineChars="0"/>
        <w:jc w:val="center"/>
        <w:rPr>
          <w:color w:val="000000" w:themeColor="text1"/>
          <w14:textFill>
            <w14:solidFill>
              <w14:schemeClr w14:val="tx1"/>
            </w14:solidFill>
          </w14:textFill>
        </w:rPr>
      </w:pPr>
      <w:r>
        <w:rPr>
          <w:rFonts w:eastAsia="宋体" w:cs="Times New Roman"/>
        </w:rPr>
        <w:drawing>
          <wp:inline distT="0" distB="0" distL="0" distR="0">
            <wp:extent cx="5760085" cy="8088630"/>
            <wp:effectExtent l="0" t="0" r="12065" b="7620"/>
            <wp:docPr id="8" name="图片 8" descr="C:\Users\Administrator\Documents\WeChat Files\P1174334254\FileStorage\Temp\1747803967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ocuments\WeChat Files\P1174334254\FileStorage\Temp\1747803967214.png"/>
                    <pic:cNvPicPr>
                      <a:picLocks noChangeAspect="1" noChangeArrowheads="1"/>
                    </pic:cNvPicPr>
                  </pic:nvPicPr>
                  <pic:blipFill>
                    <a:blip r:embed="rId44"/>
                    <a:srcRect/>
                    <a:stretch>
                      <a:fillRect/>
                    </a:stretch>
                  </pic:blipFill>
                  <pic:spPr>
                    <a:xfrm>
                      <a:off x="0" y="0"/>
                      <a:ext cx="5760085" cy="8089057"/>
                    </a:xfrm>
                    <a:prstGeom prst="rect">
                      <a:avLst/>
                    </a:prstGeom>
                    <a:noFill/>
                    <a:ln>
                      <a:noFill/>
                    </a:ln>
                  </pic:spPr>
                </pic:pic>
              </a:graphicData>
            </a:graphic>
          </wp:inline>
        </w:drawing>
      </w:r>
    </w:p>
    <w:p w14:paraId="4C1C1007">
      <w:pPr>
        <w:pStyle w:val="2"/>
        <w:ind w:left="0" w:leftChars="0" w:firstLine="0" w:firstLineChars="0"/>
        <w:jc w:val="center"/>
        <w:rPr>
          <w:color w:val="000000" w:themeColor="text1"/>
          <w14:textFill>
            <w14:solidFill>
              <w14:schemeClr w14:val="tx1"/>
            </w14:solidFill>
          </w14:textFill>
        </w:rPr>
        <w:sectPr>
          <w:pgSz w:w="11906" w:h="16838"/>
          <w:pgMar w:top="1418" w:right="1701" w:bottom="1418" w:left="1701" w:header="851" w:footer="992" w:gutter="0"/>
          <w:pgNumType w:fmt="decimal"/>
          <w:cols w:space="0" w:num="1"/>
          <w:docGrid w:type="lines" w:linePitch="332" w:charSpace="0"/>
        </w:sectPr>
      </w:pPr>
    </w:p>
    <w:p w14:paraId="6B9FA871">
      <w:pPr>
        <w:pStyle w:val="6"/>
        <w:rPr>
          <w:rFonts w:cs="Times New Roman"/>
          <w:color w:val="000000" w:themeColor="text1"/>
          <w:highlight w:val="none"/>
          <w14:textFill>
            <w14:solidFill>
              <w14:schemeClr w14:val="tx1"/>
            </w14:solidFill>
          </w14:textFill>
        </w:rPr>
      </w:pPr>
      <w:bookmarkStart w:id="153" w:name="_Toc27078"/>
      <w:r>
        <w:rPr>
          <w:rFonts w:cs="Times New Roman"/>
          <w:color w:val="000000" w:themeColor="text1"/>
          <w:highlight w:val="none"/>
          <w14:textFill>
            <w14:solidFill>
              <w14:schemeClr w14:val="tx1"/>
            </w14:solidFill>
          </w14:textFill>
        </w:rPr>
        <w:t>附件</w:t>
      </w:r>
      <w:r>
        <w:rPr>
          <w:rFonts w:hint="eastAsia" w:cs="Times New Roman"/>
          <w:color w:val="000000" w:themeColor="text1"/>
          <w:highlight w:val="none"/>
          <w14:textFill>
            <w14:solidFill>
              <w14:schemeClr w14:val="tx1"/>
            </w14:solidFill>
          </w14:textFill>
        </w:rPr>
        <w:t xml:space="preserve">3 </w:t>
      </w:r>
      <w:r>
        <w:rPr>
          <w:rFonts w:cs="Times New Roman"/>
          <w:color w:val="000000" w:themeColor="text1"/>
          <w:highlight w:val="none"/>
          <w14:textFill>
            <w14:solidFill>
              <w14:schemeClr w14:val="tx1"/>
            </w14:solidFill>
          </w14:textFill>
        </w:rPr>
        <w:t>危废处置协议</w:t>
      </w:r>
      <w:bookmarkEnd w:id="153"/>
    </w:p>
    <w:p w14:paraId="0FC9B6A4">
      <w:pPr>
        <w:jc w:val="left"/>
        <w:rPr>
          <w:rFonts w:hint="eastAsia" w:eastAsiaTheme="minorEastAsia"/>
          <w:lang w:eastAsia="zh-CN"/>
        </w:rPr>
      </w:pPr>
      <w:r>
        <w:rPr>
          <w:rFonts w:hint="eastAsia" w:eastAsiaTheme="minorEastAsia"/>
          <w:lang w:eastAsia="zh-CN"/>
        </w:rPr>
        <w:drawing>
          <wp:inline distT="0" distB="0" distL="114300" distR="114300">
            <wp:extent cx="5186680" cy="7341235"/>
            <wp:effectExtent l="0" t="0" r="13970" b="12065"/>
            <wp:docPr id="23" name="图片 23" descr="危废协议(桐乡)-副本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危废协议(桐乡)-副本_01"/>
                    <pic:cNvPicPr>
                      <a:picLocks noChangeAspect="1"/>
                    </pic:cNvPicPr>
                  </pic:nvPicPr>
                  <pic:blipFill>
                    <a:blip r:embed="rId45"/>
                    <a:stretch>
                      <a:fillRect/>
                    </a:stretch>
                  </pic:blipFill>
                  <pic:spPr>
                    <a:xfrm>
                      <a:off x="0" y="0"/>
                      <a:ext cx="5186680" cy="7341235"/>
                    </a:xfrm>
                    <a:prstGeom prst="rect">
                      <a:avLst/>
                    </a:prstGeom>
                  </pic:spPr>
                </pic:pic>
              </a:graphicData>
            </a:graphic>
          </wp:inline>
        </w:drawing>
      </w:r>
      <w:r>
        <w:rPr>
          <w:rFonts w:hint="eastAsia" w:eastAsiaTheme="minorEastAsia"/>
          <w:lang w:eastAsia="zh-CN"/>
        </w:rPr>
        <w:drawing>
          <wp:inline distT="0" distB="0" distL="114300" distR="114300">
            <wp:extent cx="5415280" cy="7664450"/>
            <wp:effectExtent l="0" t="0" r="13970" b="12700"/>
            <wp:docPr id="24" name="图片 24" descr="危废协议(桐乡)-副本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危废协议(桐乡)-副本_02"/>
                    <pic:cNvPicPr>
                      <a:picLocks noChangeAspect="1"/>
                    </pic:cNvPicPr>
                  </pic:nvPicPr>
                  <pic:blipFill>
                    <a:blip r:embed="rId46"/>
                    <a:stretch>
                      <a:fillRect/>
                    </a:stretch>
                  </pic:blipFill>
                  <pic:spPr>
                    <a:xfrm>
                      <a:off x="0" y="0"/>
                      <a:ext cx="5415280" cy="7664450"/>
                    </a:xfrm>
                    <a:prstGeom prst="rect">
                      <a:avLst/>
                    </a:prstGeom>
                  </pic:spPr>
                </pic:pic>
              </a:graphicData>
            </a:graphic>
          </wp:inline>
        </w:drawing>
      </w:r>
      <w:r>
        <w:rPr>
          <w:rFonts w:hint="eastAsia" w:eastAsiaTheme="minorEastAsia"/>
          <w:lang w:eastAsia="zh-CN"/>
        </w:rPr>
        <w:drawing>
          <wp:inline distT="0" distB="0" distL="114300" distR="114300">
            <wp:extent cx="5349240" cy="7571740"/>
            <wp:effectExtent l="0" t="0" r="3810" b="10160"/>
            <wp:docPr id="25" name="图片 25" descr="危废协议(桐乡)-副本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危废协议(桐乡)-副本_03"/>
                    <pic:cNvPicPr>
                      <a:picLocks noChangeAspect="1"/>
                    </pic:cNvPicPr>
                  </pic:nvPicPr>
                  <pic:blipFill>
                    <a:blip r:embed="rId47"/>
                    <a:stretch>
                      <a:fillRect/>
                    </a:stretch>
                  </pic:blipFill>
                  <pic:spPr>
                    <a:xfrm>
                      <a:off x="0" y="0"/>
                      <a:ext cx="5349240" cy="7571740"/>
                    </a:xfrm>
                    <a:prstGeom prst="rect">
                      <a:avLst/>
                    </a:prstGeom>
                  </pic:spPr>
                </pic:pic>
              </a:graphicData>
            </a:graphic>
          </wp:inline>
        </w:drawing>
      </w:r>
      <w:r>
        <w:rPr>
          <w:rFonts w:hint="eastAsia" w:eastAsiaTheme="minorEastAsia"/>
          <w:lang w:eastAsia="zh-CN"/>
        </w:rPr>
        <w:drawing>
          <wp:inline distT="0" distB="0" distL="114300" distR="114300">
            <wp:extent cx="5125085" cy="7254240"/>
            <wp:effectExtent l="0" t="0" r="18415" b="3810"/>
            <wp:docPr id="26" name="图片 26" descr="危废协议(桐乡)-副本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危废协议(桐乡)-副本_04"/>
                    <pic:cNvPicPr>
                      <a:picLocks noChangeAspect="1"/>
                    </pic:cNvPicPr>
                  </pic:nvPicPr>
                  <pic:blipFill>
                    <a:blip r:embed="rId48"/>
                    <a:stretch>
                      <a:fillRect/>
                    </a:stretch>
                  </pic:blipFill>
                  <pic:spPr>
                    <a:xfrm>
                      <a:off x="0" y="0"/>
                      <a:ext cx="5125085" cy="7254240"/>
                    </a:xfrm>
                    <a:prstGeom prst="rect">
                      <a:avLst/>
                    </a:prstGeom>
                  </pic:spPr>
                </pic:pic>
              </a:graphicData>
            </a:graphic>
          </wp:inline>
        </w:drawing>
      </w:r>
      <w:r>
        <w:rPr>
          <w:rFonts w:hint="eastAsia" w:eastAsiaTheme="minorEastAsia"/>
          <w:lang w:eastAsia="zh-CN"/>
        </w:rPr>
        <w:drawing>
          <wp:inline distT="0" distB="0" distL="114300" distR="114300">
            <wp:extent cx="5480685" cy="7757160"/>
            <wp:effectExtent l="0" t="0" r="5715" b="15240"/>
            <wp:docPr id="27" name="图片 27" descr="危废协议(桐乡)-副本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危废协议(桐乡)-副本_05"/>
                    <pic:cNvPicPr>
                      <a:picLocks noChangeAspect="1"/>
                    </pic:cNvPicPr>
                  </pic:nvPicPr>
                  <pic:blipFill>
                    <a:blip r:embed="rId49"/>
                    <a:stretch>
                      <a:fillRect/>
                    </a:stretch>
                  </pic:blipFill>
                  <pic:spPr>
                    <a:xfrm>
                      <a:off x="0" y="0"/>
                      <a:ext cx="5480685" cy="7757160"/>
                    </a:xfrm>
                    <a:prstGeom prst="rect">
                      <a:avLst/>
                    </a:prstGeom>
                  </pic:spPr>
                </pic:pic>
              </a:graphicData>
            </a:graphic>
          </wp:inline>
        </w:drawing>
      </w:r>
    </w:p>
    <w:p w14:paraId="670DF753">
      <w:pPr>
        <w:ind w:firstLine="0" w:firstLineChars="0"/>
        <w:jc w:val="center"/>
        <w:rPr>
          <w:rFonts w:cs="Times New Roman"/>
          <w:color w:val="000000" w:themeColor="text1"/>
          <w14:textFill>
            <w14:solidFill>
              <w14:schemeClr w14:val="tx1"/>
            </w14:solidFill>
          </w14:textFill>
        </w:rPr>
      </w:pPr>
    </w:p>
    <w:p w14:paraId="1C7D2813">
      <w:pPr>
        <w:pStyle w:val="2"/>
        <w:ind w:left="0" w:leftChars="0" w:firstLine="0" w:firstLineChars="0"/>
        <w:jc w:val="both"/>
        <w:rPr>
          <w:rFonts w:cs="Times New Roman"/>
          <w:color w:val="000000" w:themeColor="text1"/>
          <w14:textFill>
            <w14:solidFill>
              <w14:schemeClr w14:val="tx1"/>
            </w14:solidFill>
          </w14:textFill>
        </w:rPr>
      </w:pPr>
    </w:p>
    <w:p w14:paraId="08772923">
      <w:pPr>
        <w:pStyle w:val="2"/>
        <w:ind w:left="480" w:firstLine="480"/>
        <w:rPr>
          <w:rFonts w:cs="Times New Roman"/>
          <w:color w:val="000000" w:themeColor="text1"/>
          <w14:textFill>
            <w14:solidFill>
              <w14:schemeClr w14:val="tx1"/>
            </w14:solidFill>
          </w14:textFill>
        </w:rPr>
      </w:pPr>
    </w:p>
    <w:p w14:paraId="5E71DB16">
      <w:pPr>
        <w:pStyle w:val="6"/>
        <w:rPr>
          <w:rFonts w:cs="Times New Roman"/>
          <w:color w:val="000000" w:themeColor="text1"/>
          <w14:textFill>
            <w14:solidFill>
              <w14:schemeClr w14:val="tx1"/>
            </w14:solidFill>
          </w14:textFill>
        </w:rPr>
      </w:pPr>
      <w:bookmarkStart w:id="154" w:name="_Toc20380"/>
      <w:r>
        <w:rPr>
          <w:rFonts w:cs="Times New Roman"/>
          <w:color w:val="000000" w:themeColor="text1"/>
          <w14:textFill>
            <w14:solidFill>
              <w14:schemeClr w14:val="tx1"/>
            </w14:solidFill>
          </w14:textFill>
        </w:rPr>
        <w:t>附件</w:t>
      </w:r>
      <w:r>
        <w:rPr>
          <w:rFonts w:hint="eastAsia" w:cs="Times New Roman"/>
          <w:color w:val="000000" w:themeColor="text1"/>
          <w14:textFill>
            <w14:solidFill>
              <w14:schemeClr w14:val="tx1"/>
            </w14:solidFill>
          </w14:textFill>
        </w:rPr>
        <w:t>4</w:t>
      </w:r>
      <w:r>
        <w:rPr>
          <w:rFonts w:cs="Times New Roman"/>
          <w:color w:val="000000" w:themeColor="text1"/>
          <w14:textFill>
            <w14:solidFill>
              <w14:schemeClr w14:val="tx1"/>
            </w14:solidFill>
          </w14:textFill>
        </w:rPr>
        <w:t xml:space="preserve"> 排污许可</w:t>
      </w:r>
      <w:r>
        <w:rPr>
          <w:rFonts w:hint="eastAsia" w:cs="Times New Roman"/>
          <w:color w:val="000000" w:themeColor="text1"/>
          <w14:textFill>
            <w14:solidFill>
              <w14:schemeClr w14:val="tx1"/>
            </w14:solidFill>
          </w14:textFill>
        </w:rPr>
        <w:t>证</w:t>
      </w:r>
      <w:bookmarkEnd w:id="154"/>
    </w:p>
    <w:p w14:paraId="50EEBDBF">
      <w:pPr>
        <w:ind w:firstLine="0" w:firstLineChars="0"/>
        <w:jc w:val="center"/>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drawing>
          <wp:inline distT="0" distB="0" distL="114300" distR="114300">
            <wp:extent cx="7574280" cy="5166360"/>
            <wp:effectExtent l="0" t="0" r="15240" b="7620"/>
            <wp:docPr id="10" name="图片 10" descr="排污许可证正本信息公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排污许可证正本信息公开_01"/>
                    <pic:cNvPicPr>
                      <a:picLocks noChangeAspect="1"/>
                    </pic:cNvPicPr>
                  </pic:nvPicPr>
                  <pic:blipFill>
                    <a:blip r:embed="rId50"/>
                    <a:stretch>
                      <a:fillRect/>
                    </a:stretch>
                  </pic:blipFill>
                  <pic:spPr>
                    <a:xfrm rot="16200000">
                      <a:off x="0" y="0"/>
                      <a:ext cx="7574280" cy="5166360"/>
                    </a:xfrm>
                    <a:prstGeom prst="rect">
                      <a:avLst/>
                    </a:prstGeom>
                  </pic:spPr>
                </pic:pic>
              </a:graphicData>
            </a:graphic>
          </wp:inline>
        </w:drawing>
      </w:r>
    </w:p>
    <w:p w14:paraId="71F231A9">
      <w:pPr>
        <w:pStyle w:val="6"/>
        <w:rPr>
          <w:rFonts w:cs="Times New Roman"/>
          <w:color w:val="000000" w:themeColor="text1"/>
          <w14:textFill>
            <w14:solidFill>
              <w14:schemeClr w14:val="tx1"/>
            </w14:solidFill>
          </w14:textFill>
        </w:rPr>
        <w:sectPr>
          <w:pgSz w:w="11906" w:h="16838"/>
          <w:pgMar w:top="1701" w:right="1418" w:bottom="1701" w:left="1418" w:header="851" w:footer="992" w:gutter="0"/>
          <w:pgNumType w:fmt="decimal"/>
          <w:cols w:space="0" w:num="1"/>
          <w:docGrid w:type="lines" w:linePitch="332" w:charSpace="0"/>
        </w:sectPr>
      </w:pPr>
    </w:p>
    <w:p w14:paraId="73680219">
      <w:pPr>
        <w:pStyle w:val="6"/>
        <w:rPr>
          <w:rFonts w:cs="Times New Roman"/>
          <w:color w:val="000000" w:themeColor="text1"/>
          <w14:textFill>
            <w14:solidFill>
              <w14:schemeClr w14:val="tx1"/>
            </w14:solidFill>
          </w14:textFill>
        </w:rPr>
      </w:pPr>
      <w:bookmarkStart w:id="155" w:name="_Toc17306"/>
      <w:r>
        <w:rPr>
          <w:rFonts w:cs="Times New Roman"/>
          <w:color w:val="000000" w:themeColor="text1"/>
          <w14:textFill>
            <w14:solidFill>
              <w14:schemeClr w14:val="tx1"/>
            </w14:solidFill>
          </w14:textFill>
        </w:rPr>
        <w:t>附件</w:t>
      </w:r>
      <w:r>
        <w:rPr>
          <w:rFonts w:hint="eastAsia" w:cs="Times New Roman"/>
          <w:color w:val="000000" w:themeColor="text1"/>
          <w14:textFill>
            <w14:solidFill>
              <w14:schemeClr w14:val="tx1"/>
            </w14:solidFill>
          </w14:textFill>
        </w:rPr>
        <w:t>5</w:t>
      </w:r>
      <w:r>
        <w:rPr>
          <w:rFonts w:cs="Times New Roman"/>
          <w:color w:val="000000" w:themeColor="text1"/>
          <w14:textFill>
            <w14:solidFill>
              <w14:schemeClr w14:val="tx1"/>
            </w14:solidFill>
          </w14:textFill>
        </w:rPr>
        <w:t xml:space="preserve"> </w:t>
      </w:r>
      <w:r>
        <w:rPr>
          <w:rFonts w:hint="eastAsia" w:cs="Times New Roman"/>
          <w:color w:val="000000" w:themeColor="text1"/>
          <w14:textFill>
            <w14:solidFill>
              <w14:schemeClr w14:val="tx1"/>
            </w14:solidFill>
          </w14:textFill>
        </w:rPr>
        <w:t>用水情况说明</w:t>
      </w:r>
      <w:bookmarkEnd w:id="155"/>
    </w:p>
    <w:p w14:paraId="782573E3">
      <w:pPr>
        <w:ind w:firstLine="880"/>
        <w:jc w:val="center"/>
        <w:rPr>
          <w:color w:val="000000"/>
          <w:sz w:val="44"/>
          <w:szCs w:val="48"/>
          <w:highlight w:val="none"/>
        </w:rPr>
      </w:pPr>
      <w:r>
        <w:rPr>
          <w:rFonts w:hint="eastAsia"/>
          <w:bCs/>
          <w:color w:val="000000"/>
          <w:sz w:val="44"/>
          <w:szCs w:val="48"/>
          <w:highlight w:val="none"/>
        </w:rPr>
        <w:t>虎王管道科技（浙江）有限公司</w:t>
      </w:r>
    </w:p>
    <w:p w14:paraId="4FDBC094">
      <w:pPr>
        <w:ind w:firstLine="480"/>
        <w:rPr>
          <w:highlight w:val="none"/>
        </w:rPr>
      </w:pPr>
    </w:p>
    <w:p w14:paraId="3C77C402">
      <w:pPr>
        <w:ind w:firstLine="480"/>
        <w:rPr>
          <w:highlight w:val="none"/>
        </w:rPr>
      </w:pP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0"/>
        <w:gridCol w:w="2014"/>
        <w:gridCol w:w="4290"/>
      </w:tblGrid>
      <w:tr w14:paraId="3A253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2" w:type="pct"/>
            <w:shd w:val="clear" w:color="auto" w:fill="auto"/>
            <w:vAlign w:val="center"/>
          </w:tcPr>
          <w:p w14:paraId="59A75D30">
            <w:pPr>
              <w:pStyle w:val="65"/>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时间</w:t>
            </w:r>
          </w:p>
        </w:tc>
        <w:tc>
          <w:tcPr>
            <w:tcW w:w="1140" w:type="pct"/>
            <w:vAlign w:val="center"/>
          </w:tcPr>
          <w:p w14:paraId="04AED9D3">
            <w:pPr>
              <w:pStyle w:val="65"/>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水量（吨）</w:t>
            </w:r>
          </w:p>
        </w:tc>
        <w:tc>
          <w:tcPr>
            <w:tcW w:w="2428" w:type="pct"/>
            <w:vAlign w:val="center"/>
          </w:tcPr>
          <w:p w14:paraId="42E72FE5">
            <w:pPr>
              <w:pStyle w:val="65"/>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折算全年用水量（吨）</w:t>
            </w:r>
          </w:p>
        </w:tc>
      </w:tr>
      <w:tr w14:paraId="1E41F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1432" w:type="pct"/>
            <w:shd w:val="clear" w:color="auto" w:fill="auto"/>
            <w:vAlign w:val="center"/>
          </w:tcPr>
          <w:p w14:paraId="420307FE">
            <w:pPr>
              <w:pStyle w:val="65"/>
              <w:rPr>
                <w:rFonts w:hint="default" w:eastAsiaTheme="minorEastAsia"/>
                <w:color w:val="000000" w:themeColor="text1"/>
                <w:sz w:val="28"/>
                <w:szCs w:val="28"/>
                <w:highlight w:val="none"/>
                <w:lang w:val="en-US" w:eastAsia="zh-CN"/>
                <w14:textFill>
                  <w14:solidFill>
                    <w14:schemeClr w14:val="tx1"/>
                  </w14:solidFill>
                </w14:textFill>
              </w:rPr>
            </w:pPr>
            <w:r>
              <w:rPr>
                <w:rFonts w:hint="eastAsia"/>
                <w:color w:val="000000" w:themeColor="text1"/>
                <w:sz w:val="28"/>
                <w:szCs w:val="28"/>
                <w:highlight w:val="none"/>
                <w14:textFill>
                  <w14:solidFill>
                    <w14:schemeClr w14:val="tx1"/>
                  </w14:solidFill>
                </w14:textFill>
              </w:rPr>
              <w:t>2</w:t>
            </w:r>
            <w:r>
              <w:rPr>
                <w:color w:val="000000" w:themeColor="text1"/>
                <w:sz w:val="28"/>
                <w:szCs w:val="28"/>
                <w:highlight w:val="none"/>
                <w14:textFill>
                  <w14:solidFill>
                    <w14:schemeClr w14:val="tx1"/>
                  </w14:solidFill>
                </w14:textFill>
              </w:rPr>
              <w:t>02</w:t>
            </w:r>
            <w:r>
              <w:rPr>
                <w:rFonts w:hint="eastAsia"/>
                <w:color w:val="000000" w:themeColor="text1"/>
                <w:sz w:val="28"/>
                <w:szCs w:val="28"/>
                <w:highlight w:val="none"/>
                <w14:textFill>
                  <w14:solidFill>
                    <w14:schemeClr w14:val="tx1"/>
                  </w14:solidFill>
                </w14:textFill>
              </w:rPr>
              <w:t>5</w:t>
            </w:r>
            <w:r>
              <w:rPr>
                <w:color w:val="000000" w:themeColor="text1"/>
                <w:sz w:val="28"/>
                <w:szCs w:val="28"/>
                <w:highlight w:val="none"/>
                <w14:textFill>
                  <w14:solidFill>
                    <w14:schemeClr w14:val="tx1"/>
                  </w14:solidFill>
                </w14:textFill>
              </w:rPr>
              <w:t>.</w:t>
            </w:r>
            <w:r>
              <w:rPr>
                <w:rFonts w:hint="eastAsia"/>
                <w:color w:val="000000" w:themeColor="text1"/>
                <w:sz w:val="28"/>
                <w:szCs w:val="28"/>
                <w:highlight w:val="none"/>
                <w:lang w:val="en-US" w:eastAsia="zh-CN"/>
                <w14:textFill>
                  <w14:solidFill>
                    <w14:schemeClr w14:val="tx1"/>
                  </w14:solidFill>
                </w14:textFill>
              </w:rPr>
              <w:t>10.10</w:t>
            </w:r>
            <w:r>
              <w:rPr>
                <w:color w:val="000000" w:themeColor="text1"/>
                <w:sz w:val="28"/>
                <w:szCs w:val="28"/>
                <w:highlight w:val="none"/>
                <w14:textFill>
                  <w14:solidFill>
                    <w14:schemeClr w14:val="tx1"/>
                  </w14:solidFill>
                </w14:textFill>
              </w:rPr>
              <w:t>-202</w:t>
            </w:r>
            <w:r>
              <w:rPr>
                <w:rFonts w:hint="eastAsia"/>
                <w:color w:val="000000" w:themeColor="text1"/>
                <w:sz w:val="28"/>
                <w:szCs w:val="28"/>
                <w:highlight w:val="none"/>
                <w:lang w:val="en-US" w:eastAsia="zh-CN"/>
                <w14:textFill>
                  <w14:solidFill>
                    <w14:schemeClr w14:val="tx1"/>
                  </w14:solidFill>
                </w14:textFill>
              </w:rPr>
              <w:t>6</w:t>
            </w:r>
            <w:r>
              <w:rPr>
                <w:color w:val="000000" w:themeColor="text1"/>
                <w:sz w:val="28"/>
                <w:szCs w:val="28"/>
                <w:highlight w:val="none"/>
                <w14:textFill>
                  <w14:solidFill>
                    <w14:schemeClr w14:val="tx1"/>
                  </w14:solidFill>
                </w14:textFill>
              </w:rPr>
              <w:t>.</w:t>
            </w:r>
            <w:r>
              <w:rPr>
                <w:rFonts w:hint="eastAsia"/>
                <w:color w:val="000000" w:themeColor="text1"/>
                <w:sz w:val="28"/>
                <w:szCs w:val="28"/>
                <w:highlight w:val="none"/>
                <w:lang w:val="en-US" w:eastAsia="zh-CN"/>
                <w14:textFill>
                  <w14:solidFill>
                    <w14:schemeClr w14:val="tx1"/>
                  </w14:solidFill>
                </w14:textFill>
              </w:rPr>
              <w:t>01.10</w:t>
            </w:r>
          </w:p>
        </w:tc>
        <w:tc>
          <w:tcPr>
            <w:tcW w:w="1140" w:type="pct"/>
            <w:vAlign w:val="center"/>
          </w:tcPr>
          <w:p w14:paraId="09566EF9">
            <w:pPr>
              <w:pStyle w:val="65"/>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2300</w:t>
            </w:r>
          </w:p>
        </w:tc>
        <w:tc>
          <w:tcPr>
            <w:tcW w:w="2428" w:type="pct"/>
            <w:vAlign w:val="center"/>
          </w:tcPr>
          <w:p w14:paraId="53EBF5D0">
            <w:pPr>
              <w:pStyle w:val="65"/>
              <w:rPr>
                <w:color w:val="000000" w:themeColor="text1"/>
                <w:sz w:val="28"/>
                <w:szCs w:val="28"/>
                <w:highlight w:val="none"/>
                <w14:textFill>
                  <w14:solidFill>
                    <w14:schemeClr w14:val="tx1"/>
                  </w14:solidFill>
                </w14:textFill>
              </w:rPr>
            </w:pPr>
            <w:r>
              <w:rPr>
                <w:rFonts w:hint="eastAsia"/>
                <w:color w:val="000000" w:themeColor="text1"/>
                <w:sz w:val="28"/>
                <w:szCs w:val="28"/>
                <w:highlight w:val="none"/>
                <w14:textFill>
                  <w14:solidFill>
                    <w14:schemeClr w14:val="tx1"/>
                  </w14:solidFill>
                </w14:textFill>
              </w:rPr>
              <w:t>9200</w:t>
            </w:r>
          </w:p>
        </w:tc>
      </w:tr>
    </w:tbl>
    <w:p w14:paraId="64D17C8A">
      <w:pPr>
        <w:ind w:firstLine="480"/>
      </w:pPr>
    </w:p>
    <w:p w14:paraId="53A39A1D">
      <w:pPr>
        <w:ind w:firstLine="480"/>
      </w:pPr>
    </w:p>
    <w:p w14:paraId="465C3E86">
      <w:pPr>
        <w:ind w:firstLine="480"/>
      </w:pPr>
    </w:p>
    <w:p w14:paraId="5BD77B69">
      <w:pPr>
        <w:ind w:firstLine="480"/>
      </w:pPr>
    </w:p>
    <w:p w14:paraId="74A65816">
      <w:pPr>
        <w:ind w:firstLine="720"/>
        <w:jc w:val="center"/>
        <w:rPr>
          <w:color w:val="000000"/>
          <w:sz w:val="44"/>
          <w:szCs w:val="48"/>
        </w:rPr>
      </w:pPr>
      <w:r>
        <w:rPr>
          <w:rFonts w:hint="eastAsia"/>
          <w:bCs/>
          <w:color w:val="000000"/>
          <w:sz w:val="36"/>
          <w:szCs w:val="40"/>
        </w:rPr>
        <w:t xml:space="preserve">               虎王管道科技（浙江）有限公司</w:t>
      </w:r>
    </w:p>
    <w:p w14:paraId="2C8E483E">
      <w:pPr>
        <w:ind w:firstLine="720"/>
        <w:jc w:val="center"/>
        <w:rPr>
          <w:bCs/>
          <w:color w:val="000000"/>
          <w:sz w:val="36"/>
          <w:szCs w:val="40"/>
        </w:rPr>
      </w:pPr>
    </w:p>
    <w:p w14:paraId="69763CED">
      <w:pPr>
        <w:ind w:firstLine="720"/>
        <w:jc w:val="center"/>
        <w:rPr>
          <w:bCs/>
          <w:color w:val="000000"/>
          <w:sz w:val="36"/>
          <w:szCs w:val="40"/>
        </w:rPr>
      </w:pPr>
    </w:p>
    <w:p w14:paraId="780C3818">
      <w:pPr>
        <w:ind w:firstLine="720"/>
        <w:jc w:val="center"/>
        <w:rPr>
          <w:rFonts w:hint="default" w:eastAsiaTheme="minorEastAsia"/>
          <w:bCs/>
          <w:color w:val="000000"/>
          <w:sz w:val="36"/>
          <w:szCs w:val="40"/>
          <w:lang w:val="en-US" w:eastAsia="zh-CN"/>
        </w:rPr>
      </w:pPr>
      <w:r>
        <w:rPr>
          <w:rFonts w:hint="eastAsia"/>
          <w:bCs/>
          <w:color w:val="000000"/>
          <w:sz w:val="36"/>
          <w:szCs w:val="40"/>
        </w:rPr>
        <w:t xml:space="preserve"> </w:t>
      </w:r>
      <w:r>
        <w:rPr>
          <w:bCs/>
          <w:color w:val="000000"/>
          <w:sz w:val="36"/>
          <w:szCs w:val="40"/>
        </w:rPr>
        <w:t xml:space="preserve">              </w:t>
      </w:r>
      <w:r>
        <w:rPr>
          <w:rFonts w:hint="eastAsia"/>
          <w:bCs/>
          <w:color w:val="000000"/>
          <w:sz w:val="36"/>
          <w:szCs w:val="40"/>
        </w:rPr>
        <w:t xml:space="preserve">          </w:t>
      </w:r>
      <w:r>
        <w:rPr>
          <w:bCs/>
          <w:color w:val="000000"/>
          <w:sz w:val="36"/>
          <w:szCs w:val="40"/>
        </w:rPr>
        <w:t>202</w:t>
      </w:r>
      <w:r>
        <w:rPr>
          <w:rFonts w:hint="eastAsia"/>
          <w:bCs/>
          <w:color w:val="000000"/>
          <w:sz w:val="36"/>
          <w:szCs w:val="40"/>
          <w:lang w:val="en-US" w:eastAsia="zh-CN"/>
        </w:rPr>
        <w:t>6</w:t>
      </w:r>
      <w:r>
        <w:rPr>
          <w:bCs/>
          <w:color w:val="000000"/>
          <w:sz w:val="36"/>
          <w:szCs w:val="40"/>
        </w:rPr>
        <w:t>.</w:t>
      </w:r>
      <w:r>
        <w:rPr>
          <w:rFonts w:hint="eastAsia"/>
          <w:bCs/>
          <w:color w:val="000000"/>
          <w:sz w:val="36"/>
          <w:szCs w:val="40"/>
        </w:rPr>
        <w:t>1</w:t>
      </w:r>
      <w:r>
        <w:rPr>
          <w:bCs/>
          <w:color w:val="000000"/>
          <w:sz w:val="36"/>
          <w:szCs w:val="40"/>
        </w:rPr>
        <w:t>.</w:t>
      </w:r>
      <w:r>
        <w:rPr>
          <w:rFonts w:hint="eastAsia"/>
          <w:bCs/>
          <w:color w:val="000000"/>
          <w:sz w:val="36"/>
          <w:szCs w:val="40"/>
          <w:lang w:val="en-US" w:eastAsia="zh-CN"/>
        </w:rPr>
        <w:t>15</w:t>
      </w:r>
    </w:p>
    <w:p w14:paraId="07D0F56C">
      <w:pPr>
        <w:ind w:firstLine="480"/>
      </w:pPr>
    </w:p>
    <w:p w14:paraId="7663D7B8">
      <w:pPr>
        <w:pStyle w:val="2"/>
        <w:spacing w:after="0"/>
        <w:ind w:left="0" w:leftChars="0" w:firstLine="0" w:firstLineChars="0"/>
        <w:jc w:val="center"/>
        <w:rPr>
          <w:rFonts w:cs="Times New Roman"/>
          <w:color w:val="000000" w:themeColor="text1"/>
          <w14:textFill>
            <w14:solidFill>
              <w14:schemeClr w14:val="tx1"/>
            </w14:solidFill>
          </w14:textFill>
        </w:rPr>
      </w:pPr>
    </w:p>
    <w:p w14:paraId="6F57A37B">
      <w:pPr>
        <w:pStyle w:val="2"/>
        <w:spacing w:after="0"/>
        <w:ind w:left="0" w:leftChars="0" w:firstLine="0" w:firstLineChars="0"/>
        <w:jc w:val="center"/>
        <w:rPr>
          <w:rFonts w:cs="Times New Roman"/>
          <w:color w:val="000000" w:themeColor="text1"/>
          <w14:textFill>
            <w14:solidFill>
              <w14:schemeClr w14:val="tx1"/>
            </w14:solidFill>
          </w14:textFill>
        </w:rPr>
      </w:pPr>
    </w:p>
    <w:p w14:paraId="1027866B">
      <w:pPr>
        <w:pStyle w:val="2"/>
        <w:spacing w:after="0"/>
        <w:ind w:left="0" w:leftChars="0" w:firstLine="0" w:firstLineChars="0"/>
        <w:jc w:val="center"/>
        <w:rPr>
          <w:rFonts w:cs="Times New Roman"/>
          <w:color w:val="000000" w:themeColor="text1"/>
          <w14:textFill>
            <w14:solidFill>
              <w14:schemeClr w14:val="tx1"/>
            </w14:solidFill>
          </w14:textFill>
        </w:rPr>
      </w:pPr>
    </w:p>
    <w:p w14:paraId="575C7D87">
      <w:pPr>
        <w:pStyle w:val="2"/>
        <w:spacing w:after="0"/>
        <w:ind w:left="0" w:leftChars="0" w:firstLine="0" w:firstLineChars="0"/>
        <w:jc w:val="center"/>
        <w:rPr>
          <w:rFonts w:cs="Times New Roman"/>
          <w:color w:val="000000" w:themeColor="text1"/>
          <w14:textFill>
            <w14:solidFill>
              <w14:schemeClr w14:val="tx1"/>
            </w14:solidFill>
          </w14:textFill>
        </w:rPr>
      </w:pPr>
    </w:p>
    <w:p w14:paraId="124888E6">
      <w:pPr>
        <w:pStyle w:val="2"/>
        <w:spacing w:after="0"/>
        <w:ind w:left="0" w:leftChars="0" w:firstLine="0" w:firstLineChars="0"/>
        <w:jc w:val="center"/>
        <w:rPr>
          <w:rFonts w:cs="Times New Roman"/>
          <w:color w:val="000000" w:themeColor="text1"/>
          <w14:textFill>
            <w14:solidFill>
              <w14:schemeClr w14:val="tx1"/>
            </w14:solidFill>
          </w14:textFill>
        </w:rPr>
      </w:pPr>
    </w:p>
    <w:p w14:paraId="03B8A5C4">
      <w:pPr>
        <w:pStyle w:val="2"/>
        <w:spacing w:after="0"/>
        <w:ind w:left="0" w:leftChars="0" w:firstLine="0" w:firstLineChars="0"/>
        <w:jc w:val="center"/>
        <w:rPr>
          <w:rFonts w:cs="Times New Roman"/>
          <w:color w:val="000000" w:themeColor="text1"/>
          <w14:textFill>
            <w14:solidFill>
              <w14:schemeClr w14:val="tx1"/>
            </w14:solidFill>
          </w14:textFill>
        </w:rPr>
      </w:pPr>
    </w:p>
    <w:p w14:paraId="5DBC0B3F">
      <w:pPr>
        <w:pStyle w:val="2"/>
        <w:spacing w:after="0"/>
        <w:ind w:left="0" w:leftChars="0" w:firstLine="0" w:firstLineChars="0"/>
        <w:jc w:val="center"/>
        <w:rPr>
          <w:rFonts w:cs="Times New Roman"/>
          <w:color w:val="000000" w:themeColor="text1"/>
          <w14:textFill>
            <w14:solidFill>
              <w14:schemeClr w14:val="tx1"/>
            </w14:solidFill>
          </w14:textFill>
        </w:rPr>
      </w:pPr>
    </w:p>
    <w:p w14:paraId="12084ED3">
      <w:pPr>
        <w:pStyle w:val="2"/>
        <w:spacing w:after="0"/>
        <w:ind w:left="0" w:leftChars="0" w:firstLine="0" w:firstLineChars="0"/>
        <w:jc w:val="center"/>
        <w:rPr>
          <w:rFonts w:cs="Times New Roman"/>
          <w:color w:val="000000" w:themeColor="text1"/>
          <w14:textFill>
            <w14:solidFill>
              <w14:schemeClr w14:val="tx1"/>
            </w14:solidFill>
          </w14:textFill>
        </w:rPr>
      </w:pPr>
    </w:p>
    <w:p w14:paraId="00BAA12A">
      <w:pPr>
        <w:pStyle w:val="2"/>
        <w:spacing w:after="0"/>
        <w:ind w:left="0" w:leftChars="0" w:firstLine="0" w:firstLineChars="0"/>
        <w:jc w:val="center"/>
        <w:rPr>
          <w:rFonts w:cs="Times New Roman"/>
          <w:color w:val="000000" w:themeColor="text1"/>
          <w14:textFill>
            <w14:solidFill>
              <w14:schemeClr w14:val="tx1"/>
            </w14:solidFill>
          </w14:textFill>
        </w:rPr>
      </w:pPr>
    </w:p>
    <w:p w14:paraId="12C56602">
      <w:pPr>
        <w:pStyle w:val="2"/>
        <w:spacing w:after="0"/>
        <w:ind w:left="0" w:leftChars="0" w:firstLine="0" w:firstLineChars="0"/>
        <w:jc w:val="center"/>
        <w:rPr>
          <w:rFonts w:cs="Times New Roman"/>
          <w:color w:val="000000" w:themeColor="text1"/>
          <w14:textFill>
            <w14:solidFill>
              <w14:schemeClr w14:val="tx1"/>
            </w14:solidFill>
          </w14:textFill>
        </w:rPr>
        <w:sectPr>
          <w:pgSz w:w="11906" w:h="16838"/>
          <w:pgMar w:top="1474" w:right="1644" w:bottom="1474" w:left="1644" w:header="851" w:footer="992" w:gutter="0"/>
          <w:pgNumType w:fmt="decimal"/>
          <w:cols w:space="0" w:num="1"/>
          <w:docGrid w:type="lines" w:linePitch="332" w:charSpace="0"/>
        </w:sectPr>
      </w:pPr>
    </w:p>
    <w:p w14:paraId="39E7127A">
      <w:pPr>
        <w:pStyle w:val="6"/>
        <w:rPr>
          <w:rFonts w:cs="Times New Roman"/>
          <w:color w:val="000000" w:themeColor="text1"/>
          <w14:textFill>
            <w14:solidFill>
              <w14:schemeClr w14:val="tx1"/>
            </w14:solidFill>
          </w14:textFill>
        </w:rPr>
      </w:pPr>
      <w:bookmarkStart w:id="156" w:name="_Toc5774"/>
      <w:r>
        <w:rPr>
          <w:rFonts w:cs="Times New Roman"/>
          <w:color w:val="000000" w:themeColor="text1"/>
          <w14:textFill>
            <w14:solidFill>
              <w14:schemeClr w14:val="tx1"/>
            </w14:solidFill>
          </w14:textFill>
        </w:rPr>
        <w:t>附件</w:t>
      </w:r>
      <w:r>
        <w:rPr>
          <w:rFonts w:hint="eastAsia" w:cs="Times New Roman"/>
          <w:color w:val="000000" w:themeColor="text1"/>
          <w:lang w:val="en-US" w:eastAsia="zh-CN"/>
          <w14:textFill>
            <w14:solidFill>
              <w14:schemeClr w14:val="tx1"/>
            </w14:solidFill>
          </w14:textFill>
        </w:rPr>
        <w:t xml:space="preserve">6 </w:t>
      </w:r>
      <w:r>
        <w:rPr>
          <w:rFonts w:hint="eastAsia" w:cs="Times New Roman"/>
          <w:color w:val="000000" w:themeColor="text1"/>
          <w14:textFill>
            <w14:solidFill>
              <w14:schemeClr w14:val="tx1"/>
            </w14:solidFill>
          </w14:textFill>
        </w:rPr>
        <w:t>企业</w:t>
      </w:r>
      <w:r>
        <w:rPr>
          <w:rFonts w:cs="Times New Roman"/>
          <w:color w:val="000000" w:themeColor="text1"/>
          <w14:textFill>
            <w14:solidFill>
              <w14:schemeClr w14:val="tx1"/>
            </w14:solidFill>
          </w14:textFill>
        </w:rPr>
        <w:t>统计表</w:t>
      </w:r>
      <w:bookmarkEnd w:id="156"/>
    </w:p>
    <w:p w14:paraId="70BC96B1">
      <w:pPr>
        <w:spacing w:line="240" w:lineRule="auto"/>
        <w:ind w:firstLine="0" w:firstLineChars="0"/>
        <w:jc w:val="center"/>
        <w:rPr>
          <w:rFonts w:ascii="Calibri" w:hAnsi="Calibri"/>
          <w:b/>
          <w:color w:val="000000" w:themeColor="text1"/>
          <w:sz w:val="30"/>
          <w:szCs w:val="30"/>
          <w14:textFill>
            <w14:solidFill>
              <w14:schemeClr w14:val="tx1"/>
            </w14:solidFill>
          </w14:textFill>
        </w:rPr>
      </w:pPr>
      <w:r>
        <w:rPr>
          <w:rFonts w:ascii="Calibri" w:hAnsi="Calibri"/>
          <w:b/>
          <w:color w:val="000000" w:themeColor="text1"/>
          <w:sz w:val="30"/>
          <w:szCs w:val="30"/>
          <w14:textFill>
            <w14:solidFill>
              <w14:schemeClr w14:val="tx1"/>
            </w14:solidFill>
          </w14:textFill>
        </w:rPr>
        <w:fldChar w:fldCharType="begin"/>
      </w:r>
      <w:r>
        <w:rPr>
          <w:rFonts w:ascii="Calibri" w:hAnsi="Calibri"/>
          <w:b/>
          <w:color w:val="000000" w:themeColor="text1"/>
          <w:sz w:val="30"/>
          <w:szCs w:val="30"/>
          <w14:textFill>
            <w14:solidFill>
              <w14:schemeClr w14:val="tx1"/>
            </w14:solidFill>
          </w14:textFill>
        </w:rPr>
        <w:instrText xml:space="preserve"> DOCPROPERTY  </w:instrText>
      </w:r>
      <w:r>
        <w:rPr>
          <w:rFonts w:hint="eastAsia" w:ascii="Calibri" w:hAnsi="Calibri"/>
          <w:b/>
          <w:color w:val="000000" w:themeColor="text1"/>
          <w:sz w:val="30"/>
          <w:szCs w:val="30"/>
          <w14:textFill>
            <w14:solidFill>
              <w14:schemeClr w14:val="tx1"/>
            </w14:solidFill>
          </w14:textFill>
        </w:rPr>
        <w:instrText xml:space="preserve">建设单位</w:instrText>
      </w:r>
      <w:r>
        <w:rPr>
          <w:rFonts w:ascii="Calibri" w:hAnsi="Calibri"/>
          <w:b/>
          <w:color w:val="000000" w:themeColor="text1"/>
          <w:sz w:val="30"/>
          <w:szCs w:val="30"/>
          <w14:textFill>
            <w14:solidFill>
              <w14:schemeClr w14:val="tx1"/>
            </w14:solidFill>
          </w14:textFill>
        </w:rPr>
        <w:instrText xml:space="preserve">  \* MERGEFORMAT </w:instrText>
      </w:r>
      <w:r>
        <w:rPr>
          <w:rFonts w:ascii="Calibri" w:hAnsi="Calibri"/>
          <w:b/>
          <w:color w:val="000000" w:themeColor="text1"/>
          <w:sz w:val="30"/>
          <w:szCs w:val="30"/>
          <w14:textFill>
            <w14:solidFill>
              <w14:schemeClr w14:val="tx1"/>
            </w14:solidFill>
          </w14:textFill>
        </w:rPr>
        <w:fldChar w:fldCharType="separate"/>
      </w:r>
      <w:r>
        <w:rPr>
          <w:rFonts w:hint="eastAsia" w:ascii="Calibri" w:hAnsi="Calibri"/>
          <w:b/>
          <w:color w:val="000000" w:themeColor="text1"/>
          <w:sz w:val="30"/>
          <w:szCs w:val="30"/>
          <w14:textFill>
            <w14:solidFill>
              <w14:schemeClr w14:val="tx1"/>
            </w14:solidFill>
          </w14:textFill>
        </w:rPr>
        <w:t>虎王管道科技（浙江）有限公司</w:t>
      </w:r>
      <w:r>
        <w:rPr>
          <w:rFonts w:ascii="Calibri" w:hAnsi="Calibri"/>
          <w:b/>
          <w:color w:val="000000" w:themeColor="text1"/>
          <w:sz w:val="30"/>
          <w:szCs w:val="30"/>
          <w14:textFill>
            <w14:solidFill>
              <w14:schemeClr w14:val="tx1"/>
            </w14:solidFill>
          </w14:textFill>
        </w:rPr>
        <w:fldChar w:fldCharType="end"/>
      </w:r>
      <w:r>
        <w:rPr>
          <w:rFonts w:hint="eastAsia" w:ascii="Calibri" w:hAnsi="Calibri"/>
          <w:b/>
          <w:color w:val="000000" w:themeColor="text1"/>
          <w:sz w:val="30"/>
          <w:szCs w:val="30"/>
          <w14:textFill>
            <w14:solidFill>
              <w14:schemeClr w14:val="tx1"/>
            </w14:solidFill>
          </w14:textFill>
        </w:rPr>
        <w:t>生产日报表</w:t>
      </w:r>
    </w:p>
    <w:tbl>
      <w:tblPr>
        <w:tblStyle w:val="29"/>
        <w:tblW w:w="50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126"/>
        <w:gridCol w:w="1045"/>
        <w:gridCol w:w="1216"/>
        <w:gridCol w:w="1303"/>
        <w:gridCol w:w="1305"/>
        <w:gridCol w:w="764"/>
        <w:gridCol w:w="1024"/>
      </w:tblGrid>
      <w:tr w14:paraId="7C327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Align w:val="center"/>
          </w:tcPr>
          <w:p w14:paraId="0DEDE7A9">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产品名称</w:t>
            </w:r>
          </w:p>
        </w:tc>
        <w:tc>
          <w:tcPr>
            <w:tcW w:w="633" w:type="pct"/>
            <w:vAlign w:val="center"/>
          </w:tcPr>
          <w:p w14:paraId="7ADCEC79">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环评年产量</w:t>
            </w:r>
          </w:p>
        </w:tc>
        <w:tc>
          <w:tcPr>
            <w:tcW w:w="587" w:type="pct"/>
            <w:vAlign w:val="center"/>
          </w:tcPr>
          <w:p w14:paraId="0868D300">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环评日产量</w:t>
            </w:r>
          </w:p>
        </w:tc>
        <w:tc>
          <w:tcPr>
            <w:tcW w:w="683" w:type="pct"/>
            <w:vAlign w:val="center"/>
          </w:tcPr>
          <w:p w14:paraId="38734FFD">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阶段性验收年产量</w:t>
            </w:r>
          </w:p>
        </w:tc>
        <w:tc>
          <w:tcPr>
            <w:tcW w:w="732" w:type="pct"/>
            <w:vAlign w:val="center"/>
          </w:tcPr>
          <w:p w14:paraId="3AD05E19">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阶段性验收日产量</w:t>
            </w:r>
          </w:p>
        </w:tc>
        <w:tc>
          <w:tcPr>
            <w:tcW w:w="1162" w:type="pct"/>
            <w:gridSpan w:val="2"/>
            <w:vAlign w:val="center"/>
          </w:tcPr>
          <w:p w14:paraId="66B6BFF8">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验收期间产量</w:t>
            </w:r>
          </w:p>
        </w:tc>
        <w:tc>
          <w:tcPr>
            <w:tcW w:w="575" w:type="pct"/>
            <w:vAlign w:val="center"/>
          </w:tcPr>
          <w:p w14:paraId="0BEF7399">
            <w:pPr>
              <w:pStyle w:val="40"/>
              <w:rPr>
                <w:rFonts w:cs="Times New Roman"/>
                <w:b/>
                <w:bCs/>
                <w:color w:val="000000" w:themeColor="text1"/>
                <w14:textFill>
                  <w14:solidFill>
                    <w14:schemeClr w14:val="tx1"/>
                  </w14:solidFill>
                </w14:textFill>
              </w:rPr>
            </w:pPr>
            <w:r>
              <w:rPr>
                <w:rFonts w:cs="Times New Roman"/>
                <w:b/>
                <w:bCs/>
                <w:color w:val="000000" w:themeColor="text1"/>
                <w14:textFill>
                  <w14:solidFill>
                    <w14:schemeClr w14:val="tx1"/>
                  </w14:solidFill>
                </w14:textFill>
              </w:rPr>
              <w:t>负荷率（%）</w:t>
            </w:r>
          </w:p>
        </w:tc>
      </w:tr>
      <w:tr w14:paraId="1FE9F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Align w:val="center"/>
          </w:tcPr>
          <w:p w14:paraId="3797B90D">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单位</w:t>
            </w:r>
          </w:p>
        </w:tc>
        <w:tc>
          <w:tcPr>
            <w:tcW w:w="633" w:type="pct"/>
            <w:vAlign w:val="center"/>
          </w:tcPr>
          <w:p w14:paraId="52A2E8AF">
            <w:pPr>
              <w:pStyle w:val="40"/>
              <w:rPr>
                <w:rFonts w:cs="Times New Roman"/>
                <w:b/>
                <w:bCs/>
                <w:color w:val="000000" w:themeColor="text1"/>
                <w14:textFill>
                  <w14:solidFill>
                    <w14:schemeClr w14:val="tx1"/>
                  </w14:solidFill>
                </w14:textFill>
              </w:rPr>
            </w:pPr>
            <w:r>
              <w:rPr>
                <w:rFonts w:hint="eastAsia"/>
              </w:rPr>
              <w:t>万套</w:t>
            </w:r>
            <w:r>
              <w:rPr>
                <w:rFonts w:hint="eastAsia" w:cs="Times New Roman"/>
                <w:color w:val="000000" w:themeColor="text1"/>
                <w14:textFill>
                  <w14:solidFill>
                    <w14:schemeClr w14:val="tx1"/>
                  </w14:solidFill>
                </w14:textFill>
              </w:rPr>
              <w:t>/年</w:t>
            </w:r>
          </w:p>
        </w:tc>
        <w:tc>
          <w:tcPr>
            <w:tcW w:w="587" w:type="pct"/>
            <w:vAlign w:val="center"/>
          </w:tcPr>
          <w:p w14:paraId="4EC56DEC">
            <w:pPr>
              <w:pStyle w:val="40"/>
              <w:rPr>
                <w:rFonts w:cs="Times New Roman"/>
                <w:b/>
                <w:bCs/>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万套/天</w:t>
            </w:r>
          </w:p>
        </w:tc>
        <w:tc>
          <w:tcPr>
            <w:tcW w:w="683" w:type="pct"/>
            <w:vAlign w:val="center"/>
          </w:tcPr>
          <w:p w14:paraId="0716C33D">
            <w:pPr>
              <w:pStyle w:val="40"/>
              <w:rPr>
                <w:rFonts w:cs="Times New Roman"/>
                <w:b/>
                <w:bCs/>
                <w:color w:val="000000" w:themeColor="text1"/>
                <w14:textFill>
                  <w14:solidFill>
                    <w14:schemeClr w14:val="tx1"/>
                  </w14:solidFill>
                </w14:textFill>
              </w:rPr>
            </w:pPr>
            <w:r>
              <w:rPr>
                <w:rFonts w:hint="eastAsia"/>
              </w:rPr>
              <w:t>万套</w:t>
            </w:r>
            <w:r>
              <w:rPr>
                <w:rFonts w:hint="eastAsia" w:cs="Times New Roman"/>
                <w:color w:val="000000" w:themeColor="text1"/>
                <w14:textFill>
                  <w14:solidFill>
                    <w14:schemeClr w14:val="tx1"/>
                  </w14:solidFill>
                </w14:textFill>
              </w:rPr>
              <w:t>/年</w:t>
            </w:r>
          </w:p>
        </w:tc>
        <w:tc>
          <w:tcPr>
            <w:tcW w:w="732" w:type="pct"/>
            <w:vAlign w:val="center"/>
          </w:tcPr>
          <w:p w14:paraId="0F4CC019">
            <w:pPr>
              <w:pStyle w:val="40"/>
              <w:rPr>
                <w:rFonts w:cs="Times New Roman"/>
                <w:b/>
                <w:bCs/>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万套/天</w:t>
            </w:r>
          </w:p>
        </w:tc>
        <w:tc>
          <w:tcPr>
            <w:tcW w:w="1162" w:type="pct"/>
            <w:gridSpan w:val="2"/>
            <w:vAlign w:val="center"/>
          </w:tcPr>
          <w:p w14:paraId="0E7236C2">
            <w:pPr>
              <w:pStyle w:val="40"/>
              <w:rPr>
                <w:rFonts w:cs="Times New Roman"/>
                <w:b/>
                <w:bCs/>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万套</w:t>
            </w:r>
          </w:p>
        </w:tc>
        <w:tc>
          <w:tcPr>
            <w:tcW w:w="575" w:type="pct"/>
            <w:vAlign w:val="center"/>
          </w:tcPr>
          <w:p w14:paraId="4EAB6261">
            <w:pPr>
              <w:pStyle w:val="40"/>
              <w:rPr>
                <w:rFonts w:cs="Times New Roman"/>
                <w:b/>
                <w:bCs/>
                <w:color w:val="000000" w:themeColor="text1"/>
                <w14:textFill>
                  <w14:solidFill>
                    <w14:schemeClr w14:val="tx1"/>
                  </w14:solidFill>
                </w14:textFill>
              </w:rPr>
            </w:pPr>
            <w:r>
              <w:rPr>
                <w:rFonts w:hint="eastAsia" w:cs="Times New Roman"/>
                <w:b/>
                <w:bCs/>
                <w:color w:val="000000" w:themeColor="text1"/>
                <w14:textFill>
                  <w14:solidFill>
                    <w14:schemeClr w14:val="tx1"/>
                  </w14:solidFill>
                </w14:textFill>
              </w:rPr>
              <w:t>/</w:t>
            </w:r>
          </w:p>
        </w:tc>
      </w:tr>
      <w:tr w14:paraId="17FF5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restart"/>
            <w:vAlign w:val="center"/>
          </w:tcPr>
          <w:p w14:paraId="6E767BBF">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管道机械设备</w:t>
            </w:r>
          </w:p>
        </w:tc>
        <w:tc>
          <w:tcPr>
            <w:tcW w:w="633" w:type="pct"/>
            <w:vMerge w:val="restart"/>
            <w:vAlign w:val="center"/>
          </w:tcPr>
          <w:p w14:paraId="52763B1B">
            <w:pPr>
              <w:pStyle w:val="40"/>
              <w:rPr>
                <w:rFonts w:cs="Times New Roman"/>
                <w:color w:val="000000" w:themeColor="text1"/>
                <w14:textFill>
                  <w14:solidFill>
                    <w14:schemeClr w14:val="tx1"/>
                  </w14:solidFill>
                </w14:textFill>
              </w:rPr>
            </w:pPr>
            <w:r>
              <w:rPr>
                <w:rFonts w:hint="eastAsia"/>
              </w:rPr>
              <w:t>10</w:t>
            </w:r>
          </w:p>
        </w:tc>
        <w:tc>
          <w:tcPr>
            <w:tcW w:w="587" w:type="pct"/>
            <w:vMerge w:val="restart"/>
            <w:vAlign w:val="center"/>
          </w:tcPr>
          <w:p w14:paraId="1CC66A3B">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0.033</w:t>
            </w:r>
          </w:p>
        </w:tc>
        <w:tc>
          <w:tcPr>
            <w:tcW w:w="683" w:type="pct"/>
            <w:vMerge w:val="restart"/>
            <w:vAlign w:val="center"/>
          </w:tcPr>
          <w:p w14:paraId="02E610BC">
            <w:pPr>
              <w:pStyle w:val="40"/>
              <w:rPr>
                <w:rFonts w:cs="Times New Roman"/>
                <w:color w:val="000000" w:themeColor="text1"/>
                <w14:textFill>
                  <w14:solidFill>
                    <w14:schemeClr w14:val="tx1"/>
                  </w14:solidFill>
                </w14:textFill>
              </w:rPr>
            </w:pPr>
            <w:r>
              <w:rPr>
                <w:rFonts w:hint="eastAsia"/>
              </w:rPr>
              <w:t>10</w:t>
            </w:r>
          </w:p>
        </w:tc>
        <w:tc>
          <w:tcPr>
            <w:tcW w:w="732" w:type="pct"/>
            <w:vMerge w:val="restart"/>
            <w:vAlign w:val="center"/>
          </w:tcPr>
          <w:p w14:paraId="4F1CB1B8">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0.033</w:t>
            </w:r>
          </w:p>
        </w:tc>
        <w:tc>
          <w:tcPr>
            <w:tcW w:w="733" w:type="pct"/>
            <w:vAlign w:val="center"/>
          </w:tcPr>
          <w:p w14:paraId="1ADACD3E">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4</w:t>
            </w:r>
            <w:r>
              <w:rPr>
                <w:rFonts w:cs="Times New Roman"/>
              </w:rPr>
              <w:t>日</w:t>
            </w:r>
          </w:p>
        </w:tc>
        <w:tc>
          <w:tcPr>
            <w:tcW w:w="429" w:type="pct"/>
            <w:vAlign w:val="center"/>
          </w:tcPr>
          <w:p w14:paraId="5700957E">
            <w:pPr>
              <w:pStyle w:val="40"/>
              <w:rPr>
                <w:rFonts w:cs="Times New Roman"/>
              </w:rPr>
            </w:pPr>
            <w:r>
              <w:rPr>
                <w:rFonts w:cs="Times New Roman"/>
              </w:rPr>
              <w:t>0.</w:t>
            </w:r>
            <w:r>
              <w:rPr>
                <w:rFonts w:hint="eastAsia" w:cs="Times New Roman"/>
              </w:rPr>
              <w:t>030</w:t>
            </w:r>
          </w:p>
        </w:tc>
        <w:tc>
          <w:tcPr>
            <w:tcW w:w="575" w:type="pct"/>
            <w:vAlign w:val="center"/>
          </w:tcPr>
          <w:p w14:paraId="4C73F809">
            <w:pPr>
              <w:pStyle w:val="40"/>
              <w:rPr>
                <w:rFonts w:cs="Times New Roman"/>
              </w:rPr>
            </w:pPr>
            <w:r>
              <w:rPr>
                <w:rFonts w:hint="eastAsia" w:cs="Times New Roman"/>
              </w:rPr>
              <w:t>91</w:t>
            </w:r>
            <w:r>
              <w:rPr>
                <w:rFonts w:cs="Times New Roman"/>
              </w:rPr>
              <w:t>%</w:t>
            </w:r>
          </w:p>
        </w:tc>
      </w:tr>
      <w:tr w14:paraId="52BFE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397B1120">
            <w:pPr>
              <w:pStyle w:val="40"/>
              <w:rPr>
                <w:rFonts w:cs="Times New Roman"/>
                <w:color w:val="000000" w:themeColor="text1"/>
                <w14:textFill>
                  <w14:solidFill>
                    <w14:schemeClr w14:val="tx1"/>
                  </w14:solidFill>
                </w14:textFill>
              </w:rPr>
            </w:pPr>
          </w:p>
        </w:tc>
        <w:tc>
          <w:tcPr>
            <w:tcW w:w="633" w:type="pct"/>
            <w:vMerge w:val="continue"/>
            <w:vAlign w:val="center"/>
          </w:tcPr>
          <w:p w14:paraId="414CDCE1">
            <w:pPr>
              <w:pStyle w:val="40"/>
              <w:rPr>
                <w:rFonts w:cs="Times New Roman"/>
                <w:color w:val="000000" w:themeColor="text1"/>
                <w14:textFill>
                  <w14:solidFill>
                    <w14:schemeClr w14:val="tx1"/>
                  </w14:solidFill>
                </w14:textFill>
              </w:rPr>
            </w:pPr>
          </w:p>
        </w:tc>
        <w:tc>
          <w:tcPr>
            <w:tcW w:w="587" w:type="pct"/>
            <w:vMerge w:val="continue"/>
            <w:vAlign w:val="center"/>
          </w:tcPr>
          <w:p w14:paraId="3CC27EED">
            <w:pPr>
              <w:pStyle w:val="40"/>
              <w:rPr>
                <w:rFonts w:cs="Times New Roman"/>
                <w:color w:val="000000" w:themeColor="text1"/>
                <w14:textFill>
                  <w14:solidFill>
                    <w14:schemeClr w14:val="tx1"/>
                  </w14:solidFill>
                </w14:textFill>
              </w:rPr>
            </w:pPr>
          </w:p>
        </w:tc>
        <w:tc>
          <w:tcPr>
            <w:tcW w:w="683" w:type="pct"/>
            <w:vMerge w:val="continue"/>
            <w:vAlign w:val="center"/>
          </w:tcPr>
          <w:p w14:paraId="0C8C261D">
            <w:pPr>
              <w:pStyle w:val="40"/>
              <w:rPr>
                <w:rFonts w:cs="Times New Roman"/>
                <w:color w:val="000000" w:themeColor="text1"/>
                <w14:textFill>
                  <w14:solidFill>
                    <w14:schemeClr w14:val="tx1"/>
                  </w14:solidFill>
                </w14:textFill>
              </w:rPr>
            </w:pPr>
          </w:p>
        </w:tc>
        <w:tc>
          <w:tcPr>
            <w:tcW w:w="732" w:type="pct"/>
            <w:vMerge w:val="continue"/>
            <w:vAlign w:val="center"/>
          </w:tcPr>
          <w:p w14:paraId="779EDC1B">
            <w:pPr>
              <w:pStyle w:val="40"/>
              <w:rPr>
                <w:rFonts w:cs="Times New Roman"/>
                <w:color w:val="000000" w:themeColor="text1"/>
                <w14:textFill>
                  <w14:solidFill>
                    <w14:schemeClr w14:val="tx1"/>
                  </w14:solidFill>
                </w14:textFill>
              </w:rPr>
            </w:pPr>
          </w:p>
        </w:tc>
        <w:tc>
          <w:tcPr>
            <w:tcW w:w="733" w:type="pct"/>
            <w:vAlign w:val="center"/>
          </w:tcPr>
          <w:p w14:paraId="246EF325">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5</w:t>
            </w:r>
            <w:r>
              <w:rPr>
                <w:rFonts w:cs="Times New Roman"/>
              </w:rPr>
              <w:t>日</w:t>
            </w:r>
          </w:p>
        </w:tc>
        <w:tc>
          <w:tcPr>
            <w:tcW w:w="429" w:type="pct"/>
            <w:vAlign w:val="center"/>
          </w:tcPr>
          <w:p w14:paraId="4F728551">
            <w:pPr>
              <w:pStyle w:val="40"/>
              <w:rPr>
                <w:rFonts w:cs="Times New Roman"/>
              </w:rPr>
            </w:pPr>
            <w:r>
              <w:rPr>
                <w:rFonts w:hint="eastAsia" w:cs="Times New Roman"/>
              </w:rPr>
              <w:t>0.028</w:t>
            </w:r>
          </w:p>
        </w:tc>
        <w:tc>
          <w:tcPr>
            <w:tcW w:w="575" w:type="pct"/>
            <w:vAlign w:val="center"/>
          </w:tcPr>
          <w:p w14:paraId="77715B13">
            <w:pPr>
              <w:pStyle w:val="40"/>
              <w:rPr>
                <w:rFonts w:cs="Times New Roman"/>
              </w:rPr>
            </w:pPr>
            <w:r>
              <w:rPr>
                <w:rFonts w:hint="eastAsia" w:cs="Times New Roman"/>
              </w:rPr>
              <w:t>85</w:t>
            </w:r>
            <w:r>
              <w:rPr>
                <w:rFonts w:cs="Times New Roman"/>
              </w:rPr>
              <w:t>%</w:t>
            </w:r>
          </w:p>
        </w:tc>
      </w:tr>
      <w:tr w14:paraId="35030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2657EFA5">
            <w:pPr>
              <w:pStyle w:val="40"/>
              <w:rPr>
                <w:rFonts w:cs="Times New Roman"/>
                <w:color w:val="000000" w:themeColor="text1"/>
                <w14:textFill>
                  <w14:solidFill>
                    <w14:schemeClr w14:val="tx1"/>
                  </w14:solidFill>
                </w14:textFill>
              </w:rPr>
            </w:pPr>
          </w:p>
        </w:tc>
        <w:tc>
          <w:tcPr>
            <w:tcW w:w="633" w:type="pct"/>
            <w:vMerge w:val="continue"/>
            <w:vAlign w:val="center"/>
          </w:tcPr>
          <w:p w14:paraId="1691557A">
            <w:pPr>
              <w:pStyle w:val="40"/>
              <w:rPr>
                <w:rFonts w:cs="Times New Roman"/>
                <w:color w:val="000000" w:themeColor="text1"/>
                <w14:textFill>
                  <w14:solidFill>
                    <w14:schemeClr w14:val="tx1"/>
                  </w14:solidFill>
                </w14:textFill>
              </w:rPr>
            </w:pPr>
          </w:p>
        </w:tc>
        <w:tc>
          <w:tcPr>
            <w:tcW w:w="587" w:type="pct"/>
            <w:vMerge w:val="continue"/>
            <w:vAlign w:val="center"/>
          </w:tcPr>
          <w:p w14:paraId="6088D633">
            <w:pPr>
              <w:pStyle w:val="40"/>
              <w:rPr>
                <w:rFonts w:cs="Times New Roman"/>
                <w:color w:val="000000" w:themeColor="text1"/>
                <w14:textFill>
                  <w14:solidFill>
                    <w14:schemeClr w14:val="tx1"/>
                  </w14:solidFill>
                </w14:textFill>
              </w:rPr>
            </w:pPr>
          </w:p>
        </w:tc>
        <w:tc>
          <w:tcPr>
            <w:tcW w:w="683" w:type="pct"/>
            <w:vMerge w:val="continue"/>
            <w:vAlign w:val="center"/>
          </w:tcPr>
          <w:p w14:paraId="7C8E5B29">
            <w:pPr>
              <w:pStyle w:val="40"/>
              <w:rPr>
                <w:rFonts w:cs="Times New Roman"/>
                <w:color w:val="000000" w:themeColor="text1"/>
                <w14:textFill>
                  <w14:solidFill>
                    <w14:schemeClr w14:val="tx1"/>
                  </w14:solidFill>
                </w14:textFill>
              </w:rPr>
            </w:pPr>
          </w:p>
        </w:tc>
        <w:tc>
          <w:tcPr>
            <w:tcW w:w="732" w:type="pct"/>
            <w:vMerge w:val="continue"/>
            <w:vAlign w:val="center"/>
          </w:tcPr>
          <w:p w14:paraId="7C4C1EAA">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0F4159D2">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6</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591F7CB8">
            <w:pPr>
              <w:pStyle w:val="40"/>
              <w:rPr>
                <w:rFonts w:cs="Times New Roman"/>
              </w:rPr>
            </w:pPr>
            <w:r>
              <w:rPr>
                <w:rFonts w:hint="eastAsia" w:cs="Times New Roman"/>
              </w:rPr>
              <w:t>0.029</w:t>
            </w:r>
          </w:p>
        </w:tc>
        <w:tc>
          <w:tcPr>
            <w:tcW w:w="575" w:type="pct"/>
            <w:tcBorders>
              <w:top w:val="single" w:color="auto" w:sz="4" w:space="0"/>
              <w:left w:val="single" w:color="auto" w:sz="4" w:space="0"/>
              <w:bottom w:val="single" w:color="auto" w:sz="4" w:space="0"/>
              <w:right w:val="single" w:color="auto" w:sz="4" w:space="0"/>
            </w:tcBorders>
            <w:vAlign w:val="center"/>
          </w:tcPr>
          <w:p w14:paraId="280077DC">
            <w:pPr>
              <w:pStyle w:val="40"/>
              <w:rPr>
                <w:rFonts w:cs="Times New Roman"/>
              </w:rPr>
            </w:pPr>
            <w:r>
              <w:rPr>
                <w:rFonts w:hint="eastAsia" w:cs="Times New Roman"/>
              </w:rPr>
              <w:t>88</w:t>
            </w:r>
            <w:r>
              <w:rPr>
                <w:rFonts w:cs="Times New Roman"/>
              </w:rPr>
              <w:t>%</w:t>
            </w:r>
          </w:p>
        </w:tc>
      </w:tr>
      <w:tr w14:paraId="49161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4FD6F47A">
            <w:pPr>
              <w:pStyle w:val="40"/>
              <w:rPr>
                <w:rFonts w:cs="Times New Roman"/>
                <w:color w:val="000000" w:themeColor="text1"/>
                <w14:textFill>
                  <w14:solidFill>
                    <w14:schemeClr w14:val="tx1"/>
                  </w14:solidFill>
                </w14:textFill>
              </w:rPr>
            </w:pPr>
          </w:p>
        </w:tc>
        <w:tc>
          <w:tcPr>
            <w:tcW w:w="633" w:type="pct"/>
            <w:vMerge w:val="continue"/>
            <w:vAlign w:val="center"/>
          </w:tcPr>
          <w:p w14:paraId="046DDCCB">
            <w:pPr>
              <w:pStyle w:val="40"/>
              <w:rPr>
                <w:rFonts w:cs="Times New Roman"/>
                <w:color w:val="000000" w:themeColor="text1"/>
                <w14:textFill>
                  <w14:solidFill>
                    <w14:schemeClr w14:val="tx1"/>
                  </w14:solidFill>
                </w14:textFill>
              </w:rPr>
            </w:pPr>
          </w:p>
        </w:tc>
        <w:tc>
          <w:tcPr>
            <w:tcW w:w="587" w:type="pct"/>
            <w:vMerge w:val="continue"/>
            <w:vAlign w:val="center"/>
          </w:tcPr>
          <w:p w14:paraId="05BBFD84">
            <w:pPr>
              <w:pStyle w:val="40"/>
              <w:rPr>
                <w:rFonts w:cs="Times New Roman"/>
                <w:color w:val="000000" w:themeColor="text1"/>
                <w14:textFill>
                  <w14:solidFill>
                    <w14:schemeClr w14:val="tx1"/>
                  </w14:solidFill>
                </w14:textFill>
              </w:rPr>
            </w:pPr>
          </w:p>
        </w:tc>
        <w:tc>
          <w:tcPr>
            <w:tcW w:w="683" w:type="pct"/>
            <w:vMerge w:val="continue"/>
            <w:vAlign w:val="center"/>
          </w:tcPr>
          <w:p w14:paraId="17F9530C">
            <w:pPr>
              <w:pStyle w:val="40"/>
              <w:rPr>
                <w:rFonts w:cs="Times New Roman"/>
                <w:color w:val="000000" w:themeColor="text1"/>
                <w14:textFill>
                  <w14:solidFill>
                    <w14:schemeClr w14:val="tx1"/>
                  </w14:solidFill>
                </w14:textFill>
              </w:rPr>
            </w:pPr>
          </w:p>
        </w:tc>
        <w:tc>
          <w:tcPr>
            <w:tcW w:w="732" w:type="pct"/>
            <w:vMerge w:val="continue"/>
            <w:vAlign w:val="center"/>
          </w:tcPr>
          <w:p w14:paraId="52F3BFA3">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6C0BA69B">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7</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160372B6">
            <w:pPr>
              <w:pStyle w:val="40"/>
              <w:rPr>
                <w:rFonts w:cs="Times New Roman"/>
              </w:rPr>
            </w:pPr>
            <w:r>
              <w:rPr>
                <w:rFonts w:hint="eastAsia" w:cs="Times New Roman"/>
              </w:rPr>
              <w:t>0.031</w:t>
            </w:r>
          </w:p>
        </w:tc>
        <w:tc>
          <w:tcPr>
            <w:tcW w:w="575" w:type="pct"/>
            <w:tcBorders>
              <w:top w:val="single" w:color="auto" w:sz="4" w:space="0"/>
              <w:left w:val="single" w:color="auto" w:sz="4" w:space="0"/>
              <w:bottom w:val="single" w:color="auto" w:sz="4" w:space="0"/>
              <w:right w:val="single" w:color="auto" w:sz="4" w:space="0"/>
            </w:tcBorders>
            <w:vAlign w:val="center"/>
          </w:tcPr>
          <w:p w14:paraId="1D5460E6">
            <w:pPr>
              <w:pStyle w:val="40"/>
              <w:rPr>
                <w:rFonts w:cs="Times New Roman"/>
              </w:rPr>
            </w:pPr>
            <w:r>
              <w:rPr>
                <w:rFonts w:hint="eastAsia" w:cs="Times New Roman"/>
              </w:rPr>
              <w:t>94</w:t>
            </w:r>
            <w:r>
              <w:rPr>
                <w:rFonts w:cs="Times New Roman"/>
              </w:rPr>
              <w:t>%</w:t>
            </w:r>
          </w:p>
        </w:tc>
      </w:tr>
      <w:tr w14:paraId="45D0E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6F1F1327">
            <w:pPr>
              <w:pStyle w:val="40"/>
              <w:rPr>
                <w:rFonts w:cs="Times New Roman"/>
                <w:color w:val="000000" w:themeColor="text1"/>
                <w14:textFill>
                  <w14:solidFill>
                    <w14:schemeClr w14:val="tx1"/>
                  </w14:solidFill>
                </w14:textFill>
              </w:rPr>
            </w:pPr>
          </w:p>
        </w:tc>
        <w:tc>
          <w:tcPr>
            <w:tcW w:w="633" w:type="pct"/>
            <w:vMerge w:val="continue"/>
            <w:vAlign w:val="center"/>
          </w:tcPr>
          <w:p w14:paraId="162EA646">
            <w:pPr>
              <w:pStyle w:val="40"/>
              <w:rPr>
                <w:rFonts w:cs="Times New Roman"/>
                <w:color w:val="000000" w:themeColor="text1"/>
                <w14:textFill>
                  <w14:solidFill>
                    <w14:schemeClr w14:val="tx1"/>
                  </w14:solidFill>
                </w14:textFill>
              </w:rPr>
            </w:pPr>
          </w:p>
        </w:tc>
        <w:tc>
          <w:tcPr>
            <w:tcW w:w="587" w:type="pct"/>
            <w:vMerge w:val="continue"/>
            <w:vAlign w:val="center"/>
          </w:tcPr>
          <w:p w14:paraId="16AD7C83">
            <w:pPr>
              <w:pStyle w:val="40"/>
              <w:rPr>
                <w:rFonts w:cs="Times New Roman"/>
                <w:color w:val="000000" w:themeColor="text1"/>
                <w14:textFill>
                  <w14:solidFill>
                    <w14:schemeClr w14:val="tx1"/>
                  </w14:solidFill>
                </w14:textFill>
              </w:rPr>
            </w:pPr>
          </w:p>
        </w:tc>
        <w:tc>
          <w:tcPr>
            <w:tcW w:w="683" w:type="pct"/>
            <w:vMerge w:val="continue"/>
            <w:vAlign w:val="center"/>
          </w:tcPr>
          <w:p w14:paraId="188E6018">
            <w:pPr>
              <w:pStyle w:val="40"/>
              <w:rPr>
                <w:rFonts w:cs="Times New Roman"/>
                <w:color w:val="000000" w:themeColor="text1"/>
                <w14:textFill>
                  <w14:solidFill>
                    <w14:schemeClr w14:val="tx1"/>
                  </w14:solidFill>
                </w14:textFill>
              </w:rPr>
            </w:pPr>
          </w:p>
        </w:tc>
        <w:tc>
          <w:tcPr>
            <w:tcW w:w="732" w:type="pct"/>
            <w:vMerge w:val="continue"/>
            <w:vAlign w:val="center"/>
          </w:tcPr>
          <w:p w14:paraId="29093C88">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6263EFA4">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2EED564C">
            <w:pPr>
              <w:pStyle w:val="40"/>
              <w:rPr>
                <w:rFonts w:cs="Times New Roman"/>
              </w:rPr>
            </w:pPr>
            <w:r>
              <w:rPr>
                <w:rFonts w:hint="eastAsia" w:cs="Times New Roman"/>
              </w:rPr>
              <w:t>0.030</w:t>
            </w:r>
          </w:p>
        </w:tc>
        <w:tc>
          <w:tcPr>
            <w:tcW w:w="575" w:type="pct"/>
            <w:tcBorders>
              <w:top w:val="single" w:color="auto" w:sz="4" w:space="0"/>
              <w:left w:val="single" w:color="auto" w:sz="4" w:space="0"/>
              <w:bottom w:val="single" w:color="auto" w:sz="4" w:space="0"/>
              <w:right w:val="single" w:color="auto" w:sz="4" w:space="0"/>
            </w:tcBorders>
            <w:vAlign w:val="center"/>
          </w:tcPr>
          <w:p w14:paraId="621474C7">
            <w:pPr>
              <w:pStyle w:val="40"/>
              <w:rPr>
                <w:rFonts w:cs="Times New Roman"/>
              </w:rPr>
            </w:pPr>
            <w:r>
              <w:rPr>
                <w:rFonts w:hint="eastAsia" w:cs="Times New Roman"/>
              </w:rPr>
              <w:t>91%</w:t>
            </w:r>
          </w:p>
        </w:tc>
      </w:tr>
      <w:tr w14:paraId="63BAE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7A5F90E5">
            <w:pPr>
              <w:pStyle w:val="40"/>
              <w:rPr>
                <w:rFonts w:cs="Times New Roman"/>
                <w:color w:val="000000" w:themeColor="text1"/>
                <w14:textFill>
                  <w14:solidFill>
                    <w14:schemeClr w14:val="tx1"/>
                  </w14:solidFill>
                </w14:textFill>
              </w:rPr>
            </w:pPr>
          </w:p>
        </w:tc>
        <w:tc>
          <w:tcPr>
            <w:tcW w:w="633" w:type="pct"/>
            <w:vMerge w:val="continue"/>
            <w:vAlign w:val="center"/>
          </w:tcPr>
          <w:p w14:paraId="3F469ACD">
            <w:pPr>
              <w:pStyle w:val="40"/>
              <w:rPr>
                <w:rFonts w:cs="Times New Roman"/>
                <w:color w:val="000000" w:themeColor="text1"/>
                <w14:textFill>
                  <w14:solidFill>
                    <w14:schemeClr w14:val="tx1"/>
                  </w14:solidFill>
                </w14:textFill>
              </w:rPr>
            </w:pPr>
          </w:p>
        </w:tc>
        <w:tc>
          <w:tcPr>
            <w:tcW w:w="587" w:type="pct"/>
            <w:vMerge w:val="continue"/>
            <w:vAlign w:val="center"/>
          </w:tcPr>
          <w:p w14:paraId="12AD7CD2">
            <w:pPr>
              <w:pStyle w:val="40"/>
              <w:rPr>
                <w:rFonts w:cs="Times New Roman"/>
                <w:color w:val="000000" w:themeColor="text1"/>
                <w14:textFill>
                  <w14:solidFill>
                    <w14:schemeClr w14:val="tx1"/>
                  </w14:solidFill>
                </w14:textFill>
              </w:rPr>
            </w:pPr>
          </w:p>
        </w:tc>
        <w:tc>
          <w:tcPr>
            <w:tcW w:w="683" w:type="pct"/>
            <w:vMerge w:val="continue"/>
            <w:vAlign w:val="center"/>
          </w:tcPr>
          <w:p w14:paraId="249A4FAB">
            <w:pPr>
              <w:pStyle w:val="40"/>
              <w:rPr>
                <w:rFonts w:cs="Times New Roman"/>
                <w:color w:val="000000" w:themeColor="text1"/>
                <w14:textFill>
                  <w14:solidFill>
                    <w14:schemeClr w14:val="tx1"/>
                  </w14:solidFill>
                </w14:textFill>
              </w:rPr>
            </w:pPr>
          </w:p>
        </w:tc>
        <w:tc>
          <w:tcPr>
            <w:tcW w:w="732" w:type="pct"/>
            <w:vMerge w:val="continue"/>
            <w:vAlign w:val="center"/>
          </w:tcPr>
          <w:p w14:paraId="4EEF229F">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470FFCE3">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4B65631C">
            <w:pPr>
              <w:pStyle w:val="40"/>
              <w:rPr>
                <w:rFonts w:cs="Times New Roman"/>
              </w:rPr>
            </w:pPr>
            <w:r>
              <w:rPr>
                <w:rFonts w:hint="eastAsia" w:cs="Times New Roman"/>
              </w:rPr>
              <w:t>0.028</w:t>
            </w:r>
          </w:p>
        </w:tc>
        <w:tc>
          <w:tcPr>
            <w:tcW w:w="575" w:type="pct"/>
            <w:tcBorders>
              <w:top w:val="single" w:color="auto" w:sz="4" w:space="0"/>
              <w:left w:val="single" w:color="auto" w:sz="4" w:space="0"/>
              <w:bottom w:val="single" w:color="auto" w:sz="4" w:space="0"/>
              <w:right w:val="single" w:color="auto" w:sz="4" w:space="0"/>
            </w:tcBorders>
            <w:vAlign w:val="center"/>
          </w:tcPr>
          <w:p w14:paraId="0B98106D">
            <w:pPr>
              <w:pStyle w:val="40"/>
              <w:rPr>
                <w:rFonts w:cs="Times New Roman"/>
              </w:rPr>
            </w:pPr>
            <w:r>
              <w:rPr>
                <w:rFonts w:hint="eastAsia" w:cs="Times New Roman"/>
              </w:rPr>
              <w:t>85%</w:t>
            </w:r>
          </w:p>
        </w:tc>
      </w:tr>
      <w:tr w14:paraId="40879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13E12BA9">
            <w:pPr>
              <w:pStyle w:val="40"/>
              <w:rPr>
                <w:rFonts w:cs="Times New Roman"/>
                <w:color w:val="000000" w:themeColor="text1"/>
                <w14:textFill>
                  <w14:solidFill>
                    <w14:schemeClr w14:val="tx1"/>
                  </w14:solidFill>
                </w14:textFill>
              </w:rPr>
            </w:pPr>
          </w:p>
        </w:tc>
        <w:tc>
          <w:tcPr>
            <w:tcW w:w="633" w:type="pct"/>
            <w:vMerge w:val="continue"/>
            <w:vAlign w:val="center"/>
          </w:tcPr>
          <w:p w14:paraId="4054B6F4">
            <w:pPr>
              <w:pStyle w:val="40"/>
              <w:rPr>
                <w:rFonts w:cs="Times New Roman"/>
                <w:color w:val="000000" w:themeColor="text1"/>
                <w14:textFill>
                  <w14:solidFill>
                    <w14:schemeClr w14:val="tx1"/>
                  </w14:solidFill>
                </w14:textFill>
              </w:rPr>
            </w:pPr>
          </w:p>
        </w:tc>
        <w:tc>
          <w:tcPr>
            <w:tcW w:w="587" w:type="pct"/>
            <w:vMerge w:val="continue"/>
            <w:vAlign w:val="center"/>
          </w:tcPr>
          <w:p w14:paraId="0CFB9033">
            <w:pPr>
              <w:pStyle w:val="40"/>
              <w:rPr>
                <w:rFonts w:cs="Times New Roman"/>
                <w:color w:val="000000" w:themeColor="text1"/>
                <w14:textFill>
                  <w14:solidFill>
                    <w14:schemeClr w14:val="tx1"/>
                  </w14:solidFill>
                </w14:textFill>
              </w:rPr>
            </w:pPr>
          </w:p>
        </w:tc>
        <w:tc>
          <w:tcPr>
            <w:tcW w:w="683" w:type="pct"/>
            <w:vMerge w:val="continue"/>
            <w:vAlign w:val="center"/>
          </w:tcPr>
          <w:p w14:paraId="29D7BB09">
            <w:pPr>
              <w:pStyle w:val="40"/>
              <w:rPr>
                <w:rFonts w:cs="Times New Roman"/>
                <w:color w:val="000000" w:themeColor="text1"/>
                <w14:textFill>
                  <w14:solidFill>
                    <w14:schemeClr w14:val="tx1"/>
                  </w14:solidFill>
                </w14:textFill>
              </w:rPr>
            </w:pPr>
          </w:p>
        </w:tc>
        <w:tc>
          <w:tcPr>
            <w:tcW w:w="732" w:type="pct"/>
            <w:vMerge w:val="continue"/>
            <w:vAlign w:val="center"/>
          </w:tcPr>
          <w:p w14:paraId="542F1F2F">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2ECC42E4">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6D2EDF1F">
            <w:pPr>
              <w:pStyle w:val="40"/>
              <w:rPr>
                <w:rFonts w:cs="Times New Roman"/>
              </w:rPr>
            </w:pPr>
            <w:r>
              <w:rPr>
                <w:rFonts w:hint="eastAsia" w:cs="Times New Roman"/>
              </w:rPr>
              <w:t>0.028</w:t>
            </w:r>
          </w:p>
        </w:tc>
        <w:tc>
          <w:tcPr>
            <w:tcW w:w="575" w:type="pct"/>
            <w:tcBorders>
              <w:top w:val="single" w:color="auto" w:sz="4" w:space="0"/>
              <w:left w:val="single" w:color="auto" w:sz="4" w:space="0"/>
              <w:bottom w:val="single" w:color="auto" w:sz="4" w:space="0"/>
              <w:right w:val="single" w:color="auto" w:sz="4" w:space="0"/>
            </w:tcBorders>
            <w:vAlign w:val="center"/>
          </w:tcPr>
          <w:p w14:paraId="3A328E3D">
            <w:pPr>
              <w:pStyle w:val="40"/>
              <w:rPr>
                <w:rFonts w:cs="Times New Roman"/>
              </w:rPr>
            </w:pPr>
            <w:r>
              <w:rPr>
                <w:rFonts w:hint="eastAsia" w:cs="Times New Roman"/>
              </w:rPr>
              <w:t>85%</w:t>
            </w:r>
          </w:p>
        </w:tc>
      </w:tr>
      <w:tr w14:paraId="7B444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2D81C773">
            <w:pPr>
              <w:pStyle w:val="40"/>
              <w:rPr>
                <w:rFonts w:cs="Times New Roman"/>
                <w:color w:val="000000" w:themeColor="text1"/>
                <w14:textFill>
                  <w14:solidFill>
                    <w14:schemeClr w14:val="tx1"/>
                  </w14:solidFill>
                </w14:textFill>
              </w:rPr>
            </w:pPr>
          </w:p>
        </w:tc>
        <w:tc>
          <w:tcPr>
            <w:tcW w:w="633" w:type="pct"/>
            <w:vMerge w:val="continue"/>
            <w:vAlign w:val="center"/>
          </w:tcPr>
          <w:p w14:paraId="66CD40D8">
            <w:pPr>
              <w:pStyle w:val="40"/>
              <w:rPr>
                <w:rFonts w:cs="Times New Roman"/>
                <w:color w:val="000000" w:themeColor="text1"/>
                <w14:textFill>
                  <w14:solidFill>
                    <w14:schemeClr w14:val="tx1"/>
                  </w14:solidFill>
                </w14:textFill>
              </w:rPr>
            </w:pPr>
          </w:p>
        </w:tc>
        <w:tc>
          <w:tcPr>
            <w:tcW w:w="587" w:type="pct"/>
            <w:vMerge w:val="continue"/>
            <w:vAlign w:val="center"/>
          </w:tcPr>
          <w:p w14:paraId="6B3D95E7">
            <w:pPr>
              <w:pStyle w:val="40"/>
              <w:rPr>
                <w:rFonts w:cs="Times New Roman"/>
                <w:color w:val="000000" w:themeColor="text1"/>
                <w14:textFill>
                  <w14:solidFill>
                    <w14:schemeClr w14:val="tx1"/>
                  </w14:solidFill>
                </w14:textFill>
              </w:rPr>
            </w:pPr>
          </w:p>
        </w:tc>
        <w:tc>
          <w:tcPr>
            <w:tcW w:w="683" w:type="pct"/>
            <w:vMerge w:val="continue"/>
            <w:vAlign w:val="center"/>
          </w:tcPr>
          <w:p w14:paraId="34ACAD4A">
            <w:pPr>
              <w:pStyle w:val="40"/>
              <w:rPr>
                <w:rFonts w:cs="Times New Roman"/>
                <w:color w:val="000000" w:themeColor="text1"/>
                <w14:textFill>
                  <w14:solidFill>
                    <w14:schemeClr w14:val="tx1"/>
                  </w14:solidFill>
                </w14:textFill>
              </w:rPr>
            </w:pPr>
          </w:p>
        </w:tc>
        <w:tc>
          <w:tcPr>
            <w:tcW w:w="732" w:type="pct"/>
            <w:vMerge w:val="continue"/>
            <w:vAlign w:val="center"/>
          </w:tcPr>
          <w:p w14:paraId="5F80B8C9">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683DED1B">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vAlign w:val="center"/>
          </w:tcPr>
          <w:p w14:paraId="2ABE08D7">
            <w:pPr>
              <w:pStyle w:val="40"/>
              <w:rPr>
                <w:rFonts w:cs="Times New Roman"/>
              </w:rPr>
            </w:pPr>
            <w:r>
              <w:rPr>
                <w:rFonts w:hint="eastAsia" w:cs="Times New Roman"/>
              </w:rPr>
              <w:t>0.029</w:t>
            </w:r>
          </w:p>
        </w:tc>
        <w:tc>
          <w:tcPr>
            <w:tcW w:w="575" w:type="pct"/>
            <w:tcBorders>
              <w:top w:val="single" w:color="auto" w:sz="4" w:space="0"/>
              <w:left w:val="single" w:color="auto" w:sz="4" w:space="0"/>
              <w:bottom w:val="single" w:color="auto" w:sz="4" w:space="0"/>
              <w:right w:val="single" w:color="auto" w:sz="4" w:space="0"/>
            </w:tcBorders>
            <w:vAlign w:val="center"/>
          </w:tcPr>
          <w:p w14:paraId="5765E663">
            <w:pPr>
              <w:pStyle w:val="40"/>
              <w:rPr>
                <w:rFonts w:cs="Times New Roman"/>
              </w:rPr>
            </w:pPr>
            <w:r>
              <w:rPr>
                <w:rFonts w:hint="eastAsia" w:cs="Times New Roman"/>
              </w:rPr>
              <w:t>88%</w:t>
            </w:r>
          </w:p>
        </w:tc>
      </w:tr>
      <w:tr w14:paraId="700DC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0631806C">
            <w:pPr>
              <w:pStyle w:val="40"/>
              <w:rPr>
                <w:rFonts w:cs="Times New Roman"/>
                <w:color w:val="000000" w:themeColor="text1"/>
                <w14:textFill>
                  <w14:solidFill>
                    <w14:schemeClr w14:val="tx1"/>
                  </w14:solidFill>
                </w14:textFill>
              </w:rPr>
            </w:pPr>
          </w:p>
        </w:tc>
        <w:tc>
          <w:tcPr>
            <w:tcW w:w="633" w:type="pct"/>
            <w:vMerge w:val="continue"/>
            <w:vAlign w:val="center"/>
          </w:tcPr>
          <w:p w14:paraId="34186868">
            <w:pPr>
              <w:pStyle w:val="40"/>
              <w:rPr>
                <w:rFonts w:cs="Times New Roman"/>
                <w:color w:val="000000" w:themeColor="text1"/>
                <w14:textFill>
                  <w14:solidFill>
                    <w14:schemeClr w14:val="tx1"/>
                  </w14:solidFill>
                </w14:textFill>
              </w:rPr>
            </w:pPr>
          </w:p>
        </w:tc>
        <w:tc>
          <w:tcPr>
            <w:tcW w:w="587" w:type="pct"/>
            <w:vMerge w:val="continue"/>
            <w:vAlign w:val="center"/>
          </w:tcPr>
          <w:p w14:paraId="276A27F6">
            <w:pPr>
              <w:pStyle w:val="40"/>
              <w:rPr>
                <w:rFonts w:cs="Times New Roman"/>
                <w:color w:val="000000" w:themeColor="text1"/>
                <w14:textFill>
                  <w14:solidFill>
                    <w14:schemeClr w14:val="tx1"/>
                  </w14:solidFill>
                </w14:textFill>
              </w:rPr>
            </w:pPr>
          </w:p>
        </w:tc>
        <w:tc>
          <w:tcPr>
            <w:tcW w:w="683" w:type="pct"/>
            <w:vMerge w:val="continue"/>
            <w:vAlign w:val="center"/>
          </w:tcPr>
          <w:p w14:paraId="2E8BDB77">
            <w:pPr>
              <w:pStyle w:val="40"/>
              <w:rPr>
                <w:rFonts w:cs="Times New Roman"/>
                <w:color w:val="000000" w:themeColor="text1"/>
                <w14:textFill>
                  <w14:solidFill>
                    <w14:schemeClr w14:val="tx1"/>
                  </w14:solidFill>
                </w14:textFill>
              </w:rPr>
            </w:pPr>
          </w:p>
        </w:tc>
        <w:tc>
          <w:tcPr>
            <w:tcW w:w="732" w:type="pct"/>
            <w:vMerge w:val="continue"/>
            <w:vAlign w:val="center"/>
          </w:tcPr>
          <w:p w14:paraId="466F2891">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31740F54">
            <w:pPr>
              <w:pStyle w:val="40"/>
              <w:rPr>
                <w:rFonts w:cs="Times New Roman"/>
              </w:rPr>
            </w:pPr>
            <w:r>
              <w:rPr>
                <w:rFonts w:hint="eastAsia" w:cs="Times New Roman"/>
              </w:rPr>
              <w:t>2026年01月04日</w:t>
            </w:r>
          </w:p>
        </w:tc>
        <w:tc>
          <w:tcPr>
            <w:tcW w:w="429" w:type="pct"/>
            <w:tcBorders>
              <w:top w:val="single" w:color="auto" w:sz="4" w:space="0"/>
              <w:left w:val="single" w:color="auto" w:sz="4" w:space="0"/>
              <w:bottom w:val="single" w:color="auto" w:sz="4" w:space="0"/>
              <w:right w:val="single" w:color="auto" w:sz="4" w:space="0"/>
            </w:tcBorders>
            <w:vAlign w:val="center"/>
          </w:tcPr>
          <w:p w14:paraId="4C7CDC63">
            <w:pPr>
              <w:pStyle w:val="40"/>
              <w:rPr>
                <w:rFonts w:cs="Times New Roman"/>
              </w:rPr>
            </w:pPr>
            <w:r>
              <w:rPr>
                <w:rFonts w:hint="eastAsia" w:cs="Times New Roman"/>
              </w:rPr>
              <w:t>0.029</w:t>
            </w:r>
          </w:p>
        </w:tc>
        <w:tc>
          <w:tcPr>
            <w:tcW w:w="575" w:type="pct"/>
            <w:tcBorders>
              <w:top w:val="single" w:color="auto" w:sz="4" w:space="0"/>
              <w:left w:val="single" w:color="auto" w:sz="4" w:space="0"/>
              <w:bottom w:val="single" w:color="auto" w:sz="4" w:space="0"/>
              <w:right w:val="single" w:color="auto" w:sz="4" w:space="0"/>
            </w:tcBorders>
            <w:vAlign w:val="center"/>
          </w:tcPr>
          <w:p w14:paraId="6D1F97C1">
            <w:pPr>
              <w:pStyle w:val="40"/>
              <w:rPr>
                <w:rFonts w:cs="Times New Roman"/>
              </w:rPr>
            </w:pPr>
            <w:r>
              <w:rPr>
                <w:rFonts w:hint="eastAsia" w:cs="Times New Roman"/>
              </w:rPr>
              <w:t>88%</w:t>
            </w:r>
          </w:p>
        </w:tc>
      </w:tr>
      <w:tr w14:paraId="6A09A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5B84A185">
            <w:pPr>
              <w:pStyle w:val="40"/>
              <w:rPr>
                <w:rFonts w:cs="Times New Roman"/>
                <w:color w:val="000000" w:themeColor="text1"/>
                <w14:textFill>
                  <w14:solidFill>
                    <w14:schemeClr w14:val="tx1"/>
                  </w14:solidFill>
                </w14:textFill>
              </w:rPr>
            </w:pPr>
          </w:p>
        </w:tc>
        <w:tc>
          <w:tcPr>
            <w:tcW w:w="633" w:type="pct"/>
            <w:vMerge w:val="continue"/>
            <w:vAlign w:val="center"/>
          </w:tcPr>
          <w:p w14:paraId="0A354BC1">
            <w:pPr>
              <w:pStyle w:val="40"/>
              <w:rPr>
                <w:rFonts w:cs="Times New Roman"/>
                <w:color w:val="000000" w:themeColor="text1"/>
                <w14:textFill>
                  <w14:solidFill>
                    <w14:schemeClr w14:val="tx1"/>
                  </w14:solidFill>
                </w14:textFill>
              </w:rPr>
            </w:pPr>
          </w:p>
        </w:tc>
        <w:tc>
          <w:tcPr>
            <w:tcW w:w="587" w:type="pct"/>
            <w:vMerge w:val="continue"/>
            <w:vAlign w:val="center"/>
          </w:tcPr>
          <w:p w14:paraId="39A7D5D3">
            <w:pPr>
              <w:pStyle w:val="40"/>
              <w:rPr>
                <w:rFonts w:cs="Times New Roman"/>
                <w:color w:val="000000" w:themeColor="text1"/>
                <w14:textFill>
                  <w14:solidFill>
                    <w14:schemeClr w14:val="tx1"/>
                  </w14:solidFill>
                </w14:textFill>
              </w:rPr>
            </w:pPr>
          </w:p>
        </w:tc>
        <w:tc>
          <w:tcPr>
            <w:tcW w:w="683" w:type="pct"/>
            <w:vMerge w:val="continue"/>
            <w:vAlign w:val="center"/>
          </w:tcPr>
          <w:p w14:paraId="76C2C7A8">
            <w:pPr>
              <w:pStyle w:val="40"/>
              <w:rPr>
                <w:rFonts w:cs="Times New Roman"/>
                <w:color w:val="000000" w:themeColor="text1"/>
                <w14:textFill>
                  <w14:solidFill>
                    <w14:schemeClr w14:val="tx1"/>
                  </w14:solidFill>
                </w14:textFill>
              </w:rPr>
            </w:pPr>
          </w:p>
        </w:tc>
        <w:tc>
          <w:tcPr>
            <w:tcW w:w="732" w:type="pct"/>
            <w:vMerge w:val="continue"/>
            <w:vAlign w:val="center"/>
          </w:tcPr>
          <w:p w14:paraId="2972673A">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vAlign w:val="center"/>
          </w:tcPr>
          <w:p w14:paraId="24EEE4D4">
            <w:pPr>
              <w:pStyle w:val="40"/>
              <w:rPr>
                <w:rFonts w:cs="Times New Roman"/>
              </w:rPr>
            </w:pPr>
            <w:r>
              <w:rPr>
                <w:rFonts w:hint="eastAsia" w:cs="Times New Roman"/>
              </w:rPr>
              <w:t>2026年01月05日</w:t>
            </w:r>
          </w:p>
        </w:tc>
        <w:tc>
          <w:tcPr>
            <w:tcW w:w="429" w:type="pct"/>
            <w:tcBorders>
              <w:top w:val="single" w:color="auto" w:sz="4" w:space="0"/>
              <w:left w:val="single" w:color="auto" w:sz="4" w:space="0"/>
              <w:bottom w:val="single" w:color="auto" w:sz="4" w:space="0"/>
              <w:right w:val="single" w:color="auto" w:sz="4" w:space="0"/>
            </w:tcBorders>
            <w:vAlign w:val="center"/>
          </w:tcPr>
          <w:p w14:paraId="7BCD5ACD">
            <w:pPr>
              <w:pStyle w:val="40"/>
              <w:rPr>
                <w:rFonts w:cs="Times New Roman"/>
              </w:rPr>
            </w:pPr>
            <w:r>
              <w:rPr>
                <w:rFonts w:hint="eastAsia" w:cs="Times New Roman"/>
              </w:rPr>
              <w:t>0.027</w:t>
            </w:r>
          </w:p>
        </w:tc>
        <w:tc>
          <w:tcPr>
            <w:tcW w:w="575" w:type="pct"/>
            <w:tcBorders>
              <w:top w:val="single" w:color="auto" w:sz="4" w:space="0"/>
              <w:left w:val="single" w:color="auto" w:sz="4" w:space="0"/>
              <w:bottom w:val="single" w:color="auto" w:sz="4" w:space="0"/>
              <w:right w:val="single" w:color="auto" w:sz="4" w:space="0"/>
            </w:tcBorders>
            <w:vAlign w:val="center"/>
          </w:tcPr>
          <w:p w14:paraId="102156BF">
            <w:pPr>
              <w:pStyle w:val="40"/>
              <w:rPr>
                <w:rFonts w:cs="Times New Roman"/>
              </w:rPr>
            </w:pPr>
            <w:r>
              <w:rPr>
                <w:rFonts w:hint="eastAsia" w:cs="Times New Roman"/>
              </w:rPr>
              <w:t>82%</w:t>
            </w:r>
          </w:p>
        </w:tc>
      </w:tr>
      <w:tr w14:paraId="1CD39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restart"/>
            <w:shd w:val="clear" w:color="auto" w:fill="auto"/>
            <w:vAlign w:val="center"/>
          </w:tcPr>
          <w:p w14:paraId="0EBEE0AA">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锂电电动工具</w:t>
            </w:r>
          </w:p>
        </w:tc>
        <w:tc>
          <w:tcPr>
            <w:tcW w:w="633" w:type="pct"/>
            <w:vMerge w:val="restart"/>
            <w:shd w:val="clear" w:color="auto" w:fill="auto"/>
            <w:vAlign w:val="center"/>
          </w:tcPr>
          <w:p w14:paraId="4BBD8CEF">
            <w:pPr>
              <w:pStyle w:val="40"/>
              <w:rPr>
                <w:rFonts w:cs="Times New Roman"/>
                <w:color w:val="000000" w:themeColor="text1"/>
                <w14:textFill>
                  <w14:solidFill>
                    <w14:schemeClr w14:val="tx1"/>
                  </w14:solidFill>
                </w14:textFill>
              </w:rPr>
            </w:pPr>
            <w:r>
              <w:rPr>
                <w:rFonts w:hint="eastAsia"/>
              </w:rPr>
              <w:t>15</w:t>
            </w:r>
          </w:p>
        </w:tc>
        <w:tc>
          <w:tcPr>
            <w:tcW w:w="587" w:type="pct"/>
            <w:vMerge w:val="restart"/>
            <w:shd w:val="clear" w:color="auto" w:fill="auto"/>
            <w:vAlign w:val="center"/>
          </w:tcPr>
          <w:p w14:paraId="41D488FC">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0.050</w:t>
            </w:r>
          </w:p>
        </w:tc>
        <w:tc>
          <w:tcPr>
            <w:tcW w:w="683" w:type="pct"/>
            <w:vMerge w:val="restart"/>
            <w:shd w:val="clear" w:color="auto" w:fill="auto"/>
            <w:vAlign w:val="center"/>
          </w:tcPr>
          <w:p w14:paraId="1198156C">
            <w:pPr>
              <w:pStyle w:val="40"/>
              <w:rPr>
                <w:rFonts w:cs="Times New Roman"/>
                <w:color w:val="000000" w:themeColor="text1"/>
                <w14:textFill>
                  <w14:solidFill>
                    <w14:schemeClr w14:val="tx1"/>
                  </w14:solidFill>
                </w14:textFill>
              </w:rPr>
            </w:pPr>
            <w:r>
              <w:rPr>
                <w:rFonts w:hint="eastAsia"/>
              </w:rPr>
              <w:t>15</w:t>
            </w:r>
          </w:p>
        </w:tc>
        <w:tc>
          <w:tcPr>
            <w:tcW w:w="732" w:type="pct"/>
            <w:vMerge w:val="restart"/>
            <w:shd w:val="clear" w:color="auto" w:fill="auto"/>
            <w:vAlign w:val="center"/>
          </w:tcPr>
          <w:p w14:paraId="127A9CF7">
            <w:pPr>
              <w:pStyle w:val="4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0.050</w:t>
            </w: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04E46336">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4</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48BEB9ED">
            <w:pPr>
              <w:pStyle w:val="40"/>
              <w:rPr>
                <w:rFonts w:cs="Times New Roman"/>
              </w:rPr>
            </w:pPr>
            <w:r>
              <w:rPr>
                <w:rFonts w:hint="eastAsia" w:cs="Times New Roman"/>
              </w:rPr>
              <w:t>0.045</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57EF927C">
            <w:pPr>
              <w:pStyle w:val="40"/>
              <w:rPr>
                <w:rFonts w:cs="Times New Roman"/>
              </w:rPr>
            </w:pPr>
            <w:r>
              <w:rPr>
                <w:rFonts w:hint="eastAsia" w:cs="Times New Roman"/>
              </w:rPr>
              <w:t>90</w:t>
            </w:r>
            <w:r>
              <w:rPr>
                <w:rFonts w:cs="Times New Roman"/>
              </w:rPr>
              <w:t>%</w:t>
            </w:r>
          </w:p>
        </w:tc>
      </w:tr>
      <w:tr w14:paraId="09242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7BD39FF7">
            <w:pPr>
              <w:pStyle w:val="40"/>
              <w:rPr>
                <w:rFonts w:cs="Times New Roman"/>
                <w:color w:val="000000" w:themeColor="text1"/>
                <w14:textFill>
                  <w14:solidFill>
                    <w14:schemeClr w14:val="tx1"/>
                  </w14:solidFill>
                </w14:textFill>
              </w:rPr>
            </w:pPr>
          </w:p>
        </w:tc>
        <w:tc>
          <w:tcPr>
            <w:tcW w:w="633" w:type="pct"/>
            <w:vMerge w:val="continue"/>
            <w:vAlign w:val="center"/>
          </w:tcPr>
          <w:p w14:paraId="00ACB913">
            <w:pPr>
              <w:pStyle w:val="40"/>
              <w:rPr>
                <w:rFonts w:cs="Times New Roman"/>
                <w:color w:val="000000" w:themeColor="text1"/>
                <w14:textFill>
                  <w14:solidFill>
                    <w14:schemeClr w14:val="tx1"/>
                  </w14:solidFill>
                </w14:textFill>
              </w:rPr>
            </w:pPr>
          </w:p>
        </w:tc>
        <w:tc>
          <w:tcPr>
            <w:tcW w:w="587" w:type="pct"/>
            <w:vMerge w:val="continue"/>
            <w:vAlign w:val="center"/>
          </w:tcPr>
          <w:p w14:paraId="7D44C891">
            <w:pPr>
              <w:pStyle w:val="40"/>
              <w:rPr>
                <w:rFonts w:cs="Times New Roman"/>
                <w:color w:val="000000" w:themeColor="text1"/>
                <w14:textFill>
                  <w14:solidFill>
                    <w14:schemeClr w14:val="tx1"/>
                  </w14:solidFill>
                </w14:textFill>
              </w:rPr>
            </w:pPr>
          </w:p>
        </w:tc>
        <w:tc>
          <w:tcPr>
            <w:tcW w:w="683" w:type="pct"/>
            <w:vMerge w:val="continue"/>
            <w:vAlign w:val="center"/>
          </w:tcPr>
          <w:p w14:paraId="52CF6B7F">
            <w:pPr>
              <w:pStyle w:val="40"/>
              <w:rPr>
                <w:rFonts w:cs="Times New Roman"/>
                <w:color w:val="000000" w:themeColor="text1"/>
                <w14:textFill>
                  <w14:solidFill>
                    <w14:schemeClr w14:val="tx1"/>
                  </w14:solidFill>
                </w14:textFill>
              </w:rPr>
            </w:pPr>
          </w:p>
        </w:tc>
        <w:tc>
          <w:tcPr>
            <w:tcW w:w="732" w:type="pct"/>
            <w:vMerge w:val="continue"/>
            <w:vAlign w:val="center"/>
          </w:tcPr>
          <w:p w14:paraId="7A5BC013">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2CE48A0C">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5</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5690ACA0">
            <w:pPr>
              <w:pStyle w:val="40"/>
              <w:rPr>
                <w:rFonts w:cs="Times New Roman"/>
              </w:rPr>
            </w:pPr>
            <w:r>
              <w:rPr>
                <w:rFonts w:cs="Times New Roman"/>
              </w:rPr>
              <w:t>0.</w:t>
            </w:r>
            <w:r>
              <w:rPr>
                <w:rFonts w:hint="eastAsia" w:cs="Times New Roman"/>
              </w:rPr>
              <w:t>042</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073B4DCB">
            <w:pPr>
              <w:pStyle w:val="40"/>
              <w:rPr>
                <w:rFonts w:cs="Times New Roman"/>
              </w:rPr>
            </w:pPr>
            <w:r>
              <w:rPr>
                <w:rFonts w:hint="eastAsia" w:cs="Times New Roman"/>
              </w:rPr>
              <w:t>84</w:t>
            </w:r>
            <w:r>
              <w:rPr>
                <w:rFonts w:cs="Times New Roman"/>
              </w:rPr>
              <w:t>%</w:t>
            </w:r>
          </w:p>
        </w:tc>
      </w:tr>
      <w:tr w14:paraId="41610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4BBEB1FA">
            <w:pPr>
              <w:pStyle w:val="40"/>
              <w:rPr>
                <w:rFonts w:cs="Times New Roman"/>
                <w:color w:val="000000" w:themeColor="text1"/>
                <w14:textFill>
                  <w14:solidFill>
                    <w14:schemeClr w14:val="tx1"/>
                  </w14:solidFill>
                </w14:textFill>
              </w:rPr>
            </w:pPr>
          </w:p>
        </w:tc>
        <w:tc>
          <w:tcPr>
            <w:tcW w:w="633" w:type="pct"/>
            <w:vMerge w:val="continue"/>
            <w:vAlign w:val="center"/>
          </w:tcPr>
          <w:p w14:paraId="6DBEAD8B">
            <w:pPr>
              <w:pStyle w:val="40"/>
              <w:rPr>
                <w:rFonts w:cs="Times New Roman"/>
                <w:color w:val="000000" w:themeColor="text1"/>
                <w14:textFill>
                  <w14:solidFill>
                    <w14:schemeClr w14:val="tx1"/>
                  </w14:solidFill>
                </w14:textFill>
              </w:rPr>
            </w:pPr>
          </w:p>
        </w:tc>
        <w:tc>
          <w:tcPr>
            <w:tcW w:w="587" w:type="pct"/>
            <w:vMerge w:val="continue"/>
            <w:vAlign w:val="center"/>
          </w:tcPr>
          <w:p w14:paraId="471492A6">
            <w:pPr>
              <w:pStyle w:val="40"/>
              <w:rPr>
                <w:rFonts w:cs="Times New Roman"/>
                <w:color w:val="000000" w:themeColor="text1"/>
                <w14:textFill>
                  <w14:solidFill>
                    <w14:schemeClr w14:val="tx1"/>
                  </w14:solidFill>
                </w14:textFill>
              </w:rPr>
            </w:pPr>
          </w:p>
        </w:tc>
        <w:tc>
          <w:tcPr>
            <w:tcW w:w="683" w:type="pct"/>
            <w:vMerge w:val="continue"/>
            <w:vAlign w:val="center"/>
          </w:tcPr>
          <w:p w14:paraId="7B4ACC88">
            <w:pPr>
              <w:pStyle w:val="40"/>
              <w:rPr>
                <w:rFonts w:cs="Times New Roman"/>
                <w:color w:val="000000" w:themeColor="text1"/>
                <w14:textFill>
                  <w14:solidFill>
                    <w14:schemeClr w14:val="tx1"/>
                  </w14:solidFill>
                </w14:textFill>
              </w:rPr>
            </w:pPr>
          </w:p>
        </w:tc>
        <w:tc>
          <w:tcPr>
            <w:tcW w:w="732" w:type="pct"/>
            <w:vMerge w:val="continue"/>
            <w:vAlign w:val="center"/>
          </w:tcPr>
          <w:p w14:paraId="7F9582A0">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25C132D5">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6</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7FC7CED8">
            <w:pPr>
              <w:pStyle w:val="40"/>
              <w:rPr>
                <w:rFonts w:cs="Times New Roman"/>
              </w:rPr>
            </w:pPr>
            <w:r>
              <w:rPr>
                <w:rFonts w:cs="Times New Roman"/>
              </w:rPr>
              <w:t>0.</w:t>
            </w:r>
            <w:r>
              <w:rPr>
                <w:rFonts w:hint="eastAsia" w:cs="Times New Roman"/>
              </w:rPr>
              <w:t>043</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2F5740E3">
            <w:pPr>
              <w:pStyle w:val="40"/>
              <w:rPr>
                <w:rFonts w:cs="Times New Roman"/>
              </w:rPr>
            </w:pPr>
            <w:r>
              <w:rPr>
                <w:rFonts w:hint="eastAsia" w:cs="Times New Roman"/>
              </w:rPr>
              <w:t>86</w:t>
            </w:r>
            <w:r>
              <w:rPr>
                <w:rFonts w:cs="Times New Roman"/>
              </w:rPr>
              <w:t>%</w:t>
            </w:r>
          </w:p>
        </w:tc>
      </w:tr>
      <w:tr w14:paraId="0962E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425F0FD7">
            <w:pPr>
              <w:pStyle w:val="40"/>
              <w:rPr>
                <w:rFonts w:cs="Times New Roman"/>
                <w:color w:val="000000" w:themeColor="text1"/>
                <w14:textFill>
                  <w14:solidFill>
                    <w14:schemeClr w14:val="tx1"/>
                  </w14:solidFill>
                </w14:textFill>
              </w:rPr>
            </w:pPr>
          </w:p>
        </w:tc>
        <w:tc>
          <w:tcPr>
            <w:tcW w:w="633" w:type="pct"/>
            <w:vMerge w:val="continue"/>
            <w:vAlign w:val="center"/>
          </w:tcPr>
          <w:p w14:paraId="53EF87CA">
            <w:pPr>
              <w:pStyle w:val="40"/>
              <w:rPr>
                <w:rFonts w:cs="Times New Roman"/>
                <w:color w:val="000000" w:themeColor="text1"/>
                <w14:textFill>
                  <w14:solidFill>
                    <w14:schemeClr w14:val="tx1"/>
                  </w14:solidFill>
                </w14:textFill>
              </w:rPr>
            </w:pPr>
          </w:p>
        </w:tc>
        <w:tc>
          <w:tcPr>
            <w:tcW w:w="587" w:type="pct"/>
            <w:vMerge w:val="continue"/>
            <w:vAlign w:val="center"/>
          </w:tcPr>
          <w:p w14:paraId="273944AC">
            <w:pPr>
              <w:pStyle w:val="40"/>
              <w:rPr>
                <w:rFonts w:cs="Times New Roman"/>
                <w:color w:val="000000" w:themeColor="text1"/>
                <w14:textFill>
                  <w14:solidFill>
                    <w14:schemeClr w14:val="tx1"/>
                  </w14:solidFill>
                </w14:textFill>
              </w:rPr>
            </w:pPr>
          </w:p>
        </w:tc>
        <w:tc>
          <w:tcPr>
            <w:tcW w:w="683" w:type="pct"/>
            <w:vMerge w:val="continue"/>
            <w:vAlign w:val="center"/>
          </w:tcPr>
          <w:p w14:paraId="5B0C50BA">
            <w:pPr>
              <w:pStyle w:val="40"/>
              <w:rPr>
                <w:rFonts w:cs="Times New Roman"/>
                <w:color w:val="000000" w:themeColor="text1"/>
                <w14:textFill>
                  <w14:solidFill>
                    <w14:schemeClr w14:val="tx1"/>
                  </w14:solidFill>
                </w14:textFill>
              </w:rPr>
            </w:pPr>
          </w:p>
        </w:tc>
        <w:tc>
          <w:tcPr>
            <w:tcW w:w="732" w:type="pct"/>
            <w:vMerge w:val="continue"/>
            <w:vAlign w:val="center"/>
          </w:tcPr>
          <w:p w14:paraId="0281CC09">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487D2E4A">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7</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0565AF7F">
            <w:pPr>
              <w:pStyle w:val="40"/>
              <w:rPr>
                <w:rFonts w:cs="Times New Roman"/>
              </w:rPr>
            </w:pPr>
            <w:r>
              <w:rPr>
                <w:rFonts w:cs="Times New Roman"/>
              </w:rPr>
              <w:t>0.</w:t>
            </w:r>
            <w:r>
              <w:rPr>
                <w:rFonts w:hint="eastAsia" w:cs="Times New Roman"/>
              </w:rPr>
              <w:t>041</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290A40C1">
            <w:pPr>
              <w:pStyle w:val="40"/>
              <w:rPr>
                <w:rFonts w:cs="Times New Roman"/>
              </w:rPr>
            </w:pPr>
            <w:r>
              <w:rPr>
                <w:rFonts w:hint="eastAsia" w:cs="Times New Roman"/>
              </w:rPr>
              <w:t>82</w:t>
            </w:r>
            <w:r>
              <w:rPr>
                <w:rFonts w:cs="Times New Roman"/>
              </w:rPr>
              <w:t>%</w:t>
            </w:r>
          </w:p>
        </w:tc>
      </w:tr>
      <w:tr w14:paraId="1F65C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3236A95F">
            <w:pPr>
              <w:pStyle w:val="40"/>
              <w:rPr>
                <w:rFonts w:cs="Times New Roman"/>
                <w:color w:val="000000" w:themeColor="text1"/>
                <w14:textFill>
                  <w14:solidFill>
                    <w14:schemeClr w14:val="tx1"/>
                  </w14:solidFill>
                </w14:textFill>
              </w:rPr>
            </w:pPr>
          </w:p>
        </w:tc>
        <w:tc>
          <w:tcPr>
            <w:tcW w:w="633" w:type="pct"/>
            <w:vMerge w:val="continue"/>
            <w:vAlign w:val="center"/>
          </w:tcPr>
          <w:p w14:paraId="760C7727">
            <w:pPr>
              <w:pStyle w:val="40"/>
              <w:rPr>
                <w:rFonts w:cs="Times New Roman"/>
                <w:color w:val="000000" w:themeColor="text1"/>
                <w14:textFill>
                  <w14:solidFill>
                    <w14:schemeClr w14:val="tx1"/>
                  </w14:solidFill>
                </w14:textFill>
              </w:rPr>
            </w:pPr>
          </w:p>
        </w:tc>
        <w:tc>
          <w:tcPr>
            <w:tcW w:w="587" w:type="pct"/>
            <w:vMerge w:val="continue"/>
            <w:vAlign w:val="center"/>
          </w:tcPr>
          <w:p w14:paraId="5744049C">
            <w:pPr>
              <w:pStyle w:val="40"/>
              <w:rPr>
                <w:rFonts w:cs="Times New Roman"/>
                <w:color w:val="000000" w:themeColor="text1"/>
                <w14:textFill>
                  <w14:solidFill>
                    <w14:schemeClr w14:val="tx1"/>
                  </w14:solidFill>
                </w14:textFill>
              </w:rPr>
            </w:pPr>
          </w:p>
        </w:tc>
        <w:tc>
          <w:tcPr>
            <w:tcW w:w="683" w:type="pct"/>
            <w:vMerge w:val="continue"/>
            <w:vAlign w:val="center"/>
          </w:tcPr>
          <w:p w14:paraId="6771AECF">
            <w:pPr>
              <w:pStyle w:val="40"/>
              <w:rPr>
                <w:rFonts w:cs="Times New Roman"/>
                <w:color w:val="000000" w:themeColor="text1"/>
                <w14:textFill>
                  <w14:solidFill>
                    <w14:schemeClr w14:val="tx1"/>
                  </w14:solidFill>
                </w14:textFill>
              </w:rPr>
            </w:pPr>
          </w:p>
        </w:tc>
        <w:tc>
          <w:tcPr>
            <w:tcW w:w="732" w:type="pct"/>
            <w:vMerge w:val="continue"/>
            <w:vAlign w:val="center"/>
          </w:tcPr>
          <w:p w14:paraId="0F4C28BF">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77C3F04A">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32E63CF9">
            <w:pPr>
              <w:pStyle w:val="40"/>
              <w:rPr>
                <w:rFonts w:cs="Times New Roman"/>
              </w:rPr>
            </w:pPr>
            <w:r>
              <w:rPr>
                <w:rFonts w:hint="eastAsia" w:cs="Times New Roman"/>
              </w:rPr>
              <w:t>0.042</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45BDDA1F">
            <w:pPr>
              <w:pStyle w:val="40"/>
              <w:rPr>
                <w:rFonts w:cs="Times New Roman"/>
              </w:rPr>
            </w:pPr>
            <w:r>
              <w:rPr>
                <w:rFonts w:hint="eastAsia" w:cs="Times New Roman"/>
              </w:rPr>
              <w:t>84%</w:t>
            </w:r>
          </w:p>
        </w:tc>
      </w:tr>
      <w:tr w14:paraId="460CB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1E1983A9">
            <w:pPr>
              <w:pStyle w:val="40"/>
              <w:rPr>
                <w:rFonts w:cs="Times New Roman"/>
                <w:color w:val="000000" w:themeColor="text1"/>
                <w14:textFill>
                  <w14:solidFill>
                    <w14:schemeClr w14:val="tx1"/>
                  </w14:solidFill>
                </w14:textFill>
              </w:rPr>
            </w:pPr>
          </w:p>
        </w:tc>
        <w:tc>
          <w:tcPr>
            <w:tcW w:w="633" w:type="pct"/>
            <w:vMerge w:val="continue"/>
            <w:vAlign w:val="center"/>
          </w:tcPr>
          <w:p w14:paraId="53DC9ED8">
            <w:pPr>
              <w:pStyle w:val="40"/>
              <w:rPr>
                <w:rFonts w:cs="Times New Roman"/>
                <w:color w:val="000000" w:themeColor="text1"/>
                <w14:textFill>
                  <w14:solidFill>
                    <w14:schemeClr w14:val="tx1"/>
                  </w14:solidFill>
                </w14:textFill>
              </w:rPr>
            </w:pPr>
          </w:p>
        </w:tc>
        <w:tc>
          <w:tcPr>
            <w:tcW w:w="587" w:type="pct"/>
            <w:vMerge w:val="continue"/>
            <w:vAlign w:val="center"/>
          </w:tcPr>
          <w:p w14:paraId="51C6A400">
            <w:pPr>
              <w:pStyle w:val="40"/>
              <w:rPr>
                <w:rFonts w:cs="Times New Roman"/>
                <w:color w:val="000000" w:themeColor="text1"/>
                <w14:textFill>
                  <w14:solidFill>
                    <w14:schemeClr w14:val="tx1"/>
                  </w14:solidFill>
                </w14:textFill>
              </w:rPr>
            </w:pPr>
          </w:p>
        </w:tc>
        <w:tc>
          <w:tcPr>
            <w:tcW w:w="683" w:type="pct"/>
            <w:vMerge w:val="continue"/>
            <w:vAlign w:val="center"/>
          </w:tcPr>
          <w:p w14:paraId="4C8E848B">
            <w:pPr>
              <w:pStyle w:val="40"/>
              <w:rPr>
                <w:rFonts w:cs="Times New Roman"/>
                <w:color w:val="000000" w:themeColor="text1"/>
                <w14:textFill>
                  <w14:solidFill>
                    <w14:schemeClr w14:val="tx1"/>
                  </w14:solidFill>
                </w14:textFill>
              </w:rPr>
            </w:pPr>
          </w:p>
        </w:tc>
        <w:tc>
          <w:tcPr>
            <w:tcW w:w="732" w:type="pct"/>
            <w:vMerge w:val="continue"/>
            <w:vAlign w:val="center"/>
          </w:tcPr>
          <w:p w14:paraId="127F9B98">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4480DA8E">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11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1E4D463D">
            <w:pPr>
              <w:pStyle w:val="40"/>
              <w:rPr>
                <w:rFonts w:cs="Times New Roman"/>
              </w:rPr>
            </w:pPr>
            <w:r>
              <w:rPr>
                <w:rFonts w:hint="eastAsia" w:cs="Times New Roman"/>
              </w:rPr>
              <w:t>0.040</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158C6509">
            <w:pPr>
              <w:pStyle w:val="40"/>
              <w:rPr>
                <w:rFonts w:cs="Times New Roman"/>
              </w:rPr>
            </w:pPr>
            <w:r>
              <w:rPr>
                <w:rFonts w:hint="eastAsia" w:cs="Times New Roman"/>
              </w:rPr>
              <w:t>80%</w:t>
            </w:r>
          </w:p>
        </w:tc>
      </w:tr>
      <w:tr w14:paraId="5B2D0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713CE10A">
            <w:pPr>
              <w:pStyle w:val="40"/>
              <w:rPr>
                <w:rFonts w:cs="Times New Roman"/>
                <w:color w:val="000000" w:themeColor="text1"/>
                <w14:textFill>
                  <w14:solidFill>
                    <w14:schemeClr w14:val="tx1"/>
                  </w14:solidFill>
                </w14:textFill>
              </w:rPr>
            </w:pPr>
          </w:p>
        </w:tc>
        <w:tc>
          <w:tcPr>
            <w:tcW w:w="633" w:type="pct"/>
            <w:vMerge w:val="continue"/>
            <w:vAlign w:val="center"/>
          </w:tcPr>
          <w:p w14:paraId="479234BE">
            <w:pPr>
              <w:pStyle w:val="40"/>
              <w:rPr>
                <w:rFonts w:cs="Times New Roman"/>
                <w:color w:val="000000" w:themeColor="text1"/>
                <w14:textFill>
                  <w14:solidFill>
                    <w14:schemeClr w14:val="tx1"/>
                  </w14:solidFill>
                </w14:textFill>
              </w:rPr>
            </w:pPr>
          </w:p>
        </w:tc>
        <w:tc>
          <w:tcPr>
            <w:tcW w:w="587" w:type="pct"/>
            <w:vMerge w:val="continue"/>
            <w:vAlign w:val="center"/>
          </w:tcPr>
          <w:p w14:paraId="4EFE3D75">
            <w:pPr>
              <w:pStyle w:val="40"/>
              <w:rPr>
                <w:rFonts w:cs="Times New Roman"/>
                <w:color w:val="000000" w:themeColor="text1"/>
                <w14:textFill>
                  <w14:solidFill>
                    <w14:schemeClr w14:val="tx1"/>
                  </w14:solidFill>
                </w14:textFill>
              </w:rPr>
            </w:pPr>
          </w:p>
        </w:tc>
        <w:tc>
          <w:tcPr>
            <w:tcW w:w="683" w:type="pct"/>
            <w:vMerge w:val="continue"/>
            <w:vAlign w:val="center"/>
          </w:tcPr>
          <w:p w14:paraId="0A888294">
            <w:pPr>
              <w:pStyle w:val="40"/>
              <w:rPr>
                <w:rFonts w:cs="Times New Roman"/>
                <w:color w:val="000000" w:themeColor="text1"/>
                <w14:textFill>
                  <w14:solidFill>
                    <w14:schemeClr w14:val="tx1"/>
                  </w14:solidFill>
                </w14:textFill>
              </w:rPr>
            </w:pPr>
          </w:p>
        </w:tc>
        <w:tc>
          <w:tcPr>
            <w:tcW w:w="732" w:type="pct"/>
            <w:vMerge w:val="continue"/>
            <w:vAlign w:val="center"/>
          </w:tcPr>
          <w:p w14:paraId="32062FC6">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326387C3">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20</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2F5C0C99">
            <w:pPr>
              <w:pStyle w:val="40"/>
              <w:rPr>
                <w:rFonts w:cs="Times New Roman"/>
              </w:rPr>
            </w:pPr>
            <w:r>
              <w:rPr>
                <w:rFonts w:hint="eastAsia" w:cs="Times New Roman"/>
              </w:rPr>
              <w:t>0.045</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795C0B5E">
            <w:pPr>
              <w:pStyle w:val="40"/>
              <w:rPr>
                <w:rFonts w:cs="Times New Roman"/>
              </w:rPr>
            </w:pPr>
            <w:r>
              <w:rPr>
                <w:rFonts w:hint="eastAsia" w:cs="Times New Roman"/>
              </w:rPr>
              <w:t>90%</w:t>
            </w:r>
          </w:p>
        </w:tc>
      </w:tr>
      <w:tr w14:paraId="4627A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689C51D7">
            <w:pPr>
              <w:pStyle w:val="40"/>
              <w:rPr>
                <w:rFonts w:cs="Times New Roman"/>
                <w:color w:val="000000" w:themeColor="text1"/>
                <w14:textFill>
                  <w14:solidFill>
                    <w14:schemeClr w14:val="tx1"/>
                  </w14:solidFill>
                </w14:textFill>
              </w:rPr>
            </w:pPr>
          </w:p>
        </w:tc>
        <w:tc>
          <w:tcPr>
            <w:tcW w:w="633" w:type="pct"/>
            <w:vMerge w:val="continue"/>
            <w:vAlign w:val="center"/>
          </w:tcPr>
          <w:p w14:paraId="4FFC9B7E">
            <w:pPr>
              <w:pStyle w:val="40"/>
              <w:rPr>
                <w:rFonts w:cs="Times New Roman"/>
                <w:color w:val="000000" w:themeColor="text1"/>
                <w14:textFill>
                  <w14:solidFill>
                    <w14:schemeClr w14:val="tx1"/>
                  </w14:solidFill>
                </w14:textFill>
              </w:rPr>
            </w:pPr>
          </w:p>
        </w:tc>
        <w:tc>
          <w:tcPr>
            <w:tcW w:w="587" w:type="pct"/>
            <w:vMerge w:val="continue"/>
            <w:vAlign w:val="center"/>
          </w:tcPr>
          <w:p w14:paraId="28E60A51">
            <w:pPr>
              <w:pStyle w:val="40"/>
              <w:rPr>
                <w:rFonts w:cs="Times New Roman"/>
                <w:color w:val="000000" w:themeColor="text1"/>
                <w14:textFill>
                  <w14:solidFill>
                    <w14:schemeClr w14:val="tx1"/>
                  </w14:solidFill>
                </w14:textFill>
              </w:rPr>
            </w:pPr>
          </w:p>
        </w:tc>
        <w:tc>
          <w:tcPr>
            <w:tcW w:w="683" w:type="pct"/>
            <w:vMerge w:val="continue"/>
            <w:vAlign w:val="center"/>
          </w:tcPr>
          <w:p w14:paraId="1C267B3A">
            <w:pPr>
              <w:pStyle w:val="40"/>
              <w:rPr>
                <w:rFonts w:cs="Times New Roman"/>
                <w:color w:val="000000" w:themeColor="text1"/>
                <w14:textFill>
                  <w14:solidFill>
                    <w14:schemeClr w14:val="tx1"/>
                  </w14:solidFill>
                </w14:textFill>
              </w:rPr>
            </w:pPr>
          </w:p>
        </w:tc>
        <w:tc>
          <w:tcPr>
            <w:tcW w:w="732" w:type="pct"/>
            <w:vMerge w:val="continue"/>
            <w:vAlign w:val="center"/>
          </w:tcPr>
          <w:p w14:paraId="0B522396">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692BD7DA">
            <w:pPr>
              <w:pStyle w:val="40"/>
              <w:rPr>
                <w:rFonts w:cs="Times New Roman"/>
              </w:rPr>
            </w:pPr>
            <w:r>
              <w:rPr>
                <w:rFonts w:cs="Times New Roman"/>
              </w:rPr>
              <w:t>202</w:t>
            </w:r>
            <w:r>
              <w:rPr>
                <w:rFonts w:hint="eastAsia" w:cs="Times New Roman"/>
              </w:rPr>
              <w:t>5</w:t>
            </w:r>
            <w:r>
              <w:rPr>
                <w:rFonts w:cs="Times New Roman"/>
              </w:rPr>
              <w:t>年</w:t>
            </w:r>
            <w:r>
              <w:rPr>
                <w:rFonts w:hint="eastAsia" w:cs="Times New Roman"/>
              </w:rPr>
              <w:t>11</w:t>
            </w:r>
            <w:r>
              <w:rPr>
                <w:rFonts w:cs="Times New Roman"/>
              </w:rPr>
              <w:t>月</w:t>
            </w:r>
            <w:r>
              <w:rPr>
                <w:rFonts w:hint="eastAsia" w:cs="Times New Roman"/>
              </w:rPr>
              <w:t>21</w:t>
            </w:r>
            <w:r>
              <w:rPr>
                <w:rFonts w:cs="Times New Roman"/>
              </w:rPr>
              <w:t>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5204C666">
            <w:pPr>
              <w:pStyle w:val="40"/>
              <w:rPr>
                <w:rFonts w:cs="Times New Roman"/>
              </w:rPr>
            </w:pPr>
            <w:r>
              <w:rPr>
                <w:rFonts w:hint="eastAsia" w:cs="Times New Roman"/>
              </w:rPr>
              <w:t>0.043</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1C3C08BB">
            <w:pPr>
              <w:pStyle w:val="40"/>
              <w:rPr>
                <w:rFonts w:cs="Times New Roman"/>
              </w:rPr>
            </w:pPr>
            <w:r>
              <w:rPr>
                <w:rFonts w:hint="eastAsia" w:cs="Times New Roman"/>
              </w:rPr>
              <w:t>86%</w:t>
            </w:r>
          </w:p>
        </w:tc>
      </w:tr>
      <w:tr w14:paraId="7A7F7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7956CB97">
            <w:pPr>
              <w:pStyle w:val="40"/>
              <w:rPr>
                <w:rFonts w:cs="Times New Roman"/>
                <w:color w:val="000000" w:themeColor="text1"/>
                <w14:textFill>
                  <w14:solidFill>
                    <w14:schemeClr w14:val="tx1"/>
                  </w14:solidFill>
                </w14:textFill>
              </w:rPr>
            </w:pPr>
          </w:p>
        </w:tc>
        <w:tc>
          <w:tcPr>
            <w:tcW w:w="633" w:type="pct"/>
            <w:vMerge w:val="continue"/>
            <w:vAlign w:val="center"/>
          </w:tcPr>
          <w:p w14:paraId="11CD51F9">
            <w:pPr>
              <w:pStyle w:val="40"/>
              <w:rPr>
                <w:rFonts w:cs="Times New Roman"/>
                <w:color w:val="000000" w:themeColor="text1"/>
                <w14:textFill>
                  <w14:solidFill>
                    <w14:schemeClr w14:val="tx1"/>
                  </w14:solidFill>
                </w14:textFill>
              </w:rPr>
            </w:pPr>
          </w:p>
        </w:tc>
        <w:tc>
          <w:tcPr>
            <w:tcW w:w="587" w:type="pct"/>
            <w:vMerge w:val="continue"/>
            <w:vAlign w:val="center"/>
          </w:tcPr>
          <w:p w14:paraId="0CCE8983">
            <w:pPr>
              <w:pStyle w:val="40"/>
              <w:rPr>
                <w:rFonts w:cs="Times New Roman"/>
                <w:color w:val="000000" w:themeColor="text1"/>
                <w14:textFill>
                  <w14:solidFill>
                    <w14:schemeClr w14:val="tx1"/>
                  </w14:solidFill>
                </w14:textFill>
              </w:rPr>
            </w:pPr>
          </w:p>
        </w:tc>
        <w:tc>
          <w:tcPr>
            <w:tcW w:w="683" w:type="pct"/>
            <w:vMerge w:val="continue"/>
            <w:vAlign w:val="center"/>
          </w:tcPr>
          <w:p w14:paraId="6A7E2813">
            <w:pPr>
              <w:pStyle w:val="40"/>
              <w:rPr>
                <w:rFonts w:cs="Times New Roman"/>
                <w:color w:val="000000" w:themeColor="text1"/>
                <w14:textFill>
                  <w14:solidFill>
                    <w14:schemeClr w14:val="tx1"/>
                  </w14:solidFill>
                </w14:textFill>
              </w:rPr>
            </w:pPr>
          </w:p>
        </w:tc>
        <w:tc>
          <w:tcPr>
            <w:tcW w:w="732" w:type="pct"/>
            <w:vMerge w:val="continue"/>
            <w:vAlign w:val="center"/>
          </w:tcPr>
          <w:p w14:paraId="04D457AB">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6133EAC6">
            <w:pPr>
              <w:pStyle w:val="40"/>
              <w:rPr>
                <w:rFonts w:cs="Times New Roman"/>
              </w:rPr>
            </w:pPr>
            <w:r>
              <w:rPr>
                <w:rFonts w:hint="eastAsia" w:cs="Times New Roman"/>
              </w:rPr>
              <w:t>2026年01月04日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1FC29BDA">
            <w:pPr>
              <w:pStyle w:val="40"/>
              <w:rPr>
                <w:rFonts w:cs="Times New Roman"/>
              </w:rPr>
            </w:pPr>
            <w:r>
              <w:rPr>
                <w:rFonts w:hint="eastAsia" w:cs="Times New Roman"/>
              </w:rPr>
              <w:t>0.040</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07E1BF95">
            <w:pPr>
              <w:pStyle w:val="40"/>
              <w:rPr>
                <w:rFonts w:cs="Times New Roman"/>
              </w:rPr>
            </w:pPr>
            <w:r>
              <w:rPr>
                <w:rFonts w:hint="eastAsia" w:cs="Times New Roman"/>
              </w:rPr>
              <w:t>80%</w:t>
            </w:r>
          </w:p>
        </w:tc>
      </w:tr>
      <w:tr w14:paraId="7CD71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vAlign w:val="center"/>
          </w:tcPr>
          <w:p w14:paraId="064EC0CB">
            <w:pPr>
              <w:pStyle w:val="40"/>
              <w:rPr>
                <w:rFonts w:cs="Times New Roman"/>
                <w:color w:val="000000" w:themeColor="text1"/>
                <w14:textFill>
                  <w14:solidFill>
                    <w14:schemeClr w14:val="tx1"/>
                  </w14:solidFill>
                </w14:textFill>
              </w:rPr>
            </w:pPr>
          </w:p>
        </w:tc>
        <w:tc>
          <w:tcPr>
            <w:tcW w:w="633" w:type="pct"/>
            <w:vMerge w:val="continue"/>
            <w:vAlign w:val="center"/>
          </w:tcPr>
          <w:p w14:paraId="1646E06C">
            <w:pPr>
              <w:pStyle w:val="40"/>
              <w:rPr>
                <w:rFonts w:cs="Times New Roman"/>
                <w:color w:val="000000" w:themeColor="text1"/>
                <w14:textFill>
                  <w14:solidFill>
                    <w14:schemeClr w14:val="tx1"/>
                  </w14:solidFill>
                </w14:textFill>
              </w:rPr>
            </w:pPr>
          </w:p>
        </w:tc>
        <w:tc>
          <w:tcPr>
            <w:tcW w:w="587" w:type="pct"/>
            <w:vMerge w:val="continue"/>
            <w:vAlign w:val="center"/>
          </w:tcPr>
          <w:p w14:paraId="381C5D4F">
            <w:pPr>
              <w:pStyle w:val="40"/>
              <w:rPr>
                <w:rFonts w:cs="Times New Roman"/>
                <w:color w:val="000000" w:themeColor="text1"/>
                <w14:textFill>
                  <w14:solidFill>
                    <w14:schemeClr w14:val="tx1"/>
                  </w14:solidFill>
                </w14:textFill>
              </w:rPr>
            </w:pPr>
          </w:p>
        </w:tc>
        <w:tc>
          <w:tcPr>
            <w:tcW w:w="683" w:type="pct"/>
            <w:vMerge w:val="continue"/>
            <w:vAlign w:val="center"/>
          </w:tcPr>
          <w:p w14:paraId="333483E1">
            <w:pPr>
              <w:pStyle w:val="40"/>
              <w:rPr>
                <w:rFonts w:cs="Times New Roman"/>
                <w:color w:val="000000" w:themeColor="text1"/>
                <w14:textFill>
                  <w14:solidFill>
                    <w14:schemeClr w14:val="tx1"/>
                  </w14:solidFill>
                </w14:textFill>
              </w:rPr>
            </w:pPr>
          </w:p>
        </w:tc>
        <w:tc>
          <w:tcPr>
            <w:tcW w:w="732" w:type="pct"/>
            <w:vMerge w:val="continue"/>
            <w:vAlign w:val="center"/>
          </w:tcPr>
          <w:p w14:paraId="00B422F6">
            <w:pPr>
              <w:pStyle w:val="40"/>
              <w:rPr>
                <w:rFonts w:cs="Times New Roman"/>
                <w:color w:val="000000" w:themeColor="text1"/>
                <w14:textFill>
                  <w14:solidFill>
                    <w14:schemeClr w14:val="tx1"/>
                  </w14:solidFill>
                </w14:textFill>
              </w:rPr>
            </w:pPr>
          </w:p>
        </w:tc>
        <w:tc>
          <w:tcPr>
            <w:tcW w:w="733" w:type="pct"/>
            <w:tcBorders>
              <w:top w:val="single" w:color="auto" w:sz="4" w:space="0"/>
              <w:left w:val="single" w:color="auto" w:sz="4" w:space="0"/>
              <w:bottom w:val="single" w:color="auto" w:sz="4" w:space="0"/>
              <w:right w:val="single" w:color="auto" w:sz="4" w:space="0"/>
            </w:tcBorders>
            <w:shd w:val="clear" w:color="auto" w:fill="auto"/>
            <w:vAlign w:val="center"/>
          </w:tcPr>
          <w:p w14:paraId="19ADF124">
            <w:pPr>
              <w:pStyle w:val="40"/>
              <w:rPr>
                <w:rFonts w:cs="Times New Roman"/>
              </w:rPr>
            </w:pPr>
            <w:r>
              <w:rPr>
                <w:rFonts w:hint="eastAsia" w:cs="Times New Roman"/>
              </w:rPr>
              <w:t>2026年01月05日</w:t>
            </w:r>
          </w:p>
        </w:tc>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4108A747">
            <w:pPr>
              <w:pStyle w:val="40"/>
              <w:rPr>
                <w:rFonts w:cs="Times New Roman"/>
              </w:rPr>
            </w:pPr>
            <w:r>
              <w:rPr>
                <w:rFonts w:hint="eastAsia" w:cs="Times New Roman"/>
              </w:rPr>
              <w:t>0.042</w:t>
            </w:r>
          </w:p>
        </w:tc>
        <w:tc>
          <w:tcPr>
            <w:tcW w:w="575" w:type="pct"/>
            <w:tcBorders>
              <w:top w:val="single" w:color="auto" w:sz="4" w:space="0"/>
              <w:left w:val="single" w:color="auto" w:sz="4" w:space="0"/>
              <w:bottom w:val="single" w:color="auto" w:sz="4" w:space="0"/>
              <w:right w:val="single" w:color="auto" w:sz="4" w:space="0"/>
            </w:tcBorders>
            <w:shd w:val="clear" w:color="auto" w:fill="auto"/>
            <w:vAlign w:val="center"/>
          </w:tcPr>
          <w:p w14:paraId="040632CA">
            <w:pPr>
              <w:pStyle w:val="40"/>
              <w:rPr>
                <w:rFonts w:cs="Times New Roman"/>
              </w:rPr>
            </w:pPr>
            <w:r>
              <w:rPr>
                <w:rFonts w:hint="eastAsia" w:cs="Times New Roman"/>
              </w:rPr>
              <w:t>84%</w:t>
            </w:r>
          </w:p>
        </w:tc>
      </w:tr>
    </w:tbl>
    <w:p w14:paraId="63CE8A30">
      <w:pPr>
        <w:spacing w:line="240" w:lineRule="auto"/>
        <w:ind w:firstLine="0" w:firstLineChars="0"/>
        <w:jc w:val="center"/>
        <w:rPr>
          <w:rFonts w:ascii="Calibri" w:hAnsi="Calibri"/>
          <w:b/>
          <w:color w:val="000000" w:themeColor="text1"/>
          <w:sz w:val="30"/>
          <w:szCs w:val="30"/>
          <w14:textFill>
            <w14:solidFill>
              <w14:schemeClr w14:val="tx1"/>
            </w14:solidFill>
          </w14:textFill>
        </w:rPr>
        <w:sectPr>
          <w:headerReference r:id="rId24" w:type="default"/>
          <w:pgSz w:w="11906" w:h="16838"/>
          <w:pgMar w:top="1418" w:right="1701" w:bottom="1418" w:left="1701" w:header="851" w:footer="992" w:gutter="0"/>
          <w:pgNumType w:fmt="decimal"/>
          <w:cols w:space="0" w:num="1"/>
          <w:docGrid w:type="lines" w:linePitch="332" w:charSpace="0"/>
        </w:sectPr>
      </w:pPr>
    </w:p>
    <w:p w14:paraId="05983F43">
      <w:pPr>
        <w:spacing w:line="240" w:lineRule="auto"/>
        <w:ind w:firstLine="0" w:firstLineChars="0"/>
        <w:jc w:val="center"/>
        <w:rPr>
          <w:rFonts w:ascii="Calibri" w:hAnsi="Calibri"/>
          <w:b/>
          <w:color w:val="000000" w:themeColor="text1"/>
          <w:sz w:val="30"/>
          <w:szCs w:val="30"/>
          <w14:textFill>
            <w14:solidFill>
              <w14:schemeClr w14:val="tx1"/>
            </w14:solidFill>
          </w14:textFill>
        </w:rPr>
      </w:pPr>
      <w:r>
        <w:rPr>
          <w:rFonts w:ascii="Calibri" w:hAnsi="Calibri"/>
          <w:b/>
          <w:color w:val="000000" w:themeColor="text1"/>
          <w:sz w:val="30"/>
          <w:szCs w:val="30"/>
          <w14:textFill>
            <w14:solidFill>
              <w14:schemeClr w14:val="tx1"/>
            </w14:solidFill>
          </w14:textFill>
        </w:rPr>
        <w:fldChar w:fldCharType="begin"/>
      </w:r>
      <w:r>
        <w:rPr>
          <w:rFonts w:ascii="Calibri" w:hAnsi="Calibri"/>
          <w:b/>
          <w:color w:val="000000" w:themeColor="text1"/>
          <w:sz w:val="30"/>
          <w:szCs w:val="30"/>
          <w14:textFill>
            <w14:solidFill>
              <w14:schemeClr w14:val="tx1"/>
            </w14:solidFill>
          </w14:textFill>
        </w:rPr>
        <w:instrText xml:space="preserve"> DOCPROPERTY  </w:instrText>
      </w:r>
      <w:r>
        <w:rPr>
          <w:rFonts w:hint="eastAsia" w:ascii="Calibri" w:hAnsi="Calibri"/>
          <w:b/>
          <w:color w:val="000000" w:themeColor="text1"/>
          <w:sz w:val="30"/>
          <w:szCs w:val="30"/>
          <w14:textFill>
            <w14:solidFill>
              <w14:schemeClr w14:val="tx1"/>
            </w14:solidFill>
          </w14:textFill>
        </w:rPr>
        <w:instrText xml:space="preserve">建设单位</w:instrText>
      </w:r>
      <w:r>
        <w:rPr>
          <w:rFonts w:ascii="Calibri" w:hAnsi="Calibri"/>
          <w:b/>
          <w:color w:val="000000" w:themeColor="text1"/>
          <w:sz w:val="30"/>
          <w:szCs w:val="30"/>
          <w14:textFill>
            <w14:solidFill>
              <w14:schemeClr w14:val="tx1"/>
            </w14:solidFill>
          </w14:textFill>
        </w:rPr>
        <w:instrText xml:space="preserve">  \* MERGEFORMAT </w:instrText>
      </w:r>
      <w:r>
        <w:rPr>
          <w:rFonts w:ascii="Calibri" w:hAnsi="Calibri"/>
          <w:b/>
          <w:color w:val="000000" w:themeColor="text1"/>
          <w:sz w:val="30"/>
          <w:szCs w:val="30"/>
          <w14:textFill>
            <w14:solidFill>
              <w14:schemeClr w14:val="tx1"/>
            </w14:solidFill>
          </w14:textFill>
        </w:rPr>
        <w:fldChar w:fldCharType="separate"/>
      </w:r>
      <w:r>
        <w:rPr>
          <w:rFonts w:hint="eastAsia" w:ascii="Calibri" w:hAnsi="Calibri"/>
          <w:b/>
          <w:color w:val="000000" w:themeColor="text1"/>
          <w:sz w:val="30"/>
          <w:szCs w:val="30"/>
          <w14:textFill>
            <w14:solidFill>
              <w14:schemeClr w14:val="tx1"/>
            </w14:solidFill>
          </w14:textFill>
        </w:rPr>
        <w:t>虎王管道科技（浙江）有限公司</w:t>
      </w:r>
      <w:r>
        <w:rPr>
          <w:rFonts w:ascii="Calibri" w:hAnsi="Calibri"/>
          <w:b/>
          <w:color w:val="000000" w:themeColor="text1"/>
          <w:sz w:val="30"/>
          <w:szCs w:val="30"/>
          <w14:textFill>
            <w14:solidFill>
              <w14:schemeClr w14:val="tx1"/>
            </w14:solidFill>
          </w14:textFill>
        </w:rPr>
        <w:fldChar w:fldCharType="end"/>
      </w:r>
      <w:r>
        <w:rPr>
          <w:rFonts w:hint="eastAsia" w:ascii="Calibri" w:hAnsi="Calibri"/>
          <w:b/>
          <w:color w:val="000000" w:themeColor="text1"/>
          <w:sz w:val="30"/>
          <w:szCs w:val="30"/>
          <w14:textFill>
            <w14:solidFill>
              <w14:schemeClr w14:val="tx1"/>
            </w14:solidFill>
          </w14:textFill>
        </w:rPr>
        <w:t>生产设备一览表</w:t>
      </w:r>
    </w:p>
    <w:tbl>
      <w:tblPr>
        <w:tblStyle w:val="29"/>
        <w:tblW w:w="46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06"/>
        <w:gridCol w:w="1623"/>
        <w:gridCol w:w="2248"/>
        <w:gridCol w:w="1615"/>
        <w:gridCol w:w="1617"/>
      </w:tblGrid>
      <w:tr w14:paraId="71930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Merge w:val="restart"/>
            <w:vAlign w:val="center"/>
          </w:tcPr>
          <w:p w14:paraId="74E8A08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序号</w:t>
            </w:r>
          </w:p>
        </w:tc>
        <w:tc>
          <w:tcPr>
            <w:tcW w:w="1013" w:type="pct"/>
            <w:vMerge w:val="restart"/>
            <w:vAlign w:val="center"/>
          </w:tcPr>
          <w:p w14:paraId="22ED5D52">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工序</w:t>
            </w:r>
          </w:p>
        </w:tc>
        <w:tc>
          <w:tcPr>
            <w:tcW w:w="1403" w:type="pct"/>
            <w:vMerge w:val="restart"/>
            <w:vAlign w:val="center"/>
          </w:tcPr>
          <w:p w14:paraId="39E4E8E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设备名称</w:t>
            </w:r>
          </w:p>
        </w:tc>
        <w:tc>
          <w:tcPr>
            <w:tcW w:w="2017" w:type="pct"/>
            <w:gridSpan w:val="2"/>
            <w:vAlign w:val="center"/>
          </w:tcPr>
          <w:p w14:paraId="549CF1B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数量（台/套）</w:t>
            </w:r>
          </w:p>
        </w:tc>
      </w:tr>
      <w:tr w14:paraId="38AAB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Merge w:val="continue"/>
            <w:vAlign w:val="center"/>
          </w:tcPr>
          <w:p w14:paraId="5C9C2543">
            <w:pPr>
              <w:adjustRightInd w:val="0"/>
              <w:snapToGrid w:val="0"/>
              <w:spacing w:line="240" w:lineRule="auto"/>
              <w:ind w:firstLine="0" w:firstLineChars="0"/>
              <w:jc w:val="center"/>
              <w:rPr>
                <w:rFonts w:eastAsia="宋体" w:cs="Times New Roman"/>
                <w:sz w:val="21"/>
                <w:szCs w:val="21"/>
              </w:rPr>
            </w:pPr>
          </w:p>
        </w:tc>
        <w:tc>
          <w:tcPr>
            <w:tcW w:w="1013" w:type="pct"/>
            <w:vMerge w:val="continue"/>
            <w:vAlign w:val="center"/>
          </w:tcPr>
          <w:p w14:paraId="2C2B2ACA">
            <w:pPr>
              <w:adjustRightInd w:val="0"/>
              <w:snapToGrid w:val="0"/>
              <w:spacing w:line="240" w:lineRule="auto"/>
              <w:ind w:firstLine="0" w:firstLineChars="0"/>
              <w:jc w:val="center"/>
              <w:rPr>
                <w:rFonts w:eastAsia="宋体" w:cs="Times New Roman"/>
                <w:sz w:val="21"/>
                <w:szCs w:val="21"/>
              </w:rPr>
            </w:pPr>
          </w:p>
        </w:tc>
        <w:tc>
          <w:tcPr>
            <w:tcW w:w="1403" w:type="pct"/>
            <w:vMerge w:val="continue"/>
            <w:vAlign w:val="center"/>
          </w:tcPr>
          <w:p w14:paraId="0FE6E339">
            <w:pPr>
              <w:adjustRightInd w:val="0"/>
              <w:snapToGrid w:val="0"/>
              <w:spacing w:line="240" w:lineRule="auto"/>
              <w:ind w:firstLine="0" w:firstLineChars="0"/>
              <w:jc w:val="center"/>
              <w:rPr>
                <w:rFonts w:eastAsia="宋体" w:cs="Times New Roman"/>
                <w:sz w:val="21"/>
                <w:szCs w:val="21"/>
              </w:rPr>
            </w:pPr>
          </w:p>
        </w:tc>
        <w:tc>
          <w:tcPr>
            <w:tcW w:w="1008" w:type="pct"/>
            <w:vAlign w:val="center"/>
          </w:tcPr>
          <w:p w14:paraId="1116B61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原环评</w:t>
            </w:r>
          </w:p>
        </w:tc>
        <w:tc>
          <w:tcPr>
            <w:tcW w:w="1008" w:type="pct"/>
            <w:vAlign w:val="center"/>
          </w:tcPr>
          <w:p w14:paraId="5AFF418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实际</w:t>
            </w:r>
          </w:p>
        </w:tc>
      </w:tr>
      <w:tr w14:paraId="59E89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83135B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w:t>
            </w:r>
          </w:p>
        </w:tc>
        <w:tc>
          <w:tcPr>
            <w:tcW w:w="1013" w:type="pct"/>
            <w:vMerge w:val="restart"/>
            <w:vAlign w:val="center"/>
          </w:tcPr>
          <w:p w14:paraId="29D7EDE4">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注塑</w:t>
            </w:r>
          </w:p>
        </w:tc>
        <w:tc>
          <w:tcPr>
            <w:tcW w:w="1403" w:type="pct"/>
            <w:vAlign w:val="center"/>
          </w:tcPr>
          <w:p w14:paraId="0762E45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注塑机</w:t>
            </w:r>
          </w:p>
        </w:tc>
        <w:tc>
          <w:tcPr>
            <w:tcW w:w="1008" w:type="pct"/>
            <w:vAlign w:val="center"/>
          </w:tcPr>
          <w:p w14:paraId="4C9EE76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0EB3AAEE">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12CED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57FF4DB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w:t>
            </w:r>
          </w:p>
        </w:tc>
        <w:tc>
          <w:tcPr>
            <w:tcW w:w="1013" w:type="pct"/>
            <w:vMerge w:val="continue"/>
            <w:vAlign w:val="center"/>
          </w:tcPr>
          <w:p w14:paraId="62B7F8FB">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096B3CB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各类模具</w:t>
            </w:r>
          </w:p>
        </w:tc>
        <w:tc>
          <w:tcPr>
            <w:tcW w:w="1008" w:type="pct"/>
            <w:vAlign w:val="center"/>
          </w:tcPr>
          <w:p w14:paraId="469668C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若干</w:t>
            </w:r>
          </w:p>
        </w:tc>
        <w:tc>
          <w:tcPr>
            <w:tcW w:w="1008" w:type="pct"/>
            <w:vAlign w:val="center"/>
          </w:tcPr>
          <w:p w14:paraId="35AD1C00">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2ABB2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6D9B81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w:t>
            </w:r>
          </w:p>
        </w:tc>
        <w:tc>
          <w:tcPr>
            <w:tcW w:w="1013" w:type="pct"/>
            <w:vAlign w:val="center"/>
          </w:tcPr>
          <w:p w14:paraId="32AE0139">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焊接</w:t>
            </w:r>
          </w:p>
        </w:tc>
        <w:tc>
          <w:tcPr>
            <w:tcW w:w="1403" w:type="pct"/>
            <w:vAlign w:val="center"/>
          </w:tcPr>
          <w:p w14:paraId="43A966B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电焊机</w:t>
            </w:r>
          </w:p>
        </w:tc>
        <w:tc>
          <w:tcPr>
            <w:tcW w:w="1008" w:type="pct"/>
            <w:vAlign w:val="center"/>
          </w:tcPr>
          <w:p w14:paraId="634ECB2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5</w:t>
            </w:r>
          </w:p>
        </w:tc>
        <w:tc>
          <w:tcPr>
            <w:tcW w:w="1008" w:type="pct"/>
            <w:vAlign w:val="center"/>
          </w:tcPr>
          <w:p w14:paraId="2C00221F">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0E559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67E7936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w:t>
            </w:r>
          </w:p>
        </w:tc>
        <w:tc>
          <w:tcPr>
            <w:tcW w:w="1013" w:type="pct"/>
            <w:vAlign w:val="center"/>
          </w:tcPr>
          <w:p w14:paraId="193F0479">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浸漆</w:t>
            </w:r>
          </w:p>
        </w:tc>
        <w:tc>
          <w:tcPr>
            <w:tcW w:w="1403" w:type="pct"/>
            <w:vAlign w:val="center"/>
          </w:tcPr>
          <w:p w14:paraId="3B80523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浸绝缘胶设备</w:t>
            </w:r>
          </w:p>
        </w:tc>
        <w:tc>
          <w:tcPr>
            <w:tcW w:w="1008" w:type="pct"/>
            <w:vAlign w:val="center"/>
          </w:tcPr>
          <w:p w14:paraId="467A1A7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21705E02">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74BB7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75428B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w:t>
            </w:r>
          </w:p>
        </w:tc>
        <w:tc>
          <w:tcPr>
            <w:tcW w:w="1013" w:type="pct"/>
            <w:vAlign w:val="center"/>
          </w:tcPr>
          <w:p w14:paraId="33AFFAD9">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打磨</w:t>
            </w:r>
          </w:p>
        </w:tc>
        <w:tc>
          <w:tcPr>
            <w:tcW w:w="1403" w:type="pct"/>
            <w:vAlign w:val="center"/>
          </w:tcPr>
          <w:p w14:paraId="74E82EF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台式砂轮机</w:t>
            </w:r>
          </w:p>
        </w:tc>
        <w:tc>
          <w:tcPr>
            <w:tcW w:w="1008" w:type="pct"/>
            <w:vAlign w:val="center"/>
          </w:tcPr>
          <w:p w14:paraId="69A71C2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10</w:t>
            </w:r>
          </w:p>
        </w:tc>
        <w:tc>
          <w:tcPr>
            <w:tcW w:w="1008" w:type="pct"/>
            <w:vAlign w:val="center"/>
          </w:tcPr>
          <w:p w14:paraId="07BA4BC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10</w:t>
            </w:r>
          </w:p>
        </w:tc>
      </w:tr>
      <w:tr w14:paraId="5EDCC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4FC539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6</w:t>
            </w:r>
          </w:p>
        </w:tc>
        <w:tc>
          <w:tcPr>
            <w:tcW w:w="1013" w:type="pct"/>
            <w:vMerge w:val="restart"/>
            <w:vAlign w:val="center"/>
          </w:tcPr>
          <w:p w14:paraId="576117D8">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机加工</w:t>
            </w:r>
          </w:p>
        </w:tc>
        <w:tc>
          <w:tcPr>
            <w:tcW w:w="1403" w:type="pct"/>
            <w:vAlign w:val="center"/>
          </w:tcPr>
          <w:p w14:paraId="1FCFF7C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CNC加工中心</w:t>
            </w:r>
          </w:p>
        </w:tc>
        <w:tc>
          <w:tcPr>
            <w:tcW w:w="1008" w:type="pct"/>
            <w:vAlign w:val="center"/>
          </w:tcPr>
          <w:p w14:paraId="1BC2413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c>
          <w:tcPr>
            <w:tcW w:w="1008" w:type="pct"/>
            <w:vAlign w:val="center"/>
          </w:tcPr>
          <w:p w14:paraId="66EA28D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r>
      <w:tr w14:paraId="38E39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9A414E2">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7</w:t>
            </w:r>
          </w:p>
        </w:tc>
        <w:tc>
          <w:tcPr>
            <w:tcW w:w="1013" w:type="pct"/>
            <w:vMerge w:val="continue"/>
            <w:vAlign w:val="center"/>
          </w:tcPr>
          <w:p w14:paraId="202CFCC3">
            <w:pPr>
              <w:adjustRightInd w:val="0"/>
              <w:snapToGrid w:val="0"/>
              <w:spacing w:line="264" w:lineRule="auto"/>
              <w:jc w:val="center"/>
              <w:rPr>
                <w:rFonts w:eastAsia="宋体" w:cs="Times New Roman"/>
                <w:sz w:val="21"/>
                <w:szCs w:val="21"/>
                <w:lang w:eastAsia="zh-Hans"/>
              </w:rPr>
            </w:pPr>
          </w:p>
        </w:tc>
        <w:tc>
          <w:tcPr>
            <w:tcW w:w="1403" w:type="pct"/>
            <w:vAlign w:val="center"/>
          </w:tcPr>
          <w:p w14:paraId="39C6C6D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数控车床</w:t>
            </w:r>
          </w:p>
        </w:tc>
        <w:tc>
          <w:tcPr>
            <w:tcW w:w="1008" w:type="pct"/>
            <w:vAlign w:val="center"/>
          </w:tcPr>
          <w:p w14:paraId="2282B4B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c>
          <w:tcPr>
            <w:tcW w:w="1008" w:type="pct"/>
            <w:vAlign w:val="center"/>
          </w:tcPr>
          <w:p w14:paraId="1DBE469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40</w:t>
            </w:r>
          </w:p>
        </w:tc>
      </w:tr>
      <w:tr w14:paraId="28A9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583737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8</w:t>
            </w:r>
          </w:p>
        </w:tc>
        <w:tc>
          <w:tcPr>
            <w:tcW w:w="1013" w:type="pct"/>
            <w:vMerge w:val="continue"/>
            <w:vAlign w:val="center"/>
          </w:tcPr>
          <w:p w14:paraId="6A54431C">
            <w:pPr>
              <w:adjustRightInd w:val="0"/>
              <w:snapToGrid w:val="0"/>
              <w:spacing w:line="264" w:lineRule="auto"/>
              <w:jc w:val="center"/>
              <w:rPr>
                <w:rFonts w:eastAsia="宋体" w:cs="Times New Roman"/>
                <w:sz w:val="21"/>
                <w:szCs w:val="21"/>
                <w:lang w:eastAsia="zh-Hans"/>
              </w:rPr>
            </w:pPr>
          </w:p>
        </w:tc>
        <w:tc>
          <w:tcPr>
            <w:tcW w:w="1403" w:type="pct"/>
            <w:vAlign w:val="center"/>
          </w:tcPr>
          <w:p w14:paraId="797890B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普通车床</w:t>
            </w:r>
          </w:p>
        </w:tc>
        <w:tc>
          <w:tcPr>
            <w:tcW w:w="1008" w:type="pct"/>
            <w:vAlign w:val="center"/>
          </w:tcPr>
          <w:p w14:paraId="4D5DBC9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79A6BA4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r>
      <w:tr w14:paraId="721F3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9AAFD2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9</w:t>
            </w:r>
          </w:p>
        </w:tc>
        <w:tc>
          <w:tcPr>
            <w:tcW w:w="1013" w:type="pct"/>
            <w:vMerge w:val="continue"/>
            <w:vAlign w:val="center"/>
          </w:tcPr>
          <w:p w14:paraId="0F0E6775">
            <w:pPr>
              <w:adjustRightInd w:val="0"/>
              <w:snapToGrid w:val="0"/>
              <w:spacing w:line="264" w:lineRule="auto"/>
              <w:jc w:val="center"/>
              <w:rPr>
                <w:rFonts w:eastAsia="宋体" w:cs="Times New Roman"/>
                <w:sz w:val="21"/>
                <w:szCs w:val="21"/>
                <w:lang w:eastAsia="zh-Hans"/>
              </w:rPr>
            </w:pPr>
          </w:p>
        </w:tc>
        <w:tc>
          <w:tcPr>
            <w:tcW w:w="1403" w:type="pct"/>
            <w:vAlign w:val="center"/>
          </w:tcPr>
          <w:p w14:paraId="10E7301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数控铣床</w:t>
            </w:r>
          </w:p>
        </w:tc>
        <w:tc>
          <w:tcPr>
            <w:tcW w:w="1008" w:type="pct"/>
            <w:vAlign w:val="center"/>
          </w:tcPr>
          <w:p w14:paraId="40AC5AD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c>
          <w:tcPr>
            <w:tcW w:w="1008" w:type="pct"/>
            <w:vAlign w:val="center"/>
          </w:tcPr>
          <w:p w14:paraId="3928143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r>
      <w:tr w14:paraId="17DBF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1439F11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10</w:t>
            </w:r>
          </w:p>
        </w:tc>
        <w:tc>
          <w:tcPr>
            <w:tcW w:w="1013" w:type="pct"/>
            <w:vMerge w:val="continue"/>
            <w:vAlign w:val="center"/>
          </w:tcPr>
          <w:p w14:paraId="0889E057">
            <w:pPr>
              <w:adjustRightInd w:val="0"/>
              <w:snapToGrid w:val="0"/>
              <w:spacing w:line="264" w:lineRule="auto"/>
              <w:jc w:val="center"/>
              <w:rPr>
                <w:rFonts w:eastAsia="宋体" w:cs="Times New Roman"/>
                <w:sz w:val="21"/>
                <w:szCs w:val="21"/>
                <w:lang w:eastAsia="zh-Hans"/>
              </w:rPr>
            </w:pPr>
          </w:p>
        </w:tc>
        <w:tc>
          <w:tcPr>
            <w:tcW w:w="1403" w:type="pct"/>
            <w:vAlign w:val="center"/>
          </w:tcPr>
          <w:p w14:paraId="5E374EC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普通铣床</w:t>
            </w:r>
          </w:p>
        </w:tc>
        <w:tc>
          <w:tcPr>
            <w:tcW w:w="1008" w:type="pct"/>
            <w:vAlign w:val="center"/>
          </w:tcPr>
          <w:p w14:paraId="1D978DF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50E30E7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r>
      <w:tr w14:paraId="42954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7C016889">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11</w:t>
            </w:r>
          </w:p>
        </w:tc>
        <w:tc>
          <w:tcPr>
            <w:tcW w:w="1013" w:type="pct"/>
            <w:vMerge w:val="continue"/>
            <w:vAlign w:val="center"/>
          </w:tcPr>
          <w:p w14:paraId="0D19B985">
            <w:pPr>
              <w:adjustRightInd w:val="0"/>
              <w:snapToGrid w:val="0"/>
              <w:spacing w:line="264" w:lineRule="auto"/>
              <w:jc w:val="center"/>
              <w:rPr>
                <w:rFonts w:eastAsia="宋体" w:cs="Times New Roman"/>
                <w:sz w:val="21"/>
                <w:szCs w:val="21"/>
                <w:lang w:eastAsia="zh-Hans"/>
              </w:rPr>
            </w:pPr>
          </w:p>
        </w:tc>
        <w:tc>
          <w:tcPr>
            <w:tcW w:w="1403" w:type="pct"/>
            <w:vAlign w:val="center"/>
          </w:tcPr>
          <w:p w14:paraId="2CB1C70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数控滚齿机</w:t>
            </w:r>
          </w:p>
        </w:tc>
        <w:tc>
          <w:tcPr>
            <w:tcW w:w="1008" w:type="pct"/>
            <w:vAlign w:val="center"/>
          </w:tcPr>
          <w:p w14:paraId="3755629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15</w:t>
            </w:r>
          </w:p>
        </w:tc>
        <w:tc>
          <w:tcPr>
            <w:tcW w:w="1008" w:type="pct"/>
            <w:vAlign w:val="center"/>
          </w:tcPr>
          <w:p w14:paraId="6AEFDB4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15</w:t>
            </w:r>
          </w:p>
        </w:tc>
      </w:tr>
      <w:tr w14:paraId="0AEF2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B8E262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12</w:t>
            </w:r>
          </w:p>
        </w:tc>
        <w:tc>
          <w:tcPr>
            <w:tcW w:w="1013" w:type="pct"/>
            <w:vMerge w:val="continue"/>
            <w:vAlign w:val="center"/>
          </w:tcPr>
          <w:p w14:paraId="1C58CD31">
            <w:pPr>
              <w:adjustRightInd w:val="0"/>
              <w:snapToGrid w:val="0"/>
              <w:spacing w:line="264" w:lineRule="auto"/>
              <w:jc w:val="center"/>
              <w:rPr>
                <w:rFonts w:eastAsia="宋体" w:cs="Times New Roman"/>
                <w:sz w:val="21"/>
                <w:szCs w:val="21"/>
                <w:lang w:eastAsia="zh-Hans"/>
              </w:rPr>
            </w:pPr>
          </w:p>
        </w:tc>
        <w:tc>
          <w:tcPr>
            <w:tcW w:w="1403" w:type="pct"/>
            <w:vAlign w:val="center"/>
          </w:tcPr>
          <w:p w14:paraId="70B49A4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数控磨齿机</w:t>
            </w:r>
          </w:p>
        </w:tc>
        <w:tc>
          <w:tcPr>
            <w:tcW w:w="1008" w:type="pct"/>
            <w:vAlign w:val="center"/>
          </w:tcPr>
          <w:p w14:paraId="2D8A2F2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08" w:type="pct"/>
            <w:vAlign w:val="center"/>
          </w:tcPr>
          <w:p w14:paraId="1725B6A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r>
      <w:tr w14:paraId="3FC2C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15E672D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13</w:t>
            </w:r>
          </w:p>
        </w:tc>
        <w:tc>
          <w:tcPr>
            <w:tcW w:w="1013" w:type="pct"/>
            <w:vMerge w:val="continue"/>
            <w:vAlign w:val="center"/>
          </w:tcPr>
          <w:p w14:paraId="16E7FED6">
            <w:pPr>
              <w:adjustRightInd w:val="0"/>
              <w:snapToGrid w:val="0"/>
              <w:spacing w:line="264" w:lineRule="auto"/>
              <w:jc w:val="center"/>
              <w:rPr>
                <w:rFonts w:eastAsia="宋体" w:cs="Times New Roman"/>
                <w:sz w:val="21"/>
                <w:szCs w:val="21"/>
                <w:lang w:eastAsia="zh-Hans"/>
              </w:rPr>
            </w:pPr>
          </w:p>
        </w:tc>
        <w:tc>
          <w:tcPr>
            <w:tcW w:w="1403" w:type="pct"/>
            <w:vAlign w:val="center"/>
          </w:tcPr>
          <w:p w14:paraId="722423C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数控硬齿面滚齿机</w:t>
            </w:r>
          </w:p>
        </w:tc>
        <w:tc>
          <w:tcPr>
            <w:tcW w:w="1008" w:type="pct"/>
            <w:vAlign w:val="center"/>
          </w:tcPr>
          <w:p w14:paraId="19BC6A2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1008" w:type="pct"/>
            <w:vAlign w:val="center"/>
          </w:tcPr>
          <w:p w14:paraId="4F9BB02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r>
      <w:tr w14:paraId="428C2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41B78F4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14</w:t>
            </w:r>
          </w:p>
        </w:tc>
        <w:tc>
          <w:tcPr>
            <w:tcW w:w="1013" w:type="pct"/>
            <w:vMerge w:val="continue"/>
            <w:vAlign w:val="center"/>
          </w:tcPr>
          <w:p w14:paraId="1F361BC9">
            <w:pPr>
              <w:adjustRightInd w:val="0"/>
              <w:snapToGrid w:val="0"/>
              <w:spacing w:line="264" w:lineRule="auto"/>
              <w:jc w:val="center"/>
              <w:rPr>
                <w:rFonts w:eastAsia="宋体" w:cs="Times New Roman"/>
                <w:sz w:val="21"/>
                <w:szCs w:val="21"/>
                <w:lang w:eastAsia="zh-Hans"/>
              </w:rPr>
            </w:pPr>
          </w:p>
        </w:tc>
        <w:tc>
          <w:tcPr>
            <w:tcW w:w="1403" w:type="pct"/>
            <w:vAlign w:val="center"/>
          </w:tcPr>
          <w:p w14:paraId="4A813A3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数控插齿机</w:t>
            </w:r>
          </w:p>
        </w:tc>
        <w:tc>
          <w:tcPr>
            <w:tcW w:w="1008" w:type="pct"/>
            <w:vAlign w:val="center"/>
          </w:tcPr>
          <w:p w14:paraId="017850F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222ECE3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r>
      <w:tr w14:paraId="60B5A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F7B150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15</w:t>
            </w:r>
          </w:p>
        </w:tc>
        <w:tc>
          <w:tcPr>
            <w:tcW w:w="1013" w:type="pct"/>
            <w:vMerge w:val="continue"/>
            <w:vAlign w:val="center"/>
          </w:tcPr>
          <w:p w14:paraId="215221BC">
            <w:pPr>
              <w:adjustRightInd w:val="0"/>
              <w:snapToGrid w:val="0"/>
              <w:spacing w:line="264" w:lineRule="auto"/>
              <w:jc w:val="center"/>
              <w:rPr>
                <w:rFonts w:eastAsia="宋体" w:cs="Times New Roman"/>
                <w:sz w:val="21"/>
                <w:szCs w:val="21"/>
                <w:lang w:eastAsia="zh-Hans"/>
              </w:rPr>
            </w:pPr>
          </w:p>
        </w:tc>
        <w:tc>
          <w:tcPr>
            <w:tcW w:w="1403" w:type="pct"/>
            <w:vAlign w:val="center"/>
          </w:tcPr>
          <w:p w14:paraId="6597928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普通插齿机</w:t>
            </w:r>
          </w:p>
        </w:tc>
        <w:tc>
          <w:tcPr>
            <w:tcW w:w="1008" w:type="pct"/>
            <w:vAlign w:val="center"/>
          </w:tcPr>
          <w:p w14:paraId="3D5602B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00546E8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r>
      <w:tr w14:paraId="5B36D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F6E259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16</w:t>
            </w:r>
          </w:p>
        </w:tc>
        <w:tc>
          <w:tcPr>
            <w:tcW w:w="1013" w:type="pct"/>
            <w:vMerge w:val="continue"/>
            <w:vAlign w:val="center"/>
          </w:tcPr>
          <w:p w14:paraId="491A20CB">
            <w:pPr>
              <w:adjustRightInd w:val="0"/>
              <w:snapToGrid w:val="0"/>
              <w:spacing w:line="264" w:lineRule="auto"/>
              <w:jc w:val="center"/>
              <w:rPr>
                <w:rFonts w:eastAsia="宋体" w:cs="Times New Roman"/>
                <w:sz w:val="21"/>
                <w:szCs w:val="21"/>
                <w:lang w:eastAsia="zh-Hans"/>
              </w:rPr>
            </w:pPr>
          </w:p>
        </w:tc>
        <w:tc>
          <w:tcPr>
            <w:tcW w:w="1403" w:type="pct"/>
            <w:vAlign w:val="center"/>
          </w:tcPr>
          <w:p w14:paraId="0DA58D8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拉床</w:t>
            </w:r>
          </w:p>
        </w:tc>
        <w:tc>
          <w:tcPr>
            <w:tcW w:w="1008" w:type="pct"/>
            <w:vAlign w:val="center"/>
          </w:tcPr>
          <w:p w14:paraId="1CBA313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1351AB5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r>
      <w:tr w14:paraId="783C7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566" w:type="pct"/>
            <w:vAlign w:val="center"/>
          </w:tcPr>
          <w:p w14:paraId="041F7BF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17</w:t>
            </w:r>
          </w:p>
        </w:tc>
        <w:tc>
          <w:tcPr>
            <w:tcW w:w="1013" w:type="pct"/>
            <w:vMerge w:val="continue"/>
            <w:vAlign w:val="center"/>
          </w:tcPr>
          <w:p w14:paraId="3E9824F0">
            <w:pPr>
              <w:adjustRightInd w:val="0"/>
              <w:snapToGrid w:val="0"/>
              <w:spacing w:line="264" w:lineRule="auto"/>
              <w:jc w:val="center"/>
              <w:rPr>
                <w:rFonts w:eastAsia="宋体" w:cs="Times New Roman"/>
                <w:sz w:val="21"/>
                <w:szCs w:val="21"/>
                <w:lang w:eastAsia="zh-Hans"/>
              </w:rPr>
            </w:pPr>
          </w:p>
        </w:tc>
        <w:tc>
          <w:tcPr>
            <w:tcW w:w="1403" w:type="pct"/>
            <w:vAlign w:val="center"/>
          </w:tcPr>
          <w:p w14:paraId="22ADDCD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普通外圆磨床</w:t>
            </w:r>
          </w:p>
        </w:tc>
        <w:tc>
          <w:tcPr>
            <w:tcW w:w="1008" w:type="pct"/>
            <w:vAlign w:val="center"/>
          </w:tcPr>
          <w:p w14:paraId="0B18C98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4BB5762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r>
      <w:tr w14:paraId="41AAD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6C3D6F0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18</w:t>
            </w:r>
          </w:p>
        </w:tc>
        <w:tc>
          <w:tcPr>
            <w:tcW w:w="1013" w:type="pct"/>
            <w:vMerge w:val="continue"/>
            <w:vAlign w:val="center"/>
          </w:tcPr>
          <w:p w14:paraId="36895B58">
            <w:pPr>
              <w:adjustRightInd w:val="0"/>
              <w:snapToGrid w:val="0"/>
              <w:spacing w:line="264" w:lineRule="auto"/>
              <w:jc w:val="center"/>
              <w:rPr>
                <w:rFonts w:eastAsia="宋体" w:cs="Times New Roman"/>
                <w:sz w:val="21"/>
                <w:szCs w:val="21"/>
                <w:lang w:eastAsia="zh-Hans"/>
              </w:rPr>
            </w:pPr>
          </w:p>
        </w:tc>
        <w:tc>
          <w:tcPr>
            <w:tcW w:w="1403" w:type="pct"/>
            <w:vAlign w:val="center"/>
          </w:tcPr>
          <w:p w14:paraId="005999B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数控外圆磨床</w:t>
            </w:r>
          </w:p>
        </w:tc>
        <w:tc>
          <w:tcPr>
            <w:tcW w:w="1008" w:type="pct"/>
            <w:vAlign w:val="center"/>
          </w:tcPr>
          <w:p w14:paraId="0B32B0E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08" w:type="pct"/>
            <w:vAlign w:val="center"/>
          </w:tcPr>
          <w:p w14:paraId="6E9D5A7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r>
      <w:tr w14:paraId="5F237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4B1D906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19</w:t>
            </w:r>
          </w:p>
        </w:tc>
        <w:tc>
          <w:tcPr>
            <w:tcW w:w="1013" w:type="pct"/>
            <w:vMerge w:val="continue"/>
            <w:vAlign w:val="center"/>
          </w:tcPr>
          <w:p w14:paraId="29D615F5">
            <w:pPr>
              <w:adjustRightInd w:val="0"/>
              <w:snapToGrid w:val="0"/>
              <w:spacing w:line="264" w:lineRule="auto"/>
              <w:jc w:val="center"/>
              <w:rPr>
                <w:rFonts w:eastAsia="宋体" w:cs="Times New Roman"/>
                <w:sz w:val="21"/>
                <w:szCs w:val="21"/>
                <w:lang w:eastAsia="zh-Hans"/>
              </w:rPr>
            </w:pPr>
          </w:p>
        </w:tc>
        <w:tc>
          <w:tcPr>
            <w:tcW w:w="1403" w:type="pct"/>
            <w:vAlign w:val="center"/>
          </w:tcPr>
          <w:p w14:paraId="2868795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数控内圆磨床</w:t>
            </w:r>
          </w:p>
        </w:tc>
        <w:tc>
          <w:tcPr>
            <w:tcW w:w="1008" w:type="pct"/>
            <w:vAlign w:val="center"/>
          </w:tcPr>
          <w:p w14:paraId="608E6B9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1C93A5F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r>
      <w:tr w14:paraId="2992E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5" w:hRule="atLeast"/>
          <w:jc w:val="center"/>
        </w:trPr>
        <w:tc>
          <w:tcPr>
            <w:tcW w:w="566" w:type="pct"/>
            <w:vAlign w:val="center"/>
          </w:tcPr>
          <w:p w14:paraId="0113100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20</w:t>
            </w:r>
          </w:p>
        </w:tc>
        <w:tc>
          <w:tcPr>
            <w:tcW w:w="1013" w:type="pct"/>
            <w:vMerge w:val="continue"/>
            <w:vAlign w:val="center"/>
          </w:tcPr>
          <w:p w14:paraId="18492F0C">
            <w:pPr>
              <w:adjustRightInd w:val="0"/>
              <w:snapToGrid w:val="0"/>
              <w:spacing w:line="264" w:lineRule="auto"/>
              <w:jc w:val="center"/>
              <w:rPr>
                <w:rFonts w:eastAsia="宋体" w:cs="Times New Roman"/>
                <w:sz w:val="21"/>
                <w:szCs w:val="21"/>
                <w:lang w:eastAsia="zh-Hans"/>
              </w:rPr>
            </w:pPr>
          </w:p>
        </w:tc>
        <w:tc>
          <w:tcPr>
            <w:tcW w:w="1403" w:type="pct"/>
            <w:vAlign w:val="center"/>
          </w:tcPr>
          <w:p w14:paraId="0ADCC6C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平面磨床</w:t>
            </w:r>
          </w:p>
        </w:tc>
        <w:tc>
          <w:tcPr>
            <w:tcW w:w="1008" w:type="pct"/>
            <w:vAlign w:val="center"/>
          </w:tcPr>
          <w:p w14:paraId="5A9AF7F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8</w:t>
            </w:r>
          </w:p>
        </w:tc>
        <w:tc>
          <w:tcPr>
            <w:tcW w:w="1008" w:type="pct"/>
            <w:vAlign w:val="center"/>
          </w:tcPr>
          <w:p w14:paraId="2DC0ACC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8</w:t>
            </w:r>
          </w:p>
        </w:tc>
      </w:tr>
      <w:tr w14:paraId="3685C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F96DFF2">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21</w:t>
            </w:r>
          </w:p>
        </w:tc>
        <w:tc>
          <w:tcPr>
            <w:tcW w:w="1013" w:type="pct"/>
            <w:vMerge w:val="continue"/>
            <w:vAlign w:val="center"/>
          </w:tcPr>
          <w:p w14:paraId="67299E0A">
            <w:pPr>
              <w:adjustRightInd w:val="0"/>
              <w:snapToGrid w:val="0"/>
              <w:spacing w:line="264" w:lineRule="auto"/>
              <w:jc w:val="center"/>
              <w:rPr>
                <w:rFonts w:eastAsia="宋体" w:cs="Times New Roman"/>
                <w:sz w:val="21"/>
                <w:szCs w:val="21"/>
                <w:lang w:eastAsia="zh-Hans"/>
              </w:rPr>
            </w:pPr>
          </w:p>
        </w:tc>
        <w:tc>
          <w:tcPr>
            <w:tcW w:w="1403" w:type="pct"/>
            <w:vAlign w:val="center"/>
          </w:tcPr>
          <w:p w14:paraId="0221D1E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无心磨床</w:t>
            </w:r>
          </w:p>
        </w:tc>
        <w:tc>
          <w:tcPr>
            <w:tcW w:w="1008" w:type="pct"/>
            <w:vAlign w:val="center"/>
          </w:tcPr>
          <w:p w14:paraId="695762E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246D0E1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r>
      <w:tr w14:paraId="2DC90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2B6C17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22</w:t>
            </w:r>
          </w:p>
        </w:tc>
        <w:tc>
          <w:tcPr>
            <w:tcW w:w="1013" w:type="pct"/>
            <w:vMerge w:val="continue"/>
            <w:vAlign w:val="center"/>
          </w:tcPr>
          <w:p w14:paraId="61523BF9">
            <w:pPr>
              <w:adjustRightInd w:val="0"/>
              <w:snapToGrid w:val="0"/>
              <w:spacing w:line="264" w:lineRule="auto"/>
              <w:jc w:val="center"/>
              <w:rPr>
                <w:rFonts w:eastAsia="宋体" w:cs="Times New Roman"/>
                <w:sz w:val="21"/>
                <w:szCs w:val="21"/>
                <w:lang w:eastAsia="zh-Hans"/>
              </w:rPr>
            </w:pPr>
          </w:p>
        </w:tc>
        <w:tc>
          <w:tcPr>
            <w:tcW w:w="1403" w:type="pct"/>
            <w:vAlign w:val="center"/>
          </w:tcPr>
          <w:p w14:paraId="673A306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立式平面磨床</w:t>
            </w:r>
          </w:p>
        </w:tc>
        <w:tc>
          <w:tcPr>
            <w:tcW w:w="1008" w:type="pct"/>
            <w:vAlign w:val="center"/>
          </w:tcPr>
          <w:p w14:paraId="2367828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1D4970A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r>
      <w:tr w14:paraId="6AE80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 w:hRule="atLeast"/>
          <w:jc w:val="center"/>
        </w:trPr>
        <w:tc>
          <w:tcPr>
            <w:tcW w:w="566" w:type="pct"/>
            <w:vAlign w:val="center"/>
          </w:tcPr>
          <w:p w14:paraId="287FC58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23</w:t>
            </w:r>
          </w:p>
        </w:tc>
        <w:tc>
          <w:tcPr>
            <w:tcW w:w="1013" w:type="pct"/>
            <w:vMerge w:val="continue"/>
            <w:vAlign w:val="center"/>
          </w:tcPr>
          <w:p w14:paraId="7D3AB057">
            <w:pPr>
              <w:adjustRightInd w:val="0"/>
              <w:snapToGrid w:val="0"/>
              <w:spacing w:line="264" w:lineRule="auto"/>
              <w:jc w:val="center"/>
              <w:rPr>
                <w:rFonts w:eastAsia="宋体" w:cs="Times New Roman"/>
                <w:sz w:val="21"/>
                <w:szCs w:val="21"/>
                <w:lang w:eastAsia="zh-Hans"/>
              </w:rPr>
            </w:pPr>
          </w:p>
        </w:tc>
        <w:tc>
          <w:tcPr>
            <w:tcW w:w="1403" w:type="pct"/>
            <w:vAlign w:val="center"/>
          </w:tcPr>
          <w:p w14:paraId="616E45C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滚刀修磨磨床</w:t>
            </w:r>
          </w:p>
        </w:tc>
        <w:tc>
          <w:tcPr>
            <w:tcW w:w="1008" w:type="pct"/>
            <w:vAlign w:val="center"/>
          </w:tcPr>
          <w:p w14:paraId="4B090E6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2AA9F03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r>
      <w:tr w14:paraId="03AC8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19434FA">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24</w:t>
            </w:r>
          </w:p>
        </w:tc>
        <w:tc>
          <w:tcPr>
            <w:tcW w:w="1013" w:type="pct"/>
            <w:vMerge w:val="continue"/>
            <w:vAlign w:val="center"/>
          </w:tcPr>
          <w:p w14:paraId="3F0A10B7">
            <w:pPr>
              <w:adjustRightInd w:val="0"/>
              <w:snapToGrid w:val="0"/>
              <w:spacing w:line="264" w:lineRule="auto"/>
              <w:jc w:val="center"/>
              <w:rPr>
                <w:rFonts w:eastAsia="宋体" w:cs="Times New Roman"/>
                <w:sz w:val="21"/>
                <w:szCs w:val="21"/>
                <w:lang w:eastAsia="zh-Hans"/>
              </w:rPr>
            </w:pPr>
          </w:p>
        </w:tc>
        <w:tc>
          <w:tcPr>
            <w:tcW w:w="1403" w:type="pct"/>
            <w:vAlign w:val="center"/>
          </w:tcPr>
          <w:p w14:paraId="006676A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工具磨</w:t>
            </w:r>
          </w:p>
        </w:tc>
        <w:tc>
          <w:tcPr>
            <w:tcW w:w="1008" w:type="pct"/>
            <w:vAlign w:val="center"/>
          </w:tcPr>
          <w:p w14:paraId="1CC9D3A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609ACA9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r>
      <w:tr w14:paraId="316AC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77BF47E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25</w:t>
            </w:r>
          </w:p>
        </w:tc>
        <w:tc>
          <w:tcPr>
            <w:tcW w:w="1013" w:type="pct"/>
            <w:vMerge w:val="continue"/>
            <w:vAlign w:val="center"/>
          </w:tcPr>
          <w:p w14:paraId="72C8F88F">
            <w:pPr>
              <w:adjustRightInd w:val="0"/>
              <w:snapToGrid w:val="0"/>
              <w:spacing w:line="264" w:lineRule="auto"/>
              <w:jc w:val="center"/>
              <w:rPr>
                <w:rFonts w:eastAsia="宋体" w:cs="Times New Roman"/>
                <w:sz w:val="21"/>
                <w:szCs w:val="21"/>
                <w:lang w:eastAsia="zh-Hans"/>
              </w:rPr>
            </w:pPr>
          </w:p>
        </w:tc>
        <w:tc>
          <w:tcPr>
            <w:tcW w:w="1403" w:type="pct"/>
            <w:vAlign w:val="center"/>
          </w:tcPr>
          <w:p w14:paraId="543CE6A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立式钻床</w:t>
            </w:r>
          </w:p>
        </w:tc>
        <w:tc>
          <w:tcPr>
            <w:tcW w:w="1008" w:type="pct"/>
            <w:vAlign w:val="center"/>
          </w:tcPr>
          <w:p w14:paraId="34DAD43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166037B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r>
      <w:tr w14:paraId="42E45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10D80594">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26</w:t>
            </w:r>
          </w:p>
        </w:tc>
        <w:tc>
          <w:tcPr>
            <w:tcW w:w="1013" w:type="pct"/>
            <w:vMerge w:val="continue"/>
            <w:vAlign w:val="center"/>
          </w:tcPr>
          <w:p w14:paraId="58FB4985">
            <w:pPr>
              <w:adjustRightInd w:val="0"/>
              <w:snapToGrid w:val="0"/>
              <w:spacing w:line="264" w:lineRule="auto"/>
              <w:jc w:val="center"/>
              <w:rPr>
                <w:rFonts w:eastAsia="宋体" w:cs="Times New Roman"/>
                <w:sz w:val="21"/>
                <w:szCs w:val="21"/>
                <w:lang w:eastAsia="zh-Hans"/>
              </w:rPr>
            </w:pPr>
          </w:p>
        </w:tc>
        <w:tc>
          <w:tcPr>
            <w:tcW w:w="1403" w:type="pct"/>
            <w:vAlign w:val="center"/>
          </w:tcPr>
          <w:p w14:paraId="7D68710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摇臂钻床</w:t>
            </w:r>
          </w:p>
        </w:tc>
        <w:tc>
          <w:tcPr>
            <w:tcW w:w="1008" w:type="pct"/>
            <w:vAlign w:val="center"/>
          </w:tcPr>
          <w:p w14:paraId="1C02BD3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1008" w:type="pct"/>
            <w:vAlign w:val="center"/>
          </w:tcPr>
          <w:p w14:paraId="05526B7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r>
      <w:tr w14:paraId="1A477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CDF03B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27</w:t>
            </w:r>
          </w:p>
        </w:tc>
        <w:tc>
          <w:tcPr>
            <w:tcW w:w="1013" w:type="pct"/>
            <w:vMerge w:val="continue"/>
            <w:vAlign w:val="center"/>
          </w:tcPr>
          <w:p w14:paraId="2F3D39D9">
            <w:pPr>
              <w:adjustRightInd w:val="0"/>
              <w:snapToGrid w:val="0"/>
              <w:spacing w:line="264" w:lineRule="auto"/>
              <w:jc w:val="center"/>
              <w:rPr>
                <w:rFonts w:eastAsia="宋体" w:cs="Times New Roman"/>
                <w:sz w:val="21"/>
                <w:szCs w:val="21"/>
                <w:lang w:eastAsia="zh-Hans"/>
              </w:rPr>
            </w:pPr>
          </w:p>
        </w:tc>
        <w:tc>
          <w:tcPr>
            <w:tcW w:w="1403" w:type="pct"/>
            <w:vAlign w:val="center"/>
          </w:tcPr>
          <w:p w14:paraId="0014AFB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钳工台钻</w:t>
            </w:r>
          </w:p>
        </w:tc>
        <w:tc>
          <w:tcPr>
            <w:tcW w:w="1008" w:type="pct"/>
            <w:vAlign w:val="center"/>
          </w:tcPr>
          <w:p w14:paraId="2D2BA42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c>
          <w:tcPr>
            <w:tcW w:w="1008" w:type="pct"/>
            <w:vAlign w:val="center"/>
          </w:tcPr>
          <w:p w14:paraId="796CD2A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30</w:t>
            </w:r>
          </w:p>
        </w:tc>
      </w:tr>
      <w:tr w14:paraId="04A88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12532DE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28</w:t>
            </w:r>
          </w:p>
        </w:tc>
        <w:tc>
          <w:tcPr>
            <w:tcW w:w="1013" w:type="pct"/>
            <w:vMerge w:val="continue"/>
            <w:vAlign w:val="center"/>
          </w:tcPr>
          <w:p w14:paraId="13D61BE8">
            <w:pPr>
              <w:adjustRightInd w:val="0"/>
              <w:snapToGrid w:val="0"/>
              <w:spacing w:line="264" w:lineRule="auto"/>
              <w:jc w:val="center"/>
              <w:rPr>
                <w:rFonts w:eastAsia="宋体" w:cs="Times New Roman"/>
                <w:sz w:val="21"/>
                <w:szCs w:val="21"/>
                <w:lang w:eastAsia="zh-Hans"/>
              </w:rPr>
            </w:pPr>
          </w:p>
        </w:tc>
        <w:tc>
          <w:tcPr>
            <w:tcW w:w="1403" w:type="pct"/>
            <w:vAlign w:val="center"/>
          </w:tcPr>
          <w:p w14:paraId="6B0892A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自动多轴钻</w:t>
            </w:r>
          </w:p>
        </w:tc>
        <w:tc>
          <w:tcPr>
            <w:tcW w:w="1008" w:type="pct"/>
            <w:vAlign w:val="center"/>
          </w:tcPr>
          <w:p w14:paraId="7C5AE26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20</w:t>
            </w:r>
          </w:p>
        </w:tc>
        <w:tc>
          <w:tcPr>
            <w:tcW w:w="1008" w:type="pct"/>
            <w:vAlign w:val="center"/>
          </w:tcPr>
          <w:p w14:paraId="078F8C7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20</w:t>
            </w:r>
          </w:p>
        </w:tc>
      </w:tr>
      <w:tr w14:paraId="0547D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2F636B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29</w:t>
            </w:r>
          </w:p>
        </w:tc>
        <w:tc>
          <w:tcPr>
            <w:tcW w:w="1013" w:type="pct"/>
            <w:vMerge w:val="continue"/>
            <w:vAlign w:val="center"/>
          </w:tcPr>
          <w:p w14:paraId="57F03002">
            <w:pPr>
              <w:adjustRightInd w:val="0"/>
              <w:snapToGrid w:val="0"/>
              <w:spacing w:line="264" w:lineRule="auto"/>
              <w:jc w:val="center"/>
              <w:rPr>
                <w:rFonts w:eastAsia="宋体" w:cs="Times New Roman"/>
                <w:sz w:val="21"/>
                <w:szCs w:val="21"/>
                <w:lang w:eastAsia="zh-Hans"/>
              </w:rPr>
            </w:pPr>
          </w:p>
        </w:tc>
        <w:tc>
          <w:tcPr>
            <w:tcW w:w="1403" w:type="pct"/>
            <w:vAlign w:val="center"/>
          </w:tcPr>
          <w:p w14:paraId="3AAEF95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锯床</w:t>
            </w:r>
          </w:p>
        </w:tc>
        <w:tc>
          <w:tcPr>
            <w:tcW w:w="1008" w:type="pct"/>
            <w:vAlign w:val="center"/>
          </w:tcPr>
          <w:p w14:paraId="0DE693E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08" w:type="pct"/>
            <w:vAlign w:val="center"/>
          </w:tcPr>
          <w:p w14:paraId="55B1AE2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r>
      <w:tr w14:paraId="1C85D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3BF5F5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30</w:t>
            </w:r>
          </w:p>
        </w:tc>
        <w:tc>
          <w:tcPr>
            <w:tcW w:w="1013" w:type="pct"/>
            <w:vMerge w:val="continue"/>
            <w:vAlign w:val="center"/>
          </w:tcPr>
          <w:p w14:paraId="0C3194F7">
            <w:pPr>
              <w:adjustRightInd w:val="0"/>
              <w:snapToGrid w:val="0"/>
              <w:spacing w:line="264" w:lineRule="auto"/>
              <w:jc w:val="center"/>
              <w:rPr>
                <w:rFonts w:eastAsia="宋体" w:cs="Times New Roman"/>
                <w:sz w:val="21"/>
                <w:szCs w:val="21"/>
                <w:lang w:eastAsia="zh-Hans"/>
              </w:rPr>
            </w:pPr>
          </w:p>
        </w:tc>
        <w:tc>
          <w:tcPr>
            <w:tcW w:w="1403" w:type="pct"/>
            <w:vAlign w:val="center"/>
          </w:tcPr>
          <w:p w14:paraId="470E67D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数控刀具磨床</w:t>
            </w:r>
          </w:p>
        </w:tc>
        <w:tc>
          <w:tcPr>
            <w:tcW w:w="1008" w:type="pct"/>
            <w:vAlign w:val="center"/>
          </w:tcPr>
          <w:p w14:paraId="4B76FA9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10</w:t>
            </w:r>
          </w:p>
        </w:tc>
        <w:tc>
          <w:tcPr>
            <w:tcW w:w="1008" w:type="pct"/>
            <w:vAlign w:val="center"/>
          </w:tcPr>
          <w:p w14:paraId="4AD7A4F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10</w:t>
            </w:r>
          </w:p>
        </w:tc>
      </w:tr>
      <w:tr w14:paraId="7AA71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76DF402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31</w:t>
            </w:r>
          </w:p>
        </w:tc>
        <w:tc>
          <w:tcPr>
            <w:tcW w:w="1013" w:type="pct"/>
            <w:vMerge w:val="continue"/>
            <w:vAlign w:val="center"/>
          </w:tcPr>
          <w:p w14:paraId="04458795">
            <w:pPr>
              <w:adjustRightInd w:val="0"/>
              <w:snapToGrid w:val="0"/>
              <w:spacing w:line="264" w:lineRule="auto"/>
              <w:jc w:val="center"/>
              <w:rPr>
                <w:rFonts w:eastAsia="宋体" w:cs="Times New Roman"/>
                <w:sz w:val="21"/>
                <w:szCs w:val="21"/>
                <w:lang w:eastAsia="zh-Hans"/>
              </w:rPr>
            </w:pPr>
          </w:p>
        </w:tc>
        <w:tc>
          <w:tcPr>
            <w:tcW w:w="1403" w:type="pct"/>
            <w:vAlign w:val="center"/>
          </w:tcPr>
          <w:p w14:paraId="72383A7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线切割</w:t>
            </w:r>
          </w:p>
        </w:tc>
        <w:tc>
          <w:tcPr>
            <w:tcW w:w="1008" w:type="pct"/>
            <w:vAlign w:val="center"/>
          </w:tcPr>
          <w:p w14:paraId="22DE1BA7">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1D1EEB0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r>
      <w:tr w14:paraId="1721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566" w:type="pct"/>
            <w:vAlign w:val="center"/>
          </w:tcPr>
          <w:p w14:paraId="4C735B0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32</w:t>
            </w:r>
          </w:p>
        </w:tc>
        <w:tc>
          <w:tcPr>
            <w:tcW w:w="1013" w:type="pct"/>
            <w:vMerge w:val="continue"/>
            <w:vAlign w:val="center"/>
          </w:tcPr>
          <w:p w14:paraId="6E477938">
            <w:pPr>
              <w:adjustRightInd w:val="0"/>
              <w:snapToGrid w:val="0"/>
              <w:spacing w:line="264" w:lineRule="auto"/>
              <w:jc w:val="center"/>
              <w:rPr>
                <w:rFonts w:eastAsia="宋体" w:cs="Times New Roman"/>
                <w:sz w:val="21"/>
                <w:szCs w:val="21"/>
                <w:lang w:eastAsia="zh-Hans"/>
              </w:rPr>
            </w:pPr>
          </w:p>
        </w:tc>
        <w:tc>
          <w:tcPr>
            <w:tcW w:w="1403" w:type="pct"/>
            <w:vAlign w:val="center"/>
          </w:tcPr>
          <w:p w14:paraId="05AF18F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冲床</w:t>
            </w:r>
          </w:p>
        </w:tc>
        <w:tc>
          <w:tcPr>
            <w:tcW w:w="1008" w:type="pct"/>
            <w:vAlign w:val="center"/>
          </w:tcPr>
          <w:p w14:paraId="04BD554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13DF511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r>
      <w:tr w14:paraId="14197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7A22C1B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33</w:t>
            </w:r>
          </w:p>
        </w:tc>
        <w:tc>
          <w:tcPr>
            <w:tcW w:w="1013" w:type="pct"/>
            <w:vMerge w:val="continue"/>
            <w:vAlign w:val="center"/>
          </w:tcPr>
          <w:p w14:paraId="5153B0F8">
            <w:pPr>
              <w:adjustRightInd w:val="0"/>
              <w:snapToGrid w:val="0"/>
              <w:spacing w:line="264" w:lineRule="auto"/>
              <w:jc w:val="center"/>
              <w:rPr>
                <w:rFonts w:eastAsia="宋体" w:cs="Times New Roman"/>
                <w:sz w:val="21"/>
                <w:szCs w:val="21"/>
                <w:lang w:eastAsia="zh-Hans"/>
              </w:rPr>
            </w:pPr>
          </w:p>
        </w:tc>
        <w:tc>
          <w:tcPr>
            <w:tcW w:w="1403" w:type="pct"/>
            <w:vAlign w:val="center"/>
          </w:tcPr>
          <w:p w14:paraId="0F4ECAA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滚丝机</w:t>
            </w:r>
          </w:p>
        </w:tc>
        <w:tc>
          <w:tcPr>
            <w:tcW w:w="1008" w:type="pct"/>
            <w:vAlign w:val="center"/>
          </w:tcPr>
          <w:p w14:paraId="41939B0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72E212C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r>
      <w:tr w14:paraId="24C03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72CD4A7">
            <w:pPr>
              <w:adjustRightInd w:val="0"/>
              <w:snapToGrid w:val="0"/>
              <w:spacing w:line="240" w:lineRule="auto"/>
              <w:ind w:firstLine="0" w:firstLineChars="0"/>
              <w:jc w:val="center"/>
              <w:rPr>
                <w:rFonts w:hint="eastAsia" w:eastAsia="宋体" w:cs="Times New Roman"/>
                <w:sz w:val="21"/>
                <w:szCs w:val="21"/>
                <w:lang w:val="en-US" w:eastAsia="zh-CN"/>
              </w:rPr>
            </w:pPr>
            <w:r>
              <w:rPr>
                <w:rFonts w:eastAsia="宋体" w:cs="Times New Roman"/>
                <w:sz w:val="21"/>
                <w:szCs w:val="21"/>
              </w:rPr>
              <w:t>3</w:t>
            </w:r>
            <w:r>
              <w:rPr>
                <w:rFonts w:hint="eastAsia" w:eastAsia="宋体" w:cs="Times New Roman"/>
                <w:sz w:val="21"/>
                <w:szCs w:val="21"/>
                <w:lang w:val="en-US" w:eastAsia="zh-CN"/>
              </w:rPr>
              <w:t>4</w:t>
            </w:r>
          </w:p>
        </w:tc>
        <w:tc>
          <w:tcPr>
            <w:tcW w:w="1013" w:type="pct"/>
            <w:vMerge w:val="restart"/>
            <w:vAlign w:val="center"/>
          </w:tcPr>
          <w:p w14:paraId="011D0FE8">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热处理</w:t>
            </w:r>
          </w:p>
        </w:tc>
        <w:tc>
          <w:tcPr>
            <w:tcW w:w="1403" w:type="pct"/>
            <w:vAlign w:val="center"/>
          </w:tcPr>
          <w:p w14:paraId="71CB7B8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热处理真空淬火炉</w:t>
            </w:r>
          </w:p>
        </w:tc>
        <w:tc>
          <w:tcPr>
            <w:tcW w:w="1008" w:type="pct"/>
            <w:vAlign w:val="center"/>
          </w:tcPr>
          <w:p w14:paraId="68586BF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0A0E24F1">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1</w:t>
            </w:r>
          </w:p>
        </w:tc>
      </w:tr>
      <w:tr w14:paraId="71E57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6F2AFEBD">
            <w:pPr>
              <w:adjustRightInd w:val="0"/>
              <w:snapToGrid w:val="0"/>
              <w:spacing w:line="240" w:lineRule="auto"/>
              <w:ind w:firstLine="0" w:firstLineChars="0"/>
              <w:jc w:val="center"/>
              <w:rPr>
                <w:rFonts w:hint="eastAsia" w:eastAsia="宋体" w:cs="Times New Roman"/>
                <w:sz w:val="21"/>
                <w:szCs w:val="21"/>
                <w:lang w:val="en-US" w:eastAsia="zh-CN"/>
              </w:rPr>
            </w:pPr>
            <w:r>
              <w:rPr>
                <w:rFonts w:eastAsia="宋体" w:cs="Times New Roman"/>
                <w:sz w:val="21"/>
                <w:szCs w:val="21"/>
              </w:rPr>
              <w:t>3</w:t>
            </w:r>
            <w:r>
              <w:rPr>
                <w:rFonts w:hint="eastAsia" w:eastAsia="宋体" w:cs="Times New Roman"/>
                <w:sz w:val="21"/>
                <w:szCs w:val="21"/>
                <w:lang w:val="en-US" w:eastAsia="zh-CN"/>
              </w:rPr>
              <w:t>5</w:t>
            </w:r>
          </w:p>
        </w:tc>
        <w:tc>
          <w:tcPr>
            <w:tcW w:w="1013" w:type="pct"/>
            <w:vMerge w:val="continue"/>
            <w:vAlign w:val="center"/>
          </w:tcPr>
          <w:p w14:paraId="0176B2BD">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7AE98CA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回火炉</w:t>
            </w:r>
          </w:p>
        </w:tc>
        <w:tc>
          <w:tcPr>
            <w:tcW w:w="1008" w:type="pct"/>
            <w:vAlign w:val="center"/>
          </w:tcPr>
          <w:p w14:paraId="24534A0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4268F64F">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2</w:t>
            </w:r>
          </w:p>
        </w:tc>
      </w:tr>
      <w:tr w14:paraId="0690A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48A11D0A">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36</w:t>
            </w:r>
          </w:p>
        </w:tc>
        <w:tc>
          <w:tcPr>
            <w:tcW w:w="1013" w:type="pct"/>
            <w:vMerge w:val="continue"/>
            <w:vAlign w:val="center"/>
          </w:tcPr>
          <w:p w14:paraId="64548E34">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2617A00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多用炉</w:t>
            </w:r>
          </w:p>
        </w:tc>
        <w:tc>
          <w:tcPr>
            <w:tcW w:w="1008" w:type="pct"/>
            <w:vAlign w:val="center"/>
          </w:tcPr>
          <w:p w14:paraId="02D192D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06C31387">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2</w:t>
            </w:r>
          </w:p>
        </w:tc>
      </w:tr>
      <w:tr w14:paraId="7F3A7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7BC33FE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37</w:t>
            </w:r>
          </w:p>
        </w:tc>
        <w:tc>
          <w:tcPr>
            <w:tcW w:w="1013" w:type="pct"/>
            <w:vMerge w:val="continue"/>
            <w:vAlign w:val="center"/>
          </w:tcPr>
          <w:p w14:paraId="29B3A6A9">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3C1E2BC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高频机</w:t>
            </w:r>
          </w:p>
        </w:tc>
        <w:tc>
          <w:tcPr>
            <w:tcW w:w="1008" w:type="pct"/>
            <w:vAlign w:val="center"/>
          </w:tcPr>
          <w:p w14:paraId="1B286E4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6683FD3E">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1</w:t>
            </w:r>
          </w:p>
        </w:tc>
      </w:tr>
      <w:tr w14:paraId="6036D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4EFEAEE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38</w:t>
            </w:r>
          </w:p>
        </w:tc>
        <w:tc>
          <w:tcPr>
            <w:tcW w:w="1013" w:type="pct"/>
            <w:vAlign w:val="center"/>
          </w:tcPr>
          <w:p w14:paraId="65525408">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抛丸</w:t>
            </w:r>
          </w:p>
        </w:tc>
        <w:tc>
          <w:tcPr>
            <w:tcW w:w="1403" w:type="pct"/>
            <w:vAlign w:val="center"/>
          </w:tcPr>
          <w:p w14:paraId="1CCD2BF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抛丸流水线</w:t>
            </w:r>
          </w:p>
        </w:tc>
        <w:tc>
          <w:tcPr>
            <w:tcW w:w="1008" w:type="pct"/>
            <w:vAlign w:val="center"/>
          </w:tcPr>
          <w:p w14:paraId="2AFD75E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28C3FA91">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1</w:t>
            </w:r>
          </w:p>
        </w:tc>
      </w:tr>
      <w:tr w14:paraId="65597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A04005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39</w:t>
            </w:r>
          </w:p>
        </w:tc>
        <w:tc>
          <w:tcPr>
            <w:tcW w:w="1013" w:type="pct"/>
            <w:vAlign w:val="center"/>
          </w:tcPr>
          <w:p w14:paraId="7B24640E">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喷砂</w:t>
            </w:r>
          </w:p>
        </w:tc>
        <w:tc>
          <w:tcPr>
            <w:tcW w:w="1403" w:type="pct"/>
            <w:vAlign w:val="center"/>
          </w:tcPr>
          <w:p w14:paraId="14CE80A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喷砂机</w:t>
            </w:r>
          </w:p>
        </w:tc>
        <w:tc>
          <w:tcPr>
            <w:tcW w:w="1008" w:type="pct"/>
            <w:vAlign w:val="center"/>
          </w:tcPr>
          <w:p w14:paraId="618226B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797AFBD7">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1</w:t>
            </w:r>
          </w:p>
        </w:tc>
      </w:tr>
      <w:tr w14:paraId="6AB03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6016A78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40</w:t>
            </w:r>
          </w:p>
        </w:tc>
        <w:tc>
          <w:tcPr>
            <w:tcW w:w="1013" w:type="pct"/>
            <w:vAlign w:val="center"/>
          </w:tcPr>
          <w:p w14:paraId="214FCED2">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软轴绕制</w:t>
            </w:r>
          </w:p>
        </w:tc>
        <w:tc>
          <w:tcPr>
            <w:tcW w:w="1403" w:type="pct"/>
            <w:vAlign w:val="center"/>
          </w:tcPr>
          <w:p w14:paraId="2B97EA9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软轴生产线（弹簧生产线）</w:t>
            </w:r>
          </w:p>
        </w:tc>
        <w:tc>
          <w:tcPr>
            <w:tcW w:w="1008" w:type="pct"/>
            <w:vAlign w:val="center"/>
          </w:tcPr>
          <w:p w14:paraId="432557C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676EBB2D">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76454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42B324AA">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41</w:t>
            </w:r>
          </w:p>
        </w:tc>
        <w:tc>
          <w:tcPr>
            <w:tcW w:w="1013" w:type="pct"/>
            <w:vMerge w:val="restart"/>
            <w:vAlign w:val="center"/>
          </w:tcPr>
          <w:p w14:paraId="08CB478F">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表面处理</w:t>
            </w:r>
          </w:p>
          <w:p w14:paraId="7711A2FE">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（涂装）</w:t>
            </w:r>
          </w:p>
        </w:tc>
        <w:tc>
          <w:tcPr>
            <w:tcW w:w="1403" w:type="pct"/>
            <w:vAlign w:val="center"/>
          </w:tcPr>
          <w:p w14:paraId="0C6F459D">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硅烷清洗线</w:t>
            </w:r>
          </w:p>
        </w:tc>
        <w:tc>
          <w:tcPr>
            <w:tcW w:w="1008" w:type="pct"/>
            <w:vAlign w:val="center"/>
          </w:tcPr>
          <w:p w14:paraId="73EB357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6979F7B0">
            <w:pPr>
              <w:snapToGrid w:val="0"/>
              <w:spacing w:line="264" w:lineRule="auto"/>
              <w:ind w:firstLine="0" w:firstLineChars="0"/>
              <w:jc w:val="center"/>
              <w:rPr>
                <w:rFonts w:hint="eastAsia" w:eastAsia="宋体" w:cs="Times New Roman"/>
                <w:sz w:val="21"/>
                <w:szCs w:val="21"/>
                <w:lang w:eastAsia="zh-CN"/>
              </w:rPr>
            </w:pPr>
            <w:r>
              <w:rPr>
                <w:rFonts w:hint="eastAsia" w:eastAsia="宋体" w:cs="Times New Roman"/>
                <w:sz w:val="21"/>
                <w:szCs w:val="21"/>
                <w:lang w:val="en-US" w:eastAsia="zh-CN"/>
              </w:rPr>
              <w:t>0</w:t>
            </w:r>
          </w:p>
        </w:tc>
      </w:tr>
      <w:tr w14:paraId="779A5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D0AA468">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42</w:t>
            </w:r>
          </w:p>
        </w:tc>
        <w:tc>
          <w:tcPr>
            <w:tcW w:w="1013" w:type="pct"/>
            <w:vMerge w:val="continue"/>
            <w:vAlign w:val="center"/>
          </w:tcPr>
          <w:p w14:paraId="11706F7D">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676134D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喷漆线</w:t>
            </w:r>
          </w:p>
        </w:tc>
        <w:tc>
          <w:tcPr>
            <w:tcW w:w="1008" w:type="pct"/>
            <w:vAlign w:val="center"/>
          </w:tcPr>
          <w:p w14:paraId="39625A3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4338A057">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48217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5" w:hRule="atLeast"/>
          <w:jc w:val="center"/>
        </w:trPr>
        <w:tc>
          <w:tcPr>
            <w:tcW w:w="566" w:type="pct"/>
            <w:vAlign w:val="center"/>
          </w:tcPr>
          <w:p w14:paraId="00809F3B">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43</w:t>
            </w:r>
          </w:p>
        </w:tc>
        <w:tc>
          <w:tcPr>
            <w:tcW w:w="1013" w:type="pct"/>
            <w:vMerge w:val="continue"/>
            <w:vAlign w:val="center"/>
          </w:tcPr>
          <w:p w14:paraId="5F021919">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26060E1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喷塑线（含硅烷清洗单元）</w:t>
            </w:r>
          </w:p>
        </w:tc>
        <w:tc>
          <w:tcPr>
            <w:tcW w:w="1008" w:type="pct"/>
            <w:vAlign w:val="center"/>
          </w:tcPr>
          <w:p w14:paraId="72170F9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35D2B2E9">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1</w:t>
            </w:r>
          </w:p>
        </w:tc>
      </w:tr>
      <w:tr w14:paraId="199D5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784F5C1C">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44</w:t>
            </w:r>
          </w:p>
        </w:tc>
        <w:tc>
          <w:tcPr>
            <w:tcW w:w="1013" w:type="pct"/>
            <w:vAlign w:val="center"/>
          </w:tcPr>
          <w:p w14:paraId="7DBD2616">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绕组</w:t>
            </w:r>
          </w:p>
        </w:tc>
        <w:tc>
          <w:tcPr>
            <w:tcW w:w="1403" w:type="pct"/>
            <w:vAlign w:val="center"/>
          </w:tcPr>
          <w:p w14:paraId="5E1B1D1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锂电机绕组加工线</w:t>
            </w:r>
          </w:p>
        </w:tc>
        <w:tc>
          <w:tcPr>
            <w:tcW w:w="1008" w:type="pct"/>
            <w:vAlign w:val="center"/>
          </w:tcPr>
          <w:p w14:paraId="3B31572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6FF7D5B2">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2A288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75848A1">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45</w:t>
            </w:r>
          </w:p>
        </w:tc>
        <w:tc>
          <w:tcPr>
            <w:tcW w:w="1013" w:type="pct"/>
            <w:vMerge w:val="restart"/>
            <w:vAlign w:val="center"/>
          </w:tcPr>
          <w:p w14:paraId="6D29A3FF">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滴漆</w:t>
            </w:r>
          </w:p>
          <w:p w14:paraId="2DEE4778">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装配</w:t>
            </w:r>
          </w:p>
        </w:tc>
        <w:tc>
          <w:tcPr>
            <w:tcW w:w="1403" w:type="pct"/>
            <w:vAlign w:val="center"/>
          </w:tcPr>
          <w:p w14:paraId="45097DC1">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滴漆机</w:t>
            </w:r>
          </w:p>
        </w:tc>
        <w:tc>
          <w:tcPr>
            <w:tcW w:w="1008" w:type="pct"/>
            <w:vAlign w:val="center"/>
          </w:tcPr>
          <w:p w14:paraId="2D47864F">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3C2C479E">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14BD1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480AB17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46</w:t>
            </w:r>
          </w:p>
        </w:tc>
        <w:tc>
          <w:tcPr>
            <w:tcW w:w="1013" w:type="pct"/>
            <w:vMerge w:val="continue"/>
            <w:vAlign w:val="center"/>
          </w:tcPr>
          <w:p w14:paraId="0CE7E58A">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1B3261E0">
            <w:pPr>
              <w:adjustRightInd w:val="0"/>
              <w:snapToGrid w:val="0"/>
              <w:jc w:val="center"/>
              <w:rPr>
                <w:rFonts w:eastAsia="宋体" w:cs="Times New Roman"/>
                <w:sz w:val="21"/>
                <w:szCs w:val="21"/>
                <w:lang w:eastAsia="zh-Hans"/>
              </w:rPr>
            </w:pPr>
            <w:r>
              <w:rPr>
                <w:rFonts w:eastAsia="宋体" w:cs="Times New Roman"/>
                <w:sz w:val="21"/>
                <w:szCs w:val="21"/>
                <w:lang w:eastAsia="zh-Hans"/>
              </w:rPr>
              <w:t>自动装配线</w:t>
            </w:r>
          </w:p>
        </w:tc>
        <w:tc>
          <w:tcPr>
            <w:tcW w:w="1008" w:type="pct"/>
            <w:vAlign w:val="center"/>
          </w:tcPr>
          <w:p w14:paraId="603281D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8</w:t>
            </w:r>
          </w:p>
        </w:tc>
        <w:tc>
          <w:tcPr>
            <w:tcW w:w="1008" w:type="pct"/>
            <w:vAlign w:val="center"/>
          </w:tcPr>
          <w:p w14:paraId="322096A6">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0</w:t>
            </w:r>
          </w:p>
        </w:tc>
      </w:tr>
      <w:tr w14:paraId="0E7B2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C55B31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47</w:t>
            </w:r>
          </w:p>
        </w:tc>
        <w:tc>
          <w:tcPr>
            <w:tcW w:w="1013" w:type="pct"/>
            <w:vMerge w:val="restart"/>
            <w:vAlign w:val="center"/>
          </w:tcPr>
          <w:p w14:paraId="7D409D79">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注油</w:t>
            </w:r>
          </w:p>
        </w:tc>
        <w:tc>
          <w:tcPr>
            <w:tcW w:w="1403" w:type="pct"/>
            <w:vAlign w:val="center"/>
          </w:tcPr>
          <w:p w14:paraId="0202A20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机械臂</w:t>
            </w:r>
          </w:p>
        </w:tc>
        <w:tc>
          <w:tcPr>
            <w:tcW w:w="1008" w:type="pct"/>
            <w:vAlign w:val="center"/>
          </w:tcPr>
          <w:p w14:paraId="293D314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35</w:t>
            </w:r>
          </w:p>
        </w:tc>
        <w:tc>
          <w:tcPr>
            <w:tcW w:w="1008" w:type="pct"/>
            <w:vAlign w:val="center"/>
          </w:tcPr>
          <w:p w14:paraId="04266E23">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35</w:t>
            </w:r>
          </w:p>
        </w:tc>
      </w:tr>
      <w:tr w14:paraId="646DB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5DD6B18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48</w:t>
            </w:r>
          </w:p>
        </w:tc>
        <w:tc>
          <w:tcPr>
            <w:tcW w:w="1013" w:type="pct"/>
            <w:vMerge w:val="continue"/>
            <w:vAlign w:val="center"/>
          </w:tcPr>
          <w:p w14:paraId="61B748DE">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2F76E8E6">
            <w:pPr>
              <w:adjustRightInd w:val="0"/>
              <w:snapToGrid w:val="0"/>
              <w:jc w:val="center"/>
              <w:rPr>
                <w:rFonts w:eastAsia="宋体" w:cs="Times New Roman"/>
                <w:sz w:val="21"/>
                <w:szCs w:val="21"/>
                <w:lang w:eastAsia="zh-Hans"/>
              </w:rPr>
            </w:pPr>
            <w:r>
              <w:rPr>
                <w:rFonts w:eastAsia="宋体" w:cs="Times New Roman"/>
                <w:sz w:val="21"/>
                <w:szCs w:val="21"/>
                <w:lang w:eastAsia="zh-Hans"/>
              </w:rPr>
              <w:t>自动黄油机</w:t>
            </w:r>
          </w:p>
        </w:tc>
        <w:tc>
          <w:tcPr>
            <w:tcW w:w="1008" w:type="pct"/>
            <w:vAlign w:val="center"/>
          </w:tcPr>
          <w:p w14:paraId="4726D19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4</w:t>
            </w:r>
          </w:p>
        </w:tc>
        <w:tc>
          <w:tcPr>
            <w:tcW w:w="1008" w:type="pct"/>
            <w:vAlign w:val="center"/>
          </w:tcPr>
          <w:p w14:paraId="391D4A8B">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4</w:t>
            </w:r>
          </w:p>
        </w:tc>
      </w:tr>
      <w:tr w14:paraId="19ECB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7855B01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49</w:t>
            </w:r>
          </w:p>
        </w:tc>
        <w:tc>
          <w:tcPr>
            <w:tcW w:w="1013" w:type="pct"/>
            <w:vAlign w:val="center"/>
          </w:tcPr>
          <w:p w14:paraId="58C718CB">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包装</w:t>
            </w:r>
          </w:p>
        </w:tc>
        <w:tc>
          <w:tcPr>
            <w:tcW w:w="1403" w:type="pct"/>
            <w:vAlign w:val="center"/>
          </w:tcPr>
          <w:p w14:paraId="13457E4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捆扎机</w:t>
            </w:r>
          </w:p>
        </w:tc>
        <w:tc>
          <w:tcPr>
            <w:tcW w:w="1008" w:type="pct"/>
            <w:vAlign w:val="center"/>
          </w:tcPr>
          <w:p w14:paraId="006C07B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41B000A6">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3</w:t>
            </w:r>
          </w:p>
        </w:tc>
      </w:tr>
      <w:tr w14:paraId="2805A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4A14D92D">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50</w:t>
            </w:r>
          </w:p>
        </w:tc>
        <w:tc>
          <w:tcPr>
            <w:tcW w:w="1013" w:type="pct"/>
            <w:vMerge w:val="restart"/>
            <w:vAlign w:val="center"/>
          </w:tcPr>
          <w:p w14:paraId="7586BAA3">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公用设备</w:t>
            </w:r>
          </w:p>
        </w:tc>
        <w:tc>
          <w:tcPr>
            <w:tcW w:w="1403" w:type="pct"/>
            <w:vAlign w:val="center"/>
          </w:tcPr>
          <w:p w14:paraId="4CCC4DA2">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液压机</w:t>
            </w:r>
          </w:p>
        </w:tc>
        <w:tc>
          <w:tcPr>
            <w:tcW w:w="1008" w:type="pct"/>
            <w:vAlign w:val="center"/>
          </w:tcPr>
          <w:p w14:paraId="0776EBF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20</w:t>
            </w:r>
          </w:p>
        </w:tc>
        <w:tc>
          <w:tcPr>
            <w:tcW w:w="1008" w:type="pct"/>
            <w:vAlign w:val="center"/>
          </w:tcPr>
          <w:p w14:paraId="1C8CEAFA">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20</w:t>
            </w:r>
          </w:p>
        </w:tc>
      </w:tr>
      <w:tr w14:paraId="0EBA3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C59CDC3">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51</w:t>
            </w:r>
          </w:p>
        </w:tc>
        <w:tc>
          <w:tcPr>
            <w:tcW w:w="1013" w:type="pct"/>
            <w:vMerge w:val="continue"/>
            <w:vAlign w:val="center"/>
          </w:tcPr>
          <w:p w14:paraId="6548D7AE">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1AEC76A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空压机</w:t>
            </w:r>
          </w:p>
        </w:tc>
        <w:tc>
          <w:tcPr>
            <w:tcW w:w="1008" w:type="pct"/>
            <w:vAlign w:val="center"/>
          </w:tcPr>
          <w:p w14:paraId="6A5CE2A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5</w:t>
            </w:r>
          </w:p>
        </w:tc>
        <w:tc>
          <w:tcPr>
            <w:tcW w:w="1008" w:type="pct"/>
            <w:vAlign w:val="center"/>
          </w:tcPr>
          <w:p w14:paraId="43A55004">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2</w:t>
            </w:r>
          </w:p>
        </w:tc>
      </w:tr>
      <w:tr w14:paraId="72EC4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262620B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52</w:t>
            </w:r>
          </w:p>
        </w:tc>
        <w:tc>
          <w:tcPr>
            <w:tcW w:w="1013" w:type="pct"/>
            <w:vMerge w:val="continue"/>
            <w:vAlign w:val="center"/>
          </w:tcPr>
          <w:p w14:paraId="48D1F950">
            <w:pPr>
              <w:snapToGrid w:val="0"/>
              <w:spacing w:line="264" w:lineRule="auto"/>
              <w:ind w:firstLine="0" w:firstLineChars="0"/>
              <w:jc w:val="center"/>
              <w:rPr>
                <w:rFonts w:ascii="Times New Roman" w:hAnsi="Times New Roman" w:eastAsia="宋体" w:cs="Times New Roman"/>
                <w:sz w:val="21"/>
                <w:szCs w:val="21"/>
                <w:lang w:eastAsia="zh-Hans"/>
              </w:rPr>
            </w:pPr>
          </w:p>
        </w:tc>
        <w:tc>
          <w:tcPr>
            <w:tcW w:w="1403" w:type="pct"/>
            <w:vAlign w:val="center"/>
          </w:tcPr>
          <w:p w14:paraId="503EF554">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人货电梯</w:t>
            </w:r>
          </w:p>
        </w:tc>
        <w:tc>
          <w:tcPr>
            <w:tcW w:w="1008" w:type="pct"/>
            <w:vAlign w:val="center"/>
          </w:tcPr>
          <w:p w14:paraId="44A906C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6</w:t>
            </w:r>
          </w:p>
        </w:tc>
        <w:tc>
          <w:tcPr>
            <w:tcW w:w="1008" w:type="pct"/>
            <w:vAlign w:val="center"/>
          </w:tcPr>
          <w:p w14:paraId="33930368">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6</w:t>
            </w:r>
          </w:p>
        </w:tc>
      </w:tr>
      <w:tr w14:paraId="7E0E7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3726E057">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53</w:t>
            </w:r>
          </w:p>
        </w:tc>
        <w:tc>
          <w:tcPr>
            <w:tcW w:w="1013" w:type="pct"/>
            <w:vMerge w:val="restart"/>
            <w:vAlign w:val="center"/>
          </w:tcPr>
          <w:p w14:paraId="29FC2CC4">
            <w:pPr>
              <w:snapToGrid w:val="0"/>
              <w:spacing w:line="264" w:lineRule="auto"/>
              <w:ind w:firstLine="0" w:firstLineChars="0"/>
              <w:jc w:val="center"/>
              <w:rPr>
                <w:rFonts w:ascii="Times New Roman" w:hAnsi="Times New Roman" w:eastAsia="宋体" w:cs="Times New Roman"/>
                <w:sz w:val="21"/>
                <w:szCs w:val="21"/>
                <w:lang w:eastAsia="zh-Hans"/>
              </w:rPr>
            </w:pPr>
            <w:r>
              <w:rPr>
                <w:rFonts w:ascii="Times New Roman" w:hAnsi="Times New Roman" w:eastAsia="宋体" w:cs="Times New Roman"/>
                <w:sz w:val="21"/>
                <w:szCs w:val="21"/>
                <w:lang w:eastAsia="zh-Hans"/>
              </w:rPr>
              <w:t>测试</w:t>
            </w:r>
          </w:p>
        </w:tc>
        <w:tc>
          <w:tcPr>
            <w:tcW w:w="1403" w:type="pct"/>
            <w:vAlign w:val="center"/>
          </w:tcPr>
          <w:p w14:paraId="5544F348">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测试平台</w:t>
            </w:r>
          </w:p>
        </w:tc>
        <w:tc>
          <w:tcPr>
            <w:tcW w:w="1008" w:type="pct"/>
            <w:vAlign w:val="center"/>
          </w:tcPr>
          <w:p w14:paraId="1D953F49">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5</w:t>
            </w:r>
          </w:p>
        </w:tc>
        <w:tc>
          <w:tcPr>
            <w:tcW w:w="1008" w:type="pct"/>
            <w:vAlign w:val="center"/>
          </w:tcPr>
          <w:p w14:paraId="7E4612A9">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5</w:t>
            </w:r>
          </w:p>
        </w:tc>
      </w:tr>
      <w:tr w14:paraId="5ED33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64A7AC56">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54</w:t>
            </w:r>
          </w:p>
        </w:tc>
        <w:tc>
          <w:tcPr>
            <w:tcW w:w="1013" w:type="pct"/>
            <w:vMerge w:val="continue"/>
            <w:vAlign w:val="center"/>
          </w:tcPr>
          <w:p w14:paraId="19D5A64B">
            <w:pPr>
              <w:adjustRightInd w:val="0"/>
              <w:snapToGrid w:val="0"/>
              <w:spacing w:line="264" w:lineRule="auto"/>
              <w:jc w:val="center"/>
              <w:rPr>
                <w:rFonts w:eastAsia="宋体" w:cs="Times New Roman"/>
                <w:sz w:val="21"/>
                <w:szCs w:val="21"/>
                <w:lang w:eastAsia="zh-Hans"/>
              </w:rPr>
            </w:pPr>
          </w:p>
        </w:tc>
        <w:tc>
          <w:tcPr>
            <w:tcW w:w="1403" w:type="pct"/>
            <w:vAlign w:val="center"/>
          </w:tcPr>
          <w:p w14:paraId="726CF3F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坐标仪</w:t>
            </w:r>
          </w:p>
        </w:tc>
        <w:tc>
          <w:tcPr>
            <w:tcW w:w="1008" w:type="pct"/>
            <w:vAlign w:val="center"/>
          </w:tcPr>
          <w:p w14:paraId="3F7B7766">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1</w:t>
            </w:r>
          </w:p>
        </w:tc>
        <w:tc>
          <w:tcPr>
            <w:tcW w:w="1008" w:type="pct"/>
            <w:vAlign w:val="center"/>
          </w:tcPr>
          <w:p w14:paraId="32D345B5">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1</w:t>
            </w:r>
          </w:p>
        </w:tc>
      </w:tr>
      <w:tr w14:paraId="5582A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6053A3D0">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55</w:t>
            </w:r>
          </w:p>
        </w:tc>
        <w:tc>
          <w:tcPr>
            <w:tcW w:w="1013" w:type="pct"/>
            <w:vMerge w:val="continue"/>
            <w:vAlign w:val="center"/>
          </w:tcPr>
          <w:p w14:paraId="5C41B5F6">
            <w:pPr>
              <w:adjustRightInd w:val="0"/>
              <w:snapToGrid w:val="0"/>
              <w:spacing w:line="264" w:lineRule="auto"/>
              <w:jc w:val="center"/>
              <w:rPr>
                <w:rFonts w:eastAsia="宋体" w:cs="Times New Roman"/>
                <w:sz w:val="21"/>
                <w:szCs w:val="21"/>
                <w:lang w:eastAsia="zh-Hans"/>
              </w:rPr>
            </w:pPr>
          </w:p>
        </w:tc>
        <w:tc>
          <w:tcPr>
            <w:tcW w:w="1403" w:type="pct"/>
            <w:vAlign w:val="center"/>
          </w:tcPr>
          <w:p w14:paraId="6C3F6B23">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齿轮检测仪</w:t>
            </w:r>
          </w:p>
        </w:tc>
        <w:tc>
          <w:tcPr>
            <w:tcW w:w="1008" w:type="pct"/>
            <w:vAlign w:val="center"/>
          </w:tcPr>
          <w:p w14:paraId="1313773A">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25C58BF1">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2</w:t>
            </w:r>
          </w:p>
        </w:tc>
      </w:tr>
      <w:tr w14:paraId="579DF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5414FA9E">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56</w:t>
            </w:r>
          </w:p>
        </w:tc>
        <w:tc>
          <w:tcPr>
            <w:tcW w:w="1013" w:type="pct"/>
            <w:vMerge w:val="continue"/>
            <w:vAlign w:val="center"/>
          </w:tcPr>
          <w:p w14:paraId="532EC5ED">
            <w:pPr>
              <w:adjustRightInd w:val="0"/>
              <w:snapToGrid w:val="0"/>
              <w:spacing w:line="264" w:lineRule="auto"/>
              <w:jc w:val="center"/>
              <w:rPr>
                <w:rFonts w:eastAsia="宋体" w:cs="Times New Roman"/>
                <w:sz w:val="21"/>
                <w:szCs w:val="21"/>
                <w:lang w:eastAsia="zh-Hans"/>
              </w:rPr>
            </w:pPr>
          </w:p>
        </w:tc>
        <w:tc>
          <w:tcPr>
            <w:tcW w:w="1403" w:type="pct"/>
            <w:vAlign w:val="center"/>
          </w:tcPr>
          <w:p w14:paraId="2F1DBFEE">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投影仪</w:t>
            </w:r>
          </w:p>
        </w:tc>
        <w:tc>
          <w:tcPr>
            <w:tcW w:w="1008" w:type="pct"/>
            <w:vAlign w:val="center"/>
          </w:tcPr>
          <w:p w14:paraId="39C16E6C">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2</w:t>
            </w:r>
          </w:p>
        </w:tc>
        <w:tc>
          <w:tcPr>
            <w:tcW w:w="1008" w:type="pct"/>
            <w:vAlign w:val="center"/>
          </w:tcPr>
          <w:p w14:paraId="06F9D19D">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2</w:t>
            </w:r>
          </w:p>
        </w:tc>
      </w:tr>
      <w:tr w14:paraId="2F2B1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056B6445">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57</w:t>
            </w:r>
          </w:p>
        </w:tc>
        <w:tc>
          <w:tcPr>
            <w:tcW w:w="1013" w:type="pct"/>
            <w:vMerge w:val="continue"/>
            <w:vAlign w:val="center"/>
          </w:tcPr>
          <w:p w14:paraId="7A21B352">
            <w:pPr>
              <w:adjustRightInd w:val="0"/>
              <w:snapToGrid w:val="0"/>
              <w:spacing w:line="264" w:lineRule="auto"/>
              <w:jc w:val="center"/>
              <w:rPr>
                <w:rFonts w:eastAsia="宋体" w:cs="Times New Roman"/>
                <w:sz w:val="21"/>
                <w:szCs w:val="21"/>
                <w:lang w:eastAsia="zh-Hans"/>
              </w:rPr>
            </w:pPr>
          </w:p>
        </w:tc>
        <w:tc>
          <w:tcPr>
            <w:tcW w:w="1403" w:type="pct"/>
            <w:vAlign w:val="center"/>
          </w:tcPr>
          <w:p w14:paraId="79497D1B">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数控硬度仪</w:t>
            </w:r>
          </w:p>
        </w:tc>
        <w:tc>
          <w:tcPr>
            <w:tcW w:w="1008" w:type="pct"/>
            <w:vAlign w:val="center"/>
          </w:tcPr>
          <w:p w14:paraId="3D158095">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239A3F37">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3</w:t>
            </w:r>
          </w:p>
        </w:tc>
      </w:tr>
      <w:tr w14:paraId="18A02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66" w:type="pct"/>
            <w:vAlign w:val="center"/>
          </w:tcPr>
          <w:p w14:paraId="563BF6CF">
            <w:pPr>
              <w:adjustRightInd w:val="0"/>
              <w:snapToGrid w:val="0"/>
              <w:spacing w:line="240" w:lineRule="auto"/>
              <w:ind w:firstLine="0" w:firstLineChars="0"/>
              <w:jc w:val="center"/>
              <w:rPr>
                <w:rFonts w:eastAsia="宋体" w:cs="Times New Roman"/>
                <w:sz w:val="21"/>
                <w:szCs w:val="21"/>
              </w:rPr>
            </w:pPr>
            <w:r>
              <w:rPr>
                <w:rFonts w:eastAsia="宋体" w:cs="Times New Roman"/>
                <w:sz w:val="21"/>
                <w:szCs w:val="21"/>
              </w:rPr>
              <w:t>58</w:t>
            </w:r>
          </w:p>
        </w:tc>
        <w:tc>
          <w:tcPr>
            <w:tcW w:w="1013" w:type="pct"/>
            <w:vMerge w:val="continue"/>
            <w:vAlign w:val="center"/>
          </w:tcPr>
          <w:p w14:paraId="3DD6B531">
            <w:pPr>
              <w:adjustRightInd w:val="0"/>
              <w:snapToGrid w:val="0"/>
              <w:spacing w:line="264" w:lineRule="auto"/>
              <w:jc w:val="center"/>
              <w:rPr>
                <w:rFonts w:eastAsia="宋体" w:cs="Times New Roman"/>
                <w:sz w:val="21"/>
                <w:szCs w:val="21"/>
                <w:lang w:eastAsia="zh-Hans"/>
              </w:rPr>
            </w:pPr>
          </w:p>
        </w:tc>
        <w:tc>
          <w:tcPr>
            <w:tcW w:w="1403" w:type="pct"/>
            <w:vAlign w:val="center"/>
          </w:tcPr>
          <w:p w14:paraId="1EFEE1F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拉伸仪</w:t>
            </w:r>
          </w:p>
        </w:tc>
        <w:tc>
          <w:tcPr>
            <w:tcW w:w="1008" w:type="pct"/>
            <w:vAlign w:val="center"/>
          </w:tcPr>
          <w:p w14:paraId="042422C0">
            <w:pPr>
              <w:snapToGrid w:val="0"/>
              <w:spacing w:line="264" w:lineRule="auto"/>
              <w:ind w:firstLine="0" w:firstLineChars="0"/>
              <w:jc w:val="center"/>
              <w:rPr>
                <w:rFonts w:eastAsia="宋体" w:cs="Times New Roman"/>
                <w:sz w:val="21"/>
                <w:szCs w:val="21"/>
                <w:lang w:eastAsia="zh-Hans"/>
              </w:rPr>
            </w:pPr>
            <w:r>
              <w:rPr>
                <w:rFonts w:eastAsia="宋体" w:cs="Times New Roman"/>
                <w:sz w:val="21"/>
                <w:szCs w:val="21"/>
                <w:lang w:eastAsia="zh-Hans"/>
              </w:rPr>
              <w:t>3</w:t>
            </w:r>
          </w:p>
        </w:tc>
        <w:tc>
          <w:tcPr>
            <w:tcW w:w="1008" w:type="pct"/>
            <w:vAlign w:val="center"/>
          </w:tcPr>
          <w:p w14:paraId="3E798C21">
            <w:pPr>
              <w:snapToGrid w:val="0"/>
              <w:spacing w:line="264" w:lineRule="auto"/>
              <w:ind w:firstLine="0" w:firstLineChars="0"/>
              <w:jc w:val="center"/>
              <w:rPr>
                <w:rFonts w:eastAsia="宋体" w:cs="Times New Roman"/>
                <w:sz w:val="21"/>
                <w:szCs w:val="21"/>
                <w:lang w:eastAsia="zh-Hans"/>
              </w:rPr>
            </w:pPr>
            <w:r>
              <w:rPr>
                <w:rFonts w:hint="eastAsia" w:eastAsia="宋体" w:cs="Times New Roman"/>
                <w:sz w:val="21"/>
                <w:szCs w:val="21"/>
                <w:lang w:eastAsia="zh-Hans"/>
              </w:rPr>
              <w:t>3</w:t>
            </w:r>
          </w:p>
        </w:tc>
      </w:tr>
    </w:tbl>
    <w:p w14:paraId="7E60846E">
      <w:pPr>
        <w:sectPr>
          <w:pgSz w:w="11906" w:h="16838"/>
          <w:pgMar w:top="1418" w:right="1701" w:bottom="1418" w:left="1701" w:header="851" w:footer="992" w:gutter="0"/>
          <w:pgNumType w:fmt="decimal"/>
          <w:cols w:space="0" w:num="1"/>
          <w:docGrid w:type="lines" w:linePitch="332" w:charSpace="0"/>
        </w:sectPr>
      </w:pPr>
    </w:p>
    <w:p w14:paraId="28FE627A">
      <w:pPr>
        <w:spacing w:line="240" w:lineRule="auto"/>
        <w:ind w:firstLine="0" w:firstLineChars="0"/>
        <w:jc w:val="center"/>
        <w:rPr>
          <w:rFonts w:ascii="Calibri" w:hAnsi="Calibri"/>
          <w:b/>
          <w:color w:val="000000" w:themeColor="text1"/>
          <w:sz w:val="30"/>
          <w:szCs w:val="30"/>
          <w14:textFill>
            <w14:solidFill>
              <w14:schemeClr w14:val="tx1"/>
            </w14:solidFill>
          </w14:textFill>
        </w:rPr>
      </w:pPr>
      <w:r>
        <w:rPr>
          <w:rFonts w:ascii="Calibri" w:hAnsi="Calibri"/>
          <w:b/>
          <w:color w:val="000000" w:themeColor="text1"/>
          <w:sz w:val="30"/>
          <w:szCs w:val="30"/>
          <w14:textFill>
            <w14:solidFill>
              <w14:schemeClr w14:val="tx1"/>
            </w14:solidFill>
          </w14:textFill>
        </w:rPr>
        <w:fldChar w:fldCharType="begin"/>
      </w:r>
      <w:r>
        <w:rPr>
          <w:rFonts w:ascii="Calibri" w:hAnsi="Calibri"/>
          <w:b/>
          <w:color w:val="000000" w:themeColor="text1"/>
          <w:sz w:val="30"/>
          <w:szCs w:val="30"/>
          <w14:textFill>
            <w14:solidFill>
              <w14:schemeClr w14:val="tx1"/>
            </w14:solidFill>
          </w14:textFill>
        </w:rPr>
        <w:instrText xml:space="preserve"> DOCPROPERTY  </w:instrText>
      </w:r>
      <w:r>
        <w:rPr>
          <w:rFonts w:hint="eastAsia" w:ascii="Calibri" w:hAnsi="Calibri"/>
          <w:b/>
          <w:color w:val="000000" w:themeColor="text1"/>
          <w:sz w:val="30"/>
          <w:szCs w:val="30"/>
          <w14:textFill>
            <w14:solidFill>
              <w14:schemeClr w14:val="tx1"/>
            </w14:solidFill>
          </w14:textFill>
        </w:rPr>
        <w:instrText xml:space="preserve">建设单位</w:instrText>
      </w:r>
      <w:r>
        <w:rPr>
          <w:rFonts w:ascii="Calibri" w:hAnsi="Calibri"/>
          <w:b/>
          <w:color w:val="000000" w:themeColor="text1"/>
          <w:sz w:val="30"/>
          <w:szCs w:val="30"/>
          <w14:textFill>
            <w14:solidFill>
              <w14:schemeClr w14:val="tx1"/>
            </w14:solidFill>
          </w14:textFill>
        </w:rPr>
        <w:instrText xml:space="preserve">  \* MERGEFORMAT </w:instrText>
      </w:r>
      <w:r>
        <w:rPr>
          <w:rFonts w:ascii="Calibri" w:hAnsi="Calibri"/>
          <w:b/>
          <w:color w:val="000000" w:themeColor="text1"/>
          <w:sz w:val="30"/>
          <w:szCs w:val="30"/>
          <w14:textFill>
            <w14:solidFill>
              <w14:schemeClr w14:val="tx1"/>
            </w14:solidFill>
          </w14:textFill>
        </w:rPr>
        <w:fldChar w:fldCharType="separate"/>
      </w:r>
      <w:r>
        <w:rPr>
          <w:rFonts w:hint="eastAsia" w:ascii="Calibri" w:hAnsi="Calibri"/>
          <w:b/>
          <w:color w:val="000000" w:themeColor="text1"/>
          <w:sz w:val="30"/>
          <w:szCs w:val="30"/>
          <w14:textFill>
            <w14:solidFill>
              <w14:schemeClr w14:val="tx1"/>
            </w14:solidFill>
          </w14:textFill>
        </w:rPr>
        <w:t>虎王管道科技（浙江）有限公司</w:t>
      </w:r>
      <w:r>
        <w:rPr>
          <w:rFonts w:ascii="Calibri" w:hAnsi="Calibri"/>
          <w:b/>
          <w:color w:val="000000" w:themeColor="text1"/>
          <w:sz w:val="30"/>
          <w:szCs w:val="30"/>
          <w14:textFill>
            <w14:solidFill>
              <w14:schemeClr w14:val="tx1"/>
            </w14:solidFill>
          </w14:textFill>
        </w:rPr>
        <w:fldChar w:fldCharType="end"/>
      </w:r>
      <w:r>
        <w:rPr>
          <w:rFonts w:hint="eastAsia" w:ascii="Calibri" w:hAnsi="Calibri"/>
          <w:b/>
          <w:color w:val="000000" w:themeColor="text1"/>
          <w:sz w:val="30"/>
          <w:szCs w:val="30"/>
          <w14:textFill>
            <w14:solidFill>
              <w14:schemeClr w14:val="tx1"/>
            </w14:solidFill>
          </w14:textFill>
        </w:rPr>
        <w:t>原辅材料消耗统计表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1948"/>
        <w:gridCol w:w="1197"/>
        <w:gridCol w:w="1355"/>
        <w:gridCol w:w="1145"/>
        <w:gridCol w:w="1258"/>
        <w:gridCol w:w="1389"/>
      </w:tblGrid>
      <w:tr w14:paraId="2A0E7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6792092F">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序号</w:t>
            </w:r>
          </w:p>
        </w:tc>
        <w:tc>
          <w:tcPr>
            <w:tcW w:w="1948" w:type="dxa"/>
            <w:tcBorders>
              <w:top w:val="single" w:color="auto" w:sz="4" w:space="0"/>
              <w:left w:val="single" w:color="auto" w:sz="4" w:space="0"/>
              <w:bottom w:val="single" w:color="auto" w:sz="4" w:space="0"/>
              <w:right w:val="single" w:color="auto" w:sz="4" w:space="0"/>
            </w:tcBorders>
            <w:vAlign w:val="center"/>
          </w:tcPr>
          <w:p w14:paraId="6FD2A15B">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原辅材料名称</w:t>
            </w:r>
          </w:p>
        </w:tc>
        <w:tc>
          <w:tcPr>
            <w:tcW w:w="1197" w:type="dxa"/>
            <w:tcBorders>
              <w:top w:val="single" w:color="auto" w:sz="4" w:space="0"/>
              <w:left w:val="single" w:color="auto" w:sz="4" w:space="0"/>
              <w:bottom w:val="single" w:color="auto" w:sz="4" w:space="0"/>
              <w:right w:val="single" w:color="auto" w:sz="4" w:space="0"/>
            </w:tcBorders>
            <w:vAlign w:val="center"/>
          </w:tcPr>
          <w:p w14:paraId="19C51A15">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环评审批</w:t>
            </w:r>
          </w:p>
          <w:p w14:paraId="16992147">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年消耗量（t）</w:t>
            </w:r>
          </w:p>
        </w:tc>
        <w:tc>
          <w:tcPr>
            <w:tcW w:w="1355" w:type="dxa"/>
            <w:tcBorders>
              <w:top w:val="single" w:color="auto" w:sz="4" w:space="0"/>
              <w:left w:val="single" w:color="auto" w:sz="4" w:space="0"/>
              <w:bottom w:val="single" w:color="auto" w:sz="4" w:space="0"/>
              <w:right w:val="single" w:color="auto" w:sz="4" w:space="0"/>
            </w:tcBorders>
          </w:tcPr>
          <w:p w14:paraId="26186E2B">
            <w:pPr>
              <w:pStyle w:val="5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2025年</w:t>
            </w:r>
            <w:r>
              <w:rPr>
                <w:rFonts w:hint="eastAsia"/>
                <w:b/>
                <w:bCs/>
                <w:color w:val="000000" w:themeColor="text1"/>
                <w:lang w:val="en-US" w:eastAsia="zh-CN"/>
                <w14:textFill>
                  <w14:solidFill>
                    <w14:schemeClr w14:val="tx1"/>
                  </w14:solidFill>
                </w14:textFill>
              </w:rPr>
              <w:t>10月</w:t>
            </w:r>
            <w:r>
              <w:rPr>
                <w:rFonts w:hint="eastAsia"/>
                <w:b/>
                <w:bCs/>
                <w:color w:val="000000" w:themeColor="text1"/>
                <w14:textFill>
                  <w14:solidFill>
                    <w14:schemeClr w14:val="tx1"/>
                  </w14:solidFill>
                </w14:textFill>
              </w:rPr>
              <w:t>-</w:t>
            </w:r>
            <w:r>
              <w:rPr>
                <w:rFonts w:hint="eastAsia" w:ascii="Times New Roman" w:hAnsi="Times New Roman" w:cs="Times New Roman"/>
                <w:b/>
                <w:bCs/>
                <w:color w:val="000000" w:themeColor="text1"/>
                <w:lang w:val="en-US" w:eastAsia="zh-CN"/>
                <w14:textFill>
                  <w14:solidFill>
                    <w14:schemeClr w14:val="tx1"/>
                  </w14:solidFill>
                </w14:textFill>
              </w:rPr>
              <w:t>2026年1</w:t>
            </w:r>
            <w:r>
              <w:rPr>
                <w:rFonts w:hint="eastAsia"/>
                <w:b/>
                <w:bCs/>
                <w:color w:val="000000" w:themeColor="text1"/>
                <w14:textFill>
                  <w14:solidFill>
                    <w14:schemeClr w14:val="tx1"/>
                  </w14:solidFill>
                </w14:textFill>
              </w:rPr>
              <w:t>月</w:t>
            </w:r>
            <w:r>
              <w:rPr>
                <w:b/>
                <w:bCs/>
                <w:color w:val="000000" w:themeColor="text1"/>
                <w14:textFill>
                  <w14:solidFill>
                    <w14:schemeClr w14:val="tx1"/>
                  </w14:solidFill>
                </w14:textFill>
              </w:rPr>
              <w:t>消耗量</w:t>
            </w:r>
          </w:p>
          <w:p w14:paraId="55C7DBBB">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（t）</w:t>
            </w:r>
          </w:p>
        </w:tc>
        <w:tc>
          <w:tcPr>
            <w:tcW w:w="1145" w:type="dxa"/>
            <w:tcBorders>
              <w:top w:val="single" w:color="auto" w:sz="4" w:space="0"/>
              <w:left w:val="single" w:color="auto" w:sz="4" w:space="0"/>
              <w:bottom w:val="single" w:color="auto" w:sz="4" w:space="0"/>
              <w:right w:val="single" w:color="auto" w:sz="4" w:space="0"/>
            </w:tcBorders>
            <w:vAlign w:val="center"/>
          </w:tcPr>
          <w:p w14:paraId="7DC7A358">
            <w:pPr>
              <w:pStyle w:val="50"/>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折算全年</w:t>
            </w:r>
          </w:p>
          <w:p w14:paraId="4BB1F35A">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消耗量</w:t>
            </w:r>
          </w:p>
          <w:p w14:paraId="673F00B1">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（t）</w:t>
            </w:r>
          </w:p>
        </w:tc>
        <w:tc>
          <w:tcPr>
            <w:tcW w:w="1258" w:type="dxa"/>
            <w:tcBorders>
              <w:top w:val="single" w:color="auto" w:sz="4" w:space="0"/>
              <w:left w:val="single" w:color="auto" w:sz="4" w:space="0"/>
              <w:bottom w:val="single" w:color="auto" w:sz="4" w:space="0"/>
              <w:right w:val="single" w:color="auto" w:sz="4" w:space="0"/>
            </w:tcBorders>
            <w:vAlign w:val="center"/>
          </w:tcPr>
          <w:p w14:paraId="4D90BD9E">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原辅料消耗增减量（t）</w:t>
            </w:r>
          </w:p>
        </w:tc>
        <w:tc>
          <w:tcPr>
            <w:tcW w:w="1389" w:type="dxa"/>
            <w:tcBorders>
              <w:top w:val="single" w:color="auto" w:sz="4" w:space="0"/>
              <w:left w:val="single" w:color="auto" w:sz="4" w:space="0"/>
              <w:bottom w:val="single" w:color="auto" w:sz="4" w:space="0"/>
              <w:right w:val="single" w:color="auto" w:sz="4" w:space="0"/>
            </w:tcBorders>
            <w:vAlign w:val="center"/>
          </w:tcPr>
          <w:p w14:paraId="1563985B">
            <w:pPr>
              <w:pStyle w:val="50"/>
              <w:rPr>
                <w:b/>
                <w:bCs/>
                <w:color w:val="000000" w:themeColor="text1"/>
                <w14:textFill>
                  <w14:solidFill>
                    <w14:schemeClr w14:val="tx1"/>
                  </w14:solidFill>
                </w14:textFill>
              </w:rPr>
            </w:pPr>
            <w:r>
              <w:rPr>
                <w:b/>
                <w:bCs/>
                <w:color w:val="000000" w:themeColor="text1"/>
                <w14:textFill>
                  <w14:solidFill>
                    <w14:schemeClr w14:val="tx1"/>
                  </w14:solidFill>
                </w14:textFill>
              </w:rPr>
              <w:t>备注</w:t>
            </w:r>
          </w:p>
        </w:tc>
      </w:tr>
      <w:tr w14:paraId="42790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7575B7DB">
            <w:pPr>
              <w:pStyle w:val="50"/>
              <w:rPr>
                <w:color w:val="000000" w:themeColor="text1"/>
                <w14:textFill>
                  <w14:solidFill>
                    <w14:schemeClr w14:val="tx1"/>
                  </w14:solidFill>
                </w14:textFill>
              </w:rPr>
            </w:pPr>
            <w:r>
              <w:rPr>
                <w:color w:val="000000" w:themeColor="text1"/>
                <w14:textFill>
                  <w14:solidFill>
                    <w14:schemeClr w14:val="tx1"/>
                  </w14:solidFill>
                </w14:textFill>
              </w:rPr>
              <w:t>1</w:t>
            </w:r>
          </w:p>
        </w:tc>
        <w:tc>
          <w:tcPr>
            <w:tcW w:w="1948" w:type="dxa"/>
            <w:tcBorders>
              <w:top w:val="single" w:color="auto" w:sz="4" w:space="0"/>
              <w:left w:val="single" w:color="auto" w:sz="4" w:space="0"/>
              <w:bottom w:val="single" w:color="auto" w:sz="4" w:space="0"/>
              <w:right w:val="single" w:color="auto" w:sz="4" w:space="0"/>
            </w:tcBorders>
            <w:vAlign w:val="center"/>
          </w:tcPr>
          <w:p w14:paraId="4AA39CD5">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ABS塑粒</w:t>
            </w:r>
          </w:p>
        </w:tc>
        <w:tc>
          <w:tcPr>
            <w:tcW w:w="1197" w:type="dxa"/>
            <w:tcBorders>
              <w:top w:val="single" w:color="auto" w:sz="4" w:space="0"/>
              <w:left w:val="single" w:color="auto" w:sz="4" w:space="0"/>
              <w:bottom w:val="single" w:color="auto" w:sz="4" w:space="0"/>
              <w:right w:val="single" w:color="auto" w:sz="4" w:space="0"/>
            </w:tcBorders>
            <w:vAlign w:val="center"/>
          </w:tcPr>
          <w:p w14:paraId="064D873E">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30</w:t>
            </w:r>
          </w:p>
        </w:tc>
        <w:tc>
          <w:tcPr>
            <w:tcW w:w="1355" w:type="dxa"/>
            <w:tcBorders>
              <w:top w:val="single" w:color="auto" w:sz="4" w:space="0"/>
              <w:left w:val="single" w:color="auto" w:sz="4" w:space="0"/>
              <w:bottom w:val="single" w:color="auto" w:sz="4" w:space="0"/>
              <w:right w:val="single" w:color="auto" w:sz="4" w:space="0"/>
            </w:tcBorders>
            <w:vAlign w:val="center"/>
          </w:tcPr>
          <w:p w14:paraId="32E3F9A0">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5CAC66D7">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596406EC">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-30</w:t>
            </w:r>
          </w:p>
        </w:tc>
        <w:tc>
          <w:tcPr>
            <w:tcW w:w="1389" w:type="dxa"/>
            <w:vMerge w:val="restart"/>
            <w:tcBorders>
              <w:top w:val="single" w:color="auto" w:sz="4" w:space="0"/>
              <w:left w:val="single" w:color="auto" w:sz="4" w:space="0"/>
              <w:right w:val="single" w:color="auto" w:sz="4" w:space="0"/>
            </w:tcBorders>
            <w:vAlign w:val="center"/>
          </w:tcPr>
          <w:p w14:paraId="3F2906EE">
            <w:pPr>
              <w:pStyle w:val="50"/>
              <w:rPr>
                <w:rFonts w:hint="default" w:eastAsia="宋体"/>
                <w:color w:val="000000" w:themeColor="text1"/>
                <w:lang w:val="en-US" w:eastAsia="zh-CN" w:bidi="ar"/>
                <w14:textFill>
                  <w14:solidFill>
                    <w14:schemeClr w14:val="tx1"/>
                  </w14:solidFill>
                </w14:textFill>
              </w:rPr>
            </w:pPr>
            <w:r>
              <w:rPr>
                <w:rFonts w:hint="eastAsia"/>
                <w:szCs w:val="21"/>
              </w:rPr>
              <w:t>注塑工序未实施，原料尚未消耗</w:t>
            </w:r>
            <w:r>
              <w:rPr>
                <w:rFonts w:hint="eastAsia"/>
                <w:szCs w:val="21"/>
                <w:lang w:eastAsia="zh-CN"/>
              </w:rPr>
              <w:t>，</w:t>
            </w:r>
            <w:r>
              <w:rPr>
                <w:rFonts w:hint="eastAsia"/>
                <w:szCs w:val="21"/>
                <w:lang w:val="en-US" w:eastAsia="zh-CN"/>
              </w:rPr>
              <w:t>外购成品塑料件</w:t>
            </w:r>
          </w:p>
        </w:tc>
      </w:tr>
      <w:tr w14:paraId="4BC14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6BE4D5AC">
            <w:pPr>
              <w:pStyle w:val="5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1948" w:type="dxa"/>
            <w:tcBorders>
              <w:top w:val="single" w:color="auto" w:sz="4" w:space="0"/>
              <w:left w:val="single" w:color="auto" w:sz="4" w:space="0"/>
              <w:bottom w:val="single" w:color="auto" w:sz="4" w:space="0"/>
              <w:right w:val="single" w:color="auto" w:sz="4" w:space="0"/>
            </w:tcBorders>
            <w:shd w:val="clear" w:color="auto" w:fill="auto"/>
            <w:vAlign w:val="center"/>
          </w:tcPr>
          <w:p w14:paraId="405A87CF">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塑料件</w:t>
            </w:r>
          </w:p>
        </w:tc>
        <w:tc>
          <w:tcPr>
            <w:tcW w:w="1197" w:type="dxa"/>
            <w:tcBorders>
              <w:top w:val="single" w:color="auto" w:sz="4" w:space="0"/>
              <w:left w:val="single" w:color="auto" w:sz="4" w:space="0"/>
              <w:bottom w:val="single" w:color="auto" w:sz="4" w:space="0"/>
              <w:right w:val="single" w:color="auto" w:sz="4" w:space="0"/>
            </w:tcBorders>
            <w:shd w:val="clear" w:color="auto" w:fill="auto"/>
            <w:vAlign w:val="center"/>
          </w:tcPr>
          <w:p w14:paraId="4ED8F070">
            <w:pPr>
              <w:pStyle w:val="50"/>
              <w:rPr>
                <w:rFonts w:hint="eastAsia"/>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14:paraId="15B5FD7B">
            <w:pPr>
              <w:pStyle w:val="50"/>
              <w:rPr>
                <w:rFonts w:hint="default"/>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2.5万套</w:t>
            </w:r>
          </w:p>
        </w:tc>
        <w:tc>
          <w:tcPr>
            <w:tcW w:w="1145" w:type="dxa"/>
            <w:tcBorders>
              <w:top w:val="single" w:color="auto" w:sz="4" w:space="0"/>
              <w:left w:val="single" w:color="auto" w:sz="4" w:space="0"/>
              <w:bottom w:val="single" w:color="auto" w:sz="4" w:space="0"/>
              <w:right w:val="single" w:color="auto" w:sz="4" w:space="0"/>
            </w:tcBorders>
            <w:shd w:val="clear" w:color="auto" w:fill="auto"/>
            <w:vAlign w:val="center"/>
          </w:tcPr>
          <w:p w14:paraId="2F07B33E">
            <w:pPr>
              <w:pStyle w:val="50"/>
              <w:rPr>
                <w:rFonts w:hint="eastAsia"/>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258" w:type="dxa"/>
            <w:tcBorders>
              <w:top w:val="single" w:color="auto" w:sz="4" w:space="0"/>
              <w:left w:val="single" w:color="auto" w:sz="4" w:space="0"/>
              <w:bottom w:val="single" w:color="auto" w:sz="4" w:space="0"/>
              <w:right w:val="single" w:color="auto" w:sz="4" w:space="0"/>
            </w:tcBorders>
            <w:shd w:val="clear" w:color="auto" w:fill="auto"/>
            <w:vAlign w:val="center"/>
          </w:tcPr>
          <w:p w14:paraId="1427DEC7">
            <w:pPr>
              <w:pStyle w:val="50"/>
              <w:rPr>
                <w:rFonts w:hint="eastAsia"/>
                <w:color w:val="000000" w:themeColor="text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389" w:type="dxa"/>
            <w:vMerge w:val="continue"/>
            <w:tcBorders>
              <w:left w:val="single" w:color="auto" w:sz="4" w:space="0"/>
              <w:right w:val="single" w:color="auto" w:sz="4" w:space="0"/>
            </w:tcBorders>
            <w:vAlign w:val="center"/>
          </w:tcPr>
          <w:p w14:paraId="668EEA2C">
            <w:pPr>
              <w:pStyle w:val="50"/>
              <w:rPr>
                <w:rFonts w:hint="eastAsia"/>
                <w:szCs w:val="21"/>
              </w:rPr>
            </w:pPr>
          </w:p>
        </w:tc>
      </w:tr>
      <w:tr w14:paraId="73A09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1D999961">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1948" w:type="dxa"/>
            <w:tcBorders>
              <w:top w:val="single" w:color="auto" w:sz="4" w:space="0"/>
              <w:left w:val="single" w:color="auto" w:sz="4" w:space="0"/>
              <w:bottom w:val="single" w:color="auto" w:sz="4" w:space="0"/>
              <w:right w:val="single" w:color="auto" w:sz="4" w:space="0"/>
            </w:tcBorders>
            <w:vAlign w:val="center"/>
          </w:tcPr>
          <w:p w14:paraId="59B52B2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无铅焊丝</w:t>
            </w:r>
          </w:p>
        </w:tc>
        <w:tc>
          <w:tcPr>
            <w:tcW w:w="1197" w:type="dxa"/>
            <w:tcBorders>
              <w:top w:val="single" w:color="auto" w:sz="4" w:space="0"/>
              <w:left w:val="single" w:color="auto" w:sz="4" w:space="0"/>
              <w:bottom w:val="single" w:color="auto" w:sz="4" w:space="0"/>
              <w:right w:val="single" w:color="auto" w:sz="4" w:space="0"/>
            </w:tcBorders>
            <w:vAlign w:val="center"/>
          </w:tcPr>
          <w:p w14:paraId="1B0706B1">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1355" w:type="dxa"/>
            <w:tcBorders>
              <w:top w:val="single" w:color="auto" w:sz="4" w:space="0"/>
              <w:left w:val="single" w:color="auto" w:sz="4" w:space="0"/>
              <w:bottom w:val="single" w:color="auto" w:sz="4" w:space="0"/>
              <w:right w:val="single" w:color="auto" w:sz="4" w:space="0"/>
            </w:tcBorders>
            <w:vAlign w:val="center"/>
          </w:tcPr>
          <w:p w14:paraId="6BC55A59">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3414FDA0">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7D84AC00">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1389" w:type="dxa"/>
            <w:tcBorders>
              <w:left w:val="single" w:color="auto" w:sz="4" w:space="0"/>
              <w:right w:val="single" w:color="auto" w:sz="4" w:space="0"/>
            </w:tcBorders>
          </w:tcPr>
          <w:p w14:paraId="0811F049">
            <w:pPr>
              <w:pStyle w:val="50"/>
              <w:rPr>
                <w:color w:val="000000" w:themeColor="text1"/>
                <w:lang w:bidi="ar"/>
                <w14:textFill>
                  <w14:solidFill>
                    <w14:schemeClr w14:val="tx1"/>
                  </w14:solidFill>
                </w14:textFill>
              </w:rPr>
            </w:pPr>
            <w:r>
              <w:rPr>
                <w:rFonts w:hint="eastAsia"/>
                <w:szCs w:val="21"/>
              </w:rPr>
              <w:t>电路板焊接工序未实施，原料尚未消耗</w:t>
            </w:r>
          </w:p>
        </w:tc>
      </w:tr>
      <w:tr w14:paraId="63788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05C6A969">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1948" w:type="dxa"/>
            <w:tcBorders>
              <w:top w:val="single" w:color="auto" w:sz="4" w:space="0"/>
              <w:left w:val="single" w:color="auto" w:sz="4" w:space="0"/>
              <w:bottom w:val="single" w:color="auto" w:sz="4" w:space="0"/>
              <w:right w:val="single" w:color="auto" w:sz="4" w:space="0"/>
            </w:tcBorders>
            <w:vAlign w:val="center"/>
          </w:tcPr>
          <w:p w14:paraId="19703C2B">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浸漆</w:t>
            </w:r>
            <w:r>
              <w:rPr>
                <w:color w:val="000000" w:themeColor="text1"/>
                <w:lang w:bidi="ar"/>
                <w14:textFill>
                  <w14:solidFill>
                    <w14:schemeClr w14:val="tx1"/>
                  </w14:solidFill>
                </w14:textFill>
              </w:rPr>
              <w:t>绝缘</w:t>
            </w:r>
            <w:r>
              <w:rPr>
                <w:rFonts w:hint="eastAsia"/>
                <w:color w:val="000000" w:themeColor="text1"/>
                <w:lang w:bidi="ar"/>
                <w14:textFill>
                  <w14:solidFill>
                    <w14:schemeClr w14:val="tx1"/>
                  </w14:solidFill>
                </w14:textFill>
              </w:rPr>
              <w:t>漆</w:t>
            </w:r>
          </w:p>
        </w:tc>
        <w:tc>
          <w:tcPr>
            <w:tcW w:w="1197" w:type="dxa"/>
            <w:tcBorders>
              <w:top w:val="single" w:color="auto" w:sz="4" w:space="0"/>
              <w:left w:val="single" w:color="auto" w:sz="4" w:space="0"/>
              <w:bottom w:val="single" w:color="auto" w:sz="4" w:space="0"/>
              <w:right w:val="single" w:color="auto" w:sz="4" w:space="0"/>
            </w:tcBorders>
            <w:vAlign w:val="center"/>
          </w:tcPr>
          <w:p w14:paraId="70E55DD6">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355" w:type="dxa"/>
            <w:tcBorders>
              <w:top w:val="single" w:color="auto" w:sz="4" w:space="0"/>
              <w:left w:val="single" w:color="auto" w:sz="4" w:space="0"/>
              <w:bottom w:val="single" w:color="auto" w:sz="4" w:space="0"/>
              <w:right w:val="single" w:color="auto" w:sz="4" w:space="0"/>
            </w:tcBorders>
            <w:vAlign w:val="center"/>
          </w:tcPr>
          <w:p w14:paraId="65082789">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7ABA94DC">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575F4E9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389" w:type="dxa"/>
            <w:tcBorders>
              <w:left w:val="single" w:color="auto" w:sz="4" w:space="0"/>
              <w:right w:val="single" w:color="auto" w:sz="4" w:space="0"/>
            </w:tcBorders>
          </w:tcPr>
          <w:p w14:paraId="239A193D">
            <w:pPr>
              <w:pStyle w:val="50"/>
              <w:rPr>
                <w:color w:val="000000" w:themeColor="text1"/>
                <w:lang w:bidi="ar"/>
                <w14:textFill>
                  <w14:solidFill>
                    <w14:schemeClr w14:val="tx1"/>
                  </w14:solidFill>
                </w14:textFill>
              </w:rPr>
            </w:pPr>
            <w:r>
              <w:rPr>
                <w:rFonts w:hint="eastAsia"/>
                <w:szCs w:val="21"/>
              </w:rPr>
              <w:t>浸漆工序未实施，原料尚未消耗</w:t>
            </w:r>
          </w:p>
        </w:tc>
      </w:tr>
      <w:tr w14:paraId="3AE85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9451E55">
            <w:pPr>
              <w:pStyle w:val="50"/>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1948" w:type="dxa"/>
            <w:tcBorders>
              <w:top w:val="single" w:color="auto" w:sz="4" w:space="0"/>
              <w:left w:val="single" w:color="auto" w:sz="4" w:space="0"/>
              <w:bottom w:val="single" w:color="auto" w:sz="4" w:space="0"/>
              <w:right w:val="single" w:color="auto" w:sz="4" w:space="0"/>
            </w:tcBorders>
            <w:vAlign w:val="center"/>
          </w:tcPr>
          <w:p w14:paraId="529DCB70">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电路板、</w:t>
            </w:r>
            <w:r>
              <w:rPr>
                <w:color w:val="000000" w:themeColor="text1"/>
                <w:lang w:bidi="ar"/>
                <w14:textFill>
                  <w14:solidFill>
                    <w14:schemeClr w14:val="tx1"/>
                  </w14:solidFill>
                </w14:textFill>
              </w:rPr>
              <w:t>电子元器件</w:t>
            </w:r>
            <w:r>
              <w:rPr>
                <w:rFonts w:hint="eastAsia"/>
                <w:color w:val="000000" w:themeColor="text1"/>
                <w:lang w:bidi="ar"/>
                <w14:textFill>
                  <w14:solidFill>
                    <w14:schemeClr w14:val="tx1"/>
                  </w14:solidFill>
                </w14:textFill>
              </w:rPr>
              <w:t>等电子部件用外购配件</w:t>
            </w:r>
          </w:p>
        </w:tc>
        <w:tc>
          <w:tcPr>
            <w:tcW w:w="1197" w:type="dxa"/>
            <w:tcBorders>
              <w:top w:val="single" w:color="auto" w:sz="4" w:space="0"/>
              <w:left w:val="single" w:color="auto" w:sz="4" w:space="0"/>
              <w:bottom w:val="single" w:color="auto" w:sz="4" w:space="0"/>
              <w:right w:val="single" w:color="auto" w:sz="4" w:space="0"/>
            </w:tcBorders>
            <w:vAlign w:val="center"/>
          </w:tcPr>
          <w:p w14:paraId="4E146B4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w:t>
            </w:r>
            <w:r>
              <w:rPr>
                <w:kern w:val="0"/>
                <w:szCs w:val="21"/>
                <w:lang w:bidi="ar"/>
              </w:rPr>
              <w:t>万套</w:t>
            </w:r>
            <w:r>
              <w:rPr>
                <w:rFonts w:hint="eastAsia"/>
                <w:kern w:val="0"/>
                <w:szCs w:val="21"/>
                <w:lang w:bidi="ar"/>
              </w:rPr>
              <w:t>/a</w:t>
            </w:r>
          </w:p>
        </w:tc>
        <w:tc>
          <w:tcPr>
            <w:tcW w:w="1355" w:type="dxa"/>
            <w:tcBorders>
              <w:top w:val="single" w:color="auto" w:sz="4" w:space="0"/>
              <w:left w:val="single" w:color="auto" w:sz="4" w:space="0"/>
              <w:bottom w:val="single" w:color="auto" w:sz="4" w:space="0"/>
              <w:right w:val="single" w:color="auto" w:sz="4" w:space="0"/>
            </w:tcBorders>
            <w:vAlign w:val="center"/>
          </w:tcPr>
          <w:p w14:paraId="3C95AD55">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3971D060">
            <w:pPr>
              <w:pStyle w:val="50"/>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1DED0D6D">
            <w:pPr>
              <w:pStyle w:val="5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1389" w:type="dxa"/>
            <w:vMerge w:val="restart"/>
            <w:tcBorders>
              <w:left w:val="single" w:color="auto" w:sz="4" w:space="0"/>
              <w:right w:val="single" w:color="auto" w:sz="4" w:space="0"/>
            </w:tcBorders>
            <w:vAlign w:val="center"/>
          </w:tcPr>
          <w:p w14:paraId="537CBDF5">
            <w:pPr>
              <w:pStyle w:val="50"/>
              <w:rPr>
                <w:rFonts w:hint="eastAsia" w:ascii="Times New Roman" w:hAnsi="Times New Roman" w:eastAsia="宋体" w:cs="Times New Roman"/>
                <w:kern w:val="2"/>
                <w:sz w:val="21"/>
                <w:szCs w:val="21"/>
                <w:lang w:val="en-US" w:eastAsia="zh-CN" w:bidi="ar-SA"/>
              </w:rPr>
            </w:pPr>
            <w:r>
              <w:rPr>
                <w:rFonts w:hint="eastAsia"/>
                <w:szCs w:val="21"/>
                <w:lang w:val="en-US" w:eastAsia="zh-CN"/>
              </w:rPr>
              <w:t>外购成品电子部件</w:t>
            </w:r>
          </w:p>
        </w:tc>
      </w:tr>
      <w:tr w14:paraId="017AF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B67176D">
            <w:pPr>
              <w:pStyle w:val="50"/>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1948" w:type="dxa"/>
            <w:tcBorders>
              <w:top w:val="single" w:color="auto" w:sz="4" w:space="0"/>
              <w:left w:val="single" w:color="auto" w:sz="4" w:space="0"/>
              <w:bottom w:val="single" w:color="auto" w:sz="4" w:space="0"/>
              <w:right w:val="single" w:color="auto" w:sz="4" w:space="0"/>
            </w:tcBorders>
            <w:shd w:val="clear" w:color="auto" w:fill="auto"/>
            <w:vAlign w:val="center"/>
          </w:tcPr>
          <w:p w14:paraId="01F940FA">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电子部件</w:t>
            </w:r>
          </w:p>
        </w:tc>
        <w:tc>
          <w:tcPr>
            <w:tcW w:w="1197" w:type="dxa"/>
            <w:tcBorders>
              <w:top w:val="single" w:color="auto" w:sz="4" w:space="0"/>
              <w:left w:val="single" w:color="auto" w:sz="4" w:space="0"/>
              <w:bottom w:val="single" w:color="auto" w:sz="4" w:space="0"/>
              <w:right w:val="single" w:color="auto" w:sz="4" w:space="0"/>
            </w:tcBorders>
            <w:shd w:val="clear" w:color="auto" w:fill="auto"/>
            <w:vAlign w:val="center"/>
          </w:tcPr>
          <w:p w14:paraId="091CF158">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14:paraId="0C7E7276">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2.5万套</w:t>
            </w:r>
          </w:p>
        </w:tc>
        <w:tc>
          <w:tcPr>
            <w:tcW w:w="1145" w:type="dxa"/>
            <w:tcBorders>
              <w:top w:val="single" w:color="auto" w:sz="4" w:space="0"/>
              <w:left w:val="single" w:color="auto" w:sz="4" w:space="0"/>
              <w:bottom w:val="single" w:color="auto" w:sz="4" w:space="0"/>
              <w:right w:val="single" w:color="auto" w:sz="4" w:space="0"/>
            </w:tcBorders>
            <w:shd w:val="clear" w:color="auto" w:fill="auto"/>
            <w:vAlign w:val="center"/>
          </w:tcPr>
          <w:p w14:paraId="1EB8FB43">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258" w:type="dxa"/>
            <w:tcBorders>
              <w:top w:val="single" w:color="auto" w:sz="4" w:space="0"/>
              <w:left w:val="single" w:color="auto" w:sz="4" w:space="0"/>
              <w:bottom w:val="single" w:color="auto" w:sz="4" w:space="0"/>
              <w:right w:val="single" w:color="auto" w:sz="4" w:space="0"/>
            </w:tcBorders>
            <w:shd w:val="clear" w:color="auto" w:fill="auto"/>
            <w:vAlign w:val="center"/>
          </w:tcPr>
          <w:p w14:paraId="75536D46">
            <w:pPr>
              <w:pStyle w:val="50"/>
              <w:rPr>
                <w:rFonts w:hint="eastAsia" w:ascii="Times New Roman" w:hAnsi="Times New Roman" w:eastAsia="宋体" w:cs="Times New Roman"/>
                <w:color w:val="000000" w:themeColor="text1"/>
                <w:kern w:val="2"/>
                <w:sz w:val="21"/>
                <w:lang w:val="en-US" w:eastAsia="zh-CN" w:bidi="ar"/>
                <w14:textFill>
                  <w14:solidFill>
                    <w14:schemeClr w14:val="tx1"/>
                  </w14:solidFill>
                </w14:textFill>
              </w:rPr>
            </w:pPr>
            <w:r>
              <w:rPr>
                <w:rFonts w:hint="eastAsia"/>
                <w:color w:val="000000" w:themeColor="text1"/>
                <w:lang w:val="en-US" w:eastAsia="zh-CN" w:bidi="ar"/>
                <w14:textFill>
                  <w14:solidFill>
                    <w14:schemeClr w14:val="tx1"/>
                  </w14:solidFill>
                </w14:textFill>
              </w:rPr>
              <w:t>+10万套</w:t>
            </w:r>
          </w:p>
        </w:tc>
        <w:tc>
          <w:tcPr>
            <w:tcW w:w="1389" w:type="dxa"/>
            <w:vMerge w:val="continue"/>
            <w:tcBorders>
              <w:left w:val="single" w:color="auto" w:sz="4" w:space="0"/>
              <w:right w:val="single" w:color="auto" w:sz="4" w:space="0"/>
            </w:tcBorders>
            <w:shd w:val="clear" w:color="auto" w:fill="auto"/>
            <w:vAlign w:val="top"/>
          </w:tcPr>
          <w:p w14:paraId="1B3BBA5D">
            <w:pPr>
              <w:pStyle w:val="50"/>
              <w:rPr>
                <w:rFonts w:hint="eastAsia" w:ascii="Times New Roman" w:hAnsi="Times New Roman" w:eastAsia="宋体" w:cs="Times New Roman"/>
                <w:kern w:val="2"/>
                <w:sz w:val="21"/>
                <w:szCs w:val="21"/>
                <w:lang w:val="en-US" w:eastAsia="zh-CN" w:bidi="ar-SA"/>
              </w:rPr>
            </w:pPr>
          </w:p>
        </w:tc>
      </w:tr>
      <w:tr w14:paraId="3A9A1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0097EA9">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color w:val="000000" w:themeColor="text1"/>
                <w14:textFill>
                  <w14:solidFill>
                    <w14:schemeClr w14:val="tx1"/>
                  </w14:solidFill>
                </w14:textFill>
              </w:rPr>
              <w:t>7</w:t>
            </w:r>
          </w:p>
        </w:tc>
        <w:tc>
          <w:tcPr>
            <w:tcW w:w="1948" w:type="dxa"/>
            <w:tcBorders>
              <w:top w:val="single" w:color="auto" w:sz="4" w:space="0"/>
              <w:left w:val="single" w:color="auto" w:sz="4" w:space="0"/>
              <w:bottom w:val="single" w:color="auto" w:sz="4" w:space="0"/>
              <w:right w:val="single" w:color="auto" w:sz="4" w:space="0"/>
            </w:tcBorders>
            <w:vAlign w:val="center"/>
          </w:tcPr>
          <w:p w14:paraId="0755CEE5">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钢材</w:t>
            </w:r>
          </w:p>
        </w:tc>
        <w:tc>
          <w:tcPr>
            <w:tcW w:w="1197" w:type="dxa"/>
            <w:tcBorders>
              <w:top w:val="single" w:color="auto" w:sz="4" w:space="0"/>
              <w:left w:val="single" w:color="auto" w:sz="4" w:space="0"/>
              <w:bottom w:val="single" w:color="auto" w:sz="4" w:space="0"/>
              <w:right w:val="single" w:color="auto" w:sz="4" w:space="0"/>
            </w:tcBorders>
            <w:vAlign w:val="center"/>
          </w:tcPr>
          <w:p w14:paraId="3BDA25DE">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6000</w:t>
            </w:r>
          </w:p>
        </w:tc>
        <w:tc>
          <w:tcPr>
            <w:tcW w:w="1355" w:type="dxa"/>
            <w:tcBorders>
              <w:top w:val="single" w:color="auto" w:sz="4" w:space="0"/>
              <w:left w:val="single" w:color="auto" w:sz="4" w:space="0"/>
              <w:bottom w:val="single" w:color="auto" w:sz="4" w:space="0"/>
              <w:right w:val="single" w:color="auto" w:sz="4" w:space="0"/>
            </w:tcBorders>
            <w:vAlign w:val="center"/>
          </w:tcPr>
          <w:p w14:paraId="1886C134">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1475</w:t>
            </w:r>
          </w:p>
        </w:tc>
        <w:tc>
          <w:tcPr>
            <w:tcW w:w="1145" w:type="dxa"/>
            <w:tcBorders>
              <w:top w:val="single" w:color="auto" w:sz="4" w:space="0"/>
              <w:left w:val="single" w:color="auto" w:sz="4" w:space="0"/>
              <w:bottom w:val="single" w:color="auto" w:sz="4" w:space="0"/>
              <w:right w:val="single" w:color="auto" w:sz="4" w:space="0"/>
            </w:tcBorders>
            <w:vAlign w:val="center"/>
          </w:tcPr>
          <w:p w14:paraId="0C9D21C4">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5900</w:t>
            </w:r>
          </w:p>
        </w:tc>
        <w:tc>
          <w:tcPr>
            <w:tcW w:w="1258" w:type="dxa"/>
            <w:tcBorders>
              <w:top w:val="single" w:color="auto" w:sz="4" w:space="0"/>
              <w:left w:val="single" w:color="auto" w:sz="4" w:space="0"/>
              <w:bottom w:val="single" w:color="auto" w:sz="4" w:space="0"/>
              <w:right w:val="single" w:color="auto" w:sz="4" w:space="0"/>
            </w:tcBorders>
            <w:vAlign w:val="center"/>
          </w:tcPr>
          <w:p w14:paraId="4947D066">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1389" w:type="dxa"/>
            <w:tcBorders>
              <w:left w:val="single" w:color="auto" w:sz="4" w:space="0"/>
              <w:right w:val="single" w:color="auto" w:sz="4" w:space="0"/>
            </w:tcBorders>
          </w:tcPr>
          <w:p w14:paraId="2EB34DB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A971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D16BC80">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color w:val="000000" w:themeColor="text1"/>
                <w14:textFill>
                  <w14:solidFill>
                    <w14:schemeClr w14:val="tx1"/>
                  </w14:solidFill>
                </w14:textFill>
              </w:rPr>
              <w:t>8</w:t>
            </w:r>
          </w:p>
        </w:tc>
        <w:tc>
          <w:tcPr>
            <w:tcW w:w="1948" w:type="dxa"/>
            <w:tcBorders>
              <w:top w:val="single" w:color="auto" w:sz="4" w:space="0"/>
              <w:left w:val="single" w:color="auto" w:sz="4" w:space="0"/>
              <w:bottom w:val="single" w:color="auto" w:sz="4" w:space="0"/>
              <w:right w:val="single" w:color="auto" w:sz="4" w:space="0"/>
            </w:tcBorders>
            <w:vAlign w:val="center"/>
          </w:tcPr>
          <w:p w14:paraId="5A6FE1A7">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铸铁件</w:t>
            </w:r>
          </w:p>
        </w:tc>
        <w:tc>
          <w:tcPr>
            <w:tcW w:w="1197" w:type="dxa"/>
            <w:tcBorders>
              <w:top w:val="single" w:color="auto" w:sz="4" w:space="0"/>
              <w:left w:val="single" w:color="auto" w:sz="4" w:space="0"/>
              <w:bottom w:val="single" w:color="auto" w:sz="4" w:space="0"/>
              <w:right w:val="single" w:color="auto" w:sz="4" w:space="0"/>
            </w:tcBorders>
            <w:vAlign w:val="center"/>
          </w:tcPr>
          <w:p w14:paraId="5946AF79">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3000</w:t>
            </w:r>
          </w:p>
        </w:tc>
        <w:tc>
          <w:tcPr>
            <w:tcW w:w="1355" w:type="dxa"/>
            <w:tcBorders>
              <w:top w:val="single" w:color="auto" w:sz="4" w:space="0"/>
              <w:left w:val="single" w:color="auto" w:sz="4" w:space="0"/>
              <w:bottom w:val="single" w:color="auto" w:sz="4" w:space="0"/>
              <w:right w:val="single" w:color="auto" w:sz="4" w:space="0"/>
            </w:tcBorders>
            <w:vAlign w:val="center"/>
          </w:tcPr>
          <w:p w14:paraId="2077CBF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745</w:t>
            </w:r>
          </w:p>
        </w:tc>
        <w:tc>
          <w:tcPr>
            <w:tcW w:w="1145" w:type="dxa"/>
            <w:tcBorders>
              <w:top w:val="single" w:color="auto" w:sz="4" w:space="0"/>
              <w:left w:val="single" w:color="auto" w:sz="4" w:space="0"/>
              <w:bottom w:val="single" w:color="auto" w:sz="4" w:space="0"/>
              <w:right w:val="single" w:color="auto" w:sz="4" w:space="0"/>
            </w:tcBorders>
            <w:vAlign w:val="center"/>
          </w:tcPr>
          <w:p w14:paraId="4579AE69">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2980</w:t>
            </w:r>
          </w:p>
        </w:tc>
        <w:tc>
          <w:tcPr>
            <w:tcW w:w="1258" w:type="dxa"/>
            <w:tcBorders>
              <w:top w:val="single" w:color="auto" w:sz="4" w:space="0"/>
              <w:left w:val="single" w:color="auto" w:sz="4" w:space="0"/>
              <w:bottom w:val="single" w:color="auto" w:sz="4" w:space="0"/>
              <w:right w:val="single" w:color="auto" w:sz="4" w:space="0"/>
            </w:tcBorders>
            <w:vAlign w:val="center"/>
          </w:tcPr>
          <w:p w14:paraId="48D6B3D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1389" w:type="dxa"/>
            <w:tcBorders>
              <w:left w:val="single" w:color="auto" w:sz="4" w:space="0"/>
              <w:right w:val="single" w:color="auto" w:sz="4" w:space="0"/>
            </w:tcBorders>
            <w:vAlign w:val="center"/>
          </w:tcPr>
          <w:p w14:paraId="011EC07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9B9D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18D5C18E">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9</w:t>
            </w:r>
          </w:p>
        </w:tc>
        <w:tc>
          <w:tcPr>
            <w:tcW w:w="1948" w:type="dxa"/>
            <w:tcBorders>
              <w:top w:val="single" w:color="auto" w:sz="4" w:space="0"/>
              <w:left w:val="single" w:color="auto" w:sz="4" w:space="0"/>
              <w:bottom w:val="single" w:color="auto" w:sz="4" w:space="0"/>
              <w:right w:val="single" w:color="auto" w:sz="4" w:space="0"/>
            </w:tcBorders>
            <w:vAlign w:val="center"/>
          </w:tcPr>
          <w:p w14:paraId="4F3D84C0">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铝压铸件</w:t>
            </w:r>
          </w:p>
        </w:tc>
        <w:tc>
          <w:tcPr>
            <w:tcW w:w="1197" w:type="dxa"/>
            <w:tcBorders>
              <w:top w:val="single" w:color="auto" w:sz="4" w:space="0"/>
              <w:left w:val="single" w:color="auto" w:sz="4" w:space="0"/>
              <w:bottom w:val="single" w:color="auto" w:sz="4" w:space="0"/>
              <w:right w:val="single" w:color="auto" w:sz="4" w:space="0"/>
            </w:tcBorders>
            <w:vAlign w:val="center"/>
          </w:tcPr>
          <w:p w14:paraId="4455DB13">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800</w:t>
            </w:r>
          </w:p>
        </w:tc>
        <w:tc>
          <w:tcPr>
            <w:tcW w:w="1355" w:type="dxa"/>
            <w:tcBorders>
              <w:top w:val="single" w:color="auto" w:sz="4" w:space="0"/>
              <w:left w:val="single" w:color="auto" w:sz="4" w:space="0"/>
              <w:bottom w:val="single" w:color="auto" w:sz="4" w:space="0"/>
              <w:right w:val="single" w:color="auto" w:sz="4" w:space="0"/>
            </w:tcBorders>
            <w:vAlign w:val="center"/>
          </w:tcPr>
          <w:p w14:paraId="441E7F12">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w:t>
            </w:r>
          </w:p>
        </w:tc>
        <w:tc>
          <w:tcPr>
            <w:tcW w:w="1145" w:type="dxa"/>
            <w:tcBorders>
              <w:top w:val="single" w:color="auto" w:sz="4" w:space="0"/>
              <w:left w:val="single" w:color="auto" w:sz="4" w:space="0"/>
              <w:bottom w:val="single" w:color="auto" w:sz="4" w:space="0"/>
              <w:right w:val="single" w:color="auto" w:sz="4" w:space="0"/>
            </w:tcBorders>
            <w:vAlign w:val="center"/>
          </w:tcPr>
          <w:p w14:paraId="1304F136">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800</w:t>
            </w:r>
          </w:p>
        </w:tc>
        <w:tc>
          <w:tcPr>
            <w:tcW w:w="1258" w:type="dxa"/>
            <w:tcBorders>
              <w:top w:val="single" w:color="auto" w:sz="4" w:space="0"/>
              <w:left w:val="single" w:color="auto" w:sz="4" w:space="0"/>
              <w:bottom w:val="single" w:color="auto" w:sz="4" w:space="0"/>
              <w:right w:val="single" w:color="auto" w:sz="4" w:space="0"/>
            </w:tcBorders>
            <w:vAlign w:val="center"/>
          </w:tcPr>
          <w:p w14:paraId="6B50C00D">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150E36F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61B5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4D5BEBFF">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10</w:t>
            </w:r>
          </w:p>
        </w:tc>
        <w:tc>
          <w:tcPr>
            <w:tcW w:w="1948" w:type="dxa"/>
            <w:tcBorders>
              <w:top w:val="single" w:color="auto" w:sz="4" w:space="0"/>
              <w:left w:val="single" w:color="auto" w:sz="4" w:space="0"/>
              <w:bottom w:val="single" w:color="auto" w:sz="4" w:space="0"/>
              <w:right w:val="single" w:color="auto" w:sz="4" w:space="0"/>
            </w:tcBorders>
            <w:vAlign w:val="center"/>
          </w:tcPr>
          <w:p w14:paraId="5DA253A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铜件</w:t>
            </w:r>
          </w:p>
        </w:tc>
        <w:tc>
          <w:tcPr>
            <w:tcW w:w="1197" w:type="dxa"/>
            <w:tcBorders>
              <w:top w:val="single" w:color="auto" w:sz="4" w:space="0"/>
              <w:left w:val="single" w:color="auto" w:sz="4" w:space="0"/>
              <w:bottom w:val="single" w:color="auto" w:sz="4" w:space="0"/>
              <w:right w:val="single" w:color="auto" w:sz="4" w:space="0"/>
            </w:tcBorders>
            <w:vAlign w:val="center"/>
          </w:tcPr>
          <w:p w14:paraId="2BD2E8CD">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800</w:t>
            </w:r>
          </w:p>
        </w:tc>
        <w:tc>
          <w:tcPr>
            <w:tcW w:w="1355" w:type="dxa"/>
            <w:tcBorders>
              <w:top w:val="single" w:color="auto" w:sz="4" w:space="0"/>
              <w:left w:val="single" w:color="auto" w:sz="4" w:space="0"/>
              <w:bottom w:val="single" w:color="auto" w:sz="4" w:space="0"/>
              <w:right w:val="single" w:color="auto" w:sz="4" w:space="0"/>
            </w:tcBorders>
            <w:vAlign w:val="center"/>
          </w:tcPr>
          <w:p w14:paraId="3A371F93">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w:t>
            </w:r>
          </w:p>
        </w:tc>
        <w:tc>
          <w:tcPr>
            <w:tcW w:w="1145" w:type="dxa"/>
            <w:tcBorders>
              <w:top w:val="single" w:color="auto" w:sz="4" w:space="0"/>
              <w:left w:val="single" w:color="auto" w:sz="4" w:space="0"/>
              <w:bottom w:val="single" w:color="auto" w:sz="4" w:space="0"/>
              <w:right w:val="single" w:color="auto" w:sz="4" w:space="0"/>
            </w:tcBorders>
            <w:vAlign w:val="center"/>
          </w:tcPr>
          <w:p w14:paraId="080F6741">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800</w:t>
            </w:r>
          </w:p>
        </w:tc>
        <w:tc>
          <w:tcPr>
            <w:tcW w:w="1258" w:type="dxa"/>
            <w:tcBorders>
              <w:top w:val="single" w:color="auto" w:sz="4" w:space="0"/>
              <w:left w:val="single" w:color="auto" w:sz="4" w:space="0"/>
              <w:bottom w:val="single" w:color="auto" w:sz="4" w:space="0"/>
              <w:right w:val="single" w:color="auto" w:sz="4" w:space="0"/>
            </w:tcBorders>
            <w:vAlign w:val="center"/>
          </w:tcPr>
          <w:p w14:paraId="43CFD0BE">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66937BB4">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003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5684ED42">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11</w:t>
            </w:r>
          </w:p>
        </w:tc>
        <w:tc>
          <w:tcPr>
            <w:tcW w:w="1948" w:type="dxa"/>
            <w:tcBorders>
              <w:top w:val="single" w:color="auto" w:sz="4" w:space="0"/>
              <w:left w:val="single" w:color="auto" w:sz="4" w:space="0"/>
              <w:bottom w:val="single" w:color="auto" w:sz="4" w:space="0"/>
              <w:right w:val="single" w:color="auto" w:sz="4" w:space="0"/>
            </w:tcBorders>
            <w:vAlign w:val="center"/>
          </w:tcPr>
          <w:p w14:paraId="0D46BF15">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切削液</w:t>
            </w:r>
          </w:p>
        </w:tc>
        <w:tc>
          <w:tcPr>
            <w:tcW w:w="1197" w:type="dxa"/>
            <w:tcBorders>
              <w:top w:val="single" w:color="auto" w:sz="4" w:space="0"/>
              <w:left w:val="single" w:color="auto" w:sz="4" w:space="0"/>
              <w:bottom w:val="single" w:color="auto" w:sz="4" w:space="0"/>
              <w:right w:val="single" w:color="auto" w:sz="4" w:space="0"/>
            </w:tcBorders>
            <w:vAlign w:val="center"/>
          </w:tcPr>
          <w:p w14:paraId="44EB83CB">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24</w:t>
            </w:r>
          </w:p>
        </w:tc>
        <w:tc>
          <w:tcPr>
            <w:tcW w:w="1355" w:type="dxa"/>
            <w:tcBorders>
              <w:top w:val="single" w:color="auto" w:sz="4" w:space="0"/>
              <w:left w:val="single" w:color="auto" w:sz="4" w:space="0"/>
              <w:bottom w:val="single" w:color="auto" w:sz="4" w:space="0"/>
              <w:right w:val="single" w:color="auto" w:sz="4" w:space="0"/>
            </w:tcBorders>
            <w:vAlign w:val="center"/>
          </w:tcPr>
          <w:p w14:paraId="1E7317D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1145" w:type="dxa"/>
            <w:tcBorders>
              <w:top w:val="single" w:color="auto" w:sz="4" w:space="0"/>
              <w:left w:val="single" w:color="auto" w:sz="4" w:space="0"/>
              <w:bottom w:val="single" w:color="auto" w:sz="4" w:space="0"/>
              <w:right w:val="single" w:color="auto" w:sz="4" w:space="0"/>
            </w:tcBorders>
            <w:vAlign w:val="center"/>
          </w:tcPr>
          <w:p w14:paraId="7FD7E8B9">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1258" w:type="dxa"/>
            <w:tcBorders>
              <w:top w:val="single" w:color="auto" w:sz="4" w:space="0"/>
              <w:left w:val="single" w:color="auto" w:sz="4" w:space="0"/>
              <w:bottom w:val="single" w:color="auto" w:sz="4" w:space="0"/>
              <w:right w:val="single" w:color="auto" w:sz="4" w:space="0"/>
            </w:tcBorders>
            <w:vAlign w:val="center"/>
          </w:tcPr>
          <w:p w14:paraId="088D7D61">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389" w:type="dxa"/>
            <w:tcBorders>
              <w:left w:val="single" w:color="auto" w:sz="4" w:space="0"/>
              <w:right w:val="single" w:color="auto" w:sz="4" w:space="0"/>
            </w:tcBorders>
          </w:tcPr>
          <w:p w14:paraId="11FE7C3C">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46B3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2512147E">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12</w:t>
            </w:r>
          </w:p>
        </w:tc>
        <w:tc>
          <w:tcPr>
            <w:tcW w:w="1948" w:type="dxa"/>
            <w:tcBorders>
              <w:top w:val="single" w:color="auto" w:sz="4" w:space="0"/>
              <w:left w:val="single" w:color="auto" w:sz="4" w:space="0"/>
              <w:bottom w:val="single" w:color="auto" w:sz="4" w:space="0"/>
              <w:right w:val="single" w:color="auto" w:sz="4" w:space="0"/>
            </w:tcBorders>
            <w:vAlign w:val="center"/>
          </w:tcPr>
          <w:p w14:paraId="209E35E6">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淬火油</w:t>
            </w:r>
          </w:p>
        </w:tc>
        <w:tc>
          <w:tcPr>
            <w:tcW w:w="1197" w:type="dxa"/>
            <w:tcBorders>
              <w:top w:val="single" w:color="auto" w:sz="4" w:space="0"/>
              <w:left w:val="single" w:color="auto" w:sz="4" w:space="0"/>
              <w:bottom w:val="single" w:color="auto" w:sz="4" w:space="0"/>
              <w:right w:val="single" w:color="auto" w:sz="4" w:space="0"/>
            </w:tcBorders>
            <w:vAlign w:val="center"/>
          </w:tcPr>
          <w:p w14:paraId="4F23E35C">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w:t>
            </w:r>
          </w:p>
        </w:tc>
        <w:tc>
          <w:tcPr>
            <w:tcW w:w="1355" w:type="dxa"/>
            <w:tcBorders>
              <w:top w:val="single" w:color="auto" w:sz="4" w:space="0"/>
              <w:left w:val="single" w:color="auto" w:sz="4" w:space="0"/>
              <w:bottom w:val="single" w:color="auto" w:sz="4" w:space="0"/>
              <w:right w:val="single" w:color="auto" w:sz="4" w:space="0"/>
            </w:tcBorders>
            <w:vAlign w:val="center"/>
          </w:tcPr>
          <w:p w14:paraId="3E559789">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145" w:type="dxa"/>
            <w:tcBorders>
              <w:top w:val="single" w:color="auto" w:sz="4" w:space="0"/>
              <w:left w:val="single" w:color="auto" w:sz="4" w:space="0"/>
              <w:bottom w:val="single" w:color="auto" w:sz="4" w:space="0"/>
              <w:right w:val="single" w:color="auto" w:sz="4" w:space="0"/>
            </w:tcBorders>
            <w:vAlign w:val="center"/>
          </w:tcPr>
          <w:p w14:paraId="396BE7D3">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1258" w:type="dxa"/>
            <w:tcBorders>
              <w:top w:val="single" w:color="auto" w:sz="4" w:space="0"/>
              <w:left w:val="single" w:color="auto" w:sz="4" w:space="0"/>
              <w:bottom w:val="single" w:color="auto" w:sz="4" w:space="0"/>
              <w:right w:val="single" w:color="auto" w:sz="4" w:space="0"/>
            </w:tcBorders>
            <w:vAlign w:val="center"/>
          </w:tcPr>
          <w:p w14:paraId="7A5DA501">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79A86FAD">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7BC3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5318C18">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13</w:t>
            </w:r>
          </w:p>
        </w:tc>
        <w:tc>
          <w:tcPr>
            <w:tcW w:w="1948" w:type="dxa"/>
            <w:tcBorders>
              <w:top w:val="single" w:color="auto" w:sz="4" w:space="0"/>
              <w:left w:val="single" w:color="auto" w:sz="4" w:space="0"/>
              <w:bottom w:val="single" w:color="auto" w:sz="4" w:space="0"/>
              <w:right w:val="single" w:color="auto" w:sz="4" w:space="0"/>
            </w:tcBorders>
            <w:vAlign w:val="center"/>
          </w:tcPr>
          <w:p w14:paraId="4ED82921">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防锈油</w:t>
            </w:r>
          </w:p>
        </w:tc>
        <w:tc>
          <w:tcPr>
            <w:tcW w:w="1197" w:type="dxa"/>
            <w:tcBorders>
              <w:top w:val="single" w:color="auto" w:sz="4" w:space="0"/>
              <w:left w:val="single" w:color="auto" w:sz="4" w:space="0"/>
              <w:bottom w:val="single" w:color="auto" w:sz="4" w:space="0"/>
              <w:right w:val="single" w:color="auto" w:sz="4" w:space="0"/>
            </w:tcBorders>
            <w:vAlign w:val="center"/>
          </w:tcPr>
          <w:p w14:paraId="60515150">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40</w:t>
            </w:r>
          </w:p>
        </w:tc>
        <w:tc>
          <w:tcPr>
            <w:tcW w:w="1355" w:type="dxa"/>
            <w:tcBorders>
              <w:top w:val="single" w:color="auto" w:sz="4" w:space="0"/>
              <w:left w:val="single" w:color="auto" w:sz="4" w:space="0"/>
              <w:bottom w:val="single" w:color="auto" w:sz="4" w:space="0"/>
              <w:right w:val="single" w:color="auto" w:sz="4" w:space="0"/>
            </w:tcBorders>
            <w:vAlign w:val="center"/>
          </w:tcPr>
          <w:p w14:paraId="59541A3D">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1145" w:type="dxa"/>
            <w:tcBorders>
              <w:top w:val="single" w:color="auto" w:sz="4" w:space="0"/>
              <w:left w:val="single" w:color="auto" w:sz="4" w:space="0"/>
              <w:bottom w:val="single" w:color="auto" w:sz="4" w:space="0"/>
              <w:right w:val="single" w:color="auto" w:sz="4" w:space="0"/>
            </w:tcBorders>
            <w:vAlign w:val="center"/>
          </w:tcPr>
          <w:p w14:paraId="71AD1E5D">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1258" w:type="dxa"/>
            <w:tcBorders>
              <w:top w:val="single" w:color="auto" w:sz="4" w:space="0"/>
              <w:left w:val="single" w:color="auto" w:sz="4" w:space="0"/>
              <w:bottom w:val="single" w:color="auto" w:sz="4" w:space="0"/>
              <w:right w:val="single" w:color="auto" w:sz="4" w:space="0"/>
            </w:tcBorders>
            <w:vAlign w:val="center"/>
          </w:tcPr>
          <w:p w14:paraId="41AA4910">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197244E4">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4C25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209EFFDE">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14</w:t>
            </w:r>
          </w:p>
        </w:tc>
        <w:tc>
          <w:tcPr>
            <w:tcW w:w="1948" w:type="dxa"/>
            <w:tcBorders>
              <w:top w:val="single" w:color="auto" w:sz="4" w:space="0"/>
              <w:left w:val="single" w:color="auto" w:sz="4" w:space="0"/>
              <w:bottom w:val="single" w:color="auto" w:sz="4" w:space="0"/>
              <w:right w:val="single" w:color="auto" w:sz="4" w:space="0"/>
            </w:tcBorders>
            <w:vAlign w:val="center"/>
          </w:tcPr>
          <w:p w14:paraId="716E05CC">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润滑油</w:t>
            </w:r>
          </w:p>
        </w:tc>
        <w:tc>
          <w:tcPr>
            <w:tcW w:w="1197" w:type="dxa"/>
            <w:tcBorders>
              <w:top w:val="single" w:color="auto" w:sz="4" w:space="0"/>
              <w:left w:val="single" w:color="auto" w:sz="4" w:space="0"/>
              <w:bottom w:val="single" w:color="auto" w:sz="4" w:space="0"/>
              <w:right w:val="single" w:color="auto" w:sz="4" w:space="0"/>
            </w:tcBorders>
            <w:vAlign w:val="center"/>
          </w:tcPr>
          <w:p w14:paraId="67EED15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80</w:t>
            </w:r>
          </w:p>
        </w:tc>
        <w:tc>
          <w:tcPr>
            <w:tcW w:w="1355" w:type="dxa"/>
            <w:tcBorders>
              <w:top w:val="single" w:color="auto" w:sz="4" w:space="0"/>
              <w:left w:val="single" w:color="auto" w:sz="4" w:space="0"/>
              <w:bottom w:val="single" w:color="auto" w:sz="4" w:space="0"/>
              <w:right w:val="single" w:color="auto" w:sz="4" w:space="0"/>
            </w:tcBorders>
            <w:vAlign w:val="center"/>
          </w:tcPr>
          <w:p w14:paraId="01859D98">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17.5</w:t>
            </w:r>
          </w:p>
        </w:tc>
        <w:tc>
          <w:tcPr>
            <w:tcW w:w="1145" w:type="dxa"/>
            <w:tcBorders>
              <w:top w:val="single" w:color="auto" w:sz="4" w:space="0"/>
              <w:left w:val="single" w:color="auto" w:sz="4" w:space="0"/>
              <w:bottom w:val="single" w:color="auto" w:sz="4" w:space="0"/>
              <w:right w:val="single" w:color="auto" w:sz="4" w:space="0"/>
            </w:tcBorders>
            <w:vAlign w:val="center"/>
          </w:tcPr>
          <w:p w14:paraId="24F36B7D">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70</w:t>
            </w:r>
          </w:p>
        </w:tc>
        <w:tc>
          <w:tcPr>
            <w:tcW w:w="1258" w:type="dxa"/>
            <w:tcBorders>
              <w:top w:val="single" w:color="auto" w:sz="4" w:space="0"/>
              <w:left w:val="single" w:color="auto" w:sz="4" w:space="0"/>
              <w:bottom w:val="single" w:color="auto" w:sz="4" w:space="0"/>
              <w:right w:val="single" w:color="auto" w:sz="4" w:space="0"/>
            </w:tcBorders>
            <w:vAlign w:val="center"/>
          </w:tcPr>
          <w:p w14:paraId="4667DA4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389" w:type="dxa"/>
            <w:tcBorders>
              <w:left w:val="single" w:color="auto" w:sz="4" w:space="0"/>
              <w:right w:val="single" w:color="auto" w:sz="4" w:space="0"/>
            </w:tcBorders>
            <w:vAlign w:val="center"/>
          </w:tcPr>
          <w:p w14:paraId="43D58BCB">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B0A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5C53264">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15</w:t>
            </w:r>
          </w:p>
        </w:tc>
        <w:tc>
          <w:tcPr>
            <w:tcW w:w="1948" w:type="dxa"/>
            <w:tcBorders>
              <w:top w:val="single" w:color="auto" w:sz="4" w:space="0"/>
              <w:left w:val="single" w:color="auto" w:sz="4" w:space="0"/>
              <w:bottom w:val="single" w:color="auto" w:sz="4" w:space="0"/>
              <w:right w:val="single" w:color="auto" w:sz="4" w:space="0"/>
            </w:tcBorders>
            <w:vAlign w:val="center"/>
          </w:tcPr>
          <w:p w14:paraId="32075CD3">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液压油</w:t>
            </w:r>
          </w:p>
        </w:tc>
        <w:tc>
          <w:tcPr>
            <w:tcW w:w="1197" w:type="dxa"/>
            <w:tcBorders>
              <w:top w:val="single" w:color="auto" w:sz="4" w:space="0"/>
              <w:left w:val="single" w:color="auto" w:sz="4" w:space="0"/>
              <w:bottom w:val="single" w:color="auto" w:sz="4" w:space="0"/>
              <w:right w:val="single" w:color="auto" w:sz="4" w:space="0"/>
            </w:tcBorders>
            <w:vAlign w:val="center"/>
          </w:tcPr>
          <w:p w14:paraId="3367282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350</w:t>
            </w:r>
          </w:p>
        </w:tc>
        <w:tc>
          <w:tcPr>
            <w:tcW w:w="1355" w:type="dxa"/>
            <w:tcBorders>
              <w:top w:val="single" w:color="auto" w:sz="4" w:space="0"/>
              <w:left w:val="single" w:color="auto" w:sz="4" w:space="0"/>
              <w:bottom w:val="single" w:color="auto" w:sz="4" w:space="0"/>
              <w:right w:val="single" w:color="auto" w:sz="4" w:space="0"/>
            </w:tcBorders>
            <w:vAlign w:val="center"/>
          </w:tcPr>
          <w:p w14:paraId="0FF0DE71">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85</w:t>
            </w:r>
          </w:p>
        </w:tc>
        <w:tc>
          <w:tcPr>
            <w:tcW w:w="1145" w:type="dxa"/>
            <w:tcBorders>
              <w:top w:val="single" w:color="auto" w:sz="4" w:space="0"/>
              <w:left w:val="single" w:color="auto" w:sz="4" w:space="0"/>
              <w:bottom w:val="single" w:color="auto" w:sz="4" w:space="0"/>
              <w:right w:val="single" w:color="auto" w:sz="4" w:space="0"/>
            </w:tcBorders>
            <w:vAlign w:val="center"/>
          </w:tcPr>
          <w:p w14:paraId="2D54EAA7">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340</w:t>
            </w:r>
          </w:p>
        </w:tc>
        <w:tc>
          <w:tcPr>
            <w:tcW w:w="1258" w:type="dxa"/>
            <w:tcBorders>
              <w:top w:val="single" w:color="auto" w:sz="4" w:space="0"/>
              <w:left w:val="single" w:color="auto" w:sz="4" w:space="0"/>
              <w:bottom w:val="single" w:color="auto" w:sz="4" w:space="0"/>
              <w:right w:val="single" w:color="auto" w:sz="4" w:space="0"/>
            </w:tcBorders>
            <w:vAlign w:val="center"/>
          </w:tcPr>
          <w:p w14:paraId="51FEB3D2">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389" w:type="dxa"/>
            <w:tcBorders>
              <w:left w:val="single" w:color="auto" w:sz="4" w:space="0"/>
              <w:right w:val="single" w:color="auto" w:sz="4" w:space="0"/>
            </w:tcBorders>
          </w:tcPr>
          <w:p w14:paraId="0559D539">
            <w:pPr>
              <w:pStyle w:val="5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部分用于设备维护，大部分需注入产品中</w:t>
            </w:r>
          </w:p>
        </w:tc>
      </w:tr>
      <w:tr w14:paraId="287FE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344BE2AD">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16</w:t>
            </w:r>
          </w:p>
        </w:tc>
        <w:tc>
          <w:tcPr>
            <w:tcW w:w="1948" w:type="dxa"/>
            <w:tcBorders>
              <w:top w:val="single" w:color="auto" w:sz="4" w:space="0"/>
              <w:left w:val="single" w:color="auto" w:sz="4" w:space="0"/>
              <w:bottom w:val="single" w:color="auto" w:sz="4" w:space="0"/>
              <w:right w:val="single" w:color="auto" w:sz="4" w:space="0"/>
            </w:tcBorders>
            <w:vAlign w:val="center"/>
          </w:tcPr>
          <w:p w14:paraId="16917BC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钢丸/金刚砂</w:t>
            </w:r>
          </w:p>
        </w:tc>
        <w:tc>
          <w:tcPr>
            <w:tcW w:w="1197" w:type="dxa"/>
            <w:tcBorders>
              <w:top w:val="single" w:color="auto" w:sz="4" w:space="0"/>
              <w:left w:val="single" w:color="auto" w:sz="4" w:space="0"/>
              <w:bottom w:val="single" w:color="auto" w:sz="4" w:space="0"/>
              <w:right w:val="single" w:color="auto" w:sz="4" w:space="0"/>
            </w:tcBorders>
            <w:vAlign w:val="center"/>
          </w:tcPr>
          <w:p w14:paraId="511B43C8">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w:t>
            </w:r>
          </w:p>
        </w:tc>
        <w:tc>
          <w:tcPr>
            <w:tcW w:w="1355" w:type="dxa"/>
            <w:tcBorders>
              <w:top w:val="single" w:color="auto" w:sz="4" w:space="0"/>
              <w:left w:val="single" w:color="auto" w:sz="4" w:space="0"/>
              <w:bottom w:val="single" w:color="auto" w:sz="4" w:space="0"/>
              <w:right w:val="single" w:color="auto" w:sz="4" w:space="0"/>
            </w:tcBorders>
            <w:vAlign w:val="center"/>
          </w:tcPr>
          <w:p w14:paraId="061F2FBF">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w:t>
            </w:r>
          </w:p>
        </w:tc>
        <w:tc>
          <w:tcPr>
            <w:tcW w:w="1145" w:type="dxa"/>
            <w:tcBorders>
              <w:top w:val="single" w:color="auto" w:sz="4" w:space="0"/>
              <w:left w:val="single" w:color="auto" w:sz="4" w:space="0"/>
              <w:bottom w:val="single" w:color="auto" w:sz="4" w:space="0"/>
              <w:right w:val="single" w:color="auto" w:sz="4" w:space="0"/>
            </w:tcBorders>
            <w:vAlign w:val="center"/>
          </w:tcPr>
          <w:p w14:paraId="3AD779A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1258" w:type="dxa"/>
            <w:tcBorders>
              <w:top w:val="single" w:color="auto" w:sz="4" w:space="0"/>
              <w:left w:val="single" w:color="auto" w:sz="4" w:space="0"/>
              <w:bottom w:val="single" w:color="auto" w:sz="4" w:space="0"/>
              <w:right w:val="single" w:color="auto" w:sz="4" w:space="0"/>
            </w:tcBorders>
            <w:vAlign w:val="center"/>
          </w:tcPr>
          <w:p w14:paraId="074EAE1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7815E07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5CBE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26D2B8A4">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17</w:t>
            </w:r>
          </w:p>
        </w:tc>
        <w:tc>
          <w:tcPr>
            <w:tcW w:w="1948" w:type="dxa"/>
            <w:tcBorders>
              <w:top w:val="single" w:color="auto" w:sz="4" w:space="0"/>
              <w:left w:val="single" w:color="auto" w:sz="4" w:space="0"/>
              <w:bottom w:val="single" w:color="auto" w:sz="4" w:space="0"/>
              <w:right w:val="single" w:color="auto" w:sz="4" w:space="0"/>
            </w:tcBorders>
            <w:vAlign w:val="center"/>
          </w:tcPr>
          <w:p w14:paraId="2AF3BBFF">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脱脂液</w:t>
            </w:r>
          </w:p>
        </w:tc>
        <w:tc>
          <w:tcPr>
            <w:tcW w:w="1197" w:type="dxa"/>
            <w:tcBorders>
              <w:top w:val="single" w:color="auto" w:sz="4" w:space="0"/>
              <w:left w:val="single" w:color="auto" w:sz="4" w:space="0"/>
              <w:bottom w:val="single" w:color="auto" w:sz="4" w:space="0"/>
              <w:right w:val="single" w:color="auto" w:sz="4" w:space="0"/>
            </w:tcBorders>
            <w:vAlign w:val="center"/>
          </w:tcPr>
          <w:p w14:paraId="33ECBA1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w:t>
            </w:r>
          </w:p>
        </w:tc>
        <w:tc>
          <w:tcPr>
            <w:tcW w:w="1355" w:type="dxa"/>
            <w:tcBorders>
              <w:top w:val="single" w:color="auto" w:sz="4" w:space="0"/>
              <w:left w:val="single" w:color="auto" w:sz="4" w:space="0"/>
              <w:bottom w:val="single" w:color="auto" w:sz="4" w:space="0"/>
              <w:right w:val="single" w:color="auto" w:sz="4" w:space="0"/>
            </w:tcBorders>
            <w:vAlign w:val="center"/>
          </w:tcPr>
          <w:p w14:paraId="49D98EA8">
            <w:pPr>
              <w:pStyle w:val="50"/>
              <w:rPr>
                <w:szCs w:val="21"/>
              </w:rPr>
            </w:pPr>
            <w:r>
              <w:rPr>
                <w:rFonts w:hint="eastAsia"/>
                <w:szCs w:val="21"/>
              </w:rPr>
              <w:t>2.5</w:t>
            </w:r>
          </w:p>
        </w:tc>
        <w:tc>
          <w:tcPr>
            <w:tcW w:w="1145" w:type="dxa"/>
            <w:tcBorders>
              <w:top w:val="single" w:color="auto" w:sz="4" w:space="0"/>
              <w:left w:val="single" w:color="auto" w:sz="4" w:space="0"/>
              <w:bottom w:val="single" w:color="auto" w:sz="4" w:space="0"/>
              <w:right w:val="single" w:color="auto" w:sz="4" w:space="0"/>
            </w:tcBorders>
            <w:vAlign w:val="center"/>
          </w:tcPr>
          <w:p w14:paraId="7117B244">
            <w:pPr>
              <w:pStyle w:val="50"/>
              <w:rPr>
                <w:szCs w:val="21"/>
              </w:rPr>
            </w:pPr>
            <w:r>
              <w:rPr>
                <w:rFonts w:hint="eastAsia"/>
                <w:szCs w:val="21"/>
              </w:rPr>
              <w:t>10</w:t>
            </w:r>
          </w:p>
        </w:tc>
        <w:tc>
          <w:tcPr>
            <w:tcW w:w="1258" w:type="dxa"/>
            <w:tcBorders>
              <w:top w:val="single" w:color="auto" w:sz="4" w:space="0"/>
              <w:left w:val="single" w:color="auto" w:sz="4" w:space="0"/>
              <w:bottom w:val="single" w:color="auto" w:sz="4" w:space="0"/>
              <w:right w:val="single" w:color="auto" w:sz="4" w:space="0"/>
            </w:tcBorders>
            <w:vAlign w:val="center"/>
          </w:tcPr>
          <w:p w14:paraId="0273B23F">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1D526A5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9EED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25ABB92B">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18</w:t>
            </w:r>
          </w:p>
        </w:tc>
        <w:tc>
          <w:tcPr>
            <w:tcW w:w="1948" w:type="dxa"/>
            <w:tcBorders>
              <w:top w:val="single" w:color="auto" w:sz="4" w:space="0"/>
              <w:left w:val="single" w:color="auto" w:sz="4" w:space="0"/>
              <w:bottom w:val="single" w:color="auto" w:sz="4" w:space="0"/>
              <w:right w:val="single" w:color="auto" w:sz="4" w:space="0"/>
            </w:tcBorders>
            <w:vAlign w:val="center"/>
          </w:tcPr>
          <w:p w14:paraId="7BCEC49C">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硅烷化试剂</w:t>
            </w:r>
          </w:p>
        </w:tc>
        <w:tc>
          <w:tcPr>
            <w:tcW w:w="1197" w:type="dxa"/>
            <w:tcBorders>
              <w:top w:val="single" w:color="auto" w:sz="4" w:space="0"/>
              <w:left w:val="single" w:color="auto" w:sz="4" w:space="0"/>
              <w:bottom w:val="single" w:color="auto" w:sz="4" w:space="0"/>
              <w:right w:val="single" w:color="auto" w:sz="4" w:space="0"/>
            </w:tcBorders>
            <w:vAlign w:val="center"/>
          </w:tcPr>
          <w:p w14:paraId="2DA86315">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20</w:t>
            </w:r>
          </w:p>
        </w:tc>
        <w:tc>
          <w:tcPr>
            <w:tcW w:w="1355" w:type="dxa"/>
            <w:tcBorders>
              <w:top w:val="single" w:color="auto" w:sz="4" w:space="0"/>
              <w:left w:val="single" w:color="auto" w:sz="4" w:space="0"/>
              <w:bottom w:val="single" w:color="auto" w:sz="4" w:space="0"/>
              <w:right w:val="single" w:color="auto" w:sz="4" w:space="0"/>
            </w:tcBorders>
            <w:vAlign w:val="center"/>
          </w:tcPr>
          <w:p w14:paraId="16EC7A4B">
            <w:pPr>
              <w:pStyle w:val="5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1.25</w:t>
            </w:r>
          </w:p>
        </w:tc>
        <w:tc>
          <w:tcPr>
            <w:tcW w:w="1145" w:type="dxa"/>
            <w:tcBorders>
              <w:top w:val="single" w:color="auto" w:sz="4" w:space="0"/>
              <w:left w:val="single" w:color="auto" w:sz="4" w:space="0"/>
              <w:bottom w:val="single" w:color="auto" w:sz="4" w:space="0"/>
              <w:right w:val="single" w:color="auto" w:sz="4" w:space="0"/>
            </w:tcBorders>
            <w:vAlign w:val="center"/>
          </w:tcPr>
          <w:p w14:paraId="2C348BBE">
            <w:pPr>
              <w:pStyle w:val="50"/>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1258" w:type="dxa"/>
            <w:tcBorders>
              <w:top w:val="single" w:color="auto" w:sz="4" w:space="0"/>
              <w:left w:val="single" w:color="auto" w:sz="4" w:space="0"/>
              <w:bottom w:val="single" w:color="auto" w:sz="4" w:space="0"/>
              <w:right w:val="single" w:color="auto" w:sz="4" w:space="0"/>
            </w:tcBorders>
            <w:vAlign w:val="center"/>
          </w:tcPr>
          <w:p w14:paraId="3A98027D">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389" w:type="dxa"/>
            <w:tcBorders>
              <w:left w:val="single" w:color="auto" w:sz="4" w:space="0"/>
              <w:right w:val="single" w:color="auto" w:sz="4" w:space="0"/>
            </w:tcBorders>
            <w:vAlign w:val="center"/>
          </w:tcPr>
          <w:p w14:paraId="0BD9DCC9">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42FC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371044D">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19</w:t>
            </w:r>
          </w:p>
        </w:tc>
        <w:tc>
          <w:tcPr>
            <w:tcW w:w="1948" w:type="dxa"/>
            <w:tcBorders>
              <w:top w:val="single" w:color="auto" w:sz="4" w:space="0"/>
              <w:left w:val="single" w:color="auto" w:sz="4" w:space="0"/>
              <w:bottom w:val="single" w:color="auto" w:sz="4" w:space="0"/>
              <w:right w:val="single" w:color="auto" w:sz="4" w:space="0"/>
            </w:tcBorders>
            <w:vAlign w:val="center"/>
          </w:tcPr>
          <w:p w14:paraId="14C56D82">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水性漆</w:t>
            </w:r>
          </w:p>
        </w:tc>
        <w:tc>
          <w:tcPr>
            <w:tcW w:w="1197" w:type="dxa"/>
            <w:tcBorders>
              <w:top w:val="single" w:color="auto" w:sz="4" w:space="0"/>
              <w:left w:val="single" w:color="auto" w:sz="4" w:space="0"/>
              <w:bottom w:val="single" w:color="auto" w:sz="4" w:space="0"/>
              <w:right w:val="single" w:color="auto" w:sz="4" w:space="0"/>
            </w:tcBorders>
            <w:vAlign w:val="center"/>
          </w:tcPr>
          <w:p w14:paraId="310A022B">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5</w:t>
            </w:r>
          </w:p>
        </w:tc>
        <w:tc>
          <w:tcPr>
            <w:tcW w:w="1355" w:type="dxa"/>
            <w:tcBorders>
              <w:top w:val="single" w:color="auto" w:sz="4" w:space="0"/>
              <w:left w:val="single" w:color="auto" w:sz="4" w:space="0"/>
              <w:bottom w:val="single" w:color="auto" w:sz="4" w:space="0"/>
              <w:right w:val="single" w:color="auto" w:sz="4" w:space="0"/>
            </w:tcBorders>
            <w:vAlign w:val="center"/>
          </w:tcPr>
          <w:p w14:paraId="298E72E7">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3F90BA5F">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08C51CB6">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389" w:type="dxa"/>
            <w:vMerge w:val="restart"/>
            <w:tcBorders>
              <w:left w:val="single" w:color="auto" w:sz="4" w:space="0"/>
              <w:right w:val="single" w:color="auto" w:sz="4" w:space="0"/>
            </w:tcBorders>
          </w:tcPr>
          <w:p w14:paraId="654DC314">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喷漆未实施，原料尚未消耗</w:t>
            </w:r>
          </w:p>
        </w:tc>
      </w:tr>
      <w:tr w14:paraId="79471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0726CDF">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20</w:t>
            </w:r>
          </w:p>
        </w:tc>
        <w:tc>
          <w:tcPr>
            <w:tcW w:w="1948" w:type="dxa"/>
            <w:tcBorders>
              <w:top w:val="single" w:color="auto" w:sz="4" w:space="0"/>
              <w:left w:val="single" w:color="auto" w:sz="4" w:space="0"/>
              <w:bottom w:val="single" w:color="auto" w:sz="4" w:space="0"/>
              <w:right w:val="single" w:color="auto" w:sz="4" w:space="0"/>
            </w:tcBorders>
            <w:vAlign w:val="center"/>
          </w:tcPr>
          <w:p w14:paraId="6874AB5D">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水性固化剂</w:t>
            </w:r>
          </w:p>
        </w:tc>
        <w:tc>
          <w:tcPr>
            <w:tcW w:w="1197" w:type="dxa"/>
            <w:tcBorders>
              <w:top w:val="single" w:color="auto" w:sz="4" w:space="0"/>
              <w:left w:val="single" w:color="auto" w:sz="4" w:space="0"/>
              <w:bottom w:val="single" w:color="auto" w:sz="4" w:space="0"/>
              <w:right w:val="single" w:color="auto" w:sz="4" w:space="0"/>
            </w:tcBorders>
            <w:vAlign w:val="center"/>
          </w:tcPr>
          <w:p w14:paraId="72C1E777">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w:t>
            </w:r>
          </w:p>
        </w:tc>
        <w:tc>
          <w:tcPr>
            <w:tcW w:w="1355" w:type="dxa"/>
            <w:tcBorders>
              <w:top w:val="single" w:color="auto" w:sz="4" w:space="0"/>
              <w:left w:val="single" w:color="auto" w:sz="4" w:space="0"/>
              <w:bottom w:val="single" w:color="auto" w:sz="4" w:space="0"/>
              <w:right w:val="single" w:color="auto" w:sz="4" w:space="0"/>
            </w:tcBorders>
            <w:shd w:val="clear" w:color="auto" w:fill="auto"/>
            <w:vAlign w:val="center"/>
          </w:tcPr>
          <w:p w14:paraId="24587F4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shd w:val="clear" w:color="auto" w:fill="auto"/>
            <w:vAlign w:val="center"/>
          </w:tcPr>
          <w:p w14:paraId="1385843D">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0A10B65F">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389" w:type="dxa"/>
            <w:vMerge w:val="continue"/>
            <w:tcBorders>
              <w:left w:val="single" w:color="auto" w:sz="4" w:space="0"/>
              <w:right w:val="single" w:color="auto" w:sz="4" w:space="0"/>
            </w:tcBorders>
            <w:vAlign w:val="center"/>
          </w:tcPr>
          <w:p w14:paraId="5622C2F4">
            <w:pPr>
              <w:pStyle w:val="50"/>
              <w:rPr>
                <w:color w:val="000000" w:themeColor="text1"/>
                <w14:textFill>
                  <w14:solidFill>
                    <w14:schemeClr w14:val="tx1"/>
                  </w14:solidFill>
                </w14:textFill>
              </w:rPr>
            </w:pPr>
          </w:p>
        </w:tc>
      </w:tr>
      <w:tr w14:paraId="27B5F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415DF200">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21</w:t>
            </w:r>
          </w:p>
        </w:tc>
        <w:tc>
          <w:tcPr>
            <w:tcW w:w="1948" w:type="dxa"/>
            <w:tcBorders>
              <w:top w:val="single" w:color="auto" w:sz="4" w:space="0"/>
              <w:left w:val="single" w:color="auto" w:sz="4" w:space="0"/>
              <w:bottom w:val="single" w:color="auto" w:sz="4" w:space="0"/>
              <w:right w:val="single" w:color="auto" w:sz="4" w:space="0"/>
            </w:tcBorders>
            <w:vAlign w:val="center"/>
          </w:tcPr>
          <w:p w14:paraId="3388DC65">
            <w:pPr>
              <w:pStyle w:val="50"/>
              <w:rPr>
                <w:color w:val="000000" w:themeColor="text1"/>
                <w:lang w:bidi="ar"/>
                <w14:textFill>
                  <w14:solidFill>
                    <w14:schemeClr w14:val="tx1"/>
                  </w14:solidFill>
                </w14:textFill>
              </w:rPr>
            </w:pPr>
            <w:r>
              <w:rPr>
                <w:color w:val="000000" w:themeColor="text1"/>
                <w:lang w:bidi="ar"/>
                <w14:textFill>
                  <w14:solidFill>
                    <w14:schemeClr w14:val="tx1"/>
                  </w14:solidFill>
                </w14:textFill>
              </w:rPr>
              <w:t>塑粉</w:t>
            </w:r>
          </w:p>
        </w:tc>
        <w:tc>
          <w:tcPr>
            <w:tcW w:w="1197" w:type="dxa"/>
            <w:tcBorders>
              <w:top w:val="single" w:color="auto" w:sz="4" w:space="0"/>
              <w:left w:val="single" w:color="auto" w:sz="4" w:space="0"/>
              <w:bottom w:val="single" w:color="auto" w:sz="4" w:space="0"/>
              <w:right w:val="single" w:color="auto" w:sz="4" w:space="0"/>
            </w:tcBorders>
            <w:vAlign w:val="center"/>
          </w:tcPr>
          <w:p w14:paraId="23570E4E">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36</w:t>
            </w:r>
          </w:p>
        </w:tc>
        <w:tc>
          <w:tcPr>
            <w:tcW w:w="1355" w:type="dxa"/>
            <w:tcBorders>
              <w:top w:val="single" w:color="auto" w:sz="4" w:space="0"/>
              <w:left w:val="single" w:color="auto" w:sz="4" w:space="0"/>
              <w:bottom w:val="single" w:color="auto" w:sz="4" w:space="0"/>
              <w:right w:val="single" w:color="auto" w:sz="4" w:space="0"/>
            </w:tcBorders>
            <w:vAlign w:val="center"/>
          </w:tcPr>
          <w:p w14:paraId="02CB2DA8">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1145" w:type="dxa"/>
            <w:tcBorders>
              <w:top w:val="single" w:color="auto" w:sz="4" w:space="0"/>
              <w:left w:val="single" w:color="auto" w:sz="4" w:space="0"/>
              <w:bottom w:val="single" w:color="auto" w:sz="4" w:space="0"/>
              <w:right w:val="single" w:color="auto" w:sz="4" w:space="0"/>
            </w:tcBorders>
            <w:vAlign w:val="center"/>
          </w:tcPr>
          <w:p w14:paraId="2E251C44">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1258" w:type="dxa"/>
            <w:tcBorders>
              <w:top w:val="single" w:color="auto" w:sz="4" w:space="0"/>
              <w:left w:val="single" w:color="auto" w:sz="4" w:space="0"/>
              <w:bottom w:val="single" w:color="auto" w:sz="4" w:space="0"/>
              <w:right w:val="single" w:color="auto" w:sz="4" w:space="0"/>
            </w:tcBorders>
            <w:vAlign w:val="center"/>
          </w:tcPr>
          <w:p w14:paraId="7FB50508">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-24</w:t>
            </w:r>
          </w:p>
        </w:tc>
        <w:tc>
          <w:tcPr>
            <w:tcW w:w="1389" w:type="dxa"/>
            <w:tcBorders>
              <w:left w:val="single" w:color="auto" w:sz="4" w:space="0"/>
              <w:right w:val="single" w:color="auto" w:sz="4" w:space="0"/>
            </w:tcBorders>
          </w:tcPr>
          <w:p w14:paraId="08FEF4CF">
            <w:pPr>
              <w:pStyle w:val="50"/>
              <w:rPr>
                <w:color w:val="000000" w:themeColor="text1"/>
                <w14:textFill>
                  <w14:solidFill>
                    <w14:schemeClr w14:val="tx1"/>
                  </w14:solidFill>
                </w14:textFill>
              </w:rPr>
            </w:pPr>
            <w:r>
              <w:rPr>
                <w:rFonts w:hint="eastAsia"/>
                <w:szCs w:val="21"/>
              </w:rPr>
              <w:t>目前仅建设1条喷塑线</w:t>
            </w:r>
          </w:p>
        </w:tc>
      </w:tr>
      <w:tr w14:paraId="4F7B4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0B352868">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22</w:t>
            </w:r>
          </w:p>
        </w:tc>
        <w:tc>
          <w:tcPr>
            <w:tcW w:w="1948" w:type="dxa"/>
            <w:tcBorders>
              <w:top w:val="single" w:color="auto" w:sz="4" w:space="0"/>
              <w:left w:val="single" w:color="auto" w:sz="4" w:space="0"/>
              <w:bottom w:val="single" w:color="auto" w:sz="4" w:space="0"/>
              <w:right w:val="single" w:color="auto" w:sz="4" w:space="0"/>
            </w:tcBorders>
            <w:vAlign w:val="center"/>
          </w:tcPr>
          <w:p w14:paraId="3F9B7DB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滴漆</w:t>
            </w:r>
            <w:r>
              <w:rPr>
                <w:color w:val="000000" w:themeColor="text1"/>
                <w:lang w:bidi="ar"/>
                <w14:textFill>
                  <w14:solidFill>
                    <w14:schemeClr w14:val="tx1"/>
                  </w14:solidFill>
                </w14:textFill>
              </w:rPr>
              <w:t>绝缘漆</w:t>
            </w:r>
          </w:p>
        </w:tc>
        <w:tc>
          <w:tcPr>
            <w:tcW w:w="1197" w:type="dxa"/>
            <w:tcBorders>
              <w:top w:val="single" w:color="auto" w:sz="4" w:space="0"/>
              <w:left w:val="single" w:color="auto" w:sz="4" w:space="0"/>
              <w:bottom w:val="single" w:color="auto" w:sz="4" w:space="0"/>
              <w:right w:val="single" w:color="auto" w:sz="4" w:space="0"/>
            </w:tcBorders>
            <w:vAlign w:val="center"/>
          </w:tcPr>
          <w:p w14:paraId="72D77032">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3</w:t>
            </w:r>
          </w:p>
        </w:tc>
        <w:tc>
          <w:tcPr>
            <w:tcW w:w="1355" w:type="dxa"/>
            <w:tcBorders>
              <w:top w:val="single" w:color="auto" w:sz="4" w:space="0"/>
              <w:left w:val="single" w:color="auto" w:sz="4" w:space="0"/>
              <w:bottom w:val="single" w:color="auto" w:sz="4" w:space="0"/>
              <w:right w:val="single" w:color="auto" w:sz="4" w:space="0"/>
            </w:tcBorders>
            <w:vAlign w:val="center"/>
          </w:tcPr>
          <w:p w14:paraId="52E66E51">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145" w:type="dxa"/>
            <w:tcBorders>
              <w:top w:val="single" w:color="auto" w:sz="4" w:space="0"/>
              <w:left w:val="single" w:color="auto" w:sz="4" w:space="0"/>
              <w:bottom w:val="single" w:color="auto" w:sz="4" w:space="0"/>
              <w:right w:val="single" w:color="auto" w:sz="4" w:space="0"/>
            </w:tcBorders>
            <w:vAlign w:val="center"/>
          </w:tcPr>
          <w:p w14:paraId="298B7441">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w:t>
            </w:r>
          </w:p>
        </w:tc>
        <w:tc>
          <w:tcPr>
            <w:tcW w:w="1258" w:type="dxa"/>
            <w:tcBorders>
              <w:top w:val="single" w:color="auto" w:sz="4" w:space="0"/>
              <w:left w:val="single" w:color="auto" w:sz="4" w:space="0"/>
              <w:bottom w:val="single" w:color="auto" w:sz="4" w:space="0"/>
              <w:right w:val="single" w:color="auto" w:sz="4" w:space="0"/>
            </w:tcBorders>
            <w:vAlign w:val="center"/>
          </w:tcPr>
          <w:p w14:paraId="35A6BC55">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389" w:type="dxa"/>
            <w:tcBorders>
              <w:left w:val="single" w:color="auto" w:sz="4" w:space="0"/>
              <w:right w:val="single" w:color="auto" w:sz="4" w:space="0"/>
            </w:tcBorders>
            <w:vAlign w:val="center"/>
          </w:tcPr>
          <w:p w14:paraId="1A5D1640">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滴漆未实施，原料尚未消耗</w:t>
            </w:r>
          </w:p>
        </w:tc>
      </w:tr>
      <w:tr w14:paraId="2BCDD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72FFAD20">
            <w:pPr>
              <w:pStyle w:val="50"/>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3</w:t>
            </w:r>
          </w:p>
        </w:tc>
        <w:tc>
          <w:tcPr>
            <w:tcW w:w="1948" w:type="dxa"/>
            <w:tcBorders>
              <w:top w:val="single" w:color="auto" w:sz="4" w:space="0"/>
              <w:left w:val="single" w:color="auto" w:sz="4" w:space="0"/>
              <w:bottom w:val="single" w:color="auto" w:sz="4" w:space="0"/>
              <w:right w:val="single" w:color="auto" w:sz="4" w:space="0"/>
            </w:tcBorders>
            <w:vAlign w:val="center"/>
          </w:tcPr>
          <w:p w14:paraId="1DB22819">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管道机械设备用外购配件</w:t>
            </w:r>
          </w:p>
        </w:tc>
        <w:tc>
          <w:tcPr>
            <w:tcW w:w="1197" w:type="dxa"/>
            <w:tcBorders>
              <w:top w:val="single" w:color="auto" w:sz="4" w:space="0"/>
              <w:left w:val="single" w:color="auto" w:sz="4" w:space="0"/>
              <w:bottom w:val="single" w:color="auto" w:sz="4" w:space="0"/>
              <w:right w:val="single" w:color="auto" w:sz="4" w:space="0"/>
            </w:tcBorders>
            <w:vAlign w:val="center"/>
          </w:tcPr>
          <w:p w14:paraId="6FBE9178">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10万套/a</w:t>
            </w:r>
          </w:p>
        </w:tc>
        <w:tc>
          <w:tcPr>
            <w:tcW w:w="1355" w:type="dxa"/>
            <w:tcBorders>
              <w:top w:val="single" w:color="auto" w:sz="4" w:space="0"/>
              <w:left w:val="single" w:color="auto" w:sz="4" w:space="0"/>
              <w:bottom w:val="single" w:color="auto" w:sz="4" w:space="0"/>
              <w:right w:val="single" w:color="auto" w:sz="4" w:space="0"/>
            </w:tcBorders>
            <w:vAlign w:val="center"/>
          </w:tcPr>
          <w:p w14:paraId="09AB848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w:t>
            </w:r>
          </w:p>
        </w:tc>
        <w:tc>
          <w:tcPr>
            <w:tcW w:w="1145" w:type="dxa"/>
            <w:tcBorders>
              <w:top w:val="single" w:color="auto" w:sz="4" w:space="0"/>
              <w:left w:val="single" w:color="auto" w:sz="4" w:space="0"/>
              <w:bottom w:val="single" w:color="auto" w:sz="4" w:space="0"/>
              <w:right w:val="single" w:color="auto" w:sz="4" w:space="0"/>
            </w:tcBorders>
            <w:vAlign w:val="center"/>
          </w:tcPr>
          <w:p w14:paraId="19438AB8">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1258" w:type="dxa"/>
            <w:tcBorders>
              <w:top w:val="single" w:color="auto" w:sz="4" w:space="0"/>
              <w:left w:val="single" w:color="auto" w:sz="4" w:space="0"/>
              <w:bottom w:val="single" w:color="auto" w:sz="4" w:space="0"/>
              <w:right w:val="single" w:color="auto" w:sz="4" w:space="0"/>
            </w:tcBorders>
            <w:vAlign w:val="center"/>
          </w:tcPr>
          <w:p w14:paraId="326D7C3E">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tcPr>
          <w:p w14:paraId="5DA382C1">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246EA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7A2B3F3">
            <w:pPr>
              <w:pStyle w:val="50"/>
              <w:rPr>
                <w:rFonts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24</w:t>
            </w:r>
          </w:p>
        </w:tc>
        <w:tc>
          <w:tcPr>
            <w:tcW w:w="1948" w:type="dxa"/>
            <w:tcBorders>
              <w:top w:val="single" w:color="auto" w:sz="4" w:space="0"/>
              <w:left w:val="single" w:color="auto" w:sz="4" w:space="0"/>
              <w:bottom w:val="single" w:color="auto" w:sz="4" w:space="0"/>
              <w:right w:val="single" w:color="auto" w:sz="4" w:space="0"/>
            </w:tcBorders>
            <w:vAlign w:val="center"/>
          </w:tcPr>
          <w:p w14:paraId="1BCCE62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锂电电动工具用外购配件</w:t>
            </w:r>
          </w:p>
        </w:tc>
        <w:tc>
          <w:tcPr>
            <w:tcW w:w="1197" w:type="dxa"/>
            <w:tcBorders>
              <w:top w:val="single" w:color="auto" w:sz="4" w:space="0"/>
              <w:left w:val="single" w:color="auto" w:sz="4" w:space="0"/>
              <w:bottom w:val="single" w:color="auto" w:sz="4" w:space="0"/>
              <w:right w:val="single" w:color="auto" w:sz="4" w:space="0"/>
            </w:tcBorders>
            <w:vAlign w:val="center"/>
          </w:tcPr>
          <w:p w14:paraId="3AF85956">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15万套/a</w:t>
            </w:r>
          </w:p>
        </w:tc>
        <w:tc>
          <w:tcPr>
            <w:tcW w:w="1355" w:type="dxa"/>
            <w:tcBorders>
              <w:top w:val="single" w:color="auto" w:sz="4" w:space="0"/>
              <w:left w:val="single" w:color="auto" w:sz="4" w:space="0"/>
              <w:bottom w:val="single" w:color="auto" w:sz="4" w:space="0"/>
              <w:right w:val="single" w:color="auto" w:sz="4" w:space="0"/>
            </w:tcBorders>
            <w:vAlign w:val="center"/>
          </w:tcPr>
          <w:p w14:paraId="0ADBE830">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3.75</w:t>
            </w:r>
          </w:p>
        </w:tc>
        <w:tc>
          <w:tcPr>
            <w:tcW w:w="1145" w:type="dxa"/>
            <w:tcBorders>
              <w:top w:val="single" w:color="auto" w:sz="4" w:space="0"/>
              <w:left w:val="single" w:color="auto" w:sz="4" w:space="0"/>
              <w:bottom w:val="single" w:color="auto" w:sz="4" w:space="0"/>
              <w:right w:val="single" w:color="auto" w:sz="4" w:space="0"/>
            </w:tcBorders>
            <w:vAlign w:val="center"/>
          </w:tcPr>
          <w:p w14:paraId="2D57AC3F">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1258" w:type="dxa"/>
            <w:tcBorders>
              <w:top w:val="single" w:color="auto" w:sz="4" w:space="0"/>
              <w:left w:val="single" w:color="auto" w:sz="4" w:space="0"/>
              <w:bottom w:val="single" w:color="auto" w:sz="4" w:space="0"/>
              <w:right w:val="single" w:color="auto" w:sz="4" w:space="0"/>
            </w:tcBorders>
            <w:vAlign w:val="center"/>
          </w:tcPr>
          <w:p w14:paraId="0F66E8D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0</w:t>
            </w:r>
          </w:p>
        </w:tc>
        <w:tc>
          <w:tcPr>
            <w:tcW w:w="1389" w:type="dxa"/>
            <w:tcBorders>
              <w:left w:val="single" w:color="auto" w:sz="4" w:space="0"/>
              <w:right w:val="single" w:color="auto" w:sz="4" w:space="0"/>
            </w:tcBorders>
            <w:vAlign w:val="center"/>
          </w:tcPr>
          <w:p w14:paraId="67BEECEB">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44F3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shd w:val="clear" w:color="auto" w:fill="auto"/>
            <w:vAlign w:val="center"/>
          </w:tcPr>
          <w:p w14:paraId="6D3E3773">
            <w:pPr>
              <w:pStyle w:val="50"/>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color w:val="000000" w:themeColor="text1"/>
                <w14:textFill>
                  <w14:solidFill>
                    <w14:schemeClr w14:val="tx1"/>
                  </w14:solidFill>
                </w14:textFill>
              </w:rPr>
              <w:t>25</w:t>
            </w:r>
          </w:p>
        </w:tc>
        <w:tc>
          <w:tcPr>
            <w:tcW w:w="1948" w:type="dxa"/>
            <w:tcBorders>
              <w:top w:val="single" w:color="auto" w:sz="4" w:space="0"/>
              <w:left w:val="single" w:color="auto" w:sz="4" w:space="0"/>
              <w:bottom w:val="single" w:color="auto" w:sz="4" w:space="0"/>
              <w:right w:val="single" w:color="auto" w:sz="4" w:space="0"/>
            </w:tcBorders>
            <w:vAlign w:val="center"/>
          </w:tcPr>
          <w:p w14:paraId="15CA157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水</w:t>
            </w:r>
          </w:p>
        </w:tc>
        <w:tc>
          <w:tcPr>
            <w:tcW w:w="1197" w:type="dxa"/>
            <w:tcBorders>
              <w:top w:val="single" w:color="auto" w:sz="4" w:space="0"/>
              <w:left w:val="single" w:color="auto" w:sz="4" w:space="0"/>
              <w:bottom w:val="single" w:color="auto" w:sz="4" w:space="0"/>
              <w:right w:val="single" w:color="auto" w:sz="4" w:space="0"/>
            </w:tcBorders>
            <w:vAlign w:val="center"/>
          </w:tcPr>
          <w:p w14:paraId="2C1B7DDA">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11391</w:t>
            </w:r>
            <w:r>
              <w:rPr>
                <w:szCs w:val="21"/>
              </w:rPr>
              <w:t>m</w:t>
            </w:r>
            <w:r>
              <w:rPr>
                <w:szCs w:val="21"/>
                <w:vertAlign w:val="superscript"/>
              </w:rPr>
              <w:t>3</w:t>
            </w:r>
            <w:r>
              <w:rPr>
                <w:szCs w:val="21"/>
              </w:rPr>
              <w:t>/a</w:t>
            </w:r>
          </w:p>
        </w:tc>
        <w:tc>
          <w:tcPr>
            <w:tcW w:w="1355" w:type="dxa"/>
            <w:tcBorders>
              <w:top w:val="single" w:color="auto" w:sz="4" w:space="0"/>
              <w:left w:val="single" w:color="auto" w:sz="4" w:space="0"/>
              <w:bottom w:val="single" w:color="auto" w:sz="4" w:space="0"/>
              <w:right w:val="single" w:color="auto" w:sz="4" w:space="0"/>
            </w:tcBorders>
            <w:vAlign w:val="center"/>
          </w:tcPr>
          <w:p w14:paraId="32D20C7D">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2300</w:t>
            </w:r>
          </w:p>
        </w:tc>
        <w:tc>
          <w:tcPr>
            <w:tcW w:w="1145" w:type="dxa"/>
            <w:tcBorders>
              <w:top w:val="single" w:color="auto" w:sz="4" w:space="0"/>
              <w:left w:val="single" w:color="auto" w:sz="4" w:space="0"/>
              <w:bottom w:val="single" w:color="auto" w:sz="4" w:space="0"/>
              <w:right w:val="single" w:color="auto" w:sz="4" w:space="0"/>
            </w:tcBorders>
            <w:vAlign w:val="center"/>
          </w:tcPr>
          <w:p w14:paraId="21777034">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9200</w:t>
            </w:r>
          </w:p>
        </w:tc>
        <w:tc>
          <w:tcPr>
            <w:tcW w:w="1258" w:type="dxa"/>
            <w:tcBorders>
              <w:top w:val="single" w:color="auto" w:sz="4" w:space="0"/>
              <w:left w:val="single" w:color="auto" w:sz="4" w:space="0"/>
              <w:bottom w:val="single" w:color="auto" w:sz="4" w:space="0"/>
              <w:right w:val="single" w:color="auto" w:sz="4" w:space="0"/>
            </w:tcBorders>
            <w:vAlign w:val="center"/>
          </w:tcPr>
          <w:p w14:paraId="710BE78C">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c>
          <w:tcPr>
            <w:tcW w:w="1389" w:type="dxa"/>
            <w:tcBorders>
              <w:left w:val="single" w:color="auto" w:sz="4" w:space="0"/>
              <w:right w:val="single" w:color="auto" w:sz="4" w:space="0"/>
            </w:tcBorders>
            <w:vAlign w:val="center"/>
          </w:tcPr>
          <w:p w14:paraId="33144E7E">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160E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3409957A">
            <w:pPr>
              <w:pStyle w:val="50"/>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6</w:t>
            </w:r>
          </w:p>
        </w:tc>
        <w:tc>
          <w:tcPr>
            <w:tcW w:w="1948" w:type="dxa"/>
            <w:tcBorders>
              <w:top w:val="single" w:color="auto" w:sz="4" w:space="0"/>
              <w:left w:val="single" w:color="auto" w:sz="4" w:space="0"/>
              <w:bottom w:val="single" w:color="auto" w:sz="4" w:space="0"/>
              <w:right w:val="single" w:color="auto" w:sz="4" w:space="0"/>
            </w:tcBorders>
            <w:vAlign w:val="center"/>
          </w:tcPr>
          <w:p w14:paraId="307EF1BC">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电</w:t>
            </w:r>
          </w:p>
        </w:tc>
        <w:tc>
          <w:tcPr>
            <w:tcW w:w="1197" w:type="dxa"/>
            <w:tcBorders>
              <w:top w:val="single" w:color="auto" w:sz="4" w:space="0"/>
              <w:left w:val="single" w:color="auto" w:sz="4" w:space="0"/>
              <w:bottom w:val="single" w:color="auto" w:sz="4" w:space="0"/>
              <w:right w:val="single" w:color="auto" w:sz="4" w:space="0"/>
            </w:tcBorders>
            <w:vAlign w:val="center"/>
          </w:tcPr>
          <w:p w14:paraId="01158137">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415</w:t>
            </w:r>
            <w:r>
              <w:rPr>
                <w:szCs w:val="21"/>
              </w:rPr>
              <w:t>万kWh/a</w:t>
            </w:r>
          </w:p>
        </w:tc>
        <w:tc>
          <w:tcPr>
            <w:tcW w:w="1355" w:type="dxa"/>
            <w:tcBorders>
              <w:top w:val="single" w:color="auto" w:sz="4" w:space="0"/>
              <w:left w:val="single" w:color="auto" w:sz="4" w:space="0"/>
              <w:bottom w:val="single" w:color="auto" w:sz="4" w:space="0"/>
              <w:right w:val="single" w:color="auto" w:sz="4" w:space="0"/>
            </w:tcBorders>
            <w:vAlign w:val="center"/>
          </w:tcPr>
          <w:p w14:paraId="09199A83">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w:t>
            </w:r>
          </w:p>
        </w:tc>
        <w:tc>
          <w:tcPr>
            <w:tcW w:w="1145" w:type="dxa"/>
            <w:tcBorders>
              <w:top w:val="single" w:color="auto" w:sz="4" w:space="0"/>
              <w:left w:val="single" w:color="auto" w:sz="4" w:space="0"/>
              <w:bottom w:val="single" w:color="auto" w:sz="4" w:space="0"/>
              <w:right w:val="single" w:color="auto" w:sz="4" w:space="0"/>
            </w:tcBorders>
            <w:vAlign w:val="center"/>
          </w:tcPr>
          <w:p w14:paraId="0FC7514E">
            <w:pPr>
              <w:ind w:firstLine="480"/>
              <w:rPr>
                <w:color w:val="000000" w:themeColor="text1"/>
                <w:szCs w:val="2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258" w:type="dxa"/>
            <w:tcBorders>
              <w:top w:val="single" w:color="auto" w:sz="4" w:space="0"/>
              <w:left w:val="single" w:color="auto" w:sz="4" w:space="0"/>
              <w:bottom w:val="single" w:color="auto" w:sz="4" w:space="0"/>
              <w:right w:val="single" w:color="auto" w:sz="4" w:space="0"/>
            </w:tcBorders>
            <w:vAlign w:val="center"/>
          </w:tcPr>
          <w:p w14:paraId="79B3BB32">
            <w:pPr>
              <w:ind w:firstLine="480"/>
              <w:rPr>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w:t>
            </w:r>
          </w:p>
        </w:tc>
        <w:tc>
          <w:tcPr>
            <w:tcW w:w="1389" w:type="dxa"/>
            <w:tcBorders>
              <w:left w:val="single" w:color="auto" w:sz="4" w:space="0"/>
              <w:right w:val="single" w:color="auto" w:sz="4" w:space="0"/>
            </w:tcBorders>
          </w:tcPr>
          <w:p w14:paraId="3572FBD7">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6E9F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6FE5141C">
            <w:pPr>
              <w:pStyle w:val="50"/>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27</w:t>
            </w:r>
          </w:p>
        </w:tc>
        <w:tc>
          <w:tcPr>
            <w:tcW w:w="1948" w:type="dxa"/>
            <w:tcBorders>
              <w:top w:val="single" w:color="auto" w:sz="4" w:space="0"/>
              <w:left w:val="single" w:color="auto" w:sz="4" w:space="0"/>
              <w:bottom w:val="single" w:color="auto" w:sz="4" w:space="0"/>
              <w:right w:val="single" w:color="auto" w:sz="4" w:space="0"/>
            </w:tcBorders>
            <w:vAlign w:val="center"/>
          </w:tcPr>
          <w:p w14:paraId="618B3CAC">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天然气</w:t>
            </w:r>
          </w:p>
        </w:tc>
        <w:tc>
          <w:tcPr>
            <w:tcW w:w="1197" w:type="dxa"/>
            <w:tcBorders>
              <w:top w:val="single" w:color="auto" w:sz="4" w:space="0"/>
              <w:left w:val="single" w:color="auto" w:sz="4" w:space="0"/>
              <w:bottom w:val="single" w:color="auto" w:sz="4" w:space="0"/>
              <w:right w:val="single" w:color="auto" w:sz="4" w:space="0"/>
            </w:tcBorders>
            <w:vAlign w:val="center"/>
          </w:tcPr>
          <w:p w14:paraId="4548D59F">
            <w:pPr>
              <w:pStyle w:val="50"/>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25</w:t>
            </w:r>
            <w:r>
              <w:rPr>
                <w:szCs w:val="21"/>
              </w:rPr>
              <w:t>万m</w:t>
            </w:r>
            <w:r>
              <w:rPr>
                <w:szCs w:val="21"/>
                <w:vertAlign w:val="superscript"/>
              </w:rPr>
              <w:t>3</w:t>
            </w:r>
            <w:r>
              <w:rPr>
                <w:szCs w:val="21"/>
              </w:rPr>
              <w:t>/a</w:t>
            </w:r>
          </w:p>
        </w:tc>
        <w:tc>
          <w:tcPr>
            <w:tcW w:w="1355" w:type="dxa"/>
            <w:tcBorders>
              <w:top w:val="single" w:color="auto" w:sz="4" w:space="0"/>
              <w:left w:val="single" w:color="auto" w:sz="4" w:space="0"/>
              <w:bottom w:val="single" w:color="auto" w:sz="4" w:space="0"/>
              <w:right w:val="single" w:color="auto" w:sz="4" w:space="0"/>
            </w:tcBorders>
            <w:vAlign w:val="center"/>
          </w:tcPr>
          <w:p w14:paraId="66BDD178">
            <w:pPr>
              <w:pStyle w:val="5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2.5</w:t>
            </w:r>
          </w:p>
        </w:tc>
        <w:tc>
          <w:tcPr>
            <w:tcW w:w="1145" w:type="dxa"/>
            <w:tcBorders>
              <w:top w:val="single" w:color="auto" w:sz="4" w:space="0"/>
              <w:left w:val="single" w:color="auto" w:sz="4" w:space="0"/>
              <w:bottom w:val="single" w:color="auto" w:sz="4" w:space="0"/>
              <w:right w:val="single" w:color="auto" w:sz="4" w:space="0"/>
            </w:tcBorders>
            <w:vAlign w:val="center"/>
          </w:tcPr>
          <w:p w14:paraId="3C4FCAA2">
            <w:pPr>
              <w:pStyle w:val="5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p>
        </w:tc>
        <w:tc>
          <w:tcPr>
            <w:tcW w:w="1258" w:type="dxa"/>
            <w:tcBorders>
              <w:top w:val="single" w:color="auto" w:sz="4" w:space="0"/>
              <w:left w:val="single" w:color="auto" w:sz="4" w:space="0"/>
              <w:bottom w:val="single" w:color="auto" w:sz="4" w:space="0"/>
              <w:right w:val="single" w:color="auto" w:sz="4" w:space="0"/>
            </w:tcBorders>
            <w:vAlign w:val="center"/>
          </w:tcPr>
          <w:p w14:paraId="2E38A94A">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389" w:type="dxa"/>
            <w:tcBorders>
              <w:left w:val="single" w:color="auto" w:sz="4" w:space="0"/>
              <w:right w:val="single" w:color="auto" w:sz="4" w:space="0"/>
            </w:tcBorders>
            <w:vAlign w:val="center"/>
          </w:tcPr>
          <w:p w14:paraId="51468C9C">
            <w:pPr>
              <w:pStyle w:val="5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09B3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0" w:type="dxa"/>
            <w:gridSpan w:val="7"/>
            <w:tcBorders>
              <w:top w:val="single" w:color="auto" w:sz="4" w:space="0"/>
              <w:left w:val="single" w:color="auto" w:sz="4" w:space="0"/>
              <w:bottom w:val="single" w:color="auto" w:sz="4" w:space="0"/>
              <w:right w:val="single" w:color="auto" w:sz="4" w:space="0"/>
            </w:tcBorders>
            <w:vAlign w:val="center"/>
          </w:tcPr>
          <w:p w14:paraId="4EEDDFBA">
            <w:pPr>
              <w:pStyle w:val="50"/>
              <w:jc w:val="left"/>
              <w:rPr>
                <w:color w:val="000000" w:themeColor="text1"/>
                <w14:textFill>
                  <w14:solidFill>
                    <w14:schemeClr w14:val="tx1"/>
                  </w14:solidFill>
                </w14:textFill>
              </w:rPr>
            </w:pPr>
            <w:r>
              <w:rPr>
                <w:rFonts w:hint="eastAsia"/>
                <w:szCs w:val="21"/>
              </w:rPr>
              <w:t>备注：验收调查时间为2025年</w:t>
            </w:r>
            <w:r>
              <w:rPr>
                <w:rFonts w:hint="eastAsia"/>
                <w:szCs w:val="21"/>
                <w:lang w:val="en-US" w:eastAsia="zh-CN"/>
              </w:rPr>
              <w:t>10</w:t>
            </w:r>
            <w:r>
              <w:rPr>
                <w:rFonts w:hint="eastAsia"/>
                <w:szCs w:val="21"/>
              </w:rPr>
              <w:t>月</w:t>
            </w:r>
            <w:r>
              <w:rPr>
                <w:rFonts w:hint="eastAsia"/>
                <w:szCs w:val="21"/>
                <w:lang w:val="en-US" w:eastAsia="zh-CN"/>
              </w:rPr>
              <w:t>10-2026年1月10日</w:t>
            </w:r>
            <w:r>
              <w:rPr>
                <w:rFonts w:hint="eastAsia"/>
                <w:szCs w:val="21"/>
              </w:rPr>
              <w:t>，期间</w:t>
            </w:r>
            <w:r>
              <w:rPr>
                <w:rFonts w:hint="eastAsia"/>
                <w:szCs w:val="21"/>
                <w:lang w:val="en-US" w:eastAsia="zh-CN"/>
              </w:rPr>
              <w:t>产能</w:t>
            </w:r>
            <w:r>
              <w:rPr>
                <w:rFonts w:hint="eastAsia"/>
                <w:szCs w:val="21"/>
              </w:rPr>
              <w:t>为</w:t>
            </w:r>
            <w:r>
              <w:rPr>
                <w:rFonts w:hint="eastAsia"/>
                <w:szCs w:val="21"/>
                <w:lang w:val="en-US" w:eastAsia="zh-CN"/>
              </w:rPr>
              <w:t>管道机械设备24995套</w:t>
            </w:r>
            <w:r>
              <w:rPr>
                <w:rFonts w:hint="eastAsia"/>
                <w:szCs w:val="21"/>
              </w:rPr>
              <w:t>，</w:t>
            </w:r>
            <w:r>
              <w:rPr>
                <w:rFonts w:hint="eastAsia"/>
                <w:szCs w:val="21"/>
                <w:lang w:val="en-US" w:eastAsia="zh-CN"/>
              </w:rPr>
              <w:t>锂电电动工具为36989套，</w:t>
            </w:r>
            <w:r>
              <w:rPr>
                <w:rFonts w:hint="eastAsia"/>
                <w:szCs w:val="21"/>
              </w:rPr>
              <w:t>折算全年相关原辅材料年消耗量。</w:t>
            </w:r>
          </w:p>
        </w:tc>
      </w:tr>
    </w:tbl>
    <w:p w14:paraId="1C4245CE">
      <w:pPr>
        <w:ind w:firstLine="602"/>
        <w:rPr>
          <w:rFonts w:ascii="Calibri" w:hAnsi="Calibri"/>
          <w:b/>
          <w:color w:val="000000" w:themeColor="text1"/>
          <w:sz w:val="30"/>
          <w:szCs w:val="30"/>
          <w14:textFill>
            <w14:solidFill>
              <w14:schemeClr w14:val="tx1"/>
            </w14:solidFill>
          </w14:textFill>
        </w:rPr>
      </w:pPr>
      <w:r>
        <w:rPr>
          <w:rFonts w:hint="eastAsia" w:ascii="Calibri" w:hAnsi="Calibri"/>
          <w:b/>
          <w:color w:val="000000" w:themeColor="text1"/>
          <w:sz w:val="30"/>
          <w:szCs w:val="30"/>
          <w14:textFill>
            <w14:solidFill>
              <w14:schemeClr w14:val="tx1"/>
            </w14:solidFill>
          </w14:textFill>
        </w:rPr>
        <w:br w:type="page"/>
      </w:r>
    </w:p>
    <w:p w14:paraId="357CA32A">
      <w:pPr>
        <w:pStyle w:val="6"/>
        <w:rPr>
          <w:rFonts w:cs="Times New Roman"/>
          <w:color w:val="000000" w:themeColor="text1"/>
          <w14:textFill>
            <w14:solidFill>
              <w14:schemeClr w14:val="tx1"/>
            </w14:solidFill>
          </w14:textFill>
        </w:rPr>
      </w:pPr>
      <w:bookmarkStart w:id="157" w:name="_Toc15751"/>
      <w:r>
        <w:rPr>
          <w:rFonts w:cs="Times New Roman"/>
          <w:color w:val="000000" w:themeColor="text1"/>
          <w14:textFill>
            <w14:solidFill>
              <w14:schemeClr w14:val="tx1"/>
            </w14:solidFill>
          </w14:textFill>
        </w:rPr>
        <w:t>附件</w:t>
      </w:r>
      <w:r>
        <w:rPr>
          <w:rFonts w:hint="eastAsia" w:cs="Times New Roman"/>
          <w:color w:val="000000" w:themeColor="text1"/>
          <w14:textFill>
            <w14:solidFill>
              <w14:schemeClr w14:val="tx1"/>
            </w14:solidFill>
          </w14:textFill>
        </w:rPr>
        <w:t>8</w:t>
      </w:r>
      <w:r>
        <w:rPr>
          <w:rFonts w:cs="Times New Roman"/>
          <w:color w:val="000000" w:themeColor="text1"/>
          <w14:textFill>
            <w14:solidFill>
              <w14:schemeClr w14:val="tx1"/>
            </w14:solidFill>
          </w14:textFill>
        </w:rPr>
        <w:t xml:space="preserve"> 环境管理规章制度</w:t>
      </w:r>
      <w:bookmarkEnd w:id="157"/>
    </w:p>
    <w:p w14:paraId="098C45FF">
      <w:pPr>
        <w:ind w:firstLine="0" w:firstLineChars="0"/>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1、编制目的</w:t>
      </w:r>
    </w:p>
    <w:p w14:paraId="656602E7">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为了有效的加大公司日常生产过程中的安全、环保管理力度，提高员工安全环保意识，加强公司安全环保监督管理工作，依据国家有关法律法规和相关政策规定及上级环保部门的相关要求，落实“安全清洁生产、综合预防为主”的工作方针结合公司实际情况，制定本制度。</w:t>
      </w:r>
    </w:p>
    <w:p w14:paraId="158A4BC3">
      <w:pPr>
        <w:ind w:firstLine="0" w:firstLineChars="0"/>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2、适用范围</w:t>
      </w:r>
    </w:p>
    <w:p w14:paraId="75892445">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本规定适用于</w:t>
      </w:r>
      <w:r>
        <w:rPr>
          <w:rFonts w:cs="Times New Roman"/>
          <w:color w:val="000000" w:themeColor="text1"/>
          <w:sz w:val="2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DOCPROPERTY  项目名称  \* MERGEFORMAT </w:instrText>
      </w:r>
      <w:r>
        <w:rPr>
          <w:rFonts w:cs="Times New Roman"/>
          <w:color w:val="000000" w:themeColor="text1"/>
          <w:sz w:val="21"/>
          <w14:textFill>
            <w14:solidFill>
              <w14:schemeClr w14:val="tx1"/>
            </w14:solidFill>
          </w14:textFill>
        </w:rPr>
        <w:fldChar w:fldCharType="separate"/>
      </w:r>
      <w:r>
        <w:rPr>
          <w:rFonts w:hint="eastAsia" w:cs="Times New Roman"/>
          <w:color w:val="000000" w:themeColor="text1"/>
          <w14:textFill>
            <w14:solidFill>
              <w14:schemeClr w14:val="tx1"/>
            </w14:solidFill>
          </w14:textFill>
        </w:rPr>
        <w:t>虎王管道科技（浙江）有限公司</w:t>
      </w:r>
      <w:r>
        <w:rPr>
          <w:rFonts w:cs="Times New Roman"/>
          <w:color w:val="000000" w:themeColor="text1"/>
          <w:sz w:val="21"/>
          <w14:textFill>
            <w14:solidFill>
              <w14:schemeClr w14:val="tx1"/>
            </w14:solidFill>
          </w14:textFill>
        </w:rPr>
        <w:fldChar w:fldCharType="end"/>
      </w:r>
      <w:r>
        <w:rPr>
          <w:rFonts w:cs="Times New Roman"/>
          <w:color w:val="000000" w:themeColor="text1"/>
          <w14:textFill>
            <w14:solidFill>
              <w14:schemeClr w14:val="tx1"/>
            </w14:solidFill>
          </w14:textFill>
        </w:rPr>
        <w:t>内部管理。</w:t>
      </w:r>
    </w:p>
    <w:p w14:paraId="29416042">
      <w:pPr>
        <w:ind w:firstLine="0" w:firstLineChars="0"/>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3、职责</w:t>
      </w:r>
    </w:p>
    <w:p w14:paraId="4C167AC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1）公司主要负责人为公司安全环保的第一责任人，负责公司安全环保总体管理和协调。</w:t>
      </w:r>
    </w:p>
    <w:p w14:paraId="156FE92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2）各部门、车间负责人为本部门、车间的安全环保第一责任人，负责各自管理范围内的安全、环保管理工作，并承担安全环保管理责任。</w:t>
      </w:r>
    </w:p>
    <w:p w14:paraId="014F2E25">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3）管理部对各部门、车间的环境卫生、定置定位摆放及劳动纪律等工作负管理责任。</w:t>
      </w:r>
    </w:p>
    <w:p w14:paraId="55A9F9C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4）安全环保部主要负责各部门、车间的安全环保督查，对公司安全环保工作负监督管理。</w:t>
      </w:r>
    </w:p>
    <w:p w14:paraId="74E084A3">
      <w:pPr>
        <w:ind w:firstLine="0" w:firstLineChars="0"/>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4、监督管理</w:t>
      </w:r>
    </w:p>
    <w:p w14:paraId="644D46BE">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1）负有安全环保监督管理职责的安环部人员履行安全环保监督检查时，各部门及车间人员应当予以配合，不得拒绝、阻挠。</w:t>
      </w:r>
    </w:p>
    <w:p w14:paraId="039FC5A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2）安全环保监督检查人员应忠于职守，坚持原则，秉公执法。</w:t>
      </w:r>
    </w:p>
    <w:p w14:paraId="236EA7AF">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14:paraId="67239C65">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4）各部门、车间负责内部的管理检查，并做好检查记录，定期上交安全环保部存档备案。</w:t>
      </w:r>
    </w:p>
    <w:p w14:paraId="5C33B4E4">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5）安环部人员到车间现场检查及厂界周边巡查每天不少于3次，发现问题及时通知相关车间和部门进行整改并考核。</w:t>
      </w:r>
    </w:p>
    <w:p w14:paraId="46AF85BD">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6）车间中的相关废气治理按照车间既定的规章制度执行。</w:t>
      </w:r>
    </w:p>
    <w:p w14:paraId="56AA879D">
      <w:pPr>
        <w:ind w:firstLine="0" w:firstLineChars="0"/>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5、考核细则</w:t>
      </w:r>
    </w:p>
    <w:p w14:paraId="672177B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安全环保部对各部门和车间下发的《隐患整改通知书》，部门及车间主管严格按照通知书的日期进行整改，对不能按时整改的，考核责任部门20元/条，由于工艺及生产的原因不能按时整改的，需责任部门出具延期整改申请，并交副总签字方可延期整改(未整改期间加强安全检查并做好安全防护措施)。</w:t>
      </w:r>
    </w:p>
    <w:p w14:paraId="09FA6D9E">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2）安环部人员在厂界巡查时闻到厂界有生产车间废气，通知车间进行处理，对不做及时处理的考核20元/次，并要求强制处理。</w:t>
      </w:r>
    </w:p>
    <w:p w14:paraId="674BFA7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3）安全环保部人员现场发现违规操作的，当场制止其违规行为，作为安全隐患统计通知当班班长。对当场制止无效的要求车间进行处理，并将处理考核结果上报安环部，月末由安环部上报管理部核算考核工资。</w:t>
      </w:r>
    </w:p>
    <w:p w14:paraId="68D4D703">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4）各部门及车间随意动用消防器材的，考核主管部门50元/次，处理事故用过的灭火器及时送回仓库，并补领新灭火器，用过没有补领的考核20元/次;原则上消防箱内水带不得随意动用，特殊情况时，经安全环保部同意可使用，使用后晒干及时放回。</w:t>
      </w:r>
    </w:p>
    <w:p w14:paraId="48496CE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5）安全环保部接到环保局人员废气投诉的，安全环保部在第一时间通知车间进行处理，不能及时处理的考核50元/次。</w:t>
      </w:r>
    </w:p>
    <w:p w14:paraId="43E29E99">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6）公司副总及以上领导接到废气投诉的，安全环保部安环管理人员考核50元/次，车间考核100元/次，并要求车间强制处理。</w:t>
      </w:r>
    </w:p>
    <w:p w14:paraId="67EB2986">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7）部门或车间现场卫生、物品定置定位摆放、现场劳动纪律、工作服等劳保用品的佩戴按照公司相关条款进行考核。</w:t>
      </w:r>
    </w:p>
    <w:p w14:paraId="43A4E0A2">
      <w:pPr>
        <w:ind w:firstLine="0" w:firstLineChars="0"/>
        <w:rPr>
          <w:rFonts w:cs="Times New Roman"/>
          <w:b/>
          <w:color w:val="000000" w:themeColor="text1"/>
          <w14:textFill>
            <w14:solidFill>
              <w14:schemeClr w14:val="tx1"/>
            </w14:solidFill>
          </w14:textFill>
        </w:rPr>
      </w:pPr>
      <w:r>
        <w:rPr>
          <w:rFonts w:cs="Times New Roman"/>
          <w:b/>
          <w:color w:val="000000" w:themeColor="text1"/>
          <w14:textFill>
            <w14:solidFill>
              <w14:schemeClr w14:val="tx1"/>
            </w14:solidFill>
          </w14:textFill>
        </w:rPr>
        <w:t>6、附则</w:t>
      </w:r>
    </w:p>
    <w:p w14:paraId="274A705C">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1）本规定根据运作情况需要可进行补充修改。2）本规定自颁布之日起生效。</w:t>
      </w:r>
    </w:p>
    <w:p w14:paraId="6DC5342A">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目前，我公司各类污染物均按环评及其批复的要求达标排放，满足总量控制要求。</w:t>
      </w:r>
    </w:p>
    <w:p w14:paraId="416F18AF">
      <w:pPr>
        <w:spacing w:line="300" w:lineRule="auto"/>
        <w:ind w:firstLine="0" w:firstLineChars="0"/>
        <w:jc w:val="right"/>
        <w:rPr>
          <w:rFonts w:cs="Times New Roman"/>
          <w:color w:val="000000" w:themeColor="text1"/>
          <w:sz w:val="21"/>
          <w14:textFill>
            <w14:solidFill>
              <w14:schemeClr w14:val="tx1"/>
            </w14:solidFill>
          </w14:textFill>
        </w:rPr>
      </w:pPr>
      <w:r>
        <w:rPr>
          <w:rFonts w:cs="Times New Roman"/>
          <w:color w:val="000000" w:themeColor="text1"/>
          <w:sz w:val="2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DOCPROPERTY  项目名称  \* MERGEFORMAT </w:instrText>
      </w:r>
      <w:r>
        <w:rPr>
          <w:rFonts w:cs="Times New Roman"/>
          <w:color w:val="000000" w:themeColor="text1"/>
          <w:sz w:val="21"/>
          <w14:textFill>
            <w14:solidFill>
              <w14:schemeClr w14:val="tx1"/>
            </w14:solidFill>
          </w14:textFill>
        </w:rPr>
        <w:fldChar w:fldCharType="separate"/>
      </w:r>
      <w:r>
        <w:rPr>
          <w:rFonts w:hint="eastAsia" w:cs="Times New Roman"/>
          <w:color w:val="000000" w:themeColor="text1"/>
          <w14:textFill>
            <w14:solidFill>
              <w14:schemeClr w14:val="tx1"/>
            </w14:solidFill>
          </w14:textFill>
        </w:rPr>
        <w:t>虎王管道科技（浙江）有限公司</w:t>
      </w:r>
      <w:r>
        <w:rPr>
          <w:rFonts w:cs="Times New Roman"/>
          <w:color w:val="000000" w:themeColor="text1"/>
          <w:sz w:val="21"/>
          <w14:textFill>
            <w14:solidFill>
              <w14:schemeClr w14:val="tx1"/>
            </w14:solidFill>
          </w14:textFill>
        </w:rPr>
        <w:fldChar w:fldCharType="end"/>
      </w:r>
    </w:p>
    <w:p w14:paraId="5E12BAED">
      <w:pPr>
        <w:pStyle w:val="2"/>
        <w:ind w:left="0" w:leftChars="0" w:firstLine="0" w:firstLineChars="0"/>
        <w:jc w:val="center"/>
        <w:sectPr>
          <w:pgSz w:w="11906" w:h="16838"/>
          <w:pgMar w:top="1418" w:right="1701" w:bottom="1418" w:left="1701" w:header="851" w:footer="992" w:gutter="0"/>
          <w:pgNumType w:fmt="decimal"/>
          <w:cols w:space="0" w:num="1"/>
          <w:docGrid w:type="lines" w:linePitch="332" w:charSpace="0"/>
        </w:sectPr>
      </w:pPr>
    </w:p>
    <w:p w14:paraId="0F9A0FA2">
      <w:pPr>
        <w:pStyle w:val="6"/>
      </w:pPr>
      <w:bookmarkStart w:id="158" w:name="_Toc163378445"/>
      <w:bookmarkStart w:id="159" w:name="_Toc13508"/>
      <w:r>
        <w:rPr>
          <w:rFonts w:hint="eastAsia"/>
        </w:rPr>
        <w:t>附件</w:t>
      </w:r>
      <w:r>
        <w:rPr>
          <w:rFonts w:hint="eastAsia"/>
          <w:lang w:val="en-US" w:eastAsia="zh-CN"/>
        </w:rPr>
        <w:t>9</w:t>
      </w:r>
      <w:r>
        <w:t xml:space="preserve"> </w:t>
      </w:r>
      <w:r>
        <w:rPr>
          <w:rFonts w:hint="eastAsia"/>
        </w:rPr>
        <w:t>检测报告</w:t>
      </w:r>
      <w:bookmarkEnd w:id="158"/>
      <w:bookmarkEnd w:id="159"/>
    </w:p>
    <w:p w14:paraId="24568528">
      <w:pPr>
        <w:pStyle w:val="2"/>
        <w:spacing w:after="0"/>
        <w:ind w:left="0" w:leftChars="0" w:firstLine="0" w:firstLineChars="0"/>
        <w:jc w:val="center"/>
        <w:rPr>
          <w:rFonts w:hint="eastAsia"/>
        </w:rPr>
      </w:pPr>
      <w:bookmarkStart w:id="160" w:name="_GoBack"/>
      <w:r>
        <w:drawing>
          <wp:inline distT="0" distB="0" distL="0" distR="0">
            <wp:extent cx="5400040" cy="7535545"/>
            <wp:effectExtent l="0" t="0" r="10160" b="8255"/>
            <wp:docPr id="1687288682" name="图片 1" descr="C:/Users/jzjn/Desktop/验收、/虎王管道/检测报告/HJ251741 虎王管道科技（浙江）有限公司环境检测（验收）(3)(1)/HJ251741 虎王管道科技（浙江）有限公司环境检测（验收）(3)_01.tifHJ251741 虎王管道科技（浙江）有限公司环境检测（验收）(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88682" name="图片 1" descr="C:/Users/jzjn/Desktop/验收、/虎王管道/检测报告/HJ251741 虎王管道科技（浙江）有限公司环境检测（验收）(3)(1)/HJ251741 虎王管道科技（浙江）有限公司环境检测（验收）(3)_01.tifHJ251741 虎王管道科技（浙江）有限公司环境检测（验收）(3)_01"/>
                    <pic:cNvPicPr>
                      <a:picLocks noChangeAspect="1"/>
                    </pic:cNvPicPr>
                  </pic:nvPicPr>
                  <pic:blipFill>
                    <a:blip r:embed="rId51" cstate="print"/>
                    <a:srcRect/>
                    <a:stretch>
                      <a:fillRect/>
                    </a:stretch>
                  </pic:blipFill>
                  <pic:spPr>
                    <a:xfrm>
                      <a:off x="0" y="0"/>
                      <a:ext cx="5400040" cy="7535545"/>
                    </a:xfrm>
                    <a:prstGeom prst="rect">
                      <a:avLst/>
                    </a:prstGeom>
                  </pic:spPr>
                </pic:pic>
              </a:graphicData>
            </a:graphic>
          </wp:inline>
        </w:drawing>
      </w:r>
      <w:bookmarkEnd w:id="160"/>
      <w:r>
        <w:drawing>
          <wp:inline distT="0" distB="0" distL="0" distR="0">
            <wp:extent cx="5400040" cy="7535545"/>
            <wp:effectExtent l="0" t="0" r="10160" b="8255"/>
            <wp:docPr id="1527017895" name="图片 2" descr="C:/Users/jzjn/Desktop/验收、/虎王管道/检测报告/HJ251741 虎王管道科技（浙江）有限公司环境检测（验收）(3)(1)/HJ251741 虎王管道科技（浙江）有限公司环境检测（验收）(3)_02.tifHJ251741 虎王管道科技（浙江）有限公司环境检测（验收）(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017895" name="图片 2" descr="C:/Users/jzjn/Desktop/验收、/虎王管道/检测报告/HJ251741 虎王管道科技（浙江）有限公司环境检测（验收）(3)(1)/HJ251741 虎王管道科技（浙江）有限公司环境检测（验收）(3)_02.tifHJ251741 虎王管道科技（浙江）有限公司环境检测（验收）(3)_02"/>
                    <pic:cNvPicPr>
                      <a:picLocks noChangeAspect="1"/>
                    </pic:cNvPicPr>
                  </pic:nvPicPr>
                  <pic:blipFill>
                    <a:blip r:embed="rId52"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1620038550" name="图片 3" descr="C:/Users/jzjn/Desktop/验收、/虎王管道/检测报告/HJ251741 虎王管道科技（浙江）有限公司环境检测（验收）(3)(1)/HJ251741 虎王管道科技（浙江）有限公司环境检测（验收）(3)_03.tifHJ251741 虎王管道科技（浙江）有限公司环境检测（验收）(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38550" name="图片 3" descr="C:/Users/jzjn/Desktop/验收、/虎王管道/检测报告/HJ251741 虎王管道科技（浙江）有限公司环境检测（验收）(3)(1)/HJ251741 虎王管道科技（浙江）有限公司环境检测（验收）(3)_03.tifHJ251741 虎王管道科技（浙江）有限公司环境检测（验收）(3)_03"/>
                    <pic:cNvPicPr>
                      <a:picLocks noChangeAspect="1"/>
                    </pic:cNvPicPr>
                  </pic:nvPicPr>
                  <pic:blipFill>
                    <a:blip r:embed="rId53"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1552750428" name="图片 4" descr="C:/Users/jzjn/Desktop/验收、/虎王管道/检测报告/HJ251741 虎王管道科技（浙江）有限公司环境检测（验收）(3)(1)/HJ251741 虎王管道科技（浙江）有限公司环境检测（验收）(3)_04.tifHJ251741 虎王管道科技（浙江）有限公司环境检测（验收）(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50428" name="图片 4" descr="C:/Users/jzjn/Desktop/验收、/虎王管道/检测报告/HJ251741 虎王管道科技（浙江）有限公司环境检测（验收）(3)(1)/HJ251741 虎王管道科技（浙江）有限公司环境检测（验收）(3)_04.tifHJ251741 虎王管道科技（浙江）有限公司环境检测（验收）(3)_04"/>
                    <pic:cNvPicPr>
                      <a:picLocks noChangeAspect="1"/>
                    </pic:cNvPicPr>
                  </pic:nvPicPr>
                  <pic:blipFill>
                    <a:blip r:embed="rId54"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2112108562" name="图片 5" descr="C:/Users/jzjn/Desktop/验收、/虎王管道/检测报告/HJ251741 虎王管道科技（浙江）有限公司环境检测（验收）(3)(1)/HJ251741 虎王管道科技（浙江）有限公司环境检测（验收）(3)_05.tifHJ251741 虎王管道科技（浙江）有限公司环境检测（验收）(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08562" name="图片 5" descr="C:/Users/jzjn/Desktop/验收、/虎王管道/检测报告/HJ251741 虎王管道科技（浙江）有限公司环境检测（验收）(3)(1)/HJ251741 虎王管道科技（浙江）有限公司环境检测（验收）(3)_05.tifHJ251741 虎王管道科技（浙江）有限公司环境检测（验收）(3)_05"/>
                    <pic:cNvPicPr>
                      <a:picLocks noChangeAspect="1"/>
                    </pic:cNvPicPr>
                  </pic:nvPicPr>
                  <pic:blipFill>
                    <a:blip r:embed="rId55"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301846537" name="图片 6" descr="C:/Users/jzjn/Desktop/验收、/虎王管道/检测报告/HJ251741 虎王管道科技（浙江）有限公司环境检测（验收）(3)(1)/HJ251741 虎王管道科技（浙江）有限公司环境检测（验收）(3)_06.tifHJ251741 虎王管道科技（浙江）有限公司环境检测（验收）(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46537" name="图片 6" descr="C:/Users/jzjn/Desktop/验收、/虎王管道/检测报告/HJ251741 虎王管道科技（浙江）有限公司环境检测（验收）(3)(1)/HJ251741 虎王管道科技（浙江）有限公司环境检测（验收）(3)_06.tifHJ251741 虎王管道科技（浙江）有限公司环境检测（验收）(3)_06"/>
                    <pic:cNvPicPr>
                      <a:picLocks noChangeAspect="1"/>
                    </pic:cNvPicPr>
                  </pic:nvPicPr>
                  <pic:blipFill>
                    <a:blip r:embed="rId56" cstate="print"/>
                    <a:srcRect/>
                    <a:stretch>
                      <a:fillRect/>
                    </a:stretch>
                  </pic:blipFill>
                  <pic:spPr>
                    <a:xfrm>
                      <a:off x="0" y="0"/>
                      <a:ext cx="5400040" cy="7535545"/>
                    </a:xfrm>
                    <a:prstGeom prst="rect">
                      <a:avLst/>
                    </a:prstGeom>
                  </pic:spPr>
                </pic:pic>
              </a:graphicData>
            </a:graphic>
          </wp:inline>
        </w:drawing>
      </w:r>
      <w:r>
        <w:drawing>
          <wp:inline distT="0" distB="0" distL="114300" distR="114300">
            <wp:extent cx="6837680" cy="5093335"/>
            <wp:effectExtent l="0" t="0" r="12065" b="1270"/>
            <wp:docPr id="12" name="图片 12" descr="HJ251741 虎王管道科技（浙江）有限公司环境检测（验收）(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HJ251741 虎王管道科技（浙江）有限公司环境检测（验收）(3)_07"/>
                    <pic:cNvPicPr>
                      <a:picLocks noChangeAspect="1"/>
                    </pic:cNvPicPr>
                  </pic:nvPicPr>
                  <pic:blipFill>
                    <a:blip r:embed="rId57" cstate="print"/>
                    <a:stretch>
                      <a:fillRect/>
                    </a:stretch>
                  </pic:blipFill>
                  <pic:spPr>
                    <a:xfrm rot="16200000">
                      <a:off x="0" y="0"/>
                      <a:ext cx="6837680" cy="5093335"/>
                    </a:xfrm>
                    <a:prstGeom prst="rect">
                      <a:avLst/>
                    </a:prstGeom>
                  </pic:spPr>
                </pic:pic>
              </a:graphicData>
            </a:graphic>
          </wp:inline>
        </w:drawing>
      </w:r>
      <w:r>
        <w:drawing>
          <wp:inline distT="0" distB="0" distL="114300" distR="114300">
            <wp:extent cx="7370445" cy="5123180"/>
            <wp:effectExtent l="0" t="0" r="1270" b="1905"/>
            <wp:docPr id="13" name="图片 13" descr="HJ251741 虎王管道科技（浙江）有限公司环境检测（验收）(3)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HJ251741 虎王管道科技（浙江）有限公司环境检测（验收）(3)_08"/>
                    <pic:cNvPicPr>
                      <a:picLocks noChangeAspect="1"/>
                    </pic:cNvPicPr>
                  </pic:nvPicPr>
                  <pic:blipFill>
                    <a:blip r:embed="rId58" cstate="print"/>
                    <a:stretch>
                      <a:fillRect/>
                    </a:stretch>
                  </pic:blipFill>
                  <pic:spPr>
                    <a:xfrm rot="16200000">
                      <a:off x="0" y="0"/>
                      <a:ext cx="7370445" cy="5123180"/>
                    </a:xfrm>
                    <a:prstGeom prst="rect">
                      <a:avLst/>
                    </a:prstGeom>
                  </pic:spPr>
                </pic:pic>
              </a:graphicData>
            </a:graphic>
          </wp:inline>
        </w:drawing>
      </w:r>
      <w:r>
        <w:drawing>
          <wp:inline distT="0" distB="0" distL="114300" distR="114300">
            <wp:extent cx="5398135" cy="7633970"/>
            <wp:effectExtent l="0" t="0" r="12065" b="5080"/>
            <wp:docPr id="14" name="图片 14" descr="HJ251741 虎王管道科技（浙江）有限公司环境检测（验收）(3)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HJ251741 虎王管道科技（浙江）有限公司环境检测（验收）(3)_09"/>
                    <pic:cNvPicPr>
                      <a:picLocks noChangeAspect="1"/>
                    </pic:cNvPicPr>
                  </pic:nvPicPr>
                  <pic:blipFill>
                    <a:blip r:embed="rId59" cstate="print"/>
                    <a:stretch>
                      <a:fillRect/>
                    </a:stretch>
                  </pic:blipFill>
                  <pic:spPr>
                    <a:xfrm>
                      <a:off x="0" y="0"/>
                      <a:ext cx="5398135" cy="7633970"/>
                    </a:xfrm>
                    <a:prstGeom prst="rect">
                      <a:avLst/>
                    </a:prstGeom>
                  </pic:spPr>
                </pic:pic>
              </a:graphicData>
            </a:graphic>
          </wp:inline>
        </w:drawing>
      </w:r>
      <w:r>
        <w:drawing>
          <wp:inline distT="0" distB="0" distL="114300" distR="114300">
            <wp:extent cx="5398135" cy="7633970"/>
            <wp:effectExtent l="0" t="0" r="12065" b="5080"/>
            <wp:docPr id="15" name="图片 15" descr="HJ251741 虎王管道科技（浙江）有限公司环境检测（验收）(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HJ251741 虎王管道科技（浙江）有限公司环境检测（验收）(3)_10"/>
                    <pic:cNvPicPr>
                      <a:picLocks noChangeAspect="1"/>
                    </pic:cNvPicPr>
                  </pic:nvPicPr>
                  <pic:blipFill>
                    <a:blip r:embed="rId60" cstate="print"/>
                    <a:stretch>
                      <a:fillRect/>
                    </a:stretch>
                  </pic:blipFill>
                  <pic:spPr>
                    <a:xfrm>
                      <a:off x="0" y="0"/>
                      <a:ext cx="5398135" cy="7633970"/>
                    </a:xfrm>
                    <a:prstGeom prst="rect">
                      <a:avLst/>
                    </a:prstGeom>
                  </pic:spPr>
                </pic:pic>
              </a:graphicData>
            </a:graphic>
          </wp:inline>
        </w:drawing>
      </w:r>
      <w:r>
        <w:drawing>
          <wp:inline distT="0" distB="0" distL="114300" distR="114300">
            <wp:extent cx="5398135" cy="7633970"/>
            <wp:effectExtent l="0" t="0" r="12065" b="5080"/>
            <wp:docPr id="16" name="图片 16" descr="HJ251741 虎王管道科技（浙江）有限公司环境检测（验收）(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J251741 虎王管道科技（浙江）有限公司环境检测（验收）(3)_11"/>
                    <pic:cNvPicPr>
                      <a:picLocks noChangeAspect="1"/>
                    </pic:cNvPicPr>
                  </pic:nvPicPr>
                  <pic:blipFill>
                    <a:blip r:embed="rId61" cstate="print"/>
                    <a:stretch>
                      <a:fillRect/>
                    </a:stretch>
                  </pic:blipFill>
                  <pic:spPr>
                    <a:xfrm>
                      <a:off x="0" y="0"/>
                      <a:ext cx="5398135" cy="7633970"/>
                    </a:xfrm>
                    <a:prstGeom prst="rect">
                      <a:avLst/>
                    </a:prstGeom>
                  </pic:spPr>
                </pic:pic>
              </a:graphicData>
            </a:graphic>
          </wp:inline>
        </w:drawing>
      </w:r>
      <w:r>
        <w:drawing>
          <wp:inline distT="0" distB="0" distL="114300" distR="114300">
            <wp:extent cx="5398135" cy="7633970"/>
            <wp:effectExtent l="0" t="0" r="12065" b="5080"/>
            <wp:docPr id="17" name="图片 17" descr="HJ251741 虎王管道科技（浙江）有限公司环境检测（验收）(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HJ251741 虎王管道科技（浙江）有限公司环境检测（验收）(3)_12"/>
                    <pic:cNvPicPr>
                      <a:picLocks noChangeAspect="1"/>
                    </pic:cNvPicPr>
                  </pic:nvPicPr>
                  <pic:blipFill>
                    <a:blip r:embed="rId62"/>
                    <a:stretch>
                      <a:fillRect/>
                    </a:stretch>
                  </pic:blipFill>
                  <pic:spPr>
                    <a:xfrm>
                      <a:off x="0" y="0"/>
                      <a:ext cx="5398135" cy="7633970"/>
                    </a:xfrm>
                    <a:prstGeom prst="rect">
                      <a:avLst/>
                    </a:prstGeom>
                  </pic:spPr>
                </pic:pic>
              </a:graphicData>
            </a:graphic>
          </wp:inline>
        </w:drawing>
      </w:r>
      <w:r>
        <w:drawing>
          <wp:inline distT="0" distB="0" distL="114300" distR="114300">
            <wp:extent cx="5398135" cy="7633970"/>
            <wp:effectExtent l="0" t="0" r="12065" b="5080"/>
            <wp:docPr id="18" name="图片 18" descr="HJ251741 虎王管道科技（浙江）有限公司环境检测（验收）(3)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HJ251741 虎王管道科技（浙江）有限公司环境检测（验收）(3)_13"/>
                    <pic:cNvPicPr>
                      <a:picLocks noChangeAspect="1"/>
                    </pic:cNvPicPr>
                  </pic:nvPicPr>
                  <pic:blipFill>
                    <a:blip r:embed="rId63"/>
                    <a:stretch>
                      <a:fillRect/>
                    </a:stretch>
                  </pic:blipFill>
                  <pic:spPr>
                    <a:xfrm>
                      <a:off x="0" y="0"/>
                      <a:ext cx="5398135" cy="7633970"/>
                    </a:xfrm>
                    <a:prstGeom prst="rect">
                      <a:avLst/>
                    </a:prstGeom>
                  </pic:spPr>
                </pic:pic>
              </a:graphicData>
            </a:graphic>
          </wp:inline>
        </w:drawing>
      </w:r>
      <w:r>
        <w:drawing>
          <wp:inline distT="0" distB="0" distL="114300" distR="114300">
            <wp:extent cx="5398135" cy="7633970"/>
            <wp:effectExtent l="0" t="0" r="12065" b="5080"/>
            <wp:docPr id="19" name="图片 19" descr="HJ251741 虎王管道科技（浙江）有限公司环境检测（验收）(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HJ251741 虎王管道科技（浙江）有限公司环境检测（验收）(3)_14"/>
                    <pic:cNvPicPr>
                      <a:picLocks noChangeAspect="1"/>
                    </pic:cNvPicPr>
                  </pic:nvPicPr>
                  <pic:blipFill>
                    <a:blip r:embed="rId64"/>
                    <a:stretch>
                      <a:fillRect/>
                    </a:stretch>
                  </pic:blipFill>
                  <pic:spPr>
                    <a:xfrm>
                      <a:off x="0" y="0"/>
                      <a:ext cx="5398135" cy="7633970"/>
                    </a:xfrm>
                    <a:prstGeom prst="rect">
                      <a:avLst/>
                    </a:prstGeom>
                  </pic:spPr>
                </pic:pic>
              </a:graphicData>
            </a:graphic>
          </wp:inline>
        </w:drawing>
      </w:r>
      <w:r>
        <w:drawing>
          <wp:inline distT="0" distB="0" distL="114300" distR="114300">
            <wp:extent cx="5398135" cy="7633970"/>
            <wp:effectExtent l="0" t="0" r="12065" b="5080"/>
            <wp:docPr id="20" name="图片 20" descr="HJ251741 虎王管道科技（浙江）有限公司环境检测（验收）(3)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HJ251741 虎王管道科技（浙江）有限公司环境检测（验收）(3)_15"/>
                    <pic:cNvPicPr>
                      <a:picLocks noChangeAspect="1"/>
                    </pic:cNvPicPr>
                  </pic:nvPicPr>
                  <pic:blipFill>
                    <a:blip r:embed="rId65"/>
                    <a:stretch>
                      <a:fillRect/>
                    </a:stretch>
                  </pic:blipFill>
                  <pic:spPr>
                    <a:xfrm>
                      <a:off x="0" y="0"/>
                      <a:ext cx="5398135" cy="7633970"/>
                    </a:xfrm>
                    <a:prstGeom prst="rect">
                      <a:avLst/>
                    </a:prstGeom>
                  </pic:spPr>
                </pic:pic>
              </a:graphicData>
            </a:graphic>
          </wp:inline>
        </w:drawing>
      </w:r>
      <w:r>
        <w:drawing>
          <wp:inline distT="0" distB="0" distL="0" distR="0">
            <wp:extent cx="5400040" cy="7535545"/>
            <wp:effectExtent l="0" t="0" r="10160" b="8255"/>
            <wp:docPr id="1955819017" name="图片 9" descr="C:/Users/jzjn/Desktop/验收、/虎王管道/检测报告/HJ251741 虎王管道科技（浙江）有限公司环境检测（验收）(3)(1)/HJ251741 虎王管道科技（浙江）有限公司环境检测（验收）(3)_16.tifHJ251741 虎王管道科技（浙江）有限公司环境检测（验收）(3)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19017" name="图片 9" descr="C:/Users/jzjn/Desktop/验收、/虎王管道/检测报告/HJ251741 虎王管道科技（浙江）有限公司环境检测（验收）(3)(1)/HJ251741 虎王管道科技（浙江）有限公司环境检测（验收）(3)_16.tifHJ251741 虎王管道科技（浙江）有限公司环境检测（验收）(3)_16"/>
                    <pic:cNvPicPr>
                      <a:picLocks noChangeAspect="1"/>
                    </pic:cNvPicPr>
                  </pic:nvPicPr>
                  <pic:blipFill>
                    <a:blip r:embed="rId66"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1846798337" name="图片 10" descr="C:/Users/jzjn/Desktop/验收、/虎王管道/检测报告/HJ251741 虎王管道科技（浙江）有限公司环境检测（验收）(3)(1)/HJ251741 虎王管道科技（浙江）有限公司环境检测（验收）(3)_17.tifHJ251741 虎王管道科技（浙江）有限公司环境检测（验收）(3)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98337" name="图片 10" descr="C:/Users/jzjn/Desktop/验收、/虎王管道/检测报告/HJ251741 虎王管道科技（浙江）有限公司环境检测（验收）(3)(1)/HJ251741 虎王管道科技（浙江）有限公司环境检测（验收）(3)_17.tifHJ251741 虎王管道科技（浙江）有限公司环境检测（验收）(3)_17"/>
                    <pic:cNvPicPr>
                      <a:picLocks noChangeAspect="1"/>
                    </pic:cNvPicPr>
                  </pic:nvPicPr>
                  <pic:blipFill>
                    <a:blip r:embed="rId67"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1531412629" name="图片 11" descr="C:/Users/jzjn/Desktop/验收、/虎王管道/检测报告/HJ251741 虎王管道科技（浙江）有限公司环境检测（验收）(3)(3)/HJ251741 虎王管道科技（浙江）有限公司环境检测（验收）(3)_18.tifHJ251741 虎王管道科技（浙江）有限公司环境检测（验收）(3)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12629" name="图片 11" descr="C:/Users/jzjn/Desktop/验收、/虎王管道/检测报告/HJ251741 虎王管道科技（浙江）有限公司环境检测（验收）(3)(3)/HJ251741 虎王管道科技（浙江）有限公司环境检测（验收）(3)_18.tifHJ251741 虎王管道科技（浙江）有限公司环境检测（验收）(3)_18"/>
                    <pic:cNvPicPr>
                      <a:picLocks noChangeAspect="1"/>
                    </pic:cNvPicPr>
                  </pic:nvPicPr>
                  <pic:blipFill>
                    <a:blip r:embed="rId68"/>
                    <a:srcRect t="682" b="682"/>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293635701" name="图片 12" descr="C:/Users/jzjn/Desktop/验收、/虎王管道/检测报告/HJ251741 虎王管道科技（浙江）有限公司环境检测（验收）(3)(1)/HJ251741 虎王管道科技（浙江）有限公司环境检测（验收）(3)_19.tifHJ251741 虎王管道科技（浙江）有限公司环境检测（验收）(3)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35701" name="图片 12" descr="C:/Users/jzjn/Desktop/验收、/虎王管道/检测报告/HJ251741 虎王管道科技（浙江）有限公司环境检测（验收）(3)(1)/HJ251741 虎王管道科技（浙江）有限公司环境检测（验收）(3)_19.tifHJ251741 虎王管道科技（浙江）有限公司环境检测（验收）(3)_19"/>
                    <pic:cNvPicPr>
                      <a:picLocks noChangeAspect="1"/>
                    </pic:cNvPicPr>
                  </pic:nvPicPr>
                  <pic:blipFill>
                    <a:blip r:embed="rId69"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211293720" name="图片 13" descr="C:/Users/jzjn/Desktop/验收、/虎王管道/检测报告/HJ251741 虎王管道科技（浙江）有限公司环境检测（验收）(3)(1)/HJ251741 虎王管道科技（浙江）有限公司环境检测（验收）(3)_20.tifHJ251741 虎王管道科技（浙江）有限公司环境检测（验收）(3)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3720" name="图片 13" descr="C:/Users/jzjn/Desktop/验收、/虎王管道/检测报告/HJ251741 虎王管道科技（浙江）有限公司环境检测（验收）(3)(1)/HJ251741 虎王管道科技（浙江）有限公司环境检测（验收）(3)_20.tifHJ251741 虎王管道科技（浙江）有限公司环境检测（验收）(3)_20"/>
                    <pic:cNvPicPr>
                      <a:picLocks noChangeAspect="1"/>
                    </pic:cNvPicPr>
                  </pic:nvPicPr>
                  <pic:blipFill>
                    <a:blip r:embed="rId70"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129074162" name="图片 14" descr="C:/Users/jzjn/Desktop/验收、/虎王管道/检测报告/HJ260002 虎王管道科技（浙江）有限公司环境检测（验收）(3)/HJ260002 虎王管道科技（浙江）有限公司环境检测（验收）(3)_01.tifHJ260002 虎王管道科技（浙江）有限公司环境检测（验收）(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4162" name="图片 14" descr="C:/Users/jzjn/Desktop/验收、/虎王管道/检测报告/HJ260002 虎王管道科技（浙江）有限公司环境检测（验收）(3)/HJ260002 虎王管道科技（浙江）有限公司环境检测（验收）(3)_01.tifHJ260002 虎王管道科技（浙江）有限公司环境检测（验收）(3)_01"/>
                    <pic:cNvPicPr>
                      <a:picLocks noChangeAspect="1"/>
                    </pic:cNvPicPr>
                  </pic:nvPicPr>
                  <pic:blipFill>
                    <a:blip r:embed="rId71"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1801265130" name="图片 15" descr="C:/Users/jzjn/Desktop/验收、/虎王管道/检测报告/HJ260002 虎王管道科技（浙江）有限公司环境检测（验收）(3)/HJ260002 虎王管道科技（浙江）有限公司环境检测（验收）(3)_02.tifHJ260002 虎王管道科技（浙江）有限公司环境检测（验收）(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65130" name="图片 15" descr="C:/Users/jzjn/Desktop/验收、/虎王管道/检测报告/HJ260002 虎王管道科技（浙江）有限公司环境检测（验收）(3)/HJ260002 虎王管道科技（浙江）有限公司环境检测（验收）(3)_02.tifHJ260002 虎王管道科技（浙江）有限公司环境检测（验收）(3)_02"/>
                    <pic:cNvPicPr>
                      <a:picLocks noChangeAspect="1"/>
                    </pic:cNvPicPr>
                  </pic:nvPicPr>
                  <pic:blipFill>
                    <a:blip r:embed="rId72" cstate="print"/>
                    <a:srcRect/>
                    <a:stretch>
                      <a:fillRect/>
                    </a:stretch>
                  </pic:blipFill>
                  <pic:spPr>
                    <a:xfrm>
                      <a:off x="0" y="0"/>
                      <a:ext cx="5400040" cy="7535545"/>
                    </a:xfrm>
                    <a:prstGeom prst="rect">
                      <a:avLst/>
                    </a:prstGeom>
                  </pic:spPr>
                </pic:pic>
              </a:graphicData>
            </a:graphic>
          </wp:inline>
        </w:drawing>
      </w:r>
      <w:r>
        <w:drawing>
          <wp:inline distT="0" distB="0" distL="0" distR="0">
            <wp:extent cx="5400040" cy="7535545"/>
            <wp:effectExtent l="0" t="0" r="10160" b="8255"/>
            <wp:docPr id="2022523148" name="图片 16" descr="C:/Users/jzjn/Desktop/验收、/虎王管道/检测报告/HJ260002 虎王管道科技（浙江）有限公司环境检测（验收）(3)/HJ260002 虎王管道科技（浙江）有限公司环境检测（验收）(3)_03.tifHJ260002 虎王管道科技（浙江）有限公司环境检测（验收）(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23148" name="图片 16" descr="C:/Users/jzjn/Desktop/验收、/虎王管道/检测报告/HJ260002 虎王管道科技（浙江）有限公司环境检测（验收）(3)/HJ260002 虎王管道科技（浙江）有限公司环境检测（验收）(3)_03.tifHJ260002 虎王管道科技（浙江）有限公司环境检测（验收）(3)_03"/>
                    <pic:cNvPicPr>
                      <a:picLocks noChangeAspect="1"/>
                    </pic:cNvPicPr>
                  </pic:nvPicPr>
                  <pic:blipFill>
                    <a:blip r:embed="rId73" cstate="print"/>
                    <a:srcRect/>
                    <a:stretch>
                      <a:fillRect/>
                    </a:stretch>
                  </pic:blipFill>
                  <pic:spPr>
                    <a:xfrm>
                      <a:off x="0" y="0"/>
                      <a:ext cx="5400040" cy="7535545"/>
                    </a:xfrm>
                    <a:prstGeom prst="rect">
                      <a:avLst/>
                    </a:prstGeom>
                  </pic:spPr>
                </pic:pic>
              </a:graphicData>
            </a:graphic>
          </wp:inline>
        </w:drawing>
      </w:r>
      <w:r>
        <w:drawing>
          <wp:inline distT="0" distB="0" distL="114300" distR="114300">
            <wp:extent cx="5398135" cy="7633970"/>
            <wp:effectExtent l="0" t="0" r="12065" b="5080"/>
            <wp:docPr id="21" name="图片 21" descr="HJ260002 虎王管道科技（浙江）有限公司环境检测（验收）(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HJ260002 虎王管道科技（浙江）有限公司环境检测（验收）(3)_04"/>
                    <pic:cNvPicPr>
                      <a:picLocks noChangeAspect="1"/>
                    </pic:cNvPicPr>
                  </pic:nvPicPr>
                  <pic:blipFill>
                    <a:blip r:embed="rId74" cstate="print"/>
                    <a:stretch>
                      <a:fillRect/>
                    </a:stretch>
                  </pic:blipFill>
                  <pic:spPr>
                    <a:xfrm>
                      <a:off x="0" y="0"/>
                      <a:ext cx="5398135" cy="7633970"/>
                    </a:xfrm>
                    <a:prstGeom prst="rect">
                      <a:avLst/>
                    </a:prstGeom>
                  </pic:spPr>
                </pic:pic>
              </a:graphicData>
            </a:graphic>
          </wp:inline>
        </w:drawing>
      </w:r>
      <w:r>
        <w:drawing>
          <wp:inline distT="0" distB="0" distL="0" distR="0">
            <wp:extent cx="5400040" cy="7535545"/>
            <wp:effectExtent l="0" t="0" r="10160" b="8255"/>
            <wp:docPr id="1980934222" name="图片 18" descr="C:/Users/jzjn/Desktop/验收、/虎王管道/检测报告/HJ260002 虎王管道科技（浙江）有限公司环境检测（验收）(3)/HJ260002 虎王管道科技（浙江）有限公司环境检测（验收）(3)_05.tifHJ260002 虎王管道科技（浙江）有限公司环境检测（验收）(3)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34222" name="图片 18" descr="C:/Users/jzjn/Desktop/验收、/虎王管道/检测报告/HJ260002 虎王管道科技（浙江）有限公司环境检测（验收）(3)/HJ260002 虎王管道科技（浙江）有限公司环境检测（验收）(3)_05.tifHJ260002 虎王管道科技（浙江）有限公司环境检测（验收）(3)_05"/>
                    <pic:cNvPicPr>
                      <a:picLocks noChangeAspect="1"/>
                    </pic:cNvPicPr>
                  </pic:nvPicPr>
                  <pic:blipFill>
                    <a:blip r:embed="rId75" cstate="print"/>
                    <a:srcRect/>
                    <a:stretch>
                      <a:fillRect/>
                    </a:stretch>
                  </pic:blipFill>
                  <pic:spPr>
                    <a:xfrm>
                      <a:off x="0" y="0"/>
                      <a:ext cx="5400040" cy="7535545"/>
                    </a:xfrm>
                    <a:prstGeom prst="rect">
                      <a:avLst/>
                    </a:prstGeom>
                  </pic:spPr>
                </pic:pic>
              </a:graphicData>
            </a:graphic>
          </wp:inline>
        </w:drawing>
      </w:r>
      <w:r>
        <w:rPr>
          <w:rFonts w:hint="eastAsia"/>
        </w:rPr>
        <w:drawing>
          <wp:inline distT="0" distB="0" distL="114300" distR="114300">
            <wp:extent cx="5398135" cy="7633970"/>
            <wp:effectExtent l="0" t="0" r="12065" b="5080"/>
            <wp:docPr id="22" name="图片 22" descr="HJ260002 虎王管道科技（浙江）有限公司环境检测（验收）(3)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HJ260002 虎王管道科技（浙江）有限公司环境检测（验收）(3)_06"/>
                    <pic:cNvPicPr>
                      <a:picLocks noChangeAspect="1"/>
                    </pic:cNvPicPr>
                  </pic:nvPicPr>
                  <pic:blipFill>
                    <a:blip r:embed="rId76" cstate="print"/>
                    <a:stretch>
                      <a:fillRect/>
                    </a:stretch>
                  </pic:blipFill>
                  <pic:spPr>
                    <a:xfrm>
                      <a:off x="0" y="0"/>
                      <a:ext cx="5398135" cy="7633970"/>
                    </a:xfrm>
                    <a:prstGeom prst="rect">
                      <a:avLst/>
                    </a:prstGeom>
                  </pic:spPr>
                </pic:pic>
              </a:graphicData>
            </a:graphic>
          </wp:inline>
        </w:drawing>
      </w:r>
    </w:p>
    <w:p w14:paraId="4D753CEB">
      <w:pPr>
        <w:pStyle w:val="2"/>
        <w:spacing w:after="0"/>
        <w:ind w:left="0" w:leftChars="0" w:firstLine="0" w:firstLineChars="0"/>
        <w:jc w:val="center"/>
        <w:rPr>
          <w:rFonts w:hint="eastAsia"/>
        </w:rPr>
      </w:pPr>
    </w:p>
    <w:p w14:paraId="24EC4193">
      <w:pPr>
        <w:pStyle w:val="2"/>
        <w:spacing w:after="0"/>
        <w:ind w:left="0" w:leftChars="0" w:firstLine="0" w:firstLineChars="0"/>
        <w:jc w:val="center"/>
        <w:rPr>
          <w:rFonts w:hint="eastAsia"/>
        </w:rPr>
      </w:pPr>
    </w:p>
    <w:p w14:paraId="07C49863">
      <w:pPr>
        <w:pStyle w:val="2"/>
        <w:spacing w:after="0"/>
        <w:ind w:left="0" w:leftChars="0" w:firstLine="0" w:firstLineChars="0"/>
        <w:jc w:val="center"/>
        <w:rPr>
          <w:rFonts w:hint="eastAsia"/>
        </w:rPr>
      </w:pPr>
    </w:p>
    <w:p w14:paraId="516744C0">
      <w:pPr>
        <w:pStyle w:val="2"/>
        <w:spacing w:after="0"/>
        <w:ind w:left="0" w:leftChars="0" w:firstLine="0" w:firstLineChars="0"/>
        <w:jc w:val="left"/>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rPr>
        <w:t>附件</w:t>
      </w:r>
      <w:r>
        <w:rPr>
          <w:rFonts w:hint="default" w:ascii="Times New Roman" w:hAnsi="Times New Roman" w:eastAsia="宋体" w:cs="Times New Roman"/>
          <w:b/>
          <w:bCs/>
          <w:sz w:val="28"/>
          <w:szCs w:val="28"/>
          <w:lang w:val="en-US" w:eastAsia="zh-CN"/>
        </w:rPr>
        <w:t>10</w:t>
      </w:r>
      <w:r>
        <w:rPr>
          <w:rFonts w:hint="default" w:ascii="Times New Roman" w:hAnsi="Times New Roman" w:eastAsia="宋体" w:cs="Times New Roman"/>
          <w:b/>
          <w:bCs/>
          <w:sz w:val="28"/>
          <w:szCs w:val="28"/>
        </w:rPr>
        <w:t xml:space="preserve"> </w:t>
      </w:r>
      <w:r>
        <w:rPr>
          <w:rFonts w:hint="eastAsia" w:ascii="Times New Roman" w:hAnsi="Times New Roman" w:eastAsia="宋体" w:cs="Times New Roman"/>
          <w:b/>
          <w:bCs/>
          <w:sz w:val="28"/>
          <w:szCs w:val="28"/>
          <w:lang w:val="en-US" w:eastAsia="zh-CN"/>
        </w:rPr>
        <w:t>非重大变动调查分析报告专家意见</w:t>
      </w:r>
    </w:p>
    <w:p w14:paraId="7E5FBAD6">
      <w:pPr>
        <w:pStyle w:val="2"/>
        <w:spacing w:after="0"/>
        <w:ind w:left="0" w:leftChars="0" w:firstLine="0" w:firstLineChars="0"/>
        <w:jc w:val="center"/>
        <w:rPr>
          <w:rFonts w:hint="eastAsia" w:eastAsiaTheme="minorEastAsia"/>
          <w:lang w:eastAsia="zh-CN"/>
        </w:rPr>
      </w:pPr>
      <w:r>
        <w:rPr>
          <w:rFonts w:hint="eastAsia" w:eastAsiaTheme="minorEastAsia"/>
          <w:lang w:eastAsia="zh-CN"/>
        </w:rPr>
        <w:drawing>
          <wp:inline distT="0" distB="0" distL="114300" distR="114300">
            <wp:extent cx="5701030" cy="7249795"/>
            <wp:effectExtent l="0" t="0" r="13970" b="8255"/>
            <wp:docPr id="3" name="图片 3" descr="1_虎王管道非重大变动情况说明评审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_虎王管道非重大变动情况说明评审意见_01"/>
                    <pic:cNvPicPr>
                      <a:picLocks noChangeAspect="1"/>
                    </pic:cNvPicPr>
                  </pic:nvPicPr>
                  <pic:blipFill>
                    <a:blip r:embed="rId77"/>
                    <a:stretch>
                      <a:fillRect/>
                    </a:stretch>
                  </pic:blipFill>
                  <pic:spPr>
                    <a:xfrm>
                      <a:off x="0" y="0"/>
                      <a:ext cx="5701030" cy="7249795"/>
                    </a:xfrm>
                    <a:prstGeom prst="rect">
                      <a:avLst/>
                    </a:prstGeom>
                  </pic:spPr>
                </pic:pic>
              </a:graphicData>
            </a:graphic>
          </wp:inline>
        </w:drawing>
      </w:r>
    </w:p>
    <w:sectPr>
      <w:pgSz w:w="11906" w:h="16838"/>
      <w:pgMar w:top="1418" w:right="1701" w:bottom="1418" w:left="1701" w:header="851" w:footer="992" w:gutter="0"/>
      <w:pgNumType w:fmt="decimal"/>
      <w:cols w:space="0" w:num="1"/>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Arial Narrow">
    <w:altName w:val="Arial"/>
    <w:panose1 w:val="020B0606020202030204"/>
    <w:charset w:val="00"/>
    <w:family w:val="swiss"/>
    <w:pitch w:val="default"/>
    <w:sig w:usb0="00000000" w:usb1="00000000" w:usb2="00000000" w:usb3="00000000" w:csb0="0000009F" w:csb1="00000000"/>
  </w:font>
  <w:font w:name="楷体">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31BAB9">
    <w:pPr>
      <w:pStyle w:val="17"/>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690F97">
    <w:pPr>
      <w:pStyle w:val="17"/>
      <w:ind w:firstLine="0" w:firstLineChars="0"/>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61D885">
                          <w:pPr>
                            <w:pStyle w:val="17"/>
                          </w:pPr>
                          <w:r>
                            <w:fldChar w:fldCharType="begin"/>
                          </w:r>
                          <w:r>
                            <w:instrText xml:space="preserve"> PAGE  \* MERGEFORMAT </w:instrText>
                          </w:r>
                          <w:r>
                            <w:fldChar w:fldCharType="separate"/>
                          </w:r>
                          <w:r>
                            <w:t>- 4 -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14:paraId="6861D885">
                    <w:pPr>
                      <w:pStyle w:val="17"/>
                    </w:pPr>
                    <w:r>
                      <w:fldChar w:fldCharType="begin"/>
                    </w:r>
                    <w:r>
                      <w:instrText xml:space="preserve"> PAGE  \* MERGEFORMAT </w:instrText>
                    </w:r>
                    <w:r>
                      <w:fldChar w:fldCharType="separate"/>
                    </w:r>
                    <w:r>
                      <w:t>- 4 -</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866E20">
    <w:pPr>
      <w:pStyle w:val="17"/>
      <w:ind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70125"/>
                          </w:sdtPr>
                          <w:sdtContent>
                            <w:p w14:paraId="1B4F1966">
                              <w:pPr>
                                <w:pStyle w:val="17"/>
                                <w:ind w:firstLine="360"/>
                                <w:jc w:val="center"/>
                              </w:pPr>
                              <w:r>
                                <w:fldChar w:fldCharType="begin"/>
                              </w:r>
                              <w:r>
                                <w:instrText xml:space="preserve">PAGE   \* MERGEFORMAT</w:instrText>
                              </w:r>
                              <w:r>
                                <w:fldChar w:fldCharType="separate"/>
                              </w:r>
                              <w:r>
                                <w:rPr>
                                  <w:lang w:val="zh-CN"/>
                                </w:rPr>
                                <w:t>88</w:t>
                              </w:r>
                              <w:r>
                                <w:fldChar w:fldCharType="end"/>
                              </w:r>
                            </w:p>
                          </w:sdtContent>
                        </w:sdt>
                        <w:p w14:paraId="4DC20497"/>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sdt>
                    <w:sdtPr>
                      <w:id w:val="147470125"/>
                    </w:sdtPr>
                    <w:sdtContent>
                      <w:p w14:paraId="1B4F1966">
                        <w:pPr>
                          <w:pStyle w:val="17"/>
                          <w:ind w:firstLine="360"/>
                          <w:jc w:val="center"/>
                        </w:pPr>
                        <w:r>
                          <w:fldChar w:fldCharType="begin"/>
                        </w:r>
                        <w:r>
                          <w:instrText xml:space="preserve">PAGE   \* MERGEFORMAT</w:instrText>
                        </w:r>
                        <w:r>
                          <w:fldChar w:fldCharType="separate"/>
                        </w:r>
                        <w:r>
                          <w:rPr>
                            <w:lang w:val="zh-CN"/>
                          </w:rPr>
                          <w:t>88</w:t>
                        </w:r>
                        <w:r>
                          <w:fldChar w:fldCharType="end"/>
                        </w:r>
                      </w:p>
                    </w:sdtContent>
                  </w:sdt>
                  <w:p w14:paraId="4DC20497"/>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866174">
    <w:pPr>
      <w:pStyle w:val="1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D38F29">
    <w:pPr>
      <w:pStyle w:val="1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CBFBC">
    <w:pPr>
      <w:pStyle w:val="17"/>
      <w:ind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8078"/>
                          </w:sdtPr>
                          <w:sdtContent>
                            <w:p w14:paraId="36868E2B">
                              <w:pPr>
                                <w:pStyle w:val="17"/>
                                <w:ind w:firstLine="360"/>
                                <w:jc w:val="center"/>
                              </w:pPr>
                              <w:r>
                                <w:fldChar w:fldCharType="begin"/>
                              </w:r>
                              <w:r>
                                <w:instrText xml:space="preserve">PAGE   \* MERGEFORMAT</w:instrText>
                              </w:r>
                              <w:r>
                                <w:fldChar w:fldCharType="separate"/>
                              </w:r>
                              <w:r>
                                <w:rPr>
                                  <w:lang w:val="zh-CN"/>
                                </w:rPr>
                                <w:t>74</w:t>
                              </w:r>
                              <w:r>
                                <w:fldChar w:fldCharType="end"/>
                              </w:r>
                            </w:p>
                          </w:sdtContent>
                        </w:sdt>
                        <w:p w14:paraId="53A5F8F8"/>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sdt>
                    <w:sdtPr>
                      <w:id w:val="147468078"/>
                    </w:sdtPr>
                    <w:sdtContent>
                      <w:p w14:paraId="36868E2B">
                        <w:pPr>
                          <w:pStyle w:val="17"/>
                          <w:ind w:firstLine="360"/>
                          <w:jc w:val="center"/>
                        </w:pPr>
                        <w:r>
                          <w:fldChar w:fldCharType="begin"/>
                        </w:r>
                        <w:r>
                          <w:instrText xml:space="preserve">PAGE   \* MERGEFORMAT</w:instrText>
                        </w:r>
                        <w:r>
                          <w:fldChar w:fldCharType="separate"/>
                        </w:r>
                        <w:r>
                          <w:rPr>
                            <w:lang w:val="zh-CN"/>
                          </w:rPr>
                          <w:t>74</w:t>
                        </w:r>
                        <w:r>
                          <w:fldChar w:fldCharType="end"/>
                        </w:r>
                      </w:p>
                    </w:sdtContent>
                  </w:sdt>
                  <w:p w14:paraId="53A5F8F8"/>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A2E39">
    <w:pPr>
      <w:pStyle w:val="17"/>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903AF">
    <w:pPr>
      <w:pStyle w:val="17"/>
      <w:ind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0112"/>
                          </w:sdtPr>
                          <w:sdtContent>
                            <w:p w14:paraId="2A7E6FEA">
                              <w:pPr>
                                <w:pStyle w:val="17"/>
                                <w:ind w:firstLine="360"/>
                                <w:jc w:val="center"/>
                              </w:pPr>
                              <w:r>
                                <w:fldChar w:fldCharType="begin"/>
                              </w:r>
                              <w:r>
                                <w:instrText xml:space="preserve">PAGE   \* MERGEFORMAT</w:instrText>
                              </w:r>
                              <w:r>
                                <w:fldChar w:fldCharType="separate"/>
                              </w:r>
                              <w:r>
                                <w:rPr>
                                  <w:lang w:val="zh-CN"/>
                                </w:rPr>
                                <w:t>74</w:t>
                              </w:r>
                              <w:r>
                                <w:fldChar w:fldCharType="end"/>
                              </w:r>
                            </w:p>
                          </w:sdtContent>
                        </w:sdt>
                        <w:p w14:paraId="74FFEABC"/>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sdt>
                    <w:sdtPr>
                      <w:id w:val="147460112"/>
                    </w:sdtPr>
                    <w:sdtContent>
                      <w:p w14:paraId="2A7E6FEA">
                        <w:pPr>
                          <w:pStyle w:val="17"/>
                          <w:ind w:firstLine="360"/>
                          <w:jc w:val="center"/>
                        </w:pPr>
                        <w:r>
                          <w:fldChar w:fldCharType="begin"/>
                        </w:r>
                        <w:r>
                          <w:instrText xml:space="preserve">PAGE   \* MERGEFORMAT</w:instrText>
                        </w:r>
                        <w:r>
                          <w:fldChar w:fldCharType="separate"/>
                        </w:r>
                        <w:r>
                          <w:rPr>
                            <w:lang w:val="zh-CN"/>
                          </w:rPr>
                          <w:t>74</w:t>
                        </w:r>
                        <w:r>
                          <w:fldChar w:fldCharType="end"/>
                        </w:r>
                      </w:p>
                    </w:sdtContent>
                  </w:sdt>
                  <w:p w14:paraId="74FFEABC"/>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E62448">
    <w:pPr>
      <w:pStyle w:val="17"/>
      <w:ind w:firstLine="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FEA3082">
                          <w:pPr>
                            <w:pStyle w:val="17"/>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5FEA3082">
                    <w:pPr>
                      <w:pStyle w:val="17"/>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80D032">
    <w:pPr>
      <w:pStyle w:val="17"/>
      <w:ind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63028"/>
                          </w:sdtPr>
                          <w:sdtContent>
                            <w:p w14:paraId="30C01BD7">
                              <w:pPr>
                                <w:pStyle w:val="17"/>
                                <w:ind w:firstLine="360"/>
                                <w:jc w:val="center"/>
                              </w:pPr>
                              <w:r>
                                <w:fldChar w:fldCharType="begin"/>
                              </w:r>
                              <w:r>
                                <w:instrText xml:space="preserve">PAGE   \* MERGEFORMAT</w:instrText>
                              </w:r>
                              <w:r>
                                <w:fldChar w:fldCharType="separate"/>
                              </w:r>
                              <w:r>
                                <w:rPr>
                                  <w:lang w:val="zh-CN"/>
                                </w:rPr>
                                <w:t>74</w:t>
                              </w:r>
                              <w:r>
                                <w:fldChar w:fldCharType="end"/>
                              </w:r>
                            </w:p>
                          </w:sdtContent>
                        </w:sdt>
                        <w:p w14:paraId="20BF7D84"/>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sdt>
                    <w:sdtPr>
                      <w:id w:val="147463028"/>
                    </w:sdtPr>
                    <w:sdtContent>
                      <w:p w14:paraId="30C01BD7">
                        <w:pPr>
                          <w:pStyle w:val="17"/>
                          <w:ind w:firstLine="360"/>
                          <w:jc w:val="center"/>
                        </w:pPr>
                        <w:r>
                          <w:fldChar w:fldCharType="begin"/>
                        </w:r>
                        <w:r>
                          <w:instrText xml:space="preserve">PAGE   \* MERGEFORMAT</w:instrText>
                        </w:r>
                        <w:r>
                          <w:fldChar w:fldCharType="separate"/>
                        </w:r>
                        <w:r>
                          <w:rPr>
                            <w:lang w:val="zh-CN"/>
                          </w:rPr>
                          <w:t>74</w:t>
                        </w:r>
                        <w:r>
                          <w:fldChar w:fldCharType="end"/>
                        </w:r>
                      </w:p>
                    </w:sdtContent>
                  </w:sdt>
                  <w:p w14:paraId="20BF7D84"/>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ED1B80">
    <w:pPr>
      <w:pStyle w:val="17"/>
      <w:ind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81810"/>
                          </w:sdtPr>
                          <w:sdtContent>
                            <w:p w14:paraId="727D2737">
                              <w:pPr>
                                <w:pStyle w:val="17"/>
                                <w:ind w:firstLine="360"/>
                                <w:jc w:val="center"/>
                              </w:pPr>
                              <w:r>
                                <w:fldChar w:fldCharType="begin"/>
                              </w:r>
                              <w:r>
                                <w:instrText xml:space="preserve">PAGE   \* MERGEFORMAT</w:instrText>
                              </w:r>
                              <w:r>
                                <w:fldChar w:fldCharType="separate"/>
                              </w:r>
                              <w:r>
                                <w:rPr>
                                  <w:lang w:val="zh-CN"/>
                                </w:rPr>
                                <w:t>1</w:t>
                              </w:r>
                              <w:r>
                                <w:fldChar w:fldCharType="end"/>
                              </w:r>
                            </w:p>
                          </w:sdtContent>
                        </w:sdt>
                        <w:p w14:paraId="0CD3F51F"/>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sdt>
                    <w:sdtPr>
                      <w:id w:val="147481810"/>
                    </w:sdtPr>
                    <w:sdtContent>
                      <w:p w14:paraId="727D2737">
                        <w:pPr>
                          <w:pStyle w:val="17"/>
                          <w:ind w:firstLine="360"/>
                          <w:jc w:val="center"/>
                        </w:pPr>
                        <w:r>
                          <w:fldChar w:fldCharType="begin"/>
                        </w:r>
                        <w:r>
                          <w:instrText xml:space="preserve">PAGE   \* MERGEFORMAT</w:instrText>
                        </w:r>
                        <w:r>
                          <w:fldChar w:fldCharType="separate"/>
                        </w:r>
                        <w:r>
                          <w:rPr>
                            <w:lang w:val="zh-CN"/>
                          </w:rPr>
                          <w:t>1</w:t>
                        </w:r>
                        <w:r>
                          <w:fldChar w:fldCharType="end"/>
                        </w:r>
                      </w:p>
                    </w:sdtContent>
                  </w:sdt>
                  <w:p w14:paraId="0CD3F51F"/>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D2A58">
    <w:pPr>
      <w:tabs>
        <w:tab w:val="center" w:pos="4153"/>
        <w:tab w:val="right" w:pos="8306"/>
      </w:tabs>
      <w:snapToGrid w:val="0"/>
      <w:spacing w:line="240" w:lineRule="auto"/>
      <w:ind w:firstLine="0" w:firstLineChars="0"/>
      <w:jc w:val="center"/>
      <w:rPr>
        <w:rFonts w:cs="Times New Roma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567BAA">
    <w:pPr>
      <w:pStyle w:val="18"/>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A92A7">
    <w:pPr>
      <w:pStyle w:val="1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24018B">
    <w:pPr>
      <w:tabs>
        <w:tab w:val="center" w:pos="4153"/>
        <w:tab w:val="right" w:pos="8306"/>
      </w:tabs>
      <w:snapToGrid w:val="0"/>
      <w:spacing w:line="240" w:lineRule="auto"/>
      <w:ind w:firstLine="0" w:firstLineChars="0"/>
      <w:jc w:val="center"/>
      <w:rPr>
        <w:rFonts w:cs="Times New Roma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D46D34">
    <w:pPr>
      <w:pStyle w:val="18"/>
      <w:pBdr>
        <w:top w:val="none" w:color="auto" w:sz="0" w:space="0"/>
        <w:left w:val="none" w:color="auto" w:sz="0" w:space="0"/>
        <w:bottom w:val="none" w:color="auto" w:sz="0" w:space="0"/>
        <w:right w:val="none" w:color="auto" w:sz="0" w:space="0"/>
      </w:pBdr>
      <w:spacing w:line="240" w:lineRule="auto"/>
      <w:ind w:firstLine="0" w:firstLineChars="0"/>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AE69B0">
    <w:pPr>
      <w:pStyle w:val="18"/>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09307">
    <w:pPr>
      <w:pStyle w:val="18"/>
      <w:ind w:firstLine="48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E3D051">
    <w:pPr>
      <w:pStyle w:val="18"/>
      <w:ind w:firstLine="48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6B088">
    <w:pPr>
      <w:pStyle w:val="18"/>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1D87758"/>
    <w:multiLevelType w:val="singleLevel"/>
    <w:tmpl w:val="11D87758"/>
    <w:lvl w:ilvl="0" w:tentative="0">
      <w:start w:val="1"/>
      <w:numFmt w:val="decimal"/>
      <w:suff w:val="nothing"/>
      <w:lvlText w:val="（%1）"/>
      <w:lvlJc w:val="left"/>
    </w:lvl>
  </w:abstractNum>
  <w:abstractNum w:abstractNumId="1">
    <w:nsid w:val="2A6E06EA"/>
    <w:multiLevelType w:val="multilevel"/>
    <w:tmpl w:val="2A6E06EA"/>
    <w:lvl w:ilvl="0" w:tentative="0">
      <w:start w:val="1"/>
      <w:numFmt w:val="decimal"/>
      <w:suff w:val="nothing"/>
      <w:lvlText w:val="%1."/>
      <w:lvlJc w:val="left"/>
      <w:pPr>
        <w:ind w:left="0" w:firstLine="480"/>
      </w:pPr>
      <w:rPr>
        <w:rFonts w:hint="eastAsia" w:eastAsia="宋体"/>
      </w:rPr>
    </w:lvl>
    <w:lvl w:ilvl="1" w:tentative="0">
      <w:start w:val="1"/>
      <w:numFmt w:val="lowerLetter"/>
      <w:lvlText w:val="%2)"/>
      <w:lvlJc w:val="left"/>
      <w:pPr>
        <w:ind w:left="1360" w:hanging="440"/>
      </w:pPr>
      <w:rPr>
        <w:rFonts w:hint="eastAsia"/>
      </w:rPr>
    </w:lvl>
    <w:lvl w:ilvl="2" w:tentative="0">
      <w:start w:val="1"/>
      <w:numFmt w:val="lowerRoman"/>
      <w:lvlText w:val="%3."/>
      <w:lvlJc w:val="right"/>
      <w:pPr>
        <w:ind w:left="1800" w:hanging="440"/>
      </w:pPr>
      <w:rPr>
        <w:rFonts w:hint="eastAsia"/>
      </w:rPr>
    </w:lvl>
    <w:lvl w:ilvl="3" w:tentative="0">
      <w:start w:val="1"/>
      <w:numFmt w:val="decimal"/>
      <w:lvlText w:val="%4."/>
      <w:lvlJc w:val="left"/>
      <w:pPr>
        <w:ind w:left="2240" w:hanging="440"/>
      </w:pPr>
      <w:rPr>
        <w:rFonts w:hint="eastAsia"/>
      </w:rPr>
    </w:lvl>
    <w:lvl w:ilvl="4" w:tentative="0">
      <w:start w:val="1"/>
      <w:numFmt w:val="lowerLetter"/>
      <w:lvlText w:val="%5)"/>
      <w:lvlJc w:val="left"/>
      <w:pPr>
        <w:ind w:left="2680" w:hanging="440"/>
      </w:pPr>
      <w:rPr>
        <w:rFonts w:hint="eastAsia"/>
      </w:rPr>
    </w:lvl>
    <w:lvl w:ilvl="5" w:tentative="0">
      <w:start w:val="1"/>
      <w:numFmt w:val="lowerRoman"/>
      <w:lvlText w:val="%6."/>
      <w:lvlJc w:val="right"/>
      <w:pPr>
        <w:ind w:left="3120" w:hanging="440"/>
      </w:pPr>
      <w:rPr>
        <w:rFonts w:hint="eastAsia"/>
      </w:rPr>
    </w:lvl>
    <w:lvl w:ilvl="6" w:tentative="0">
      <w:start w:val="1"/>
      <w:numFmt w:val="decimal"/>
      <w:lvlText w:val="%7."/>
      <w:lvlJc w:val="left"/>
      <w:pPr>
        <w:ind w:left="3560" w:hanging="440"/>
      </w:pPr>
      <w:rPr>
        <w:rFonts w:hint="eastAsia"/>
      </w:rPr>
    </w:lvl>
    <w:lvl w:ilvl="7" w:tentative="0">
      <w:start w:val="1"/>
      <w:numFmt w:val="lowerLetter"/>
      <w:lvlText w:val="%8)"/>
      <w:lvlJc w:val="left"/>
      <w:pPr>
        <w:ind w:left="4000" w:hanging="440"/>
      </w:pPr>
      <w:rPr>
        <w:rFonts w:hint="eastAsia"/>
      </w:rPr>
    </w:lvl>
    <w:lvl w:ilvl="8" w:tentative="0">
      <w:start w:val="1"/>
      <w:numFmt w:val="lowerRoman"/>
      <w:lvlText w:val="%9."/>
      <w:lvlJc w:val="right"/>
      <w:pPr>
        <w:ind w:left="4440" w:hanging="440"/>
      </w:pPr>
      <w:rPr>
        <w:rFonts w:hint="eastAsia"/>
      </w:rPr>
    </w:lvl>
  </w:abstractNum>
  <w:abstractNum w:abstractNumId="2">
    <w:nsid w:val="775A9607"/>
    <w:multiLevelType w:val="singleLevel"/>
    <w:tmpl w:val="775A9607"/>
    <w:lvl w:ilvl="0" w:tentative="0">
      <w:start w:val="1"/>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20"/>
  <w:drawingGridVerticalSpacing w:val="166"/>
  <w:displayHorizontalDrawingGridEvery w:val="1"/>
  <w:displayVerticalDrawingGridEvery w:val="1"/>
  <w:noPunctuationKerning w:val="1"/>
  <w:characterSpacingControl w:val="doNotCompress"/>
  <w:footnotePr>
    <w:footnote w:id="0"/>
    <w:footnote w:id="1"/>
  </w:footnotePr>
  <w:endnotePr>
    <w:endnote w:id="0"/>
    <w:endnote w:id="1"/>
  </w:endnotePr>
  <w:compat>
    <w:balanceSingleByteDoubleByteWidth/>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ZjZTY3ODBlNzdjMjEyOWIwMDJhODhhNWEwMjE5M2IifQ=="/>
  </w:docVars>
  <w:rsids>
    <w:rsidRoot w:val="00F42F5F"/>
    <w:rsid w:val="00001F79"/>
    <w:rsid w:val="00002286"/>
    <w:rsid w:val="00004C19"/>
    <w:rsid w:val="00005CF9"/>
    <w:rsid w:val="00010B1B"/>
    <w:rsid w:val="00013DA0"/>
    <w:rsid w:val="000167CD"/>
    <w:rsid w:val="00017AB5"/>
    <w:rsid w:val="00017C14"/>
    <w:rsid w:val="00021D42"/>
    <w:rsid w:val="00022108"/>
    <w:rsid w:val="00024F7C"/>
    <w:rsid w:val="00031144"/>
    <w:rsid w:val="000317E9"/>
    <w:rsid w:val="00032216"/>
    <w:rsid w:val="000322FE"/>
    <w:rsid w:val="00032CB1"/>
    <w:rsid w:val="0003309C"/>
    <w:rsid w:val="000366BD"/>
    <w:rsid w:val="00044F9E"/>
    <w:rsid w:val="000453B7"/>
    <w:rsid w:val="00046C66"/>
    <w:rsid w:val="00046C99"/>
    <w:rsid w:val="00047366"/>
    <w:rsid w:val="000553FB"/>
    <w:rsid w:val="00055A5B"/>
    <w:rsid w:val="00055CB3"/>
    <w:rsid w:val="00055D0D"/>
    <w:rsid w:val="00055EB8"/>
    <w:rsid w:val="00057B62"/>
    <w:rsid w:val="0006034F"/>
    <w:rsid w:val="0006056C"/>
    <w:rsid w:val="00060585"/>
    <w:rsid w:val="00061B51"/>
    <w:rsid w:val="00065C58"/>
    <w:rsid w:val="00066119"/>
    <w:rsid w:val="00067ACD"/>
    <w:rsid w:val="000706CE"/>
    <w:rsid w:val="00070D88"/>
    <w:rsid w:val="00072233"/>
    <w:rsid w:val="000745B4"/>
    <w:rsid w:val="0007621B"/>
    <w:rsid w:val="00076DC8"/>
    <w:rsid w:val="00077218"/>
    <w:rsid w:val="000775AB"/>
    <w:rsid w:val="0007793C"/>
    <w:rsid w:val="0007798D"/>
    <w:rsid w:val="000801DF"/>
    <w:rsid w:val="00080BD0"/>
    <w:rsid w:val="00081FA6"/>
    <w:rsid w:val="00082A7B"/>
    <w:rsid w:val="000857A1"/>
    <w:rsid w:val="000865BE"/>
    <w:rsid w:val="00087215"/>
    <w:rsid w:val="00094F5A"/>
    <w:rsid w:val="000A5385"/>
    <w:rsid w:val="000A6277"/>
    <w:rsid w:val="000A62DC"/>
    <w:rsid w:val="000B09CD"/>
    <w:rsid w:val="000B659B"/>
    <w:rsid w:val="000C04F0"/>
    <w:rsid w:val="000C12D0"/>
    <w:rsid w:val="000C2A78"/>
    <w:rsid w:val="000C3C53"/>
    <w:rsid w:val="000C45B7"/>
    <w:rsid w:val="000C6D82"/>
    <w:rsid w:val="000C7962"/>
    <w:rsid w:val="000C7BAC"/>
    <w:rsid w:val="000D4B6C"/>
    <w:rsid w:val="000D6C29"/>
    <w:rsid w:val="000D6E1A"/>
    <w:rsid w:val="000D71EC"/>
    <w:rsid w:val="000E0B40"/>
    <w:rsid w:val="000E1C7E"/>
    <w:rsid w:val="000E4F0C"/>
    <w:rsid w:val="000E76B2"/>
    <w:rsid w:val="000E7C9E"/>
    <w:rsid w:val="000F18BA"/>
    <w:rsid w:val="000F3816"/>
    <w:rsid w:val="000F4956"/>
    <w:rsid w:val="000F6B48"/>
    <w:rsid w:val="000F7744"/>
    <w:rsid w:val="00103433"/>
    <w:rsid w:val="0010525A"/>
    <w:rsid w:val="00112439"/>
    <w:rsid w:val="001130B9"/>
    <w:rsid w:val="00114D13"/>
    <w:rsid w:val="00115012"/>
    <w:rsid w:val="001200EE"/>
    <w:rsid w:val="00124F13"/>
    <w:rsid w:val="00125CDA"/>
    <w:rsid w:val="001265AC"/>
    <w:rsid w:val="00127AAC"/>
    <w:rsid w:val="00131547"/>
    <w:rsid w:val="001318D9"/>
    <w:rsid w:val="0013231E"/>
    <w:rsid w:val="00134407"/>
    <w:rsid w:val="0013540E"/>
    <w:rsid w:val="00136A9E"/>
    <w:rsid w:val="00137007"/>
    <w:rsid w:val="00137451"/>
    <w:rsid w:val="0013779A"/>
    <w:rsid w:val="00137C88"/>
    <w:rsid w:val="0014031C"/>
    <w:rsid w:val="00140592"/>
    <w:rsid w:val="001408A6"/>
    <w:rsid w:val="001425D3"/>
    <w:rsid w:val="001425F9"/>
    <w:rsid w:val="0014278A"/>
    <w:rsid w:val="00143A01"/>
    <w:rsid w:val="00144A20"/>
    <w:rsid w:val="00151D01"/>
    <w:rsid w:val="00154DD1"/>
    <w:rsid w:val="00155B99"/>
    <w:rsid w:val="00155DD7"/>
    <w:rsid w:val="0015694F"/>
    <w:rsid w:val="00166B39"/>
    <w:rsid w:val="00167244"/>
    <w:rsid w:val="001704F4"/>
    <w:rsid w:val="001718D7"/>
    <w:rsid w:val="00171C1F"/>
    <w:rsid w:val="00174CB6"/>
    <w:rsid w:val="00175986"/>
    <w:rsid w:val="001767E2"/>
    <w:rsid w:val="00176821"/>
    <w:rsid w:val="0017711E"/>
    <w:rsid w:val="00182767"/>
    <w:rsid w:val="001837E9"/>
    <w:rsid w:val="00183F31"/>
    <w:rsid w:val="00186BDF"/>
    <w:rsid w:val="00186BF4"/>
    <w:rsid w:val="001872C7"/>
    <w:rsid w:val="00187C25"/>
    <w:rsid w:val="001932CD"/>
    <w:rsid w:val="00195975"/>
    <w:rsid w:val="001A2515"/>
    <w:rsid w:val="001A2E17"/>
    <w:rsid w:val="001A66AB"/>
    <w:rsid w:val="001A7E5C"/>
    <w:rsid w:val="001B0612"/>
    <w:rsid w:val="001B29A1"/>
    <w:rsid w:val="001B3C9F"/>
    <w:rsid w:val="001B6ED5"/>
    <w:rsid w:val="001C11AD"/>
    <w:rsid w:val="001C1C71"/>
    <w:rsid w:val="001C1F9A"/>
    <w:rsid w:val="001C43E1"/>
    <w:rsid w:val="001C5016"/>
    <w:rsid w:val="001D0297"/>
    <w:rsid w:val="001D02C5"/>
    <w:rsid w:val="001D162C"/>
    <w:rsid w:val="001D17AC"/>
    <w:rsid w:val="001D2612"/>
    <w:rsid w:val="001D27C9"/>
    <w:rsid w:val="001D3224"/>
    <w:rsid w:val="001D5291"/>
    <w:rsid w:val="001D5796"/>
    <w:rsid w:val="001D6A31"/>
    <w:rsid w:val="001E04B4"/>
    <w:rsid w:val="001E15E5"/>
    <w:rsid w:val="001E3D8A"/>
    <w:rsid w:val="001E4006"/>
    <w:rsid w:val="001E465F"/>
    <w:rsid w:val="001E6E6B"/>
    <w:rsid w:val="001E7363"/>
    <w:rsid w:val="001F0135"/>
    <w:rsid w:val="001F1D2E"/>
    <w:rsid w:val="001F2053"/>
    <w:rsid w:val="001F317E"/>
    <w:rsid w:val="001F3CF9"/>
    <w:rsid w:val="001F46FE"/>
    <w:rsid w:val="001F4C9F"/>
    <w:rsid w:val="001F6352"/>
    <w:rsid w:val="001F7532"/>
    <w:rsid w:val="002001D5"/>
    <w:rsid w:val="00201531"/>
    <w:rsid w:val="00202A0E"/>
    <w:rsid w:val="00205102"/>
    <w:rsid w:val="00206C08"/>
    <w:rsid w:val="002076A3"/>
    <w:rsid w:val="00216C46"/>
    <w:rsid w:val="00217E25"/>
    <w:rsid w:val="00220AFD"/>
    <w:rsid w:val="0022164B"/>
    <w:rsid w:val="00221CA8"/>
    <w:rsid w:val="00221ECE"/>
    <w:rsid w:val="00222CB7"/>
    <w:rsid w:val="00223B71"/>
    <w:rsid w:val="00224767"/>
    <w:rsid w:val="002310C1"/>
    <w:rsid w:val="00233B7B"/>
    <w:rsid w:val="00233E13"/>
    <w:rsid w:val="00235789"/>
    <w:rsid w:val="00236DEF"/>
    <w:rsid w:val="00237255"/>
    <w:rsid w:val="00237FB4"/>
    <w:rsid w:val="00240FF4"/>
    <w:rsid w:val="0024129C"/>
    <w:rsid w:val="00241962"/>
    <w:rsid w:val="00243271"/>
    <w:rsid w:val="00243DA4"/>
    <w:rsid w:val="002452F6"/>
    <w:rsid w:val="0024595D"/>
    <w:rsid w:val="002467E7"/>
    <w:rsid w:val="002500EA"/>
    <w:rsid w:val="0025057F"/>
    <w:rsid w:val="00252E25"/>
    <w:rsid w:val="00256653"/>
    <w:rsid w:val="002572EF"/>
    <w:rsid w:val="00257DD9"/>
    <w:rsid w:val="00260BC2"/>
    <w:rsid w:val="002632E4"/>
    <w:rsid w:val="00263368"/>
    <w:rsid w:val="002679C4"/>
    <w:rsid w:val="00267C50"/>
    <w:rsid w:val="002706D1"/>
    <w:rsid w:val="00273CE1"/>
    <w:rsid w:val="002752BE"/>
    <w:rsid w:val="00275A0D"/>
    <w:rsid w:val="00276193"/>
    <w:rsid w:val="00276907"/>
    <w:rsid w:val="00276B97"/>
    <w:rsid w:val="00276E8F"/>
    <w:rsid w:val="00277785"/>
    <w:rsid w:val="00280049"/>
    <w:rsid w:val="002820E4"/>
    <w:rsid w:val="0028225A"/>
    <w:rsid w:val="00283E96"/>
    <w:rsid w:val="00285C3B"/>
    <w:rsid w:val="002936B1"/>
    <w:rsid w:val="00293F5F"/>
    <w:rsid w:val="002945FC"/>
    <w:rsid w:val="00294725"/>
    <w:rsid w:val="00297045"/>
    <w:rsid w:val="002974B5"/>
    <w:rsid w:val="002A3275"/>
    <w:rsid w:val="002A3948"/>
    <w:rsid w:val="002A418D"/>
    <w:rsid w:val="002A604A"/>
    <w:rsid w:val="002A6482"/>
    <w:rsid w:val="002A664E"/>
    <w:rsid w:val="002B2832"/>
    <w:rsid w:val="002B2907"/>
    <w:rsid w:val="002C1ED5"/>
    <w:rsid w:val="002C29B2"/>
    <w:rsid w:val="002C2C5E"/>
    <w:rsid w:val="002C3A7A"/>
    <w:rsid w:val="002C47C6"/>
    <w:rsid w:val="002C4944"/>
    <w:rsid w:val="002C548A"/>
    <w:rsid w:val="002C55DA"/>
    <w:rsid w:val="002D0CBB"/>
    <w:rsid w:val="002D0F2B"/>
    <w:rsid w:val="002D39A1"/>
    <w:rsid w:val="002D501E"/>
    <w:rsid w:val="002D630B"/>
    <w:rsid w:val="002E14F5"/>
    <w:rsid w:val="002E4D0D"/>
    <w:rsid w:val="002F0DB3"/>
    <w:rsid w:val="002F1FB1"/>
    <w:rsid w:val="002F2C37"/>
    <w:rsid w:val="002F4237"/>
    <w:rsid w:val="002F5253"/>
    <w:rsid w:val="00303225"/>
    <w:rsid w:val="00303DB8"/>
    <w:rsid w:val="0030465F"/>
    <w:rsid w:val="003074ED"/>
    <w:rsid w:val="00312017"/>
    <w:rsid w:val="0031288B"/>
    <w:rsid w:val="0031312A"/>
    <w:rsid w:val="00316BC6"/>
    <w:rsid w:val="00322BC3"/>
    <w:rsid w:val="00324A08"/>
    <w:rsid w:val="00324B1C"/>
    <w:rsid w:val="00325C3E"/>
    <w:rsid w:val="00326E50"/>
    <w:rsid w:val="0033201C"/>
    <w:rsid w:val="00332784"/>
    <w:rsid w:val="00333223"/>
    <w:rsid w:val="00335CBD"/>
    <w:rsid w:val="00336269"/>
    <w:rsid w:val="00336A1B"/>
    <w:rsid w:val="00336D2B"/>
    <w:rsid w:val="00337ED5"/>
    <w:rsid w:val="0034108B"/>
    <w:rsid w:val="00343B72"/>
    <w:rsid w:val="00344C55"/>
    <w:rsid w:val="00350548"/>
    <w:rsid w:val="00350841"/>
    <w:rsid w:val="00350EDD"/>
    <w:rsid w:val="003550DF"/>
    <w:rsid w:val="003560DE"/>
    <w:rsid w:val="00356EB8"/>
    <w:rsid w:val="0036053A"/>
    <w:rsid w:val="00362081"/>
    <w:rsid w:val="003654B7"/>
    <w:rsid w:val="0036583C"/>
    <w:rsid w:val="00367CC7"/>
    <w:rsid w:val="00371CB1"/>
    <w:rsid w:val="003734BD"/>
    <w:rsid w:val="0037466C"/>
    <w:rsid w:val="00376660"/>
    <w:rsid w:val="00377B11"/>
    <w:rsid w:val="0038294E"/>
    <w:rsid w:val="00383BB0"/>
    <w:rsid w:val="00386A2B"/>
    <w:rsid w:val="00386AF2"/>
    <w:rsid w:val="00391CFC"/>
    <w:rsid w:val="00393978"/>
    <w:rsid w:val="00393A88"/>
    <w:rsid w:val="00395F33"/>
    <w:rsid w:val="00397342"/>
    <w:rsid w:val="003977D8"/>
    <w:rsid w:val="00397EDF"/>
    <w:rsid w:val="003A5874"/>
    <w:rsid w:val="003A6BF4"/>
    <w:rsid w:val="003A7B64"/>
    <w:rsid w:val="003B1D57"/>
    <w:rsid w:val="003B1DB2"/>
    <w:rsid w:val="003B35E3"/>
    <w:rsid w:val="003B4525"/>
    <w:rsid w:val="003B5A7B"/>
    <w:rsid w:val="003B77D4"/>
    <w:rsid w:val="003C09B6"/>
    <w:rsid w:val="003C1161"/>
    <w:rsid w:val="003C24CD"/>
    <w:rsid w:val="003C3B8E"/>
    <w:rsid w:val="003C424F"/>
    <w:rsid w:val="003C42E6"/>
    <w:rsid w:val="003C6B87"/>
    <w:rsid w:val="003C7F57"/>
    <w:rsid w:val="003D1CBD"/>
    <w:rsid w:val="003D2277"/>
    <w:rsid w:val="003D3333"/>
    <w:rsid w:val="003D4C39"/>
    <w:rsid w:val="003D5564"/>
    <w:rsid w:val="003D7111"/>
    <w:rsid w:val="003E1618"/>
    <w:rsid w:val="003E1768"/>
    <w:rsid w:val="003E3013"/>
    <w:rsid w:val="003E5C55"/>
    <w:rsid w:val="003E5FB0"/>
    <w:rsid w:val="003E6125"/>
    <w:rsid w:val="003F1DE3"/>
    <w:rsid w:val="003F5D8E"/>
    <w:rsid w:val="003F799D"/>
    <w:rsid w:val="004024C2"/>
    <w:rsid w:val="00402A96"/>
    <w:rsid w:val="00403D2F"/>
    <w:rsid w:val="0040458E"/>
    <w:rsid w:val="004048E4"/>
    <w:rsid w:val="0040795E"/>
    <w:rsid w:val="004104AB"/>
    <w:rsid w:val="00416003"/>
    <w:rsid w:val="004172C3"/>
    <w:rsid w:val="00421A77"/>
    <w:rsid w:val="00422550"/>
    <w:rsid w:val="00423969"/>
    <w:rsid w:val="00426405"/>
    <w:rsid w:val="00426D42"/>
    <w:rsid w:val="00427970"/>
    <w:rsid w:val="00430DD1"/>
    <w:rsid w:val="004313F6"/>
    <w:rsid w:val="004362F4"/>
    <w:rsid w:val="00436387"/>
    <w:rsid w:val="004371D9"/>
    <w:rsid w:val="004404DA"/>
    <w:rsid w:val="00440524"/>
    <w:rsid w:val="00441266"/>
    <w:rsid w:val="00442F40"/>
    <w:rsid w:val="00446695"/>
    <w:rsid w:val="004469A9"/>
    <w:rsid w:val="0044732F"/>
    <w:rsid w:val="00456E5D"/>
    <w:rsid w:val="00457D05"/>
    <w:rsid w:val="00463275"/>
    <w:rsid w:val="00464302"/>
    <w:rsid w:val="004648C2"/>
    <w:rsid w:val="0046715E"/>
    <w:rsid w:val="0047125A"/>
    <w:rsid w:val="00472DC5"/>
    <w:rsid w:val="00473775"/>
    <w:rsid w:val="00473A48"/>
    <w:rsid w:val="00473DA8"/>
    <w:rsid w:val="00475AE5"/>
    <w:rsid w:val="00475E4E"/>
    <w:rsid w:val="004767BF"/>
    <w:rsid w:val="00476912"/>
    <w:rsid w:val="00476C1A"/>
    <w:rsid w:val="00476F4E"/>
    <w:rsid w:val="00477CB4"/>
    <w:rsid w:val="00484BE9"/>
    <w:rsid w:val="00485223"/>
    <w:rsid w:val="004861CE"/>
    <w:rsid w:val="004906A2"/>
    <w:rsid w:val="00493137"/>
    <w:rsid w:val="00497777"/>
    <w:rsid w:val="004A085D"/>
    <w:rsid w:val="004A0D8C"/>
    <w:rsid w:val="004A1452"/>
    <w:rsid w:val="004A2401"/>
    <w:rsid w:val="004A3637"/>
    <w:rsid w:val="004A4247"/>
    <w:rsid w:val="004A540E"/>
    <w:rsid w:val="004B17F6"/>
    <w:rsid w:val="004B299B"/>
    <w:rsid w:val="004B3435"/>
    <w:rsid w:val="004B3D88"/>
    <w:rsid w:val="004B48D3"/>
    <w:rsid w:val="004B4D82"/>
    <w:rsid w:val="004B6F3D"/>
    <w:rsid w:val="004C04C0"/>
    <w:rsid w:val="004C0A20"/>
    <w:rsid w:val="004C1748"/>
    <w:rsid w:val="004C22A1"/>
    <w:rsid w:val="004C2A04"/>
    <w:rsid w:val="004D317D"/>
    <w:rsid w:val="004D463F"/>
    <w:rsid w:val="004D6D60"/>
    <w:rsid w:val="004D764F"/>
    <w:rsid w:val="004E011E"/>
    <w:rsid w:val="004E123E"/>
    <w:rsid w:val="004E280B"/>
    <w:rsid w:val="004E2F7E"/>
    <w:rsid w:val="004E5867"/>
    <w:rsid w:val="004F16B8"/>
    <w:rsid w:val="004F1D49"/>
    <w:rsid w:val="004F4AA2"/>
    <w:rsid w:val="004F524F"/>
    <w:rsid w:val="004F750C"/>
    <w:rsid w:val="004F77C1"/>
    <w:rsid w:val="005023FC"/>
    <w:rsid w:val="00504BB3"/>
    <w:rsid w:val="005060FB"/>
    <w:rsid w:val="00510137"/>
    <w:rsid w:val="005109F3"/>
    <w:rsid w:val="00510DF9"/>
    <w:rsid w:val="005158AE"/>
    <w:rsid w:val="00516DEF"/>
    <w:rsid w:val="00521C4B"/>
    <w:rsid w:val="005224BE"/>
    <w:rsid w:val="00522C00"/>
    <w:rsid w:val="00522D54"/>
    <w:rsid w:val="0052541F"/>
    <w:rsid w:val="00525787"/>
    <w:rsid w:val="00525E4D"/>
    <w:rsid w:val="005312DE"/>
    <w:rsid w:val="00531708"/>
    <w:rsid w:val="0053182C"/>
    <w:rsid w:val="00532787"/>
    <w:rsid w:val="00532937"/>
    <w:rsid w:val="00536B97"/>
    <w:rsid w:val="00537264"/>
    <w:rsid w:val="00537841"/>
    <w:rsid w:val="00540A00"/>
    <w:rsid w:val="005423E6"/>
    <w:rsid w:val="00553BA1"/>
    <w:rsid w:val="005546D6"/>
    <w:rsid w:val="005549B7"/>
    <w:rsid w:val="00555A74"/>
    <w:rsid w:val="00555C7B"/>
    <w:rsid w:val="00560B51"/>
    <w:rsid w:val="00561C21"/>
    <w:rsid w:val="00561E0C"/>
    <w:rsid w:val="0056342C"/>
    <w:rsid w:val="00563686"/>
    <w:rsid w:val="0056380D"/>
    <w:rsid w:val="00563E41"/>
    <w:rsid w:val="00564885"/>
    <w:rsid w:val="0056512B"/>
    <w:rsid w:val="00565457"/>
    <w:rsid w:val="00565512"/>
    <w:rsid w:val="005674AB"/>
    <w:rsid w:val="005700CF"/>
    <w:rsid w:val="00573069"/>
    <w:rsid w:val="00573A25"/>
    <w:rsid w:val="00574515"/>
    <w:rsid w:val="00574659"/>
    <w:rsid w:val="0058289F"/>
    <w:rsid w:val="00585417"/>
    <w:rsid w:val="00586F0D"/>
    <w:rsid w:val="00587563"/>
    <w:rsid w:val="00587615"/>
    <w:rsid w:val="005949AF"/>
    <w:rsid w:val="00594F28"/>
    <w:rsid w:val="005971BD"/>
    <w:rsid w:val="005A1E9F"/>
    <w:rsid w:val="005A4091"/>
    <w:rsid w:val="005A4C45"/>
    <w:rsid w:val="005A5473"/>
    <w:rsid w:val="005A5CF2"/>
    <w:rsid w:val="005A6568"/>
    <w:rsid w:val="005A7DAE"/>
    <w:rsid w:val="005A7FCA"/>
    <w:rsid w:val="005B0BD4"/>
    <w:rsid w:val="005B0CD5"/>
    <w:rsid w:val="005B2A7D"/>
    <w:rsid w:val="005B4E9B"/>
    <w:rsid w:val="005B4FD5"/>
    <w:rsid w:val="005B53BA"/>
    <w:rsid w:val="005B56CE"/>
    <w:rsid w:val="005B7FCD"/>
    <w:rsid w:val="005C3A80"/>
    <w:rsid w:val="005C4A6E"/>
    <w:rsid w:val="005C601E"/>
    <w:rsid w:val="005C669B"/>
    <w:rsid w:val="005D0A4B"/>
    <w:rsid w:val="005D2BA9"/>
    <w:rsid w:val="005D2EB4"/>
    <w:rsid w:val="005D517F"/>
    <w:rsid w:val="005D6388"/>
    <w:rsid w:val="005D6FFC"/>
    <w:rsid w:val="005E0CA5"/>
    <w:rsid w:val="005E2A92"/>
    <w:rsid w:val="005E32BE"/>
    <w:rsid w:val="005E4BA1"/>
    <w:rsid w:val="005E6F8C"/>
    <w:rsid w:val="005F00C0"/>
    <w:rsid w:val="005F0AD4"/>
    <w:rsid w:val="005F37BB"/>
    <w:rsid w:val="005F4035"/>
    <w:rsid w:val="005F53C8"/>
    <w:rsid w:val="005F71A5"/>
    <w:rsid w:val="006031A2"/>
    <w:rsid w:val="00604173"/>
    <w:rsid w:val="0060580E"/>
    <w:rsid w:val="0061012B"/>
    <w:rsid w:val="00611A96"/>
    <w:rsid w:val="00612DDE"/>
    <w:rsid w:val="0061515D"/>
    <w:rsid w:val="0061517D"/>
    <w:rsid w:val="00616372"/>
    <w:rsid w:val="00617926"/>
    <w:rsid w:val="00623CFF"/>
    <w:rsid w:val="006245B6"/>
    <w:rsid w:val="00626743"/>
    <w:rsid w:val="00626D79"/>
    <w:rsid w:val="00632DC5"/>
    <w:rsid w:val="00632ECE"/>
    <w:rsid w:val="00634465"/>
    <w:rsid w:val="00635686"/>
    <w:rsid w:val="00636355"/>
    <w:rsid w:val="00636C15"/>
    <w:rsid w:val="006371E5"/>
    <w:rsid w:val="006372A5"/>
    <w:rsid w:val="00637F78"/>
    <w:rsid w:val="006431C0"/>
    <w:rsid w:val="00645C72"/>
    <w:rsid w:val="0064637D"/>
    <w:rsid w:val="00647E1D"/>
    <w:rsid w:val="0065195E"/>
    <w:rsid w:val="00652F18"/>
    <w:rsid w:val="00653107"/>
    <w:rsid w:val="00655E0A"/>
    <w:rsid w:val="006604D2"/>
    <w:rsid w:val="00660C16"/>
    <w:rsid w:val="00660E0F"/>
    <w:rsid w:val="00660F7B"/>
    <w:rsid w:val="00660FD6"/>
    <w:rsid w:val="006616C5"/>
    <w:rsid w:val="00663557"/>
    <w:rsid w:val="00665AA0"/>
    <w:rsid w:val="00666C7E"/>
    <w:rsid w:val="006675A2"/>
    <w:rsid w:val="006679A9"/>
    <w:rsid w:val="00675A3A"/>
    <w:rsid w:val="00676A5E"/>
    <w:rsid w:val="0068126F"/>
    <w:rsid w:val="00684E72"/>
    <w:rsid w:val="00685C1C"/>
    <w:rsid w:val="0069118B"/>
    <w:rsid w:val="00694023"/>
    <w:rsid w:val="00694579"/>
    <w:rsid w:val="0069535A"/>
    <w:rsid w:val="00697B2E"/>
    <w:rsid w:val="006A2243"/>
    <w:rsid w:val="006A2CCF"/>
    <w:rsid w:val="006A3743"/>
    <w:rsid w:val="006A611E"/>
    <w:rsid w:val="006A6EBE"/>
    <w:rsid w:val="006B095D"/>
    <w:rsid w:val="006B1523"/>
    <w:rsid w:val="006B3677"/>
    <w:rsid w:val="006B39CF"/>
    <w:rsid w:val="006B4F54"/>
    <w:rsid w:val="006B63B6"/>
    <w:rsid w:val="006C0DD8"/>
    <w:rsid w:val="006C1379"/>
    <w:rsid w:val="006C1BCB"/>
    <w:rsid w:val="006C3138"/>
    <w:rsid w:val="006C38EF"/>
    <w:rsid w:val="006C3D85"/>
    <w:rsid w:val="006C4579"/>
    <w:rsid w:val="006C50EB"/>
    <w:rsid w:val="006C5C95"/>
    <w:rsid w:val="006C634E"/>
    <w:rsid w:val="006C7D2B"/>
    <w:rsid w:val="006D14D5"/>
    <w:rsid w:val="006D5284"/>
    <w:rsid w:val="006D56CD"/>
    <w:rsid w:val="006D6076"/>
    <w:rsid w:val="006D6558"/>
    <w:rsid w:val="006D692E"/>
    <w:rsid w:val="006D70DB"/>
    <w:rsid w:val="006D7401"/>
    <w:rsid w:val="006E498B"/>
    <w:rsid w:val="006E5F96"/>
    <w:rsid w:val="006E6990"/>
    <w:rsid w:val="006E6E68"/>
    <w:rsid w:val="006F05F8"/>
    <w:rsid w:val="006F0932"/>
    <w:rsid w:val="006F40B4"/>
    <w:rsid w:val="007026DB"/>
    <w:rsid w:val="00703FE5"/>
    <w:rsid w:val="00704268"/>
    <w:rsid w:val="007046CB"/>
    <w:rsid w:val="007051D7"/>
    <w:rsid w:val="00706C13"/>
    <w:rsid w:val="00707A7C"/>
    <w:rsid w:val="00707BFB"/>
    <w:rsid w:val="007154CD"/>
    <w:rsid w:val="00715538"/>
    <w:rsid w:val="00715E1D"/>
    <w:rsid w:val="00716734"/>
    <w:rsid w:val="00723BF7"/>
    <w:rsid w:val="00724A60"/>
    <w:rsid w:val="00726769"/>
    <w:rsid w:val="00726D5B"/>
    <w:rsid w:val="007276CA"/>
    <w:rsid w:val="0072791C"/>
    <w:rsid w:val="00732623"/>
    <w:rsid w:val="00734C9C"/>
    <w:rsid w:val="007359C5"/>
    <w:rsid w:val="007407A2"/>
    <w:rsid w:val="00741A61"/>
    <w:rsid w:val="0074223A"/>
    <w:rsid w:val="0074293D"/>
    <w:rsid w:val="0074353B"/>
    <w:rsid w:val="007444B9"/>
    <w:rsid w:val="007447AB"/>
    <w:rsid w:val="007469AF"/>
    <w:rsid w:val="007546B9"/>
    <w:rsid w:val="00754E08"/>
    <w:rsid w:val="00756D1B"/>
    <w:rsid w:val="00756F81"/>
    <w:rsid w:val="007600E1"/>
    <w:rsid w:val="007625CF"/>
    <w:rsid w:val="007637AB"/>
    <w:rsid w:val="00773503"/>
    <w:rsid w:val="00774ADD"/>
    <w:rsid w:val="007765F1"/>
    <w:rsid w:val="00777D65"/>
    <w:rsid w:val="00780237"/>
    <w:rsid w:val="00781209"/>
    <w:rsid w:val="00781DF0"/>
    <w:rsid w:val="007831BB"/>
    <w:rsid w:val="00785230"/>
    <w:rsid w:val="00785703"/>
    <w:rsid w:val="00792010"/>
    <w:rsid w:val="007941C8"/>
    <w:rsid w:val="00795283"/>
    <w:rsid w:val="007A0266"/>
    <w:rsid w:val="007A185D"/>
    <w:rsid w:val="007A62BA"/>
    <w:rsid w:val="007A7140"/>
    <w:rsid w:val="007A71C1"/>
    <w:rsid w:val="007B331E"/>
    <w:rsid w:val="007B346E"/>
    <w:rsid w:val="007B4002"/>
    <w:rsid w:val="007B5857"/>
    <w:rsid w:val="007C22BF"/>
    <w:rsid w:val="007C23EF"/>
    <w:rsid w:val="007C2684"/>
    <w:rsid w:val="007C29D9"/>
    <w:rsid w:val="007C4301"/>
    <w:rsid w:val="007C5CFF"/>
    <w:rsid w:val="007C782C"/>
    <w:rsid w:val="007D090D"/>
    <w:rsid w:val="007D0CD1"/>
    <w:rsid w:val="007D200E"/>
    <w:rsid w:val="007D5BE2"/>
    <w:rsid w:val="007E03D4"/>
    <w:rsid w:val="007E0509"/>
    <w:rsid w:val="007E1652"/>
    <w:rsid w:val="007E2C02"/>
    <w:rsid w:val="007E4463"/>
    <w:rsid w:val="007E5A9B"/>
    <w:rsid w:val="00802685"/>
    <w:rsid w:val="00803AD4"/>
    <w:rsid w:val="0080674F"/>
    <w:rsid w:val="00806966"/>
    <w:rsid w:val="00806B22"/>
    <w:rsid w:val="00811C4F"/>
    <w:rsid w:val="008122F3"/>
    <w:rsid w:val="00812866"/>
    <w:rsid w:val="00812BAE"/>
    <w:rsid w:val="00814E49"/>
    <w:rsid w:val="0081629F"/>
    <w:rsid w:val="00816C3D"/>
    <w:rsid w:val="00816D5A"/>
    <w:rsid w:val="00817D2F"/>
    <w:rsid w:val="00820412"/>
    <w:rsid w:val="00820D4E"/>
    <w:rsid w:val="00821D49"/>
    <w:rsid w:val="00822240"/>
    <w:rsid w:val="00822DCE"/>
    <w:rsid w:val="00823154"/>
    <w:rsid w:val="008243E1"/>
    <w:rsid w:val="00825483"/>
    <w:rsid w:val="00830359"/>
    <w:rsid w:val="00833F80"/>
    <w:rsid w:val="00833FAD"/>
    <w:rsid w:val="00835344"/>
    <w:rsid w:val="0084069D"/>
    <w:rsid w:val="00840D0A"/>
    <w:rsid w:val="00841B89"/>
    <w:rsid w:val="00842F1C"/>
    <w:rsid w:val="00846C42"/>
    <w:rsid w:val="00856B4D"/>
    <w:rsid w:val="008571AA"/>
    <w:rsid w:val="00870F88"/>
    <w:rsid w:val="008716AC"/>
    <w:rsid w:val="00873A5C"/>
    <w:rsid w:val="00873CFC"/>
    <w:rsid w:val="008748E7"/>
    <w:rsid w:val="00875A7D"/>
    <w:rsid w:val="00876040"/>
    <w:rsid w:val="00881D53"/>
    <w:rsid w:val="008822EC"/>
    <w:rsid w:val="0088281C"/>
    <w:rsid w:val="0088665B"/>
    <w:rsid w:val="0089175D"/>
    <w:rsid w:val="00892019"/>
    <w:rsid w:val="00894A85"/>
    <w:rsid w:val="00896DA4"/>
    <w:rsid w:val="008A0365"/>
    <w:rsid w:val="008A4BF9"/>
    <w:rsid w:val="008B0833"/>
    <w:rsid w:val="008B08FF"/>
    <w:rsid w:val="008B0C14"/>
    <w:rsid w:val="008B251C"/>
    <w:rsid w:val="008B465E"/>
    <w:rsid w:val="008B4BD0"/>
    <w:rsid w:val="008B5487"/>
    <w:rsid w:val="008C34C8"/>
    <w:rsid w:val="008C398A"/>
    <w:rsid w:val="008C3EDB"/>
    <w:rsid w:val="008C425B"/>
    <w:rsid w:val="008C5AD5"/>
    <w:rsid w:val="008C5E0D"/>
    <w:rsid w:val="008D09AB"/>
    <w:rsid w:val="008D1361"/>
    <w:rsid w:val="008D194C"/>
    <w:rsid w:val="008D1BD9"/>
    <w:rsid w:val="008D32B9"/>
    <w:rsid w:val="008D3A6B"/>
    <w:rsid w:val="008D4665"/>
    <w:rsid w:val="008D5030"/>
    <w:rsid w:val="008D53A8"/>
    <w:rsid w:val="008D53B4"/>
    <w:rsid w:val="008D600F"/>
    <w:rsid w:val="008D7D5D"/>
    <w:rsid w:val="008E2C23"/>
    <w:rsid w:val="008E3507"/>
    <w:rsid w:val="008F12E5"/>
    <w:rsid w:val="008F2195"/>
    <w:rsid w:val="008F2B10"/>
    <w:rsid w:val="008F4CEE"/>
    <w:rsid w:val="008F4D0A"/>
    <w:rsid w:val="008F6D34"/>
    <w:rsid w:val="008F778D"/>
    <w:rsid w:val="00907C0B"/>
    <w:rsid w:val="00911654"/>
    <w:rsid w:val="00912ABA"/>
    <w:rsid w:val="00912EC0"/>
    <w:rsid w:val="00914D28"/>
    <w:rsid w:val="00915610"/>
    <w:rsid w:val="00917AEF"/>
    <w:rsid w:val="00922060"/>
    <w:rsid w:val="0092420C"/>
    <w:rsid w:val="00925082"/>
    <w:rsid w:val="00925689"/>
    <w:rsid w:val="00925767"/>
    <w:rsid w:val="00930991"/>
    <w:rsid w:val="009327AE"/>
    <w:rsid w:val="00932F9A"/>
    <w:rsid w:val="00934038"/>
    <w:rsid w:val="00934814"/>
    <w:rsid w:val="00935A24"/>
    <w:rsid w:val="00937D10"/>
    <w:rsid w:val="00937FCC"/>
    <w:rsid w:val="009406ED"/>
    <w:rsid w:val="00941852"/>
    <w:rsid w:val="009418A7"/>
    <w:rsid w:val="0094207C"/>
    <w:rsid w:val="0094256C"/>
    <w:rsid w:val="00943BE2"/>
    <w:rsid w:val="00943C72"/>
    <w:rsid w:val="00945D5D"/>
    <w:rsid w:val="009479D4"/>
    <w:rsid w:val="009479D6"/>
    <w:rsid w:val="00950383"/>
    <w:rsid w:val="00950C04"/>
    <w:rsid w:val="00950CD1"/>
    <w:rsid w:val="0095190B"/>
    <w:rsid w:val="00951D1C"/>
    <w:rsid w:val="00952897"/>
    <w:rsid w:val="009539A6"/>
    <w:rsid w:val="00954794"/>
    <w:rsid w:val="009549CB"/>
    <w:rsid w:val="00957AF7"/>
    <w:rsid w:val="00961943"/>
    <w:rsid w:val="00962F43"/>
    <w:rsid w:val="00963B23"/>
    <w:rsid w:val="009662F1"/>
    <w:rsid w:val="0096675E"/>
    <w:rsid w:val="00972066"/>
    <w:rsid w:val="009743F5"/>
    <w:rsid w:val="00974921"/>
    <w:rsid w:val="0097607A"/>
    <w:rsid w:val="00981B91"/>
    <w:rsid w:val="00981EA5"/>
    <w:rsid w:val="009829C3"/>
    <w:rsid w:val="00982E61"/>
    <w:rsid w:val="00983501"/>
    <w:rsid w:val="00984B0F"/>
    <w:rsid w:val="00985567"/>
    <w:rsid w:val="009864FB"/>
    <w:rsid w:val="00987B72"/>
    <w:rsid w:val="009920DD"/>
    <w:rsid w:val="00995262"/>
    <w:rsid w:val="009955AF"/>
    <w:rsid w:val="00997F45"/>
    <w:rsid w:val="009A2FE0"/>
    <w:rsid w:val="009A456A"/>
    <w:rsid w:val="009A6292"/>
    <w:rsid w:val="009A6859"/>
    <w:rsid w:val="009B28A9"/>
    <w:rsid w:val="009B4215"/>
    <w:rsid w:val="009B4DCB"/>
    <w:rsid w:val="009B6075"/>
    <w:rsid w:val="009B68ED"/>
    <w:rsid w:val="009C140B"/>
    <w:rsid w:val="009C1AD7"/>
    <w:rsid w:val="009C2232"/>
    <w:rsid w:val="009C2E2D"/>
    <w:rsid w:val="009D0564"/>
    <w:rsid w:val="009D152D"/>
    <w:rsid w:val="009D31B4"/>
    <w:rsid w:val="009D37FE"/>
    <w:rsid w:val="009D4B94"/>
    <w:rsid w:val="009D5090"/>
    <w:rsid w:val="009D75FA"/>
    <w:rsid w:val="009E1A68"/>
    <w:rsid w:val="009E3D96"/>
    <w:rsid w:val="009E3F87"/>
    <w:rsid w:val="009E73B2"/>
    <w:rsid w:val="009F06FB"/>
    <w:rsid w:val="009F0DFE"/>
    <w:rsid w:val="009F0E3E"/>
    <w:rsid w:val="009F160F"/>
    <w:rsid w:val="009F5256"/>
    <w:rsid w:val="00A003B6"/>
    <w:rsid w:val="00A0631A"/>
    <w:rsid w:val="00A06799"/>
    <w:rsid w:val="00A1148D"/>
    <w:rsid w:val="00A12469"/>
    <w:rsid w:val="00A14D30"/>
    <w:rsid w:val="00A209E4"/>
    <w:rsid w:val="00A2104D"/>
    <w:rsid w:val="00A22F0E"/>
    <w:rsid w:val="00A2389B"/>
    <w:rsid w:val="00A27108"/>
    <w:rsid w:val="00A367B8"/>
    <w:rsid w:val="00A36829"/>
    <w:rsid w:val="00A37CF1"/>
    <w:rsid w:val="00A43293"/>
    <w:rsid w:val="00A448F7"/>
    <w:rsid w:val="00A4529B"/>
    <w:rsid w:val="00A501ED"/>
    <w:rsid w:val="00A5492E"/>
    <w:rsid w:val="00A5689D"/>
    <w:rsid w:val="00A631B4"/>
    <w:rsid w:val="00A64449"/>
    <w:rsid w:val="00A64DCA"/>
    <w:rsid w:val="00A655D1"/>
    <w:rsid w:val="00A6569E"/>
    <w:rsid w:val="00A6665E"/>
    <w:rsid w:val="00A73103"/>
    <w:rsid w:val="00A740ED"/>
    <w:rsid w:val="00A7549C"/>
    <w:rsid w:val="00A75607"/>
    <w:rsid w:val="00A80348"/>
    <w:rsid w:val="00A83578"/>
    <w:rsid w:val="00A84AFA"/>
    <w:rsid w:val="00A85093"/>
    <w:rsid w:val="00A86114"/>
    <w:rsid w:val="00A861AE"/>
    <w:rsid w:val="00A91884"/>
    <w:rsid w:val="00A94363"/>
    <w:rsid w:val="00AA0D38"/>
    <w:rsid w:val="00AA273A"/>
    <w:rsid w:val="00AA2B9D"/>
    <w:rsid w:val="00AB19EA"/>
    <w:rsid w:val="00AB575F"/>
    <w:rsid w:val="00AB5B75"/>
    <w:rsid w:val="00AB6BE5"/>
    <w:rsid w:val="00AB7C43"/>
    <w:rsid w:val="00AC22D5"/>
    <w:rsid w:val="00AC2FFF"/>
    <w:rsid w:val="00AC451D"/>
    <w:rsid w:val="00AC6312"/>
    <w:rsid w:val="00AC693F"/>
    <w:rsid w:val="00AC75E0"/>
    <w:rsid w:val="00AD0495"/>
    <w:rsid w:val="00AD2267"/>
    <w:rsid w:val="00AD4014"/>
    <w:rsid w:val="00AE0D02"/>
    <w:rsid w:val="00AE151A"/>
    <w:rsid w:val="00AE2981"/>
    <w:rsid w:val="00AE3430"/>
    <w:rsid w:val="00AE5623"/>
    <w:rsid w:val="00AE5785"/>
    <w:rsid w:val="00AE581E"/>
    <w:rsid w:val="00AE75C9"/>
    <w:rsid w:val="00AF039D"/>
    <w:rsid w:val="00AF2F8B"/>
    <w:rsid w:val="00AF3E4C"/>
    <w:rsid w:val="00AF3EEB"/>
    <w:rsid w:val="00AF4890"/>
    <w:rsid w:val="00AF7BBE"/>
    <w:rsid w:val="00B0317D"/>
    <w:rsid w:val="00B035E0"/>
    <w:rsid w:val="00B050AA"/>
    <w:rsid w:val="00B0656D"/>
    <w:rsid w:val="00B06C8B"/>
    <w:rsid w:val="00B079C5"/>
    <w:rsid w:val="00B11A9C"/>
    <w:rsid w:val="00B11FB4"/>
    <w:rsid w:val="00B12046"/>
    <w:rsid w:val="00B13EEC"/>
    <w:rsid w:val="00B14146"/>
    <w:rsid w:val="00B14C64"/>
    <w:rsid w:val="00B14CC6"/>
    <w:rsid w:val="00B15D0A"/>
    <w:rsid w:val="00B16899"/>
    <w:rsid w:val="00B1753C"/>
    <w:rsid w:val="00B175C7"/>
    <w:rsid w:val="00B17A77"/>
    <w:rsid w:val="00B247F2"/>
    <w:rsid w:val="00B27DF3"/>
    <w:rsid w:val="00B30A9D"/>
    <w:rsid w:val="00B355EC"/>
    <w:rsid w:val="00B35CA7"/>
    <w:rsid w:val="00B36A0D"/>
    <w:rsid w:val="00B37084"/>
    <w:rsid w:val="00B400C4"/>
    <w:rsid w:val="00B41003"/>
    <w:rsid w:val="00B44DBE"/>
    <w:rsid w:val="00B450FF"/>
    <w:rsid w:val="00B46F67"/>
    <w:rsid w:val="00B47D85"/>
    <w:rsid w:val="00B52AB7"/>
    <w:rsid w:val="00B52F99"/>
    <w:rsid w:val="00B54F13"/>
    <w:rsid w:val="00B56711"/>
    <w:rsid w:val="00B57A6D"/>
    <w:rsid w:val="00B60247"/>
    <w:rsid w:val="00B6209D"/>
    <w:rsid w:val="00B6299D"/>
    <w:rsid w:val="00B631D6"/>
    <w:rsid w:val="00B641C5"/>
    <w:rsid w:val="00B64B9D"/>
    <w:rsid w:val="00B655AA"/>
    <w:rsid w:val="00B67E08"/>
    <w:rsid w:val="00B73253"/>
    <w:rsid w:val="00B745DF"/>
    <w:rsid w:val="00B74BC5"/>
    <w:rsid w:val="00B7625A"/>
    <w:rsid w:val="00B76B83"/>
    <w:rsid w:val="00B77A5A"/>
    <w:rsid w:val="00B80F3D"/>
    <w:rsid w:val="00B81E7B"/>
    <w:rsid w:val="00B83336"/>
    <w:rsid w:val="00B9036B"/>
    <w:rsid w:val="00B91FCC"/>
    <w:rsid w:val="00B94025"/>
    <w:rsid w:val="00B95E69"/>
    <w:rsid w:val="00B96514"/>
    <w:rsid w:val="00B96A6F"/>
    <w:rsid w:val="00BA07FD"/>
    <w:rsid w:val="00BA11FC"/>
    <w:rsid w:val="00BA3DEF"/>
    <w:rsid w:val="00BA3EBE"/>
    <w:rsid w:val="00BA4425"/>
    <w:rsid w:val="00BA5343"/>
    <w:rsid w:val="00BA7A17"/>
    <w:rsid w:val="00BA7D84"/>
    <w:rsid w:val="00BB2369"/>
    <w:rsid w:val="00BB2C74"/>
    <w:rsid w:val="00BB2EA2"/>
    <w:rsid w:val="00BB373E"/>
    <w:rsid w:val="00BB4799"/>
    <w:rsid w:val="00BB5B72"/>
    <w:rsid w:val="00BB6F3A"/>
    <w:rsid w:val="00BB7137"/>
    <w:rsid w:val="00BB7ABD"/>
    <w:rsid w:val="00BB7E95"/>
    <w:rsid w:val="00BC1DB2"/>
    <w:rsid w:val="00BC1E35"/>
    <w:rsid w:val="00BC4CD4"/>
    <w:rsid w:val="00BC53A5"/>
    <w:rsid w:val="00BC5716"/>
    <w:rsid w:val="00BC5B8B"/>
    <w:rsid w:val="00BC7963"/>
    <w:rsid w:val="00BD099B"/>
    <w:rsid w:val="00BD3918"/>
    <w:rsid w:val="00BD53A0"/>
    <w:rsid w:val="00BE0462"/>
    <w:rsid w:val="00BE2D7C"/>
    <w:rsid w:val="00BE6FFF"/>
    <w:rsid w:val="00BE7E9A"/>
    <w:rsid w:val="00BF14CB"/>
    <w:rsid w:val="00BF246B"/>
    <w:rsid w:val="00BF2643"/>
    <w:rsid w:val="00BF2F42"/>
    <w:rsid w:val="00BF51CD"/>
    <w:rsid w:val="00BF6C2A"/>
    <w:rsid w:val="00BF7404"/>
    <w:rsid w:val="00C0021A"/>
    <w:rsid w:val="00C02C74"/>
    <w:rsid w:val="00C050A4"/>
    <w:rsid w:val="00C06431"/>
    <w:rsid w:val="00C07165"/>
    <w:rsid w:val="00C071AE"/>
    <w:rsid w:val="00C0792F"/>
    <w:rsid w:val="00C106B5"/>
    <w:rsid w:val="00C12940"/>
    <w:rsid w:val="00C15263"/>
    <w:rsid w:val="00C17235"/>
    <w:rsid w:val="00C20804"/>
    <w:rsid w:val="00C20978"/>
    <w:rsid w:val="00C21F83"/>
    <w:rsid w:val="00C25D7A"/>
    <w:rsid w:val="00C26881"/>
    <w:rsid w:val="00C269A2"/>
    <w:rsid w:val="00C271D2"/>
    <w:rsid w:val="00C31474"/>
    <w:rsid w:val="00C31C61"/>
    <w:rsid w:val="00C3331C"/>
    <w:rsid w:val="00C34184"/>
    <w:rsid w:val="00C34E98"/>
    <w:rsid w:val="00C35274"/>
    <w:rsid w:val="00C41335"/>
    <w:rsid w:val="00C4137A"/>
    <w:rsid w:val="00C41941"/>
    <w:rsid w:val="00C42426"/>
    <w:rsid w:val="00C42808"/>
    <w:rsid w:val="00C46B15"/>
    <w:rsid w:val="00C51F49"/>
    <w:rsid w:val="00C55CBF"/>
    <w:rsid w:val="00C5627B"/>
    <w:rsid w:val="00C611DA"/>
    <w:rsid w:val="00C62183"/>
    <w:rsid w:val="00C628A5"/>
    <w:rsid w:val="00C64647"/>
    <w:rsid w:val="00C661FE"/>
    <w:rsid w:val="00C66705"/>
    <w:rsid w:val="00C66980"/>
    <w:rsid w:val="00C674EE"/>
    <w:rsid w:val="00C67AE1"/>
    <w:rsid w:val="00C70C01"/>
    <w:rsid w:val="00C72096"/>
    <w:rsid w:val="00C7768D"/>
    <w:rsid w:val="00C82137"/>
    <w:rsid w:val="00C82DEA"/>
    <w:rsid w:val="00C863D9"/>
    <w:rsid w:val="00C868C8"/>
    <w:rsid w:val="00C920A7"/>
    <w:rsid w:val="00C9226D"/>
    <w:rsid w:val="00C955E4"/>
    <w:rsid w:val="00C96347"/>
    <w:rsid w:val="00CA074F"/>
    <w:rsid w:val="00CA3FF1"/>
    <w:rsid w:val="00CA41E8"/>
    <w:rsid w:val="00CA59C2"/>
    <w:rsid w:val="00CB10B4"/>
    <w:rsid w:val="00CB3925"/>
    <w:rsid w:val="00CB43B1"/>
    <w:rsid w:val="00CB59E6"/>
    <w:rsid w:val="00CC05D0"/>
    <w:rsid w:val="00CC1FF6"/>
    <w:rsid w:val="00CC20A0"/>
    <w:rsid w:val="00CC24C7"/>
    <w:rsid w:val="00CC2EAF"/>
    <w:rsid w:val="00CC33F7"/>
    <w:rsid w:val="00CC5869"/>
    <w:rsid w:val="00CC5BF5"/>
    <w:rsid w:val="00CC7CD1"/>
    <w:rsid w:val="00CD0600"/>
    <w:rsid w:val="00CD077D"/>
    <w:rsid w:val="00CD081B"/>
    <w:rsid w:val="00CD0D63"/>
    <w:rsid w:val="00CD43F1"/>
    <w:rsid w:val="00CD6CFF"/>
    <w:rsid w:val="00CE07BE"/>
    <w:rsid w:val="00CE0B0A"/>
    <w:rsid w:val="00CE35A4"/>
    <w:rsid w:val="00CE689A"/>
    <w:rsid w:val="00CE7B3F"/>
    <w:rsid w:val="00CF0E50"/>
    <w:rsid w:val="00CF1A75"/>
    <w:rsid w:val="00CF270F"/>
    <w:rsid w:val="00CF4E27"/>
    <w:rsid w:val="00CF57BE"/>
    <w:rsid w:val="00CF77E8"/>
    <w:rsid w:val="00CF7C10"/>
    <w:rsid w:val="00D02D53"/>
    <w:rsid w:val="00D03ABC"/>
    <w:rsid w:val="00D06C8D"/>
    <w:rsid w:val="00D07D23"/>
    <w:rsid w:val="00D1000A"/>
    <w:rsid w:val="00D115D2"/>
    <w:rsid w:val="00D13294"/>
    <w:rsid w:val="00D14297"/>
    <w:rsid w:val="00D1549A"/>
    <w:rsid w:val="00D174F1"/>
    <w:rsid w:val="00D177BF"/>
    <w:rsid w:val="00D2247D"/>
    <w:rsid w:val="00D240B4"/>
    <w:rsid w:val="00D24CC6"/>
    <w:rsid w:val="00D329F6"/>
    <w:rsid w:val="00D35DC9"/>
    <w:rsid w:val="00D443CF"/>
    <w:rsid w:val="00D46BD2"/>
    <w:rsid w:val="00D50CD3"/>
    <w:rsid w:val="00D51F00"/>
    <w:rsid w:val="00D522CA"/>
    <w:rsid w:val="00D56520"/>
    <w:rsid w:val="00D57FC2"/>
    <w:rsid w:val="00D63286"/>
    <w:rsid w:val="00D633B5"/>
    <w:rsid w:val="00D635BA"/>
    <w:rsid w:val="00D6496B"/>
    <w:rsid w:val="00D73A28"/>
    <w:rsid w:val="00D73D57"/>
    <w:rsid w:val="00D7446A"/>
    <w:rsid w:val="00D745E0"/>
    <w:rsid w:val="00D7687A"/>
    <w:rsid w:val="00D76973"/>
    <w:rsid w:val="00D7759B"/>
    <w:rsid w:val="00D77829"/>
    <w:rsid w:val="00D84A65"/>
    <w:rsid w:val="00D84C8F"/>
    <w:rsid w:val="00D84EB6"/>
    <w:rsid w:val="00D87558"/>
    <w:rsid w:val="00D900B6"/>
    <w:rsid w:val="00D903D8"/>
    <w:rsid w:val="00D91D90"/>
    <w:rsid w:val="00D91D95"/>
    <w:rsid w:val="00D927F6"/>
    <w:rsid w:val="00D9385D"/>
    <w:rsid w:val="00D948EC"/>
    <w:rsid w:val="00D94AFF"/>
    <w:rsid w:val="00DA39E0"/>
    <w:rsid w:val="00DA4FC2"/>
    <w:rsid w:val="00DA674A"/>
    <w:rsid w:val="00DB1DDE"/>
    <w:rsid w:val="00DB2052"/>
    <w:rsid w:val="00DB3904"/>
    <w:rsid w:val="00DB555D"/>
    <w:rsid w:val="00DB6432"/>
    <w:rsid w:val="00DC2C03"/>
    <w:rsid w:val="00DC3050"/>
    <w:rsid w:val="00DC3C83"/>
    <w:rsid w:val="00DC5387"/>
    <w:rsid w:val="00DC65EE"/>
    <w:rsid w:val="00DC6716"/>
    <w:rsid w:val="00DD1B55"/>
    <w:rsid w:val="00DD35D1"/>
    <w:rsid w:val="00DD5FFC"/>
    <w:rsid w:val="00DD68D2"/>
    <w:rsid w:val="00DD7F9A"/>
    <w:rsid w:val="00DE0A53"/>
    <w:rsid w:val="00DE43B5"/>
    <w:rsid w:val="00DE5E7F"/>
    <w:rsid w:val="00DE6055"/>
    <w:rsid w:val="00DF15FC"/>
    <w:rsid w:val="00DF1A31"/>
    <w:rsid w:val="00DF27C6"/>
    <w:rsid w:val="00DF482F"/>
    <w:rsid w:val="00DF5F1D"/>
    <w:rsid w:val="00DF7CDB"/>
    <w:rsid w:val="00E01BC4"/>
    <w:rsid w:val="00E03D78"/>
    <w:rsid w:val="00E043BD"/>
    <w:rsid w:val="00E05007"/>
    <w:rsid w:val="00E062F2"/>
    <w:rsid w:val="00E104A3"/>
    <w:rsid w:val="00E11711"/>
    <w:rsid w:val="00E11A5A"/>
    <w:rsid w:val="00E12532"/>
    <w:rsid w:val="00E1277A"/>
    <w:rsid w:val="00E130D4"/>
    <w:rsid w:val="00E14375"/>
    <w:rsid w:val="00E160C3"/>
    <w:rsid w:val="00E1760E"/>
    <w:rsid w:val="00E22B0A"/>
    <w:rsid w:val="00E2642D"/>
    <w:rsid w:val="00E3002D"/>
    <w:rsid w:val="00E32776"/>
    <w:rsid w:val="00E334F1"/>
    <w:rsid w:val="00E33A59"/>
    <w:rsid w:val="00E33C50"/>
    <w:rsid w:val="00E35192"/>
    <w:rsid w:val="00E36F6D"/>
    <w:rsid w:val="00E378E6"/>
    <w:rsid w:val="00E40457"/>
    <w:rsid w:val="00E42472"/>
    <w:rsid w:val="00E42A42"/>
    <w:rsid w:val="00E4416D"/>
    <w:rsid w:val="00E450D6"/>
    <w:rsid w:val="00E45B9F"/>
    <w:rsid w:val="00E54104"/>
    <w:rsid w:val="00E55413"/>
    <w:rsid w:val="00E565DF"/>
    <w:rsid w:val="00E56E70"/>
    <w:rsid w:val="00E61706"/>
    <w:rsid w:val="00E62FBA"/>
    <w:rsid w:val="00E662AB"/>
    <w:rsid w:val="00E700B3"/>
    <w:rsid w:val="00E71388"/>
    <w:rsid w:val="00E71616"/>
    <w:rsid w:val="00E724BB"/>
    <w:rsid w:val="00E72636"/>
    <w:rsid w:val="00E73D3A"/>
    <w:rsid w:val="00E746D4"/>
    <w:rsid w:val="00E75176"/>
    <w:rsid w:val="00E75C9D"/>
    <w:rsid w:val="00E801C5"/>
    <w:rsid w:val="00E8346A"/>
    <w:rsid w:val="00E84ED4"/>
    <w:rsid w:val="00E876C8"/>
    <w:rsid w:val="00E90503"/>
    <w:rsid w:val="00E907C5"/>
    <w:rsid w:val="00E9083C"/>
    <w:rsid w:val="00E9481F"/>
    <w:rsid w:val="00E94CF0"/>
    <w:rsid w:val="00E96107"/>
    <w:rsid w:val="00E9696B"/>
    <w:rsid w:val="00EA1ABF"/>
    <w:rsid w:val="00EA4BC8"/>
    <w:rsid w:val="00EA5A02"/>
    <w:rsid w:val="00EA6649"/>
    <w:rsid w:val="00EA7747"/>
    <w:rsid w:val="00EB561A"/>
    <w:rsid w:val="00EB6CF2"/>
    <w:rsid w:val="00EC0228"/>
    <w:rsid w:val="00EC0483"/>
    <w:rsid w:val="00EC1C68"/>
    <w:rsid w:val="00EC1EE2"/>
    <w:rsid w:val="00EC37B2"/>
    <w:rsid w:val="00EC5C97"/>
    <w:rsid w:val="00EC7B63"/>
    <w:rsid w:val="00ED0EE3"/>
    <w:rsid w:val="00ED1595"/>
    <w:rsid w:val="00ED326B"/>
    <w:rsid w:val="00ED7455"/>
    <w:rsid w:val="00ED7815"/>
    <w:rsid w:val="00ED79D7"/>
    <w:rsid w:val="00ED7AD3"/>
    <w:rsid w:val="00ED7E3E"/>
    <w:rsid w:val="00EE1B86"/>
    <w:rsid w:val="00EE2D3F"/>
    <w:rsid w:val="00EE3692"/>
    <w:rsid w:val="00EE3B15"/>
    <w:rsid w:val="00EE4C4F"/>
    <w:rsid w:val="00EE625F"/>
    <w:rsid w:val="00EF2008"/>
    <w:rsid w:val="00EF2FA7"/>
    <w:rsid w:val="00EF34AE"/>
    <w:rsid w:val="00EF6FF1"/>
    <w:rsid w:val="00EF7D55"/>
    <w:rsid w:val="00F029B6"/>
    <w:rsid w:val="00F03D74"/>
    <w:rsid w:val="00F07A33"/>
    <w:rsid w:val="00F07A41"/>
    <w:rsid w:val="00F102AF"/>
    <w:rsid w:val="00F107C6"/>
    <w:rsid w:val="00F1095A"/>
    <w:rsid w:val="00F1227C"/>
    <w:rsid w:val="00F12F15"/>
    <w:rsid w:val="00F2166B"/>
    <w:rsid w:val="00F2245A"/>
    <w:rsid w:val="00F23FC9"/>
    <w:rsid w:val="00F24904"/>
    <w:rsid w:val="00F26C37"/>
    <w:rsid w:val="00F354B8"/>
    <w:rsid w:val="00F3587D"/>
    <w:rsid w:val="00F37077"/>
    <w:rsid w:val="00F371E5"/>
    <w:rsid w:val="00F410E8"/>
    <w:rsid w:val="00F4159E"/>
    <w:rsid w:val="00F42F5F"/>
    <w:rsid w:val="00F50315"/>
    <w:rsid w:val="00F50E4E"/>
    <w:rsid w:val="00F51089"/>
    <w:rsid w:val="00F52DFE"/>
    <w:rsid w:val="00F545D5"/>
    <w:rsid w:val="00F54DF5"/>
    <w:rsid w:val="00F561BE"/>
    <w:rsid w:val="00F606F5"/>
    <w:rsid w:val="00F611A9"/>
    <w:rsid w:val="00F61341"/>
    <w:rsid w:val="00F61E65"/>
    <w:rsid w:val="00F6376A"/>
    <w:rsid w:val="00F66352"/>
    <w:rsid w:val="00F71A17"/>
    <w:rsid w:val="00F71E72"/>
    <w:rsid w:val="00F7306A"/>
    <w:rsid w:val="00F737FF"/>
    <w:rsid w:val="00F7428D"/>
    <w:rsid w:val="00F75757"/>
    <w:rsid w:val="00F7717F"/>
    <w:rsid w:val="00F77AC8"/>
    <w:rsid w:val="00F81B22"/>
    <w:rsid w:val="00F82173"/>
    <w:rsid w:val="00F827E4"/>
    <w:rsid w:val="00F83FF4"/>
    <w:rsid w:val="00F84294"/>
    <w:rsid w:val="00F842B0"/>
    <w:rsid w:val="00F86A85"/>
    <w:rsid w:val="00F90A4A"/>
    <w:rsid w:val="00F930C2"/>
    <w:rsid w:val="00F93EC2"/>
    <w:rsid w:val="00FA14BD"/>
    <w:rsid w:val="00FA1BB7"/>
    <w:rsid w:val="00FA3666"/>
    <w:rsid w:val="00FA4670"/>
    <w:rsid w:val="00FA4CBF"/>
    <w:rsid w:val="00FA5590"/>
    <w:rsid w:val="00FB1754"/>
    <w:rsid w:val="00FB1C1A"/>
    <w:rsid w:val="00FB2796"/>
    <w:rsid w:val="00FB5FC8"/>
    <w:rsid w:val="00FB7097"/>
    <w:rsid w:val="00FB7CD3"/>
    <w:rsid w:val="00FC188F"/>
    <w:rsid w:val="00FC3A04"/>
    <w:rsid w:val="00FC4570"/>
    <w:rsid w:val="00FC5DE5"/>
    <w:rsid w:val="00FC6631"/>
    <w:rsid w:val="00FC6E1B"/>
    <w:rsid w:val="00FC7993"/>
    <w:rsid w:val="00FD1549"/>
    <w:rsid w:val="00FD34FD"/>
    <w:rsid w:val="00FD4BFC"/>
    <w:rsid w:val="00FD56E1"/>
    <w:rsid w:val="00FD599D"/>
    <w:rsid w:val="00FD65C1"/>
    <w:rsid w:val="00FD695B"/>
    <w:rsid w:val="00FD744B"/>
    <w:rsid w:val="00FE0B0A"/>
    <w:rsid w:val="00FE2AB3"/>
    <w:rsid w:val="00FF1E71"/>
    <w:rsid w:val="00FF3E4B"/>
    <w:rsid w:val="00FF73CE"/>
    <w:rsid w:val="00FF7F02"/>
    <w:rsid w:val="014508FF"/>
    <w:rsid w:val="02732C0D"/>
    <w:rsid w:val="02C4286A"/>
    <w:rsid w:val="02EB448F"/>
    <w:rsid w:val="043400C6"/>
    <w:rsid w:val="047B6F67"/>
    <w:rsid w:val="04E4561D"/>
    <w:rsid w:val="05785C42"/>
    <w:rsid w:val="06031361"/>
    <w:rsid w:val="076A196A"/>
    <w:rsid w:val="08406CE4"/>
    <w:rsid w:val="0A5A7058"/>
    <w:rsid w:val="0B66125B"/>
    <w:rsid w:val="0BBE0F2B"/>
    <w:rsid w:val="0CC774B7"/>
    <w:rsid w:val="0CDB1EA2"/>
    <w:rsid w:val="0D235B0F"/>
    <w:rsid w:val="0D9755F8"/>
    <w:rsid w:val="0EE505E5"/>
    <w:rsid w:val="0EF453F7"/>
    <w:rsid w:val="0F9848AD"/>
    <w:rsid w:val="0F9D2461"/>
    <w:rsid w:val="104475AA"/>
    <w:rsid w:val="10687F26"/>
    <w:rsid w:val="1092020A"/>
    <w:rsid w:val="10C021AD"/>
    <w:rsid w:val="11507C77"/>
    <w:rsid w:val="117871A3"/>
    <w:rsid w:val="11BD2780"/>
    <w:rsid w:val="12FA195D"/>
    <w:rsid w:val="135075C0"/>
    <w:rsid w:val="148B2A0E"/>
    <w:rsid w:val="14BB508F"/>
    <w:rsid w:val="14E46DB5"/>
    <w:rsid w:val="16615299"/>
    <w:rsid w:val="16EB0762"/>
    <w:rsid w:val="16FF09D2"/>
    <w:rsid w:val="186A702C"/>
    <w:rsid w:val="18A82680"/>
    <w:rsid w:val="18F55034"/>
    <w:rsid w:val="19B91BE5"/>
    <w:rsid w:val="19BC2CBB"/>
    <w:rsid w:val="1A273F5F"/>
    <w:rsid w:val="1B093FA9"/>
    <w:rsid w:val="1B143C63"/>
    <w:rsid w:val="1B5D502F"/>
    <w:rsid w:val="1C514B5B"/>
    <w:rsid w:val="1D0A3BBC"/>
    <w:rsid w:val="1E670B89"/>
    <w:rsid w:val="1EC91389"/>
    <w:rsid w:val="1F0C74C8"/>
    <w:rsid w:val="1FDD0880"/>
    <w:rsid w:val="208A160B"/>
    <w:rsid w:val="21DC0E28"/>
    <w:rsid w:val="2245704B"/>
    <w:rsid w:val="227D2BB6"/>
    <w:rsid w:val="229C4763"/>
    <w:rsid w:val="23483118"/>
    <w:rsid w:val="244B0A92"/>
    <w:rsid w:val="25506A25"/>
    <w:rsid w:val="25D845A8"/>
    <w:rsid w:val="25DD2602"/>
    <w:rsid w:val="25F42364"/>
    <w:rsid w:val="269509E7"/>
    <w:rsid w:val="2910624B"/>
    <w:rsid w:val="2964062C"/>
    <w:rsid w:val="2B7D5CCC"/>
    <w:rsid w:val="2CB31912"/>
    <w:rsid w:val="2CFF26F6"/>
    <w:rsid w:val="2D0223EB"/>
    <w:rsid w:val="2DDA15B8"/>
    <w:rsid w:val="2E2B600A"/>
    <w:rsid w:val="307750E9"/>
    <w:rsid w:val="30CA6FF0"/>
    <w:rsid w:val="31831153"/>
    <w:rsid w:val="31B81BE5"/>
    <w:rsid w:val="329172E0"/>
    <w:rsid w:val="34BC4DC2"/>
    <w:rsid w:val="350A2DEC"/>
    <w:rsid w:val="352A1B69"/>
    <w:rsid w:val="352F38A2"/>
    <w:rsid w:val="36296F45"/>
    <w:rsid w:val="36321D70"/>
    <w:rsid w:val="38B6097C"/>
    <w:rsid w:val="38BB66B4"/>
    <w:rsid w:val="38F85BFF"/>
    <w:rsid w:val="395D7A91"/>
    <w:rsid w:val="3AA479A0"/>
    <w:rsid w:val="3AC151B3"/>
    <w:rsid w:val="3ADC7856"/>
    <w:rsid w:val="3AED76D8"/>
    <w:rsid w:val="3B357DDF"/>
    <w:rsid w:val="3E866C42"/>
    <w:rsid w:val="3EC84D62"/>
    <w:rsid w:val="3F487C50"/>
    <w:rsid w:val="3FEC682B"/>
    <w:rsid w:val="3FFA5F37"/>
    <w:rsid w:val="41186376"/>
    <w:rsid w:val="414C2DF4"/>
    <w:rsid w:val="41E2673E"/>
    <w:rsid w:val="42022EEE"/>
    <w:rsid w:val="42862F6A"/>
    <w:rsid w:val="434A04F7"/>
    <w:rsid w:val="43DD7A0A"/>
    <w:rsid w:val="45817FF0"/>
    <w:rsid w:val="46115240"/>
    <w:rsid w:val="46300418"/>
    <w:rsid w:val="47C35B26"/>
    <w:rsid w:val="48D52555"/>
    <w:rsid w:val="4A42015E"/>
    <w:rsid w:val="4B217B9C"/>
    <w:rsid w:val="4C455C43"/>
    <w:rsid w:val="4E1E05E6"/>
    <w:rsid w:val="4E683D18"/>
    <w:rsid w:val="4E9B000C"/>
    <w:rsid w:val="4ECD6470"/>
    <w:rsid w:val="4FB50942"/>
    <w:rsid w:val="4FE95CAE"/>
    <w:rsid w:val="501A1BAA"/>
    <w:rsid w:val="50C64961"/>
    <w:rsid w:val="50E54725"/>
    <w:rsid w:val="50F700B4"/>
    <w:rsid w:val="517C5920"/>
    <w:rsid w:val="52181E15"/>
    <w:rsid w:val="522422E9"/>
    <w:rsid w:val="525210BA"/>
    <w:rsid w:val="53C20DFC"/>
    <w:rsid w:val="545676F1"/>
    <w:rsid w:val="556F56E4"/>
    <w:rsid w:val="564A368B"/>
    <w:rsid w:val="567809C3"/>
    <w:rsid w:val="56C34E11"/>
    <w:rsid w:val="575A6F5C"/>
    <w:rsid w:val="580E02F4"/>
    <w:rsid w:val="581F2F5F"/>
    <w:rsid w:val="58400E8E"/>
    <w:rsid w:val="59CA7259"/>
    <w:rsid w:val="5A783688"/>
    <w:rsid w:val="5AEE77AC"/>
    <w:rsid w:val="5C615F07"/>
    <w:rsid w:val="5CCB7295"/>
    <w:rsid w:val="5DAD1A4E"/>
    <w:rsid w:val="5E70159A"/>
    <w:rsid w:val="5F6D7533"/>
    <w:rsid w:val="5F7563E8"/>
    <w:rsid w:val="60B46BD1"/>
    <w:rsid w:val="62434CC0"/>
    <w:rsid w:val="629B6165"/>
    <w:rsid w:val="62F2678F"/>
    <w:rsid w:val="638D60A6"/>
    <w:rsid w:val="643C0E4B"/>
    <w:rsid w:val="652C09ED"/>
    <w:rsid w:val="670B3999"/>
    <w:rsid w:val="6B4750DC"/>
    <w:rsid w:val="6B96484F"/>
    <w:rsid w:val="6B982047"/>
    <w:rsid w:val="6BD702F7"/>
    <w:rsid w:val="6C4114B7"/>
    <w:rsid w:val="6CC5601D"/>
    <w:rsid w:val="6E4D5448"/>
    <w:rsid w:val="6E72513B"/>
    <w:rsid w:val="6F4E66D1"/>
    <w:rsid w:val="6FF3138F"/>
    <w:rsid w:val="701B05C9"/>
    <w:rsid w:val="7142263C"/>
    <w:rsid w:val="71463B98"/>
    <w:rsid w:val="71754026"/>
    <w:rsid w:val="72C15F82"/>
    <w:rsid w:val="74BC66B8"/>
    <w:rsid w:val="787E0948"/>
    <w:rsid w:val="78F92A18"/>
    <w:rsid w:val="792112DC"/>
    <w:rsid w:val="7ACB6E6F"/>
    <w:rsid w:val="7C9161F0"/>
    <w:rsid w:val="7E566B08"/>
    <w:rsid w:val="7E6A5B60"/>
    <w:rsid w:val="7F5A26FB"/>
    <w:rsid w:val="7F9059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99"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unhideWhenUsed="0" w:uiPriority="0" w:semiHidden="0" w:name="Subtitle"/>
    <w:lsdException w:uiPriority="0" w:name="Salutation"/>
    <w:lsdException w:uiPriority="0" w:name="Date"/>
    <w:lsdException w:qFormat="1" w:unhideWhenUsed="0" w:uiPriority="99" w:semiHidden="0" w:name="Body Text First Indent"/>
    <w:lsdException w:qFormat="1" w:unhideWhenUsed="0" w:uiPriority="99" w:semiHidden="0" w:name="Body Text First Indent 2"/>
    <w:lsdException w:uiPriority="0" w:name="Note Heading"/>
    <w:lsdException w:uiPriority="0" w:name="Body Text 2"/>
    <w:lsdException w:uiPriority="0" w:name="Body Text 3"/>
    <w:lsdException w:uiPriority="0" w:name="Body Text Indent 2"/>
    <w:lsdException w:qFormat="1" w:unhideWhenUsed="0" w:uiPriority="99" w:semiHidden="0" w:name="Body Text Indent 3"/>
    <w:lsdException w:uiPriority="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uiPriority="0" w:name="Document Map"/>
    <w:lsdException w:qFormat="1" w:unhideWhenUsed="0" w:uiPriority="0" w:semiHidden="0" w:name="Plain Text"/>
    <w:lsdException w:uiPriority="0" w:name="E-mail Signature"/>
    <w:lsdException w:qFormat="1" w:unhideWhenUsed="0" w:uiPriority="3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jc w:val="both"/>
    </w:pPr>
    <w:rPr>
      <w:rFonts w:ascii="Times New Roman" w:hAnsi="Times New Roman" w:eastAsiaTheme="minorEastAsia" w:cstheme="minorBidi"/>
      <w:kern w:val="2"/>
      <w:sz w:val="24"/>
      <w:szCs w:val="24"/>
      <w:lang w:val="en-US" w:eastAsia="zh-CN" w:bidi="ar-SA"/>
    </w:rPr>
  </w:style>
  <w:style w:type="paragraph" w:styleId="5">
    <w:name w:val="heading 1"/>
    <w:basedOn w:val="1"/>
    <w:next w:val="1"/>
    <w:link w:val="39"/>
    <w:qFormat/>
    <w:uiPriority w:val="0"/>
    <w:pPr>
      <w:keepNext/>
      <w:keepLines/>
      <w:ind w:firstLine="0" w:firstLineChars="0"/>
      <w:jc w:val="left"/>
      <w:outlineLvl w:val="0"/>
    </w:pPr>
    <w:rPr>
      <w:rFonts w:eastAsia="宋体"/>
      <w:b/>
      <w:bCs/>
      <w:kern w:val="44"/>
      <w:sz w:val="30"/>
      <w:szCs w:val="44"/>
    </w:rPr>
  </w:style>
  <w:style w:type="paragraph" w:styleId="6">
    <w:name w:val="heading 2"/>
    <w:basedOn w:val="1"/>
    <w:next w:val="1"/>
    <w:link w:val="38"/>
    <w:qFormat/>
    <w:uiPriority w:val="99"/>
    <w:pPr>
      <w:keepNext/>
      <w:keepLines/>
      <w:ind w:firstLine="0" w:firstLineChars="0"/>
      <w:jc w:val="left"/>
      <w:outlineLvl w:val="1"/>
    </w:pPr>
    <w:rPr>
      <w:rFonts w:eastAsia="宋体" w:cs="Arial"/>
      <w:b/>
      <w:bCs/>
      <w:sz w:val="28"/>
      <w:szCs w:val="32"/>
    </w:rPr>
  </w:style>
  <w:style w:type="paragraph" w:styleId="7">
    <w:name w:val="heading 3"/>
    <w:basedOn w:val="1"/>
    <w:next w:val="1"/>
    <w:link w:val="42"/>
    <w:unhideWhenUsed/>
    <w:qFormat/>
    <w:uiPriority w:val="9"/>
    <w:pPr>
      <w:keepNext/>
      <w:keepLines/>
      <w:ind w:firstLine="0" w:firstLineChars="0"/>
      <w:jc w:val="left"/>
      <w:outlineLvl w:val="2"/>
    </w:pPr>
    <w:rPr>
      <w:b/>
    </w:rPr>
  </w:style>
  <w:style w:type="paragraph" w:styleId="8">
    <w:name w:val="heading 4"/>
    <w:basedOn w:val="1"/>
    <w:next w:val="1"/>
    <w:link w:val="73"/>
    <w:semiHidden/>
    <w:unhideWhenUsed/>
    <w:qFormat/>
    <w:uiPriority w:val="0"/>
    <w:pPr>
      <w:keepNext/>
      <w:keepLines/>
      <w:spacing w:before="280" w:after="290" w:line="374" w:lineRule="auto"/>
      <w:ind w:firstLine="0" w:firstLineChars="0"/>
      <w:outlineLvl w:val="3"/>
    </w:pPr>
    <w:rPr>
      <w:rFonts w:ascii="等线 Light" w:hAnsi="等线 Light" w:eastAsia="等线 Light" w:cs="宋体"/>
      <w:b/>
      <w:bCs/>
      <w:sz w:val="28"/>
      <w:szCs w:val="28"/>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14"/>
    <w:qFormat/>
    <w:uiPriority w:val="99"/>
  </w:style>
  <w:style w:type="paragraph" w:styleId="3">
    <w:name w:val="Body Text Indent"/>
    <w:basedOn w:val="1"/>
    <w:next w:val="4"/>
    <w:link w:val="78"/>
    <w:qFormat/>
    <w:uiPriority w:val="99"/>
    <w:pPr>
      <w:spacing w:after="120"/>
      <w:ind w:left="420" w:leftChars="200"/>
    </w:pPr>
  </w:style>
  <w:style w:type="paragraph" w:styleId="4">
    <w:name w:val="Body Text"/>
    <w:basedOn w:val="1"/>
    <w:link w:val="81"/>
    <w:qFormat/>
    <w:uiPriority w:val="0"/>
    <w:pPr>
      <w:jc w:val="center"/>
    </w:pPr>
    <w:rPr>
      <w:sz w:val="21"/>
    </w:rPr>
  </w:style>
  <w:style w:type="paragraph" w:styleId="9">
    <w:name w:val="toc 7"/>
    <w:basedOn w:val="1"/>
    <w:next w:val="1"/>
    <w:autoRedefine/>
    <w:unhideWhenUsed/>
    <w:qFormat/>
    <w:uiPriority w:val="0"/>
    <w:pPr>
      <w:spacing w:line="240" w:lineRule="auto"/>
      <w:ind w:left="1260" w:firstLine="0" w:firstLineChars="0"/>
      <w:jc w:val="left"/>
    </w:pPr>
    <w:rPr>
      <w:rFonts w:ascii="等线" w:hAnsi="Calibri" w:eastAsia="等线" w:cs="Times New Roman"/>
      <w:sz w:val="18"/>
      <w:szCs w:val="18"/>
    </w:rPr>
  </w:style>
  <w:style w:type="paragraph" w:styleId="10">
    <w:name w:val="Normal Indent"/>
    <w:basedOn w:val="1"/>
    <w:link w:val="80"/>
    <w:qFormat/>
    <w:uiPriority w:val="0"/>
    <w:pPr>
      <w:adjustRightInd w:val="0"/>
      <w:snapToGrid w:val="0"/>
      <w:ind w:firstLine="454"/>
    </w:pPr>
    <w:rPr>
      <w:rFonts w:cs="Times New Roman"/>
      <w:color w:val="000000"/>
    </w:rPr>
  </w:style>
  <w:style w:type="paragraph" w:styleId="11">
    <w:name w:val="annotation text"/>
    <w:basedOn w:val="1"/>
    <w:link w:val="63"/>
    <w:qFormat/>
    <w:uiPriority w:val="0"/>
    <w:pPr>
      <w:jc w:val="left"/>
    </w:pPr>
  </w:style>
  <w:style w:type="paragraph" w:styleId="12">
    <w:name w:val="toc 5"/>
    <w:basedOn w:val="1"/>
    <w:next w:val="1"/>
    <w:autoRedefine/>
    <w:unhideWhenUsed/>
    <w:qFormat/>
    <w:uiPriority w:val="0"/>
    <w:pPr>
      <w:spacing w:line="240" w:lineRule="auto"/>
      <w:ind w:left="840" w:firstLine="0" w:firstLineChars="0"/>
      <w:jc w:val="left"/>
    </w:pPr>
    <w:rPr>
      <w:rFonts w:ascii="等线" w:hAnsi="Calibri" w:eastAsia="等线" w:cs="Times New Roman"/>
      <w:sz w:val="18"/>
      <w:szCs w:val="18"/>
    </w:rPr>
  </w:style>
  <w:style w:type="paragraph" w:styleId="13">
    <w:name w:val="toc 3"/>
    <w:basedOn w:val="1"/>
    <w:next w:val="1"/>
    <w:qFormat/>
    <w:uiPriority w:val="39"/>
    <w:pPr>
      <w:ind w:left="840" w:leftChars="400"/>
    </w:pPr>
  </w:style>
  <w:style w:type="paragraph" w:styleId="14">
    <w:name w:val="Plain Text"/>
    <w:basedOn w:val="1"/>
    <w:link w:val="85"/>
    <w:qFormat/>
    <w:uiPriority w:val="0"/>
    <w:rPr>
      <w:rFonts w:ascii="宋体" w:hAnsi="Courier New" w:cs="宋体"/>
      <w:sz w:val="28"/>
      <w:szCs w:val="28"/>
    </w:rPr>
  </w:style>
  <w:style w:type="paragraph" w:styleId="15">
    <w:name w:val="toc 8"/>
    <w:basedOn w:val="1"/>
    <w:next w:val="1"/>
    <w:autoRedefine/>
    <w:unhideWhenUsed/>
    <w:qFormat/>
    <w:uiPriority w:val="0"/>
    <w:pPr>
      <w:spacing w:line="240" w:lineRule="auto"/>
      <w:ind w:left="1470" w:firstLine="0" w:firstLineChars="0"/>
      <w:jc w:val="left"/>
    </w:pPr>
    <w:rPr>
      <w:rFonts w:ascii="等线" w:hAnsi="Calibri" w:eastAsia="等线" w:cs="Times New Roman"/>
      <w:sz w:val="18"/>
      <w:szCs w:val="18"/>
    </w:rPr>
  </w:style>
  <w:style w:type="paragraph" w:styleId="16">
    <w:name w:val="Balloon Text"/>
    <w:basedOn w:val="1"/>
    <w:link w:val="69"/>
    <w:qFormat/>
    <w:uiPriority w:val="0"/>
    <w:pPr>
      <w:spacing w:line="240" w:lineRule="auto"/>
    </w:pPr>
    <w:rPr>
      <w:sz w:val="18"/>
      <w:szCs w:val="18"/>
    </w:rPr>
  </w:style>
  <w:style w:type="paragraph" w:styleId="17">
    <w:name w:val="footer"/>
    <w:basedOn w:val="1"/>
    <w:link w:val="52"/>
    <w:qFormat/>
    <w:uiPriority w:val="99"/>
    <w:pPr>
      <w:tabs>
        <w:tab w:val="center" w:pos="4153"/>
        <w:tab w:val="right" w:pos="8306"/>
      </w:tabs>
      <w:snapToGrid w:val="0"/>
      <w:jc w:val="left"/>
    </w:pPr>
    <w:rPr>
      <w:sz w:val="18"/>
    </w:rPr>
  </w:style>
  <w:style w:type="paragraph" w:styleId="18">
    <w:name w:val="header"/>
    <w:basedOn w:val="1"/>
    <w:link w:val="6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rFonts w:cs="Times New Roman"/>
    </w:rPr>
  </w:style>
  <w:style w:type="paragraph" w:styleId="19">
    <w:name w:val="toc 1"/>
    <w:basedOn w:val="1"/>
    <w:next w:val="1"/>
    <w:qFormat/>
    <w:uiPriority w:val="39"/>
    <w:pPr>
      <w:ind w:firstLine="0" w:firstLineChars="0"/>
    </w:pPr>
    <w:rPr>
      <w:rFonts w:eastAsia="宋体"/>
    </w:rPr>
  </w:style>
  <w:style w:type="paragraph" w:styleId="20">
    <w:name w:val="toc 4"/>
    <w:basedOn w:val="1"/>
    <w:next w:val="1"/>
    <w:autoRedefine/>
    <w:unhideWhenUsed/>
    <w:qFormat/>
    <w:uiPriority w:val="0"/>
    <w:pPr>
      <w:spacing w:line="240" w:lineRule="auto"/>
      <w:ind w:left="630" w:firstLine="0" w:firstLineChars="0"/>
      <w:jc w:val="left"/>
    </w:pPr>
    <w:rPr>
      <w:rFonts w:ascii="等线" w:hAnsi="Calibri" w:eastAsia="等线" w:cs="Times New Roman"/>
      <w:sz w:val="18"/>
      <w:szCs w:val="18"/>
    </w:rPr>
  </w:style>
  <w:style w:type="paragraph" w:styleId="21">
    <w:name w:val="toc 6"/>
    <w:basedOn w:val="1"/>
    <w:next w:val="1"/>
    <w:autoRedefine/>
    <w:unhideWhenUsed/>
    <w:qFormat/>
    <w:uiPriority w:val="0"/>
    <w:pPr>
      <w:spacing w:line="240" w:lineRule="auto"/>
      <w:ind w:left="1050" w:firstLine="0" w:firstLineChars="0"/>
      <w:jc w:val="left"/>
    </w:pPr>
    <w:rPr>
      <w:rFonts w:ascii="等线" w:hAnsi="Calibri" w:eastAsia="等线" w:cs="Times New Roman"/>
      <w:sz w:val="18"/>
      <w:szCs w:val="18"/>
    </w:rPr>
  </w:style>
  <w:style w:type="paragraph" w:styleId="22">
    <w:name w:val="Body Text Indent 3"/>
    <w:basedOn w:val="1"/>
    <w:link w:val="84"/>
    <w:qFormat/>
    <w:uiPriority w:val="99"/>
    <w:pPr>
      <w:ind w:firstLine="585"/>
    </w:pPr>
    <w:rPr>
      <w:rFonts w:ascii="宋体" w:cs="宋体"/>
      <w:sz w:val="28"/>
      <w:szCs w:val="28"/>
    </w:rPr>
  </w:style>
  <w:style w:type="paragraph" w:styleId="23">
    <w:name w:val="toc 2"/>
    <w:basedOn w:val="1"/>
    <w:next w:val="1"/>
    <w:qFormat/>
    <w:uiPriority w:val="39"/>
  </w:style>
  <w:style w:type="paragraph" w:styleId="24">
    <w:name w:val="toc 9"/>
    <w:basedOn w:val="1"/>
    <w:next w:val="1"/>
    <w:autoRedefine/>
    <w:unhideWhenUsed/>
    <w:qFormat/>
    <w:uiPriority w:val="0"/>
    <w:pPr>
      <w:spacing w:line="240" w:lineRule="auto"/>
      <w:ind w:left="1680" w:firstLine="0" w:firstLineChars="0"/>
      <w:jc w:val="left"/>
    </w:pPr>
    <w:rPr>
      <w:rFonts w:ascii="等线" w:hAnsi="Calibri" w:eastAsia="等线" w:cs="Times New Roman"/>
      <w:sz w:val="18"/>
      <w:szCs w:val="18"/>
    </w:rPr>
  </w:style>
  <w:style w:type="paragraph" w:styleId="25">
    <w:name w:val="HTML Preformatted"/>
    <w:basedOn w:val="1"/>
    <w:link w:val="109"/>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left"/>
    </w:pPr>
    <w:rPr>
      <w:rFonts w:hint="eastAsia" w:ascii="宋体" w:hAnsi="宋体" w:eastAsia="宋体" w:cs="Times New Roman"/>
      <w:kern w:val="0"/>
    </w:rPr>
  </w:style>
  <w:style w:type="paragraph" w:styleId="26">
    <w:name w:val="Normal (Web)"/>
    <w:basedOn w:val="1"/>
    <w:qFormat/>
    <w:uiPriority w:val="39"/>
    <w:pPr>
      <w:spacing w:beforeAutospacing="1" w:afterAutospacing="1"/>
      <w:jc w:val="left"/>
    </w:pPr>
    <w:rPr>
      <w:rFonts w:cs="Times New Roman"/>
      <w:kern w:val="0"/>
    </w:rPr>
  </w:style>
  <w:style w:type="paragraph" w:styleId="27">
    <w:name w:val="annotation subject"/>
    <w:basedOn w:val="11"/>
    <w:next w:val="11"/>
    <w:link w:val="67"/>
    <w:qFormat/>
    <w:uiPriority w:val="0"/>
    <w:rPr>
      <w:b/>
      <w:bCs/>
    </w:rPr>
  </w:style>
  <w:style w:type="paragraph" w:styleId="28">
    <w:name w:val="Body Text First Indent"/>
    <w:basedOn w:val="4"/>
    <w:link w:val="83"/>
    <w:qFormat/>
    <w:uiPriority w:val="99"/>
    <w:pPr>
      <w:widowControl/>
      <w:spacing w:after="120"/>
      <w:ind w:firstLine="100" w:firstLineChars="100"/>
      <w:jc w:val="left"/>
    </w:pPr>
    <w:rPr>
      <w:kern w:val="0"/>
      <w:sz w:val="28"/>
      <w:szCs w:val="20"/>
    </w:rPr>
  </w:style>
  <w:style w:type="table" w:styleId="30">
    <w:name w:val="Table Grid"/>
    <w:basedOn w:val="2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uiPriority w:val="22"/>
    <w:rPr>
      <w:b/>
    </w:rPr>
  </w:style>
  <w:style w:type="character" w:styleId="33">
    <w:name w:val="page number"/>
    <w:basedOn w:val="31"/>
    <w:qFormat/>
    <w:uiPriority w:val="0"/>
  </w:style>
  <w:style w:type="character" w:styleId="34">
    <w:name w:val="FollowedHyperlink"/>
    <w:basedOn w:val="31"/>
    <w:qFormat/>
    <w:uiPriority w:val="99"/>
    <w:rPr>
      <w:color w:val="800080"/>
      <w:u w:val="none"/>
    </w:rPr>
  </w:style>
  <w:style w:type="character" w:styleId="35">
    <w:name w:val="Emphasis"/>
    <w:basedOn w:val="31"/>
    <w:qFormat/>
    <w:uiPriority w:val="20"/>
    <w:rPr>
      <w:i/>
      <w:iCs/>
    </w:rPr>
  </w:style>
  <w:style w:type="character" w:styleId="36">
    <w:name w:val="Hyperlink"/>
    <w:basedOn w:val="31"/>
    <w:qFormat/>
    <w:uiPriority w:val="99"/>
    <w:rPr>
      <w:color w:val="0000FF"/>
      <w:u w:val="single"/>
    </w:rPr>
  </w:style>
  <w:style w:type="character" w:styleId="37">
    <w:name w:val="annotation reference"/>
    <w:basedOn w:val="31"/>
    <w:qFormat/>
    <w:uiPriority w:val="0"/>
    <w:rPr>
      <w:sz w:val="21"/>
      <w:szCs w:val="21"/>
    </w:rPr>
  </w:style>
  <w:style w:type="character" w:customStyle="1" w:styleId="38">
    <w:name w:val="标题 2 字符"/>
    <w:link w:val="6"/>
    <w:qFormat/>
    <w:uiPriority w:val="99"/>
    <w:rPr>
      <w:rFonts w:cs="Arial"/>
      <w:b/>
      <w:bCs/>
      <w:kern w:val="2"/>
      <w:sz w:val="28"/>
      <w:szCs w:val="32"/>
    </w:rPr>
  </w:style>
  <w:style w:type="character" w:customStyle="1" w:styleId="39">
    <w:name w:val="标题 1 字符"/>
    <w:link w:val="5"/>
    <w:qFormat/>
    <w:uiPriority w:val="9"/>
    <w:rPr>
      <w:rFonts w:cstheme="minorBidi"/>
      <w:b/>
      <w:bCs/>
      <w:kern w:val="44"/>
      <w:sz w:val="30"/>
      <w:szCs w:val="44"/>
    </w:rPr>
  </w:style>
  <w:style w:type="paragraph" w:customStyle="1" w:styleId="40">
    <w:name w:val="表格"/>
    <w:basedOn w:val="1"/>
    <w:qFormat/>
    <w:uiPriority w:val="99"/>
    <w:pPr>
      <w:snapToGrid w:val="0"/>
      <w:spacing w:line="240" w:lineRule="auto"/>
      <w:ind w:firstLine="0" w:firstLineChars="0"/>
      <w:jc w:val="center"/>
    </w:pPr>
    <w:rPr>
      <w:sz w:val="21"/>
    </w:rPr>
  </w:style>
  <w:style w:type="paragraph" w:customStyle="1" w:styleId="41">
    <w:name w:val="表标题"/>
    <w:basedOn w:val="1"/>
    <w:next w:val="1"/>
    <w:qFormat/>
    <w:uiPriority w:val="0"/>
    <w:pPr>
      <w:spacing w:before="20" w:beforeLines="20" w:after="10" w:afterLines="10" w:line="240" w:lineRule="auto"/>
      <w:ind w:firstLine="0" w:firstLineChars="0"/>
      <w:jc w:val="center"/>
    </w:pPr>
    <w:rPr>
      <w:rFonts w:cs="Times New Roman"/>
      <w:b/>
      <w:bCs/>
      <w:color w:val="000000" w:themeColor="text1"/>
      <w:sz w:val="21"/>
      <w:szCs w:val="36"/>
      <w14:textFill>
        <w14:solidFill>
          <w14:schemeClr w14:val="tx1"/>
        </w14:solidFill>
      </w14:textFill>
    </w:rPr>
  </w:style>
  <w:style w:type="character" w:customStyle="1" w:styleId="42">
    <w:name w:val="标题 3 字符"/>
    <w:link w:val="7"/>
    <w:qFormat/>
    <w:uiPriority w:val="9"/>
    <w:rPr>
      <w:rFonts w:eastAsiaTheme="minorEastAsia" w:cstheme="minorBidi"/>
      <w:b/>
      <w:kern w:val="2"/>
      <w:sz w:val="24"/>
      <w:szCs w:val="24"/>
    </w:rPr>
  </w:style>
  <w:style w:type="paragraph" w:customStyle="1" w:styleId="43">
    <w:name w:val="表头标题"/>
    <w:basedOn w:val="1"/>
    <w:qFormat/>
    <w:uiPriority w:val="0"/>
    <w:pPr>
      <w:spacing w:before="20" w:beforeLines="20" w:after="10" w:afterLines="10" w:line="240" w:lineRule="auto"/>
      <w:ind w:firstLine="0" w:firstLineChars="0"/>
      <w:jc w:val="center"/>
    </w:pPr>
    <w:rPr>
      <w:rFonts w:eastAsia="宋体" w:cs="Times New Roman"/>
      <w:b/>
      <w:sz w:val="21"/>
      <w:szCs w:val="22"/>
    </w:rPr>
  </w:style>
  <w:style w:type="paragraph" w:customStyle="1" w:styleId="44">
    <w:name w:val="表"/>
    <w:basedOn w:val="1"/>
    <w:next w:val="1"/>
    <w:link w:val="45"/>
    <w:qFormat/>
    <w:uiPriority w:val="0"/>
    <w:pPr>
      <w:snapToGrid w:val="0"/>
      <w:spacing w:line="240" w:lineRule="auto"/>
      <w:ind w:firstLine="0" w:firstLineChars="0"/>
      <w:jc w:val="center"/>
    </w:pPr>
    <w:rPr>
      <w:rFonts w:eastAsia="宋体" w:cs="Times New Roman"/>
      <w:spacing w:val="2"/>
      <w:sz w:val="21"/>
      <w:szCs w:val="20"/>
    </w:rPr>
  </w:style>
  <w:style w:type="character" w:customStyle="1" w:styleId="45">
    <w:name w:val="表 Char"/>
    <w:link w:val="44"/>
    <w:qFormat/>
    <w:uiPriority w:val="0"/>
    <w:rPr>
      <w:spacing w:val="2"/>
      <w:kern w:val="2"/>
      <w:sz w:val="21"/>
    </w:rPr>
  </w:style>
  <w:style w:type="paragraph" w:customStyle="1" w:styleId="46">
    <w:name w:val="图表标题"/>
    <w:basedOn w:val="1"/>
    <w:qFormat/>
    <w:uiPriority w:val="99"/>
    <w:pPr>
      <w:widowControl/>
      <w:tabs>
        <w:tab w:val="left" w:pos="1134"/>
      </w:tabs>
      <w:spacing w:before="20" w:beforeLines="20" w:after="10" w:afterLines="10" w:line="240" w:lineRule="auto"/>
      <w:ind w:firstLine="0" w:firstLineChars="0"/>
      <w:jc w:val="center"/>
    </w:pPr>
    <w:rPr>
      <w:rFonts w:cs="Times New Roman"/>
      <w:b/>
      <w:sz w:val="21"/>
      <w:szCs w:val="32"/>
    </w:rPr>
  </w:style>
  <w:style w:type="paragraph" w:customStyle="1" w:styleId="47">
    <w:name w:val="正文1"/>
    <w:basedOn w:val="1"/>
    <w:qFormat/>
    <w:uiPriority w:val="99"/>
    <w:pPr>
      <w:adjustRightInd w:val="0"/>
      <w:ind w:firstLine="0" w:firstLineChars="0"/>
    </w:pPr>
    <w:rPr>
      <w:rFonts w:eastAsia="宋体" w:cs="Times New Roman"/>
    </w:rPr>
  </w:style>
  <w:style w:type="paragraph" w:customStyle="1" w:styleId="48">
    <w:name w:val="表格内容"/>
    <w:basedOn w:val="1"/>
    <w:link w:val="49"/>
    <w:qFormat/>
    <w:uiPriority w:val="0"/>
    <w:pPr>
      <w:overflowPunct w:val="0"/>
      <w:adjustRightInd w:val="0"/>
      <w:spacing w:line="240" w:lineRule="auto"/>
      <w:ind w:firstLine="0" w:firstLineChars="0"/>
      <w:jc w:val="center"/>
      <w:textAlignment w:val="baseline"/>
    </w:pPr>
    <w:rPr>
      <w:rFonts w:eastAsia="宋体" w:cs="Calibri"/>
      <w:kern w:val="0"/>
      <w:sz w:val="21"/>
      <w:szCs w:val="21"/>
    </w:rPr>
  </w:style>
  <w:style w:type="character" w:customStyle="1" w:styleId="49">
    <w:name w:val="表格内容 Char"/>
    <w:link w:val="48"/>
    <w:qFormat/>
    <w:locked/>
    <w:uiPriority w:val="0"/>
    <w:rPr>
      <w:rFonts w:cs="Calibri"/>
      <w:sz w:val="21"/>
      <w:szCs w:val="21"/>
    </w:rPr>
  </w:style>
  <w:style w:type="paragraph" w:customStyle="1" w:styleId="50">
    <w:name w:val="表格内样式"/>
    <w:qFormat/>
    <w:uiPriority w:val="1"/>
    <w:pPr>
      <w:widowControl w:val="0"/>
      <w:jc w:val="center"/>
    </w:pPr>
    <w:rPr>
      <w:rFonts w:ascii="Times New Roman" w:hAnsi="Times New Roman" w:eastAsia="宋体" w:cs="Times New Roman"/>
      <w:kern w:val="2"/>
      <w:sz w:val="21"/>
      <w:lang w:val="en-US" w:eastAsia="zh-CN" w:bidi="ar-SA"/>
    </w:rPr>
  </w:style>
  <w:style w:type="paragraph" w:customStyle="1" w:styleId="51">
    <w:name w:val="无间隔1"/>
    <w:qFormat/>
    <w:uiPriority w:val="0"/>
    <w:pPr>
      <w:widowControl w:val="0"/>
      <w:jc w:val="center"/>
      <w:textAlignment w:val="center"/>
    </w:pPr>
    <w:rPr>
      <w:rFonts w:ascii="Times New Roman" w:hAnsi="Times New Roman" w:eastAsia="宋体" w:cs="Times New Roman"/>
      <w:kern w:val="2"/>
      <w:sz w:val="21"/>
      <w:szCs w:val="22"/>
      <w:lang w:val="en-US" w:eastAsia="zh-CN" w:bidi="ar-SA"/>
    </w:rPr>
  </w:style>
  <w:style w:type="character" w:customStyle="1" w:styleId="52">
    <w:name w:val="页脚 字符"/>
    <w:basedOn w:val="31"/>
    <w:link w:val="17"/>
    <w:qFormat/>
    <w:uiPriority w:val="99"/>
    <w:rPr>
      <w:rFonts w:ascii="Times New Roman" w:hAnsi="Times New Roman"/>
      <w:kern w:val="2"/>
      <w:sz w:val="18"/>
      <w:szCs w:val="24"/>
    </w:rPr>
  </w:style>
  <w:style w:type="paragraph" w:customStyle="1" w:styleId="53">
    <w:name w:val="小四表格"/>
    <w:basedOn w:val="54"/>
    <w:qFormat/>
    <w:uiPriority w:val="99"/>
    <w:rPr>
      <w:rFonts w:eastAsia="宋体" w:cs="Times New Roman"/>
    </w:rPr>
  </w:style>
  <w:style w:type="paragraph" w:customStyle="1" w:styleId="54">
    <w:name w:val="五号表格"/>
    <w:basedOn w:val="1"/>
    <w:qFormat/>
    <w:uiPriority w:val="99"/>
    <w:pPr>
      <w:jc w:val="center"/>
    </w:pPr>
    <w:rPr>
      <w:kern w:val="0"/>
      <w:szCs w:val="20"/>
    </w:rPr>
  </w:style>
  <w:style w:type="paragraph" w:customStyle="1" w:styleId="55">
    <w:name w:val="表格内"/>
    <w:basedOn w:val="1"/>
    <w:link w:val="56"/>
    <w:qFormat/>
    <w:uiPriority w:val="0"/>
    <w:pPr>
      <w:adjustRightInd w:val="0"/>
      <w:snapToGrid w:val="0"/>
      <w:spacing w:line="240" w:lineRule="auto"/>
      <w:ind w:firstLine="0" w:firstLineChars="0"/>
      <w:jc w:val="center"/>
    </w:pPr>
    <w:rPr>
      <w:rFonts w:eastAsia="宋体" w:cs="Calibri"/>
      <w:kern w:val="0"/>
      <w:sz w:val="21"/>
      <w:szCs w:val="20"/>
    </w:rPr>
  </w:style>
  <w:style w:type="character" w:customStyle="1" w:styleId="56">
    <w:name w:val="表格内 Char1"/>
    <w:link w:val="55"/>
    <w:qFormat/>
    <w:uiPriority w:val="0"/>
    <w:rPr>
      <w:rFonts w:cs="Calibri"/>
      <w:sz w:val="21"/>
    </w:rPr>
  </w:style>
  <w:style w:type="paragraph" w:customStyle="1" w:styleId="57">
    <w:name w:val="2号"/>
    <w:basedOn w:val="1"/>
    <w:qFormat/>
    <w:uiPriority w:val="0"/>
    <w:pPr>
      <w:ind w:firstLine="200"/>
    </w:pPr>
    <w:rPr>
      <w:rFonts w:eastAsia="宋体" w:cs="Times New Roman"/>
    </w:rPr>
  </w:style>
  <w:style w:type="paragraph" w:customStyle="1" w:styleId="58">
    <w:name w:val="_Style 36"/>
    <w:basedOn w:val="1"/>
    <w:qFormat/>
    <w:uiPriority w:val="0"/>
  </w:style>
  <w:style w:type="paragraph" w:customStyle="1" w:styleId="59">
    <w:name w:val="Table Paragraph"/>
    <w:basedOn w:val="1"/>
    <w:qFormat/>
    <w:uiPriority w:val="1"/>
    <w:pPr>
      <w:autoSpaceDE w:val="0"/>
      <w:autoSpaceDN w:val="0"/>
      <w:adjustRightInd w:val="0"/>
      <w:jc w:val="left"/>
    </w:pPr>
    <w:rPr>
      <w:rFonts w:cs="Times New Roman"/>
      <w:kern w:val="0"/>
    </w:rPr>
  </w:style>
  <w:style w:type="paragraph" w:customStyle="1" w:styleId="60">
    <w:name w:val="正文01"/>
    <w:basedOn w:val="1"/>
    <w:link w:val="77"/>
    <w:qFormat/>
    <w:uiPriority w:val="99"/>
    <w:pPr>
      <w:spacing w:before="60" w:line="460" w:lineRule="exact"/>
      <w:ind w:firstLine="200"/>
    </w:pPr>
    <w:rPr>
      <w:rFonts w:cs="Times New Roman"/>
      <w:kern w:val="0"/>
    </w:rPr>
  </w:style>
  <w:style w:type="character" w:customStyle="1" w:styleId="61">
    <w:name w:val="font21"/>
    <w:basedOn w:val="31"/>
    <w:qFormat/>
    <w:uiPriority w:val="0"/>
    <w:rPr>
      <w:rFonts w:hint="eastAsia" w:ascii="宋体" w:hAnsi="宋体" w:eastAsia="宋体" w:cs="宋体"/>
      <w:color w:val="000000"/>
      <w:sz w:val="24"/>
      <w:szCs w:val="24"/>
      <w:u w:val="none"/>
    </w:rPr>
  </w:style>
  <w:style w:type="paragraph" w:customStyle="1" w:styleId="62">
    <w:name w:val="p0"/>
    <w:basedOn w:val="1"/>
    <w:qFormat/>
    <w:uiPriority w:val="99"/>
    <w:pPr>
      <w:spacing w:line="240" w:lineRule="auto"/>
      <w:ind w:firstLine="0" w:firstLineChars="0"/>
    </w:pPr>
    <w:rPr>
      <w:sz w:val="28"/>
      <w:szCs w:val="28"/>
    </w:rPr>
  </w:style>
  <w:style w:type="character" w:customStyle="1" w:styleId="63">
    <w:name w:val="批注文字 字符"/>
    <w:basedOn w:val="31"/>
    <w:link w:val="11"/>
    <w:qFormat/>
    <w:uiPriority w:val="0"/>
    <w:rPr>
      <w:rFonts w:ascii="Times New Roman" w:hAnsi="Times New Roman"/>
      <w:kern w:val="2"/>
      <w:sz w:val="24"/>
      <w:szCs w:val="24"/>
    </w:rPr>
  </w:style>
  <w:style w:type="character" w:customStyle="1" w:styleId="64">
    <w:name w:val="表格格式 Char"/>
    <w:link w:val="65"/>
    <w:qFormat/>
    <w:uiPriority w:val="0"/>
    <w:rPr>
      <w:rFonts w:ascii="Times New Roman" w:hAnsi="Times New Roman"/>
      <w:color w:val="000000"/>
      <w:sz w:val="21"/>
      <w:szCs w:val="21"/>
    </w:rPr>
  </w:style>
  <w:style w:type="paragraph" w:customStyle="1" w:styleId="65">
    <w:name w:val="表格格式"/>
    <w:basedOn w:val="1"/>
    <w:next w:val="1"/>
    <w:link w:val="64"/>
    <w:qFormat/>
    <w:uiPriority w:val="0"/>
    <w:pPr>
      <w:widowControl/>
      <w:spacing w:line="240" w:lineRule="auto"/>
      <w:ind w:firstLine="0" w:firstLineChars="0"/>
      <w:jc w:val="center"/>
    </w:pPr>
    <w:rPr>
      <w:color w:val="000000"/>
      <w:kern w:val="0"/>
      <w:sz w:val="21"/>
      <w:szCs w:val="21"/>
    </w:rPr>
  </w:style>
  <w:style w:type="character" w:customStyle="1" w:styleId="66">
    <w:name w:val="页眉 字符"/>
    <w:basedOn w:val="31"/>
    <w:link w:val="18"/>
    <w:qFormat/>
    <w:uiPriority w:val="99"/>
    <w:rPr>
      <w:rFonts w:ascii="Times New Roman" w:hAnsi="Times New Roman" w:cs="Times New Roman"/>
      <w:kern w:val="2"/>
      <w:sz w:val="24"/>
      <w:szCs w:val="24"/>
    </w:rPr>
  </w:style>
  <w:style w:type="character" w:customStyle="1" w:styleId="67">
    <w:name w:val="批注主题 字符"/>
    <w:basedOn w:val="63"/>
    <w:link w:val="27"/>
    <w:qFormat/>
    <w:uiPriority w:val="0"/>
    <w:rPr>
      <w:rFonts w:ascii="Times New Roman" w:hAnsi="Times New Roman" w:eastAsiaTheme="minorEastAsia" w:cstheme="minorBidi"/>
      <w:b/>
      <w:bCs/>
      <w:kern w:val="2"/>
      <w:sz w:val="24"/>
      <w:szCs w:val="24"/>
    </w:rPr>
  </w:style>
  <w:style w:type="paragraph" w:styleId="68">
    <w:name w:val="No Spacing"/>
    <w:qFormat/>
    <w:uiPriority w:val="0"/>
    <w:pPr>
      <w:widowControl w:val="0"/>
      <w:ind w:firstLine="200" w:firstLineChars="200"/>
      <w:jc w:val="both"/>
    </w:pPr>
    <w:rPr>
      <w:rFonts w:ascii="Times New Roman" w:hAnsi="Times New Roman" w:eastAsia="宋体" w:cs="Times New Roman"/>
      <w:kern w:val="2"/>
      <w:sz w:val="24"/>
      <w:lang w:val="en-US" w:eastAsia="zh-CN" w:bidi="ar-SA"/>
    </w:rPr>
  </w:style>
  <w:style w:type="character" w:customStyle="1" w:styleId="69">
    <w:name w:val="批注框文本 字符"/>
    <w:basedOn w:val="31"/>
    <w:link w:val="16"/>
    <w:qFormat/>
    <w:uiPriority w:val="99"/>
    <w:rPr>
      <w:rFonts w:eastAsiaTheme="minorEastAsia" w:cstheme="minorBidi"/>
      <w:kern w:val="2"/>
      <w:sz w:val="18"/>
      <w:szCs w:val="18"/>
    </w:rPr>
  </w:style>
  <w:style w:type="paragraph" w:customStyle="1" w:styleId="70">
    <w:name w:val="4"/>
    <w:basedOn w:val="1"/>
    <w:qFormat/>
    <w:uiPriority w:val="0"/>
    <w:pPr>
      <w:widowControl/>
      <w:spacing w:after="160" w:line="240" w:lineRule="exact"/>
      <w:ind w:firstLine="0" w:firstLineChars="0"/>
      <w:jc w:val="left"/>
      <w:textAlignment w:val="center"/>
    </w:pPr>
    <w:rPr>
      <w:rFonts w:eastAsia="宋体" w:cs="Times New Roman"/>
      <w:sz w:val="21"/>
      <w:szCs w:val="20"/>
    </w:rPr>
  </w:style>
  <w:style w:type="paragraph" w:customStyle="1" w:styleId="71">
    <w:name w:val="默认段落字体 Para Char Char Char Char"/>
    <w:basedOn w:val="1"/>
    <w:qFormat/>
    <w:uiPriority w:val="0"/>
    <w:pPr>
      <w:spacing w:line="240" w:lineRule="auto"/>
      <w:ind w:firstLine="0" w:firstLineChars="0"/>
    </w:pPr>
    <w:rPr>
      <w:rFonts w:eastAsia="宋体" w:cs="Times New Roman"/>
    </w:rPr>
  </w:style>
  <w:style w:type="paragraph" w:customStyle="1" w:styleId="72">
    <w:name w:val="Char Char Char Char"/>
    <w:basedOn w:val="1"/>
    <w:qFormat/>
    <w:uiPriority w:val="0"/>
    <w:pPr>
      <w:spacing w:line="240" w:lineRule="auto"/>
      <w:ind w:firstLine="0" w:firstLineChars="0"/>
    </w:pPr>
    <w:rPr>
      <w:rFonts w:ascii="Tahoma" w:hAnsi="Tahoma" w:eastAsia="宋体" w:cs="Times New Roman"/>
      <w:szCs w:val="20"/>
    </w:rPr>
  </w:style>
  <w:style w:type="character" w:customStyle="1" w:styleId="73">
    <w:name w:val="标题 4 字符"/>
    <w:basedOn w:val="31"/>
    <w:link w:val="8"/>
    <w:semiHidden/>
    <w:qFormat/>
    <w:uiPriority w:val="0"/>
    <w:rPr>
      <w:rFonts w:ascii="等线 Light" w:hAnsi="等线 Light" w:eastAsia="等线 Light" w:cs="宋体"/>
      <w:b/>
      <w:bCs/>
      <w:kern w:val="2"/>
      <w:sz w:val="28"/>
      <w:szCs w:val="28"/>
    </w:rPr>
  </w:style>
  <w:style w:type="character" w:customStyle="1" w:styleId="74">
    <w:name w:val="font11"/>
    <w:qFormat/>
    <w:uiPriority w:val="0"/>
    <w:rPr>
      <w:rFonts w:hint="default" w:ascii="Times New Roman" w:hAnsi="Times New Roman" w:cs="Times New Roman"/>
      <w:color w:val="000000"/>
      <w:sz w:val="21"/>
      <w:szCs w:val="21"/>
      <w:u w:val="none"/>
      <w:vertAlign w:val="superscript"/>
    </w:rPr>
  </w:style>
  <w:style w:type="character" w:customStyle="1" w:styleId="75">
    <w:name w:val="font01"/>
    <w:qFormat/>
    <w:uiPriority w:val="0"/>
    <w:rPr>
      <w:rFonts w:hint="eastAsia" w:ascii="宋体" w:hAnsi="宋体" w:eastAsia="宋体" w:cs="宋体"/>
      <w:color w:val="000000"/>
      <w:sz w:val="21"/>
      <w:szCs w:val="21"/>
      <w:u w:val="none"/>
      <w:vertAlign w:val="superscript"/>
    </w:rPr>
  </w:style>
  <w:style w:type="paragraph" w:customStyle="1" w:styleId="76">
    <w:name w:val="小四表格（居中）"/>
    <w:basedOn w:val="53"/>
    <w:qFormat/>
    <w:uiPriority w:val="0"/>
    <w:pPr>
      <w:adjustRightInd w:val="0"/>
      <w:snapToGrid w:val="0"/>
    </w:pPr>
    <w:rPr>
      <w:rFonts w:ascii="宋体" w:hAnsi="宋体"/>
      <w:color w:val="000000"/>
      <w:sz w:val="21"/>
      <w:szCs w:val="21"/>
    </w:rPr>
  </w:style>
  <w:style w:type="character" w:customStyle="1" w:styleId="77">
    <w:name w:val="正文01 Char"/>
    <w:link w:val="60"/>
    <w:qFormat/>
    <w:locked/>
    <w:uiPriority w:val="0"/>
    <w:rPr>
      <w:rFonts w:eastAsiaTheme="minorEastAsia"/>
      <w:sz w:val="24"/>
      <w:szCs w:val="24"/>
    </w:rPr>
  </w:style>
  <w:style w:type="character" w:customStyle="1" w:styleId="78">
    <w:name w:val="正文文本缩进 字符"/>
    <w:link w:val="3"/>
    <w:qFormat/>
    <w:uiPriority w:val="99"/>
    <w:rPr>
      <w:rFonts w:eastAsiaTheme="minorEastAsia" w:cstheme="minorBidi"/>
      <w:kern w:val="2"/>
      <w:sz w:val="24"/>
      <w:szCs w:val="24"/>
    </w:rPr>
  </w:style>
  <w:style w:type="character" w:customStyle="1" w:styleId="79">
    <w:name w:val="正文文本首行缩进 2 字符"/>
    <w:qFormat/>
    <w:uiPriority w:val="99"/>
    <w:rPr>
      <w:rFonts w:eastAsiaTheme="minorEastAsia" w:cstheme="minorBidi"/>
      <w:kern w:val="2"/>
      <w:sz w:val="24"/>
      <w:szCs w:val="24"/>
    </w:rPr>
  </w:style>
  <w:style w:type="character" w:customStyle="1" w:styleId="80">
    <w:name w:val="正文缩进 字符"/>
    <w:link w:val="10"/>
    <w:qFormat/>
    <w:locked/>
    <w:uiPriority w:val="0"/>
    <w:rPr>
      <w:rFonts w:eastAsiaTheme="minorEastAsia"/>
      <w:color w:val="000000"/>
      <w:kern w:val="2"/>
      <w:sz w:val="24"/>
      <w:szCs w:val="24"/>
    </w:rPr>
  </w:style>
  <w:style w:type="character" w:customStyle="1" w:styleId="81">
    <w:name w:val="正文文本 字符"/>
    <w:link w:val="4"/>
    <w:qFormat/>
    <w:locked/>
    <w:uiPriority w:val="1"/>
    <w:rPr>
      <w:rFonts w:eastAsiaTheme="minorEastAsia" w:cstheme="minorBidi"/>
      <w:kern w:val="2"/>
      <w:sz w:val="21"/>
      <w:szCs w:val="24"/>
    </w:rPr>
  </w:style>
  <w:style w:type="character" w:customStyle="1" w:styleId="82">
    <w:name w:val="正文文本 字符1"/>
    <w:semiHidden/>
    <w:qFormat/>
    <w:uiPriority w:val="1"/>
    <w:rPr>
      <w:rFonts w:ascii="Calibri" w:hAnsi="Calibri"/>
      <w:kern w:val="2"/>
      <w:sz w:val="21"/>
      <w:szCs w:val="24"/>
    </w:rPr>
  </w:style>
  <w:style w:type="character" w:customStyle="1" w:styleId="83">
    <w:name w:val="正文首行缩进 字符"/>
    <w:link w:val="28"/>
    <w:qFormat/>
    <w:locked/>
    <w:uiPriority w:val="99"/>
    <w:rPr>
      <w:rFonts w:eastAsiaTheme="minorEastAsia" w:cstheme="minorBidi"/>
      <w:sz w:val="28"/>
    </w:rPr>
  </w:style>
  <w:style w:type="character" w:customStyle="1" w:styleId="84">
    <w:name w:val="正文文本缩进 3 字符"/>
    <w:link w:val="22"/>
    <w:qFormat/>
    <w:locked/>
    <w:uiPriority w:val="99"/>
    <w:rPr>
      <w:rFonts w:ascii="宋体" w:cs="宋体" w:eastAsiaTheme="minorEastAsia"/>
      <w:kern w:val="2"/>
      <w:sz w:val="28"/>
      <w:szCs w:val="28"/>
    </w:rPr>
  </w:style>
  <w:style w:type="character" w:customStyle="1" w:styleId="85">
    <w:name w:val="纯文本 字符"/>
    <w:link w:val="14"/>
    <w:qFormat/>
    <w:locked/>
    <w:uiPriority w:val="0"/>
    <w:rPr>
      <w:rFonts w:ascii="宋体" w:hAnsi="Courier New" w:cs="宋体" w:eastAsiaTheme="minorEastAsia"/>
      <w:kern w:val="2"/>
      <w:sz w:val="28"/>
      <w:szCs w:val="28"/>
    </w:rPr>
  </w:style>
  <w:style w:type="character" w:customStyle="1" w:styleId="86">
    <w:name w:val="纯文本 字符1"/>
    <w:semiHidden/>
    <w:qFormat/>
    <w:uiPriority w:val="0"/>
    <w:rPr>
      <w:rFonts w:ascii="等线" w:hAnsi="Courier New" w:eastAsia="等线" w:cs="Courier New"/>
      <w:kern w:val="2"/>
      <w:sz w:val="21"/>
      <w:szCs w:val="24"/>
    </w:rPr>
  </w:style>
  <w:style w:type="character" w:customStyle="1" w:styleId="87">
    <w:name w:val="批注文字 字符1"/>
    <w:semiHidden/>
    <w:qFormat/>
    <w:uiPriority w:val="0"/>
    <w:rPr>
      <w:rFonts w:ascii="Calibri" w:hAnsi="Calibri"/>
      <w:kern w:val="2"/>
      <w:sz w:val="21"/>
      <w:szCs w:val="24"/>
    </w:rPr>
  </w:style>
  <w:style w:type="paragraph" w:customStyle="1" w:styleId="88">
    <w:name w:val="1"/>
    <w:basedOn w:val="1"/>
    <w:qFormat/>
    <w:uiPriority w:val="99"/>
    <w:pPr>
      <w:spacing w:line="240" w:lineRule="auto"/>
      <w:ind w:firstLine="0" w:firstLineChars="0"/>
    </w:pPr>
    <w:rPr>
      <w:rFonts w:eastAsia="宋体" w:cs="Times New Roman"/>
      <w:sz w:val="21"/>
    </w:rPr>
  </w:style>
  <w:style w:type="paragraph" w:customStyle="1" w:styleId="89">
    <w:name w:val="列出段落1"/>
    <w:basedOn w:val="1"/>
    <w:qFormat/>
    <w:uiPriority w:val="99"/>
    <w:pPr>
      <w:spacing w:before="60" w:after="60"/>
    </w:pPr>
    <w:rPr>
      <w:rFonts w:eastAsia="宋体" w:cs="Times New Roman"/>
      <w:sz w:val="28"/>
    </w:rPr>
  </w:style>
  <w:style w:type="paragraph" w:customStyle="1" w:styleId="90">
    <w:name w:val="列表段落1"/>
    <w:basedOn w:val="1"/>
    <w:qFormat/>
    <w:uiPriority w:val="99"/>
    <w:pPr>
      <w:spacing w:line="240" w:lineRule="auto"/>
    </w:pPr>
    <w:rPr>
      <w:rFonts w:ascii="Calibri" w:hAnsi="Calibri" w:eastAsia="宋体" w:cs="Times New Roman"/>
      <w:sz w:val="21"/>
    </w:rPr>
  </w:style>
  <w:style w:type="paragraph" w:customStyle="1" w:styleId="91">
    <w:name w:val="_Style 10"/>
    <w:basedOn w:val="1"/>
    <w:qFormat/>
    <w:uiPriority w:val="99"/>
    <w:pPr>
      <w:widowControl/>
      <w:spacing w:after="160" w:line="240" w:lineRule="exact"/>
      <w:ind w:firstLine="0" w:firstLineChars="0"/>
      <w:jc w:val="left"/>
    </w:pPr>
    <w:rPr>
      <w:rFonts w:ascii="Verdana" w:hAnsi="Verdana" w:eastAsia="仿宋_GB2312" w:cs="Times New Roman"/>
      <w:kern w:val="0"/>
      <w:szCs w:val="20"/>
      <w:lang w:eastAsia="en-US"/>
    </w:rPr>
  </w:style>
  <w:style w:type="paragraph" w:customStyle="1" w:styleId="92">
    <w:name w:val="msonormal"/>
    <w:basedOn w:val="1"/>
    <w:qFormat/>
    <w:uiPriority w:val="99"/>
    <w:pPr>
      <w:widowControl/>
      <w:spacing w:before="100" w:beforeAutospacing="1" w:after="100" w:afterAutospacing="1" w:line="240" w:lineRule="auto"/>
      <w:ind w:firstLine="0" w:firstLineChars="0"/>
      <w:jc w:val="left"/>
    </w:pPr>
    <w:rPr>
      <w:rFonts w:ascii="宋体" w:hAnsi="宋体" w:eastAsia="宋体" w:cs="宋体"/>
      <w:kern w:val="0"/>
    </w:rPr>
  </w:style>
  <w:style w:type="character" w:customStyle="1" w:styleId="93">
    <w:name w:val="Plain Text Char"/>
    <w:semiHidden/>
    <w:qFormat/>
    <w:uiPriority w:val="99"/>
    <w:rPr>
      <w:rFonts w:hint="eastAsia" w:ascii="宋体" w:hAnsi="Courier New" w:eastAsia="宋体" w:cs="Courier New"/>
      <w:kern w:val="2"/>
      <w:sz w:val="21"/>
      <w:szCs w:val="21"/>
    </w:rPr>
  </w:style>
  <w:style w:type="character" w:customStyle="1" w:styleId="94">
    <w:name w:val="页脚 字符1"/>
    <w:semiHidden/>
    <w:qFormat/>
    <w:uiPriority w:val="99"/>
    <w:rPr>
      <w:rFonts w:ascii="Calibri" w:hAnsi="Calibri"/>
      <w:kern w:val="2"/>
      <w:sz w:val="18"/>
      <w:szCs w:val="18"/>
    </w:rPr>
  </w:style>
  <w:style w:type="character" w:customStyle="1" w:styleId="95">
    <w:name w:val="页眉 字符1"/>
    <w:semiHidden/>
    <w:qFormat/>
    <w:uiPriority w:val="99"/>
    <w:rPr>
      <w:rFonts w:ascii="Calibri" w:hAnsi="Calibri"/>
      <w:kern w:val="2"/>
      <w:sz w:val="18"/>
      <w:szCs w:val="18"/>
    </w:rPr>
  </w:style>
  <w:style w:type="character" w:customStyle="1" w:styleId="96">
    <w:name w:val="正文文本缩进 3 字符1"/>
    <w:semiHidden/>
    <w:qFormat/>
    <w:uiPriority w:val="99"/>
    <w:rPr>
      <w:rFonts w:ascii="Calibri" w:hAnsi="Calibri"/>
      <w:kern w:val="2"/>
      <w:sz w:val="16"/>
      <w:szCs w:val="16"/>
    </w:rPr>
  </w:style>
  <w:style w:type="character" w:customStyle="1" w:styleId="97">
    <w:name w:val="正文文本首行缩进 字符1"/>
    <w:semiHidden/>
    <w:qFormat/>
    <w:uiPriority w:val="99"/>
  </w:style>
  <w:style w:type="character" w:customStyle="1" w:styleId="98">
    <w:name w:val="文本条款 Char Char Char Char Char"/>
    <w:qFormat/>
    <w:uiPriority w:val="0"/>
    <w:rPr>
      <w:rFonts w:hint="eastAsia" w:ascii="宋体" w:hAnsi="宋体" w:eastAsia="宋体"/>
      <w:color w:val="000000"/>
      <w:kern w:val="2"/>
      <w:sz w:val="24"/>
      <w:lang w:val="en-US" w:eastAsia="zh-CN"/>
    </w:rPr>
  </w:style>
  <w:style w:type="character" w:customStyle="1" w:styleId="99">
    <w:name w:val="批注框文本 字符1"/>
    <w:semiHidden/>
    <w:qFormat/>
    <w:uiPriority w:val="99"/>
    <w:rPr>
      <w:rFonts w:ascii="Calibri" w:hAnsi="Calibri"/>
      <w:kern w:val="2"/>
      <w:sz w:val="18"/>
      <w:szCs w:val="18"/>
    </w:rPr>
  </w:style>
  <w:style w:type="character" w:customStyle="1" w:styleId="100">
    <w:name w:val="批注主题 字符1"/>
    <w:semiHidden/>
    <w:qFormat/>
    <w:uiPriority w:val="0"/>
    <w:rPr>
      <w:rFonts w:ascii="Calibri" w:hAnsi="Calibri"/>
      <w:b/>
      <w:bCs/>
      <w:kern w:val="2"/>
      <w:sz w:val="21"/>
      <w:szCs w:val="24"/>
    </w:rPr>
  </w:style>
  <w:style w:type="table" w:customStyle="1" w:styleId="101">
    <w:name w:val="Table Normal"/>
    <w:qFormat/>
    <w:uiPriority w:val="2"/>
    <w:rPr>
      <w:rFonts w:ascii="Calibri" w:hAnsi="Calibri" w:eastAsia="Times New Roman"/>
    </w:rPr>
    <w:tblPr>
      <w:tblCellMar>
        <w:top w:w="0" w:type="dxa"/>
        <w:left w:w="0" w:type="dxa"/>
        <w:bottom w:w="0" w:type="dxa"/>
        <w:right w:w="0" w:type="dxa"/>
      </w:tblCellMar>
    </w:tblPr>
  </w:style>
  <w:style w:type="paragraph" w:customStyle="1" w:styleId="102">
    <w:name w:val="修订1"/>
    <w:semiHidden/>
    <w:qFormat/>
    <w:uiPriority w:val="99"/>
    <w:rPr>
      <w:rFonts w:ascii="Calibri" w:hAnsi="Calibri" w:eastAsia="宋体" w:cs="Times New Roman"/>
      <w:kern w:val="2"/>
      <w:sz w:val="21"/>
      <w:szCs w:val="24"/>
      <w:lang w:val="en-US" w:eastAsia="zh-CN" w:bidi="ar-SA"/>
    </w:rPr>
  </w:style>
  <w:style w:type="paragraph" w:styleId="103">
    <w:name w:val="List Paragraph"/>
    <w:basedOn w:val="1"/>
    <w:qFormat/>
    <w:uiPriority w:val="34"/>
    <w:pPr>
      <w:autoSpaceDE w:val="0"/>
      <w:autoSpaceDN w:val="0"/>
      <w:spacing w:line="240" w:lineRule="auto"/>
      <w:ind w:firstLine="0" w:firstLineChars="0"/>
      <w:jc w:val="left"/>
    </w:pPr>
    <w:rPr>
      <w:rFonts w:eastAsia="Times New Roman" w:cs="Times New Roman"/>
      <w:kern w:val="0"/>
      <w:sz w:val="22"/>
      <w:szCs w:val="22"/>
      <w:lang w:val="zh-CN" w:bidi="zh-CN"/>
    </w:rPr>
  </w:style>
  <w:style w:type="paragraph" w:customStyle="1" w:styleId="104">
    <w:name w:val="TOC 标题1"/>
    <w:basedOn w:val="5"/>
    <w:next w:val="1"/>
    <w:unhideWhenUsed/>
    <w:qFormat/>
    <w:uiPriority w:val="39"/>
    <w:pPr>
      <w:widowControl/>
      <w:spacing w:before="240" w:line="256" w:lineRule="auto"/>
      <w:outlineLvl w:val="9"/>
    </w:pPr>
    <w:rPr>
      <w:rFonts w:ascii="等线 Light" w:hAnsi="等线 Light" w:eastAsia="等线 Light" w:cs="Times New Roman"/>
      <w:b w:val="0"/>
      <w:bCs w:val="0"/>
      <w:color w:val="2F5496"/>
      <w:kern w:val="0"/>
      <w:sz w:val="32"/>
      <w:szCs w:val="32"/>
    </w:rPr>
  </w:style>
  <w:style w:type="character" w:customStyle="1" w:styleId="105">
    <w:name w:val="mh-txt-inner"/>
    <w:basedOn w:val="31"/>
    <w:qFormat/>
    <w:uiPriority w:val="0"/>
  </w:style>
  <w:style w:type="character" w:customStyle="1" w:styleId="106">
    <w:name w:val="表格内格式 字符"/>
    <w:link w:val="107"/>
    <w:qFormat/>
    <w:uiPriority w:val="0"/>
    <w:rPr>
      <w:kern w:val="2"/>
      <w:sz w:val="21"/>
      <w:szCs w:val="22"/>
    </w:rPr>
  </w:style>
  <w:style w:type="paragraph" w:customStyle="1" w:styleId="107">
    <w:name w:val="表格内格式"/>
    <w:basedOn w:val="1"/>
    <w:link w:val="106"/>
    <w:qFormat/>
    <w:uiPriority w:val="0"/>
    <w:pPr>
      <w:spacing w:line="240" w:lineRule="auto"/>
      <w:ind w:firstLine="0" w:firstLineChars="0"/>
      <w:jc w:val="center"/>
      <w:textAlignment w:val="center"/>
    </w:pPr>
    <w:rPr>
      <w:rFonts w:eastAsia="宋体" w:cs="Times New Roman"/>
      <w:sz w:val="21"/>
      <w:szCs w:val="22"/>
    </w:rPr>
  </w:style>
  <w:style w:type="paragraph" w:customStyle="1" w:styleId="108">
    <w:name w:val="明显引用1"/>
    <w:next w:val="1"/>
    <w:qFormat/>
    <w:uiPriority w:val="0"/>
    <w:pPr>
      <w:wordWrap w:val="0"/>
      <w:spacing w:before="360" w:after="360"/>
      <w:ind w:left="950" w:right="950"/>
      <w:jc w:val="center"/>
    </w:pPr>
    <w:rPr>
      <w:rFonts w:ascii="Times New Roman" w:hAnsi="Times New Roman" w:eastAsia="宋体" w:cs="Times New Roman"/>
      <w:i/>
      <w:sz w:val="21"/>
      <w:lang w:val="en-US" w:eastAsia="zh-CN" w:bidi="ar-SA"/>
    </w:rPr>
  </w:style>
  <w:style w:type="character" w:customStyle="1" w:styleId="109">
    <w:name w:val="HTML 预设格式 字符"/>
    <w:basedOn w:val="31"/>
    <w:link w:val="25"/>
    <w:qFormat/>
    <w:uiPriority w:val="0"/>
    <w:rPr>
      <w:rFonts w:ascii="宋体" w:hAnsi="宋体"/>
      <w:sz w:val="24"/>
      <w:szCs w:val="24"/>
    </w:rPr>
  </w:style>
  <w:style w:type="table" w:customStyle="1" w:styleId="110">
    <w:name w:val="网格型1"/>
    <w:basedOn w:val="29"/>
    <w:autoRedefine/>
    <w:qFormat/>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111">
    <w:name w:val="font31"/>
    <w:autoRedefine/>
    <w:qFormat/>
    <w:uiPriority w:val="0"/>
    <w:rPr>
      <w:rFonts w:hint="default" w:ascii="Arial" w:hAnsi="Arial" w:cs="Arial"/>
      <w:color w:val="FF0000"/>
      <w:sz w:val="18"/>
      <w:szCs w:val="18"/>
      <w:u w:val="none"/>
    </w:rPr>
  </w:style>
  <w:style w:type="paragraph" w:customStyle="1" w:styleId="112">
    <w:name w:val="_Style 2"/>
    <w:basedOn w:val="1"/>
    <w:autoRedefine/>
    <w:qFormat/>
    <w:uiPriority w:val="34"/>
    <w:pPr>
      <w:spacing w:line="240" w:lineRule="auto"/>
    </w:pPr>
    <w:rPr>
      <w:rFonts w:ascii="Calibri" w:hAnsi="Calibri" w:eastAsia="宋体" w:cs="Times New Roman"/>
      <w:sz w:val="21"/>
      <w:szCs w:val="22"/>
    </w:rPr>
  </w:style>
  <w:style w:type="character" w:customStyle="1" w:styleId="113">
    <w:name w:val="font41"/>
    <w:basedOn w:val="31"/>
    <w:autoRedefine/>
    <w:qFormat/>
    <w:uiPriority w:val="0"/>
    <w:rPr>
      <w:rFonts w:hint="default" w:ascii="Times New Roman" w:hAnsi="Times New Roman" w:cs="Times New Roman"/>
      <w:color w:val="000000"/>
      <w:sz w:val="18"/>
      <w:szCs w:val="18"/>
      <w:u w:val="none"/>
      <w:vertAlign w:val="subscript"/>
    </w:rPr>
  </w:style>
  <w:style w:type="character" w:customStyle="1" w:styleId="114">
    <w:name w:val="正文首行缩进 2 字符"/>
    <w:link w:val="2"/>
    <w:qFormat/>
    <w:uiPriority w:val="0"/>
    <w:rPr>
      <w:rFonts w:hint="eastAsia" w:ascii="宋体" w:hAnsi="宋体" w:eastAsia="宋体" w:cs="Times New Roman"/>
      <w:kern w:val="2"/>
      <w:sz w:val="24"/>
      <w:szCs w:val="24"/>
    </w:rPr>
  </w:style>
  <w:style w:type="paragraph" w:customStyle="1" w:styleId="115">
    <w:name w:val="_Style 3"/>
    <w:qFormat/>
    <w:uiPriority w:val="1"/>
    <w:pPr>
      <w:widowControl w:val="0"/>
      <w:jc w:val="both"/>
    </w:pPr>
    <w:rPr>
      <w:rFonts w:ascii="Times New Roman" w:hAnsi="Times New Roman"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2" Type="http://schemas.openxmlformats.org/officeDocument/2006/relationships/fontTable" Target="fontTable.xml"/><Relationship Id="rId81" Type="http://schemas.openxmlformats.org/officeDocument/2006/relationships/customXml" Target="../customXml/item3.xml"/><Relationship Id="rId80" Type="http://schemas.openxmlformats.org/officeDocument/2006/relationships/customXml" Target="../customXml/item2.xml"/><Relationship Id="rId8" Type="http://schemas.openxmlformats.org/officeDocument/2006/relationships/footer" Target="footer1.xml"/><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52.tiff"/><Relationship Id="rId76" Type="http://schemas.openxmlformats.org/officeDocument/2006/relationships/image" Target="media/image51.tiff"/><Relationship Id="rId75" Type="http://schemas.openxmlformats.org/officeDocument/2006/relationships/image" Target="media/image50.tiff"/><Relationship Id="rId74" Type="http://schemas.openxmlformats.org/officeDocument/2006/relationships/image" Target="media/image49.tiff"/><Relationship Id="rId73" Type="http://schemas.openxmlformats.org/officeDocument/2006/relationships/image" Target="media/image48.tiff"/><Relationship Id="rId72" Type="http://schemas.openxmlformats.org/officeDocument/2006/relationships/image" Target="media/image47.tiff"/><Relationship Id="rId71" Type="http://schemas.openxmlformats.org/officeDocument/2006/relationships/image" Target="media/image46.tiff"/><Relationship Id="rId70" Type="http://schemas.openxmlformats.org/officeDocument/2006/relationships/image" Target="media/image45.tiff"/><Relationship Id="rId7" Type="http://schemas.openxmlformats.org/officeDocument/2006/relationships/header" Target="header3.xml"/><Relationship Id="rId69" Type="http://schemas.openxmlformats.org/officeDocument/2006/relationships/image" Target="media/image44.tiff"/><Relationship Id="rId68" Type="http://schemas.openxmlformats.org/officeDocument/2006/relationships/image" Target="media/image43.tiff"/><Relationship Id="rId67" Type="http://schemas.openxmlformats.org/officeDocument/2006/relationships/image" Target="media/image42.tiff"/><Relationship Id="rId66" Type="http://schemas.openxmlformats.org/officeDocument/2006/relationships/image" Target="media/image41.tiff"/><Relationship Id="rId65" Type="http://schemas.openxmlformats.org/officeDocument/2006/relationships/image" Target="media/image40.png"/><Relationship Id="rId64" Type="http://schemas.openxmlformats.org/officeDocument/2006/relationships/image" Target="media/image39.png"/><Relationship Id="rId63" Type="http://schemas.openxmlformats.org/officeDocument/2006/relationships/image" Target="media/image38.png"/><Relationship Id="rId62" Type="http://schemas.openxmlformats.org/officeDocument/2006/relationships/image" Target="media/image37.png"/><Relationship Id="rId61" Type="http://schemas.openxmlformats.org/officeDocument/2006/relationships/image" Target="media/image36.tiff"/><Relationship Id="rId60" Type="http://schemas.openxmlformats.org/officeDocument/2006/relationships/image" Target="media/image35.tiff"/><Relationship Id="rId6" Type="http://schemas.openxmlformats.org/officeDocument/2006/relationships/header" Target="header2.xml"/><Relationship Id="rId59" Type="http://schemas.openxmlformats.org/officeDocument/2006/relationships/image" Target="media/image34.tiff"/><Relationship Id="rId58" Type="http://schemas.openxmlformats.org/officeDocument/2006/relationships/image" Target="media/image33.tiff"/><Relationship Id="rId57" Type="http://schemas.openxmlformats.org/officeDocument/2006/relationships/image" Target="media/image32.tiff"/><Relationship Id="rId56" Type="http://schemas.openxmlformats.org/officeDocument/2006/relationships/image" Target="media/image31.tiff"/><Relationship Id="rId55" Type="http://schemas.openxmlformats.org/officeDocument/2006/relationships/image" Target="media/image30.tiff"/><Relationship Id="rId54" Type="http://schemas.openxmlformats.org/officeDocument/2006/relationships/image" Target="media/image29.tiff"/><Relationship Id="rId53" Type="http://schemas.openxmlformats.org/officeDocument/2006/relationships/image" Target="media/image28.tiff"/><Relationship Id="rId52" Type="http://schemas.openxmlformats.org/officeDocument/2006/relationships/image" Target="media/image27.tiff"/><Relationship Id="rId51" Type="http://schemas.openxmlformats.org/officeDocument/2006/relationships/image" Target="media/image26.tiff"/><Relationship Id="rId50" Type="http://schemas.openxmlformats.org/officeDocument/2006/relationships/image" Target="media/image25.png"/><Relationship Id="rId5" Type="http://schemas.openxmlformats.org/officeDocument/2006/relationships/header" Target="header1.xml"/><Relationship Id="rId49" Type="http://schemas.openxmlformats.org/officeDocument/2006/relationships/image" Target="media/image24.png"/><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png"/><Relationship Id="rId45" Type="http://schemas.openxmlformats.org/officeDocument/2006/relationships/image" Target="media/image20.png"/><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png"/><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endnotes" Target="endnotes.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png"/><Relationship Id="rId35" Type="http://schemas.openxmlformats.org/officeDocument/2006/relationships/image" Target="media/image10.pn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footnotes" Target="footnotes.xml"/><Relationship Id="rId29" Type="http://schemas.openxmlformats.org/officeDocument/2006/relationships/image" Target="media/image4.png"/><Relationship Id="rId28" Type="http://schemas.openxmlformats.org/officeDocument/2006/relationships/image" Target="media/image3.png"/><Relationship Id="rId27" Type="http://schemas.openxmlformats.org/officeDocument/2006/relationships/image" Target="media/image2.png"/><Relationship Id="rId26" Type="http://schemas.openxmlformats.org/officeDocument/2006/relationships/image" Target="media/image1.png"/><Relationship Id="rId25" Type="http://schemas.openxmlformats.org/officeDocument/2006/relationships/theme" Target="theme/theme1.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header" Target="header7.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header" Target="header5.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0cf3a957-8f07-424d-b0d0-ae220008e584</errorID>
      <errorWord>二零二</errorWord>
      <group>L1_Word</group>
      <groupName>字词问题</groupName>
      <ability>L2_Alias</ability>
      <abilityName>也作/曾用词</abilityName>
      <candidateList>
        <item>二○二</item>
      </candidateList>
      <explain>词汇[二零二]为不规范表述或旧称，其规范书面表述为[二○二]。</explain>
      <paraID>45A0EE71</paraID>
      <start>0</start>
      <end>3</end>
      <status>unmodified</status>
      <modifiedWord/>
      <trackRevisions>false</trackRevisions>
    </reviewItem>
    <reviewItem>
      <errorID>fb6ccfcc-3804-4ed7-be1f-9a1106ba1f81</errorID>
      <errorWord>[2022]136号</errorWord>
      <group>L1_Knowledge</group>
      <groupName>知识性问题</groupName>
      <ability>L2_Knowledge</ability>
      <abilityName>其他知识</abilityName>
      <candidateList>
        <item>〔2022〕136号</item>
      </candidateList>
      <explain>发文字号格式错误。</explain>
      <paraID>1D8D136B</paraID>
      <start>116</start>
      <end>126</end>
      <status>unmodified</status>
      <modifiedWord/>
      <trackRevisions>false</trackRevisions>
    </reviewItem>
    <reviewItem>
      <errorID>7319e765-3c35-4208-95e9-a34dda9dcf9d</errorID>
      <errorWord>[2017]4号</errorWord>
      <group>L1_Knowledge</group>
      <groupName>知识性问题</groupName>
      <ability>L2_Knowledge</ability>
      <abilityName>其他知识</abilityName>
      <candidateList>
        <item>〔2017〕4号</item>
      </candidateList>
      <explain>发文字号格式错误。</explain>
      <paraID>308857A7</paraID>
      <start>26</start>
      <end>34</end>
      <status>unmodified</status>
      <modifiedWord/>
      <trackRevisions>false</trackRevisions>
    </reviewItem>
    <reviewItem>
      <errorID>96f62c84-5cce-4175-bca3-763428e85bd3</errorID>
      <errorWord>[2020]688号</errorWord>
      <group>L1_Knowledge</group>
      <groupName>知识性问题</groupName>
      <ability>L2_Knowledge</ability>
      <abilityName>其他知识</abilityName>
      <candidateList>
        <item>〔2020〕688号</item>
      </candidateList>
      <explain>发文字号格式错误。</explain>
      <paraID> 70F089A</paraID>
      <start>32</start>
      <end>42</end>
      <status>unmodified</status>
      <modifiedWord/>
      <trackRevisions>false</trackRevisions>
    </reviewItem>
    <reviewItem>
      <errorID>b4496351-0b4b-46f9-9cc4-b57655ec84a4</errorID>
      <errorWord>&lt;</errorWord>
      <group>L1_Format</group>
      <groupName>格式问题</groupName>
      <ability>L2_HalfPunc</ability>
      <abilityName>全半角检查</abilityName>
      <candidateList>
        <item>〈</item>
      </candidateList>
      <explain>文本全半角错误。</explain>
      <paraID>66C9A527</paraID>
      <start>7</start>
      <end>8</end>
      <status>unmodified</status>
      <modifiedWord/>
      <trackRevisions>false</trackRevisions>
    </reviewItem>
    <reviewItem>
      <errorID>463520a8-cf4f-4d2d-9c42-05b65918a0d4</errorID>
      <errorWord>&gt;</errorWord>
      <group>L1_Format</group>
      <groupName>格式问题</groupName>
      <ability>L2_HalfPunc</ability>
      <abilityName>全半角检查</abilityName>
      <candidateList>
        <item>〉</item>
      </candidateList>
      <explain>文本全半角错误。</explain>
      <paraID>66C9A527</paraID>
      <start>42</start>
      <end>43</end>
      <status>unmodified</status>
      <modifiedWord/>
      <trackRevisions>false</trackRevisions>
    </reviewItem>
    <reviewItem>
      <errorID>ab7c9977-19f5-4123-9e38-e1980e682276</errorID>
      <errorWord>[2017]1235号</errorWord>
      <group>L1_Knowledge</group>
      <groupName>知识性问题</groupName>
      <ability>L2_Knowledge</ability>
      <abilityName>其他知识</abilityName>
      <candidateList>
        <item>〔2017〕1235号</item>
      </candidateList>
      <explain>发文字号格式错误。</explain>
      <paraID>66C9A527</paraID>
      <start>60</start>
      <end>71</end>
      <status>unmodified</status>
      <modifiedWord/>
      <trackRevisions>false</trackRevisions>
    </reviewItem>
    <reviewItem>
      <errorID>46a19b0b-b6e6-4a70-869d-35650a93b335</errorID>
      <errorWord>[2017]4号</errorWord>
      <group>L1_Knowledge</group>
      <groupName>知识性问题</groupName>
      <ability>L2_Knowledge</ability>
      <abilityName>其他知识</abilityName>
      <candidateList>
        <item>〔2017〕4号</item>
      </candidateList>
      <explain>发文字号格式错误。</explain>
      <paraID>60D1C59F</paraID>
      <start>29</start>
      <end>37</end>
      <status>unmodified</status>
      <modifiedWord/>
      <trackRevisions>false</trackRevisions>
    </reviewItem>
    <reviewItem>
      <errorID>24507aac-43f0-424d-8eaa-f9ed68ba97d8</errorID>
      <errorWord>&lt;</errorWord>
      <group>L1_Format</group>
      <groupName>格式问题</groupName>
      <ability>L2_HalfPunc</ability>
      <abilityName>全半角检查</abilityName>
      <candidateList>
        <item>〈</item>
      </candidateList>
      <explain>文本全半角错误。</explain>
      <paraID>2DF0A938</paraID>
      <start>5</start>
      <end>6</end>
      <status>unmodified</status>
      <modifiedWord/>
      <trackRevisions>false</trackRevisions>
    </reviewItem>
    <reviewItem>
      <errorID>19b72c76-a06d-4a2d-86eb-2406a07de13c</errorID>
      <errorWord>&gt;</errorWord>
      <group>L1_Format</group>
      <groupName>格式问题</groupName>
      <ability>L2_HalfPunc</ability>
      <abilityName>全半角检查</abilityName>
      <candidateList>
        <item>〉</item>
      </candidateList>
      <explain>文本全半角错误。</explain>
      <paraID>2DF0A938</paraID>
      <start>20</start>
      <end>21</end>
      <status>unmodified</status>
      <modifiedWord/>
      <trackRevisions>false</trackRevisions>
    </reviewItem>
    <reviewItem>
      <errorID>ce5d95e8-86f3-4408-9b4c-a39a3afa90e2</errorID>
      <errorWord>[2019]56号</errorWord>
      <group>L1_Knowledge</group>
      <groupName>知识性问题</groupName>
      <ability>L2_Knowledge</ability>
      <abilityName>其他知识</abilityName>
      <candidateList>
        <item>〔2019〕56号</item>
      </candidateList>
      <explain>发文字号格式错误。</explain>
      <paraID>2DF0A938</paraID>
      <start>29</start>
      <end>38</end>
      <status>unmodified</status>
      <modifiedWord/>
      <trackRevisions>false</trackRevisions>
    </reviewItem>
    <reviewItem>
      <errorID>d7a331b6-317a-459b-a69c-3fac64bef1a4</errorID>
      <errorWord>[2019]315号</errorWord>
      <group>L1_Knowledge</group>
      <groupName>知识性问题</groupName>
      <ability>L2_Knowledge</ability>
      <abilityName>其他知识</abilityName>
      <candidateList>
        <item>〔2019〕315号</item>
      </candidateList>
      <explain>发文字号格式错误。</explain>
      <paraID> 4989925</paraID>
      <start>23</start>
      <end>33</end>
      <status>unmodified</status>
      <modifiedWord/>
      <trackRevisions>false</trackRevisions>
    </reviewItem>
    <reviewItem>
      <errorID>364126f9-22b3-4050-8e86-2b44c626e025</errorID>
      <errorWord>[2022]136号</errorWord>
      <group>L1_Knowledge</group>
      <groupName>知识性问题</groupName>
      <ability>L2_Knowledge</ability>
      <abilityName>其他知识</abilityName>
      <candidateList>
        <item>〔2022〕136号</item>
      </candidateList>
      <explain>发文字号格式错误。</explain>
      <paraID>2FBD64F0</paraID>
      <start>39</start>
      <end>49</end>
      <status>unmodified</status>
      <modifiedWord/>
      <trackRevisions>false</trackRevisions>
    </reviewItem>
    <reviewItem>
      <errorID>6ecfcb7c-74c6-40e9-8dff-29883ba6f07d</errorID>
      <errorWord>检测点</errorWord>
      <group>L1_Word</group>
      <groupName>字词问题</groupName>
      <ability>L2_Typo</ability>
      <abilityName>字词错误</abilityName>
      <candidateList>
        <item>监测点</item>
      </candidateList>
      <explain/>
      <paraID>58695406</paraID>
      <start>37</start>
      <end>40</end>
      <status>unmodified</status>
      <modifiedWord/>
      <trackRevisions>false</trackRevisions>
    </reviewItem>
    <reviewItem>
      <errorID>66e70e5b-676a-4d57-92c8-47e2b906223e</errorID>
      <errorWord>仅</errorWord>
      <group>L1_Word</group>
      <groupName>字词问题</groupName>
      <ability>L2_Typo</ability>
      <abilityName>字词错误</abilityName>
      <candidateList>
        <item>仅有</item>
      </candidateList>
      <explain/>
      <paraID>49ED3AA2</paraID>
      <start>65</start>
      <end>66</end>
      <status>unmodified</status>
      <modifiedWord/>
      <trackRevisions>false</trackRevisions>
    </reviewItem>
    <reviewItem>
      <errorID>e8f9d23d-71c6-4d55-b2f7-355cd3055215</errorID>
      <errorWord>（</errorWord>
      <group>L1_Format</group>
      <groupName>格式问题</groupName>
      <ability>L2_HalfPunc</ability>
      <abilityName>全半角检查</abilityName>
      <candidateList>
        <item>(</item>
      </candidateList>
      <explain>文本全半角错误。</explain>
      <paraID>210B438C</paraID>
      <start>0</start>
      <end>1</end>
      <status>unmodified</status>
      <modifiedWord/>
      <trackRevisions>false</trackRevisions>
    </reviewItem>
    <reviewItem>
      <errorID>6655a092-34c9-4047-8cea-9146abdca379</errorID>
      <errorWord>）</errorWord>
      <group>L1_Format</group>
      <groupName>格式问题</groupName>
      <ability>L2_HalfPunc</ability>
      <abilityName>全半角检查</abilityName>
      <candidateList>
        <item>)</item>
      </candidateList>
      <explain>文本全半角错误。</explain>
      <paraID>210B438C</paraID>
      <start>2</start>
      <end>3</end>
      <status>unmodified</status>
      <modifiedWord/>
      <trackRevisions>false</trackRevisions>
    </reviewItem>
    <reviewItem>
      <errorID>ee44b2f9-a8ff-429f-897b-1f2675d67108</errorID>
      <errorWord>（</errorWord>
      <group>L1_Format</group>
      <groupName>格式问题</groupName>
      <ability>L2_HalfPunc</ability>
      <abilityName>全半角检查</abilityName>
      <candidateList>
        <item>(</item>
      </candidateList>
      <explain>文本全半角错误。</explain>
      <paraID>7CB522DD</paraID>
      <start>0</start>
      <end>1</end>
      <status>unmodified</status>
      <modifiedWord/>
      <trackRevisions>false</trackRevisions>
    </reviewItem>
    <reviewItem>
      <errorID>63739abd-0f7a-4fe5-9ec4-afa87ace242d</errorID>
      <errorWord>）</errorWord>
      <group>L1_Format</group>
      <groupName>格式问题</groupName>
      <ability>L2_HalfPunc</ability>
      <abilityName>全半角检查</abilityName>
      <candidateList>
        <item>)</item>
      </candidateList>
      <explain>文本全半角错误。</explain>
      <paraID>7CB522DD</paraID>
      <start>2</start>
      <end>3</end>
      <status>unmodified</status>
      <modifiedWord/>
      <trackRevisions>false</trackRevisions>
    </reviewItem>
    <reviewItem>
      <errorID>0e7ab94b-5b62-4954-8396-46d80a596b36</errorID>
      <errorWord>塑粒</errorWord>
      <group>L1_Word</group>
      <groupName>字词问题</groupName>
      <ability>L2_Typo</ability>
      <abilityName>字词错误</abilityName>
      <candidateList>
        <item>塑料</item>
      </candidateList>
      <explain/>
      <paraID> F3B3AC1</paraID>
      <start>3</start>
      <end>5</end>
      <status>unmodified</status>
      <modifiedWord/>
      <trackRevisions>false</trackRevisions>
    </reviewItem>
    <reviewItem>
      <errorID>e412b05e-2b32-43f5-ab60-f6655c46375e</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499DC9F4</paraID>
      <start>32</start>
      <end>34</end>
      <status>unmodified</status>
      <modifiedWord/>
      <trackRevisions>false</trackRevisions>
    </reviewItem>
    <reviewItem>
      <errorID>0983df6a-bec0-436d-bb33-6da32e6fbe72</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4A100E71</paraID>
      <start>66</start>
      <end>68</end>
      <status>unmodified</status>
      <modifiedWord/>
      <trackRevisions>false</trackRevisions>
    </reviewItem>
    <reviewItem>
      <errorID>b5ea5720-ed9b-406b-8103-5760198daf55</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796152B</paraID>
      <start>0</start>
      <end>2</end>
      <status>unmodified</status>
      <modifiedWord/>
      <trackRevisions>false</trackRevisions>
    </reviewItem>
    <reviewItem>
      <errorID>f45d71ca-5fe8-4926-a512-a076b2a662f9</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49B706EB</paraID>
      <start>0</start>
      <end>2</end>
      <status>unmodified</status>
      <modifiedWord/>
      <trackRevisions>false</trackRevisions>
    </reviewItem>
    <reviewItem>
      <errorID>b54b051b-4a77-4c16-86fa-b99780c758a7</errorID>
      <errorWord>为</errorWord>
      <group>L1_Word</group>
      <groupName>字词问题</groupName>
      <ability>L2_Typo</ability>
      <abilityName>字词错误</abilityName>
      <candidateList>
        <item>未</item>
      </candidateList>
      <explain>存在发音相同字词的误用。</explain>
      <paraID>509B0142</paraID>
      <start>46</start>
      <end>47</end>
      <status>unmodified</status>
      <modifiedWord/>
      <trackRevisions>false</trackRevisions>
    </reviewItem>
    <reviewItem>
      <errorID>230bab8e-5497-4188-ab92-6d8361ba72e0</errorID>
      <errorWord>c、</errorWord>
      <group>L1_Format</group>
      <groupName>格式问题</groupName>
      <ability>L2_Ordinal</ability>
      <abilityName>序号格式</abilityName>
      <candidateList>
        <item>c.</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658C2D9F</paraID>
      <start>0</start>
      <end>2</end>
      <status>unmodified</status>
      <modifiedWord/>
      <trackRevisions>false</trackRevisions>
    </reviewItem>
    <reviewItem>
      <errorID>29045690-cdca-47b7-a49c-b233c0a7f872</errorID>
      <errorWord>d、</errorWord>
      <group>L1_Format</group>
      <groupName>格式问题</groupName>
      <ability>L2_Ordinal</ability>
      <abilityName>序号格式</abilityName>
      <candidateList>
        <item>d.</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64936B3F</paraID>
      <start>0</start>
      <end>2</end>
      <status>unmodified</status>
      <modifiedWord/>
      <trackRevisions>false</trackRevisions>
    </reviewItem>
    <reviewItem>
      <errorID>406e7bfb-c712-496d-b473-6ed40f08f652</errorID>
      <errorWord>e、</errorWord>
      <group>L1_Format</group>
      <groupName>格式问题</groupName>
      <ability>L2_Ordinal</ability>
      <abilityName>序号格式</abilityName>
      <candidateList>
        <item>e.</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4B7A0672</paraID>
      <start>0</start>
      <end>2</end>
      <status>unmodified</status>
      <modifiedWord/>
      <trackRevisions>false</trackRevisions>
    </reviewItem>
    <reviewItem>
      <errorID>79366674-3e2f-4041-88a4-f745f2484476</errorID>
      <errorWord>f、</errorWord>
      <group>L1_Format</group>
      <groupName>格式问题</groupName>
      <ability>L2_Ordinal</ability>
      <abilityName>序号格式</abilityName>
      <candidateList>
        <item>f.</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31CF1252</paraID>
      <start>0</start>
      <end>2</end>
      <status>unmodified</status>
      <modifiedWord/>
      <trackRevisions>false</trackRevisions>
    </reviewItem>
    <reviewItem>
      <errorID>ae5b14ce-167e-4ce0-945e-0c2633246d9c</errorID>
      <errorWord>h、</errorWord>
      <group>L1_Format</group>
      <groupName>格式问题</groupName>
      <ability>L2_Ordinal</ability>
      <abilityName>序号格式</abilityName>
      <candidateList>
        <item>h.</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76822244</paraID>
      <start>0</start>
      <end>2</end>
      <status>unmodified</status>
      <modifiedWord/>
      <trackRevisions>false</trackRevisions>
    </reviewItem>
    <reviewItem>
      <errorID>9c2d9c44-d288-413c-9832-a96c0711e9a1</errorID>
      <errorWord>后的</errorWord>
      <group>L1_Word</group>
      <groupName>字词问题</groupName>
      <ability>L2_Typo</ability>
      <abilityName>字词错误</abilityName>
      <candidateList>
        <item>后</item>
      </candidateList>
      <explain>❶君主的妻子：皇～｜～妃。❷古代称君主：商之先～。❸（Hòu）〈名〉姓。</explain>
      <paraID>664FD852</paraID>
      <start>5</start>
      <end>7</end>
      <status>unmodified</status>
      <modifiedWord/>
      <trackRevisions>false</trackRevisions>
    </reviewItem>
    <reviewItem>
      <errorID>69507a5a-9feb-4d83-a16e-41bb3feeef44</errorID>
      <errorWord>后的</errorWord>
      <group>L1_Word</group>
      <groupName>字词问题</groupName>
      <ability>L2_Typo</ability>
      <abilityName>字词错误</abilityName>
      <candidateList>
        <item>后</item>
      </candidateList>
      <explain>❶君主的妻子：皇～｜～妃。❷古代称君主：商之先～。❸（Hòu）〈名〉姓。</explain>
      <paraID>30EAA121</paraID>
      <start>5</start>
      <end>7</end>
      <status>unmodified</status>
      <modifiedWord/>
      <trackRevisions>false</trackRevisions>
    </reviewItem>
    <reviewItem>
      <errorID>df3c94c6-d167-4fef-950e-62e9f9d578d3</errorID>
      <errorWord>道具</errorWord>
      <group>L1_Word</group>
      <groupName>字词问题</groupName>
      <ability>L2_Typo</ability>
      <abilityName>字词错误</abilityName>
      <candidateList>
        <item>刀具</item>
      </candidateList>
      <explain>存在发音相同字词的误用。</explain>
      <paraID>34344648</paraID>
      <start>77</start>
      <end>79</end>
      <status>unmodified</status>
      <modifiedWord/>
      <trackRevisions>false</trackRevisions>
    </reviewItem>
    <reviewItem>
      <errorID>de410b87-3db2-4d4f-9ddd-aa6ce4ff5594</errorID>
      <errorWord>[2020]688号</errorWord>
      <group>L1_Knowledge</group>
      <groupName>知识性问题</groupName>
      <ability>L2_Knowledge</ability>
      <abilityName>其他知识</abilityName>
      <candidateList>
        <item>〔2020〕688号</item>
      </candidateList>
      <explain>发文字号格式错误。</explain>
      <paraID>49716A93</paraID>
      <start>333</start>
      <end>343</end>
      <status>unmodified</status>
      <modifiedWord/>
      <trackRevisions>false</trackRevisions>
    </reviewItem>
    <reviewItem>
      <errorID>c2c137f2-80d2-4a91-b014-95d5e1bbd234</errorID>
      <errorWord>(</errorWord>
      <group>L1_Format</group>
      <groupName>格式问题</groupName>
      <ability>L2_HalfPunc</ability>
      <abilityName>全半角检查</abilityName>
      <candidateList>
        <item>（</item>
      </candidateList>
      <explain>文本全半角错误。</explain>
      <paraID>42634E06</paraID>
      <start>42</start>
      <end>43</end>
      <status>unmodified</status>
      <modifiedWord/>
      <trackRevisions>false</trackRevisions>
    </reviewItem>
    <reviewItem>
      <errorID>655e1f94-e5ed-4463-97c4-1bbc488a6a5b</errorID>
      <errorWord>可吸入颖粒物</errorWord>
      <group>L1_Knowledge</group>
      <groupName>知识性问题</groupName>
      <ability>L2_Term</ability>
      <abilityName>专业术语</abilityName>
      <candidateList>
        <item>可吸入颗粒物</item>
      </candidateList>
      <explain/>
      <paraID>42634E06</paraID>
      <start>68</start>
      <end>74</end>
      <status>unmodified</status>
      <modifiedWord/>
      <trackRevisions>false</trackRevisions>
    </reviewItem>
    <reviewItem>
      <errorID>a46e0c1b-c655-4a7b-9a49-0e68f3bdb425</errorID>
      <errorWord>;</errorWord>
      <group>L1_Format</group>
      <groupName>格式问题</groupName>
      <ability>L2_HalfPunc</ability>
      <abilityName>全半角检查</abilityName>
      <candidateList>
        <item>；</item>
      </candidateList>
      <explain>文本全半角错误。</explain>
      <paraID>42634E06</paraID>
      <start>81</start>
      <end>82</end>
      <status>unmodified</status>
      <modifiedWord/>
      <trackRevisions>false</trackRevisions>
    </reviewItem>
    <reviewItem>
      <errorID>2a4bb209-5eaa-46d3-9681-51a23f05725d</errorID>
      <errorWord>;</errorWord>
      <group>L1_Format</group>
      <groupName>格式问题</groupName>
      <ability>L2_HalfPunc</ability>
      <abilityName>全半角检查</abilityName>
      <candidateList>
        <item>；</item>
      </candidateList>
      <explain>文本全半角错误。</explain>
      <paraID>42634E06</paraID>
      <start>107</start>
      <end>108</end>
      <status>unmodified</status>
      <modifiedWord/>
      <trackRevisions>false</trackRevisions>
    </reviewItem>
    <reviewItem>
      <errorID>34b67772-2e85-4b95-8f4c-2d8a6cd81baf</errorID>
      <errorWord>);</errorWord>
      <group>L1_Format</group>
      <groupName>格式问题</groupName>
      <ability>L2_HalfPunc</ability>
      <abilityName>全半角检查</abilityName>
      <candidateList>
        <item>）；</item>
      </candidateList>
      <explain>文本全半角错误。</explain>
      <paraID>42634E06</paraID>
      <start>136</start>
      <end>138</end>
      <status>unmodified</status>
      <modifiedWord/>
      <trackRevisions>false</trackRevisions>
    </reviewItem>
    <reviewItem>
      <errorID>560d4d49-1e16-4075-b724-3956c5b2463b</errorID>
      <errorWord>区</errorWord>
      <group>L1_Word</group>
      <groupName>字词问题</groupName>
      <ability>L2_Typo</ability>
      <abilityName>字词错误</abilityName>
      <candidateList>
        <item>区域</item>
      </candidateList>
      <explain/>
      <paraID>79B8B8C4</paraID>
      <start>7</start>
      <end>8</end>
      <status>unmodified</status>
      <modifiedWord/>
      <trackRevisions>false</trackRevisions>
    </reviewItem>
    <reviewItem>
      <errorID>d344ff07-6a69-4563-9369-15839c584e5c</errorID>
      <errorWord>贮存未</errorWord>
      <group>L1_Word</group>
      <groupName>字词问题</groupName>
      <ability>L2_Typo</ability>
      <abilityName>字词错误</abilityName>
      <candidateList>
        <item>贮存</item>
      </candidateList>
      <explain/>
      <paraID>19EEE77A</paraID>
      <start>83</start>
      <end>86</end>
      <status>unmodified</status>
      <modifiedWord/>
      <trackRevisions>false</trackRevisions>
    </reviewItem>
    <reviewItem>
      <errorID>8c9dbed5-76c6-4e97-9ce4-1b8dfeca799f</errorID>
      <errorWord>(</errorWord>
      <group>L1_Format</group>
      <groupName>格式问题</groupName>
      <ability>L2_HalfPunc</ability>
      <abilityName>全半角检查</abilityName>
      <candidateList>
        <item>（</item>
      </candidateList>
      <explain>文本全半角错误。</explain>
      <paraID>12B756FC</paraID>
      <start>27</start>
      <end>28</end>
      <status>unmodified</status>
      <modifiedWord/>
      <trackRevisions>false</trackRevisions>
    </reviewItem>
    <reviewItem>
      <errorID>fc333c15-b924-47ba-9fa5-3fb64c0adb5b</errorID>
      <errorWord>)</errorWord>
      <group>L1_Format</group>
      <groupName>格式问题</groupName>
      <ability>L2_HalfPunc</ability>
      <abilityName>全半角检查</abilityName>
      <candidateList>
        <item>）</item>
      </candidateList>
      <explain>文本全半角错误。</explain>
      <paraID>12B756FC</paraID>
      <start>57</start>
      <end>58</end>
      <status>unmodified</status>
      <modifiedWord/>
      <trackRevisions>false</trackRevisions>
    </reviewItem>
    <reviewItem>
      <errorID>b23fa119-b764-4f18-ae85-8177687806b5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1E90AA03</paraID>
      <start>0</start>
      <end>2</end>
      <status>unmodified</status>
      <modifiedWord/>
      <trackRevisions>false</trackRevisions>
    </reviewItem>
    <reviewItem>
      <errorID>0b1c3ae6-402d-4af9-a58d-3a49f867c393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2ED6EBDD</paraID>
      <start>0</start>
      <end>2</end>
      <status>unmodified</status>
      <modifiedWord/>
      <trackRevisions>false</trackRevisions>
    </reviewItem>
    <reviewItem>
      <errorID>fc3eb3cc-948c-4b68-badd-13cda870950d</errorID>
      <errorWord>(</errorWord>
      <group>L1_Format</group>
      <groupName>格式问题</groupName>
      <ability>L2_HalfPunc</ability>
      <abilityName>全半角检查</abilityName>
      <candidateList>
        <item>（</item>
      </candidateList>
      <explain>文本全半角错误。</explain>
      <paraID>7D05C0B4</paraID>
      <start>30</start>
      <end>31</end>
      <status>unmodified</status>
      <modifiedWord/>
      <trackRevisions>false</trackRevisions>
    </reviewItem>
    <reviewItem>
      <errorID>ee45c963-fd70-441b-9cca-3983d0c12798</errorID>
      <errorWord>)</errorWord>
      <group>L1_Format</group>
      <groupName>格式问题</groupName>
      <ability>L2_HalfPunc</ability>
      <abilityName>全半角检查</abilityName>
      <candidateList>
        <item>）</item>
      </candidateList>
      <explain>文本全半角错误。</explain>
      <paraID>7D05C0B4</paraID>
      <start>52</start>
      <end>53</end>
      <status>unmodified</status>
      <modifiedWord/>
      <trackRevisions>false</trackRevisions>
    </reviewItem>
    <reviewItem>
      <errorID>312da03b-09e3-4575-8c6d-5b0ca004a20e</errorID>
      <errorWord>喷砂</errorWord>
      <group>L1_Word</group>
      <groupName>字词问题</groupName>
      <ability>L2_Typo</ability>
      <abilityName>字词错误</abilityName>
      <candidateList>
        <item>喷洒</item>
      </candidateList>
      <explain>〈动〉喷射散落（多用于液体）：～农药。</explain>
      <paraID>4FFC2A69</paraID>
      <start>3</start>
      <end>5</end>
      <status>unmodified</status>
      <modifiedWord/>
      <trackRevisions>false</trackRevisions>
    </reviewItem>
    <reviewItem>
      <errorID>4cf4605c-01ed-4979-9aed-1cfe2908052c</errorID>
      <errorWord>来自于</errorWord>
      <group>L1_Grammar</group>
      <groupName>语法问题</groupName>
      <ability>L2_Grammar</ability>
      <abilityName>语法错误</abilityName>
      <candidateList>
        <item>来自</item>
      </candidateList>
      <explain/>
      <paraID>18581195</paraID>
      <start>7</start>
      <end>10</end>
      <status>unmodified</status>
      <modifiedWord/>
      <trackRevisions>false</trackRevisions>
    </reviewItem>
    <reviewItem>
      <errorID>bb48d19e-ebe4-4183-9d22-2aff7110b2e7</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62E36605</paraID>
      <start>4</start>
      <end>5</end>
      <status>unmodified</status>
      <modifiedWord/>
      <trackRevisions>false</trackRevisions>
    </reviewItem>
    <reviewItem>
      <errorID>67ea7fa0-f860-412f-a3f8-e04601ae53c0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48CDAE79</paraID>
      <start>0</start>
      <end>2</end>
      <status>unmodified</status>
      <modifiedWord/>
      <trackRevisions>false</trackRevisions>
    </reviewItem>
    <reviewItem>
      <errorID>0b6e78aa-76b0-4492-9e53-cfea5353a4ef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15AB3DF0</paraID>
      <start>0</start>
      <end>2</end>
      <status>unmodified</status>
      <modifiedWord/>
      <trackRevisions>false</trackRevisions>
    </reviewItem>
    <reviewItem>
      <errorID>94602008-1fb0-4428-8bf5-39d5723b08db</errorID>
      <errorWord>必须要</errorWord>
      <group>L1_Word</group>
      <groupName>字词问题</groupName>
      <ability>L2_Typo</ability>
      <abilityName>字词错误</abilityName>
      <candidateList>
        <item>必须</item>
      </candidateList>
      <explain>〈副〉❶表示事理上和情理上必要；一定要：学习～刻苦钻研。❷加强命令语气：明天你～来。‖注意“必须”的否定是“无须”、“不须”或“不必”。</explain>
      <paraID>15AB3DF0</paraID>
      <start>21</start>
      <end>24</end>
      <status>unmodified</status>
      <modifiedWord/>
      <trackRevisions>false</trackRevisions>
    </reviewItem>
    <reviewItem>
      <errorID>1e803786-f8f6-42a7-82fa-93bce9ff33d7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6573DBD4</paraID>
      <start>0</start>
      <end>2</end>
      <status>unmodified</status>
      <modifiedWord/>
      <trackRevisions>false</trackRevisions>
    </reviewItem>
    <reviewItem>
      <errorID>3ac05477-e657-44fe-8bb4-cc370912c868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28C54456</paraID>
      <start>0</start>
      <end>2</end>
      <status>unmodified</status>
      <modifiedWord/>
      <trackRevisions>false</trackRevisions>
    </reviewItem>
    <reviewItem>
      <errorID>8fe3766f-33d9-47f5-8855-43b1a31c3726</errorID>
      <errorWord>(</errorWord>
      <group>L1_Format</group>
      <groupName>格式问题</groupName>
      <ability>L2_HalfPunc</ability>
      <abilityName>全半角检查</abilityName>
      <candidateList>
        <item>（</item>
      </candidateList>
      <explain>文本全半角错误。</explain>
      <paraID>28C54456</paraID>
      <start>59</start>
      <end>60</end>
      <status>unmodified</status>
      <modifiedWord/>
      <trackRevisions>false</trackRevisions>
    </reviewItem>
    <reviewItem>
      <errorID>fe0c6759-6cf6-43e3-9f14-0b0d583aeb1c</errorID>
      <errorWord>)</errorWord>
      <group>L1_Format</group>
      <groupName>格式问题</groupName>
      <ability>L2_HalfPunc</ability>
      <abilityName>全半角检查</abilityName>
      <candidateList>
        <item>）</item>
      </candidateList>
      <explain>文本全半角错误。</explain>
      <paraID>28C54456</paraID>
      <start>61</start>
      <end>62</end>
      <status>unmodified</status>
      <modifiedWord/>
      <trackRevisions>false</trackRevisions>
    </reviewItem>
    <reviewItem>
      <errorID>3f15a752-1dec-4eda-aeb7-fdadc75af695</errorID>
      <errorWord>(</errorWord>
      <group>L1_Format</group>
      <groupName>格式问题</groupName>
      <ability>L2_HalfPunc</ability>
      <abilityName>全半角检查</abilityName>
      <candidateList>
        <item>（</item>
      </candidateList>
      <explain>文本全半角错误。</explain>
      <paraID>28C54456</paraID>
      <start>75</start>
      <end>76</end>
      <status>unmodified</status>
      <modifiedWord/>
      <trackRevisions>false</trackRevisions>
    </reviewItem>
    <reviewItem>
      <errorID>e7773f11-a106-4e9e-a032-229c6f4efe25</errorID>
      <errorWord>)</errorWord>
      <group>L1_Format</group>
      <groupName>格式问题</groupName>
      <ability>L2_HalfPunc</ability>
      <abilityName>全半角检查</abilityName>
      <candidateList>
        <item>）</item>
      </candidateList>
      <explain>文本全半角错误。</explain>
      <paraID>28C54456</paraID>
      <start>77</start>
      <end>78</end>
      <status>unmodified</status>
      <modifiedWord/>
      <trackRevisions>false</trackRevisions>
    </reviewItem>
    <reviewItem>
      <errorID>6264d654-0089-404a-9496-a66cd851a84e</errorID>
      <errorWord>(</errorWord>
      <group>L1_Format</group>
      <groupName>格式问题</groupName>
      <ability>L2_HalfPunc</ability>
      <abilityName>全半角检查</abilityName>
      <candidateList>
        <item>（</item>
      </candidateList>
      <explain>文本全半角错误。</explain>
      <paraID>28C54456</paraID>
      <start>95</start>
      <end>96</end>
      <status>unmodified</status>
      <modifiedWord/>
      <trackRevisions>false</trackRevisions>
    </reviewItem>
    <reviewItem>
      <errorID>31761538-9b65-4303-8e9b-3a2c3d05f4d7</errorID>
      <errorWord>)</errorWord>
      <group>L1_Format</group>
      <groupName>格式问题</groupName>
      <ability>L2_HalfPunc</ability>
      <abilityName>全半角检查</abilityName>
      <candidateList>
        <item>）</item>
      </candidateList>
      <explain>文本全半角错误。</explain>
      <paraID>28C54456</paraID>
      <start>97</start>
      <end>98</end>
      <status>unmodified</status>
      <modifiedWord/>
      <trackRevisions>false</trackRevisions>
    </reviewItem>
    <reviewItem>
      <errorID>8f85e394-81a9-4ddc-988b-1c4f18b95cb3</errorID>
      <errorWord>(</errorWord>
      <group>L1_Format</group>
      <groupName>格式问题</groupName>
      <ability>L2_HalfPunc</ability>
      <abilityName>全半角检查</abilityName>
      <candidateList>
        <item>（</item>
      </candidateList>
      <explain>文本全半角错误。</explain>
      <paraID>28C54456</paraID>
      <start>131</start>
      <end>132</end>
      <status>unmodified</status>
      <modifiedWord/>
      <trackRevisions>false</trackRevisions>
    </reviewItem>
    <reviewItem>
      <errorID>e0b9e283-0c50-4ad5-9189-e4603771b642</errorID>
      <errorWord>)</errorWord>
      <group>L1_Format</group>
      <groupName>格式问题</groupName>
      <ability>L2_HalfPunc</ability>
      <abilityName>全半角检查</abilityName>
      <candidateList>
        <item>）</item>
      </candidateList>
      <explain>文本全半角错误。</explain>
      <paraID>28C54456</paraID>
      <start>133</start>
      <end>134</end>
      <status>unmodified</status>
      <modifiedWord/>
      <trackRevisions>false</trackRevisions>
    </reviewItem>
    <reviewItem>
      <errorID>080581e8-93ff-4885-b381-0c6a6e7a2db9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32DB556F</paraID>
      <start>0</start>
      <end>2</end>
      <status>unmodified</status>
      <modifiedWord/>
      <trackRevisions>false</trackRevisions>
    </reviewItem>
    <reviewItem>
      <errorID>8ae6e4f9-fd51-456f-9453-daf668e4c7b1</errorID>
      <errorWord>含油</errorWord>
      <group>L1_Word</group>
      <groupName>字词问题</groupName>
      <ability>L2_Typo</ability>
      <abilityName>字词错误</abilityName>
      <candidateList>
        <item>含有</item>
      </candidateList>
      <explain/>
      <paraID>6BC255AF</paraID>
      <start>0</start>
      <end>2</end>
      <status>unmodified</status>
      <modifiedWord/>
      <trackRevisions>false</trackRevisions>
    </reviewItem>
    <reviewItem>
      <errorID>263a4150-c50e-4424-9524-ff47b1a398b5</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54E8E30E</paraID>
      <start>33</start>
      <end>35</end>
      <status>unmodified</status>
      <modifiedWord/>
      <trackRevisions>false</trackRevisions>
    </reviewItem>
    <reviewItem>
      <errorID>6cf115f6-9425-4c84-a0d1-77c68fda916b</errorID>
      <errorWord>排污许可管理办法条例</errorWord>
      <group>L1_Knowledge</group>
      <groupName>知识性问题</groupName>
      <ability>L2_Knowledge</ability>
      <abilityName>其他知识</abilityName>
      <candidateList>
        <item>排污许可管理条例</item>
      </candidateList>
      <explain>当前法律法规未收录或尚未生效，注意核查是否正确。</explain>
      <paraID>4458391E</paraID>
      <start>33</start>
      <end>43</end>
      <status>unmodified</status>
      <modifiedWord/>
      <trackRevisions>false</trackRevisions>
    </reviewItem>
    <reviewItem>
      <errorID>fc9eb890-99be-48ac-bf21-c5d844677da4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62A2B0A1</paraID>
      <start>0</start>
      <end>2</end>
      <status>unmodified</status>
      <modifiedWord/>
      <trackRevisions>false</trackRevisions>
    </reviewItem>
    <reviewItem>
      <errorID>c51b3f6c-6af0-4cf7-aad8-4c375bc2b77f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165EFBF0</paraID>
      <start>0</start>
      <end>2</end>
      <status>unmodified</status>
      <modifiedWord/>
      <trackRevisions>false</trackRevisions>
    </reviewItem>
    <reviewItem>
      <errorID>d95a61c7-c0aa-4dbd-a65a-69ca02d1d196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54F3EBCC</paraID>
      <start>0</start>
      <end>2</end>
      <status>unmodified</status>
      <modifiedWord/>
      <trackRevisions>false</trackRevisions>
    </reviewItem>
    <reviewItem>
      <errorID>84781cef-e201-4f51-a793-cb5493aac5ea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2CA9C122</paraID>
      <start>0</start>
      <end>2</end>
      <status>unmodified</status>
      <modifiedWord/>
      <trackRevisions>false</trackRevisions>
    </reviewItem>
    <reviewItem>
      <errorID>d36b987f-bd4c-40fd-a08a-1f4ffa2e3074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7630EE5</paraID>
      <start>0</start>
      <end>2</end>
      <status>unmodified</status>
      <modifiedWord/>
      <trackRevisions>false</trackRevisions>
    </reviewItem>
    <reviewItem>
      <errorID>7b6a3977-989a-45ab-97ce-d9bd13afca79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7E3F1CFD</paraID>
      <start>0</start>
      <end>2</end>
      <status>unmodified</status>
      <modifiedWord/>
      <trackRevisions>false</trackRevisions>
    </reviewItem>
    <reviewItem>
      <errorID>f836db19-5330-458a-898e-6e7ae79c5ea6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7F6FEF18</paraID>
      <start>0</start>
      <end>2</end>
      <status>unmodified</status>
      <modifiedWord/>
      <trackRevisions>false</trackRevisions>
    </reviewItem>
    <reviewItem>
      <errorID>3ec3632a-7715-4f8c-962e-3f9fae01b8f3</errorID>
      <errorWord>项目在</errorWord>
      <group>L1_Word</group>
      <groupName>字词问题</groupName>
      <ability>L2_Typo</ability>
      <abilityName>字词错误</abilityName>
      <candidateList>
        <item>项目</item>
      </candidateList>
      <explain>〈名〉事物分成的门类：服务～｜体育～｜建设～。</explain>
      <paraID>52A58EF9</paraID>
      <start>0</start>
      <end>3</end>
      <status>unmodified</status>
      <modifiedWord/>
      <trackRevisions>false</trackRevisions>
    </reviewItem>
    <reviewItem>
      <errorID>1142022c-e515-42b5-96e9-461ee945299a</errorID>
      <errorWord>交</errorWord>
      <group>L1_Word</group>
      <groupName>字词问题</groupName>
      <ability>L2_Typo</ability>
      <abilityName>字词错误</abilityName>
      <candidateList>
        <item>交付</item>
      </candidateList>
      <explain/>
      <paraID> 697B468</paraID>
      <start>145</start>
      <end>146</end>
      <status>unmodified</status>
      <modifiedWord/>
      <trackRevisions>false</trackRevisions>
    </reviewItem>
    <reviewItem>
      <errorID>9965a4f0-21ba-4cf8-bff5-17ecc6839dbc</errorID>
      <errorWord>环保治理</errorWord>
      <group>L1_Word</group>
      <groupName>字词问题</groupName>
      <ability>L2_Typo</ability>
      <abilityName>字词错误</abilityName>
      <candidateList>
        <item>环境治理</item>
      </candidateList>
      <explain/>
      <paraID>3B2D003B</paraID>
      <start>175</start>
      <end>179</end>
      <status>unmodified</status>
      <modifiedWord/>
      <trackRevisions>false</trackRevisions>
    </reviewItem>
    <reviewItem>
      <errorID>d2badea6-aa2a-41e1-91e8-4f1084d1b8a2</errorID>
      <errorWord>[2022]136号</errorWord>
      <group>L1_Knowledge</group>
      <groupName>知识性问题</groupName>
      <ability>L2_Knowledge</ability>
      <abilityName>其他知识</abilityName>
      <candidateList>
        <item>〔2022〕136号</item>
      </candidateList>
      <explain>发文字号格式错误。</explain>
      <paraID>57D05068</paraID>
      <start>96</start>
      <end>106</end>
      <status>unmodified</status>
      <modifiedWord/>
      <trackRevisions>false</trackRevisions>
    </reviewItem>
    <reviewItem>
      <errorID>77471287-13a8-4c9a-97e3-88352805d88a</errorID>
      <errorWord>（</errorWord>
      <group>L1_Format</group>
      <groupName>格式问题</groupName>
      <ability>L2_HalfPunc</ability>
      <abilityName>全半角检查</abilityName>
      <candidateList>
        <item>(</item>
      </candidateList>
      <explain>文本全半角错误。</explain>
      <paraID>591738A2</paraID>
      <start>5</start>
      <end>6</end>
      <status>unmodified</status>
      <modifiedWord/>
      <trackRevisions>false</trackRevisions>
    </reviewItem>
    <reviewItem>
      <errorID>f5141824-d828-46f1-84de-71affce76087</errorID>
      <errorWord>）</errorWord>
      <group>L1_Format</group>
      <groupName>格式问题</groupName>
      <ability>L2_HalfPunc</ability>
      <abilityName>全半角检查</abilityName>
      <candidateList>
        <item>)</item>
      </candidateList>
      <explain>文本全半角错误。</explain>
      <paraID>591738A2</paraID>
      <start>10</start>
      <end>11</end>
      <status>unmodified</status>
      <modifiedWord/>
      <trackRevisions>false</trackRevisions>
    </reviewItem>
    <reviewItem>
      <errorID>3baa1af0-5dbc-45c0-8047-64f0be371802</errorID>
      <errorWord>（</errorWord>
      <group>L1_Format</group>
      <groupName>格式问题</groupName>
      <ability>L2_HalfPunc</ability>
      <abilityName>全半角检查</abilityName>
      <candidateList>
        <item>(</item>
      </candidateList>
      <explain>文本全半角错误。</explain>
      <paraID>3FBA6ECD</paraID>
      <start>4</start>
      <end>5</end>
      <status>unmodified</status>
      <modifiedWord/>
      <trackRevisions>false</trackRevisions>
    </reviewItem>
    <reviewItem>
      <errorID>8f9bd70c-5db0-46e4-a1f3-f3be2e7d0265</errorID>
      <errorWord>）</errorWord>
      <group>L1_Format</group>
      <groupName>格式问题</groupName>
      <ability>L2_HalfPunc</ability>
      <abilityName>全半角检查</abilityName>
      <candidateList>
        <item>)</item>
      </candidateList>
      <explain>文本全半角错误。</explain>
      <paraID>3FBA6ECD</paraID>
      <start>9</start>
      <end>10</end>
      <status>unmodified</status>
      <modifiedWord/>
      <trackRevisions>false</trackRevisions>
    </reviewItem>
    <reviewItem>
      <errorID>52cbff09-15e8-44c6-9d50-50a201d382bc</errorID>
      <errorWord>（</errorWord>
      <group>L1_Format</group>
      <groupName>格式问题</groupName>
      <ability>L2_HalfPunc</ability>
      <abilityName>全半角检查</abilityName>
      <candidateList>
        <item>(</item>
      </candidateList>
      <explain>文本全半角错误。</explain>
      <paraID>76227C59</paraID>
      <start>2</start>
      <end>3</end>
      <status>unmodified</status>
      <modifiedWord/>
      <trackRevisions>false</trackRevisions>
    </reviewItem>
    <reviewItem>
      <errorID>957dc434-4ebc-4399-b87b-8a3f28adfd74</errorID>
      <errorWord>）</errorWord>
      <group>L1_Format</group>
      <groupName>格式问题</groupName>
      <ability>L2_HalfPunc</ability>
      <abilityName>全半角检查</abilityName>
      <candidateList>
        <item>)</item>
      </candidateList>
      <explain>文本全半角错误。</explain>
      <paraID>76227C59</paraID>
      <start>7</start>
      <end>8</end>
      <status>unmodified</status>
      <modifiedWord/>
      <trackRevisions>false</trackRevisions>
    </reviewItem>
    <reviewItem>
      <errorID>e82b2a40-7beb-4822-9359-95c6e86ed6c5</errorID>
      <errorWord>（</errorWord>
      <group>L1_Format</group>
      <groupName>格式问题</groupName>
      <ability>L2_HalfPunc</ability>
      <abilityName>全半角检查</abilityName>
      <candidateList>
        <item>(</item>
      </candidateList>
      <explain>文本全半角错误。</explain>
      <paraID>7B01E947</paraID>
      <start>3</start>
      <end>4</end>
      <status>unmodified</status>
      <modifiedWord/>
      <trackRevisions>false</trackRevisions>
    </reviewItem>
    <reviewItem>
      <errorID>291a0ff1-2a39-4ae5-b23d-577bd19a1cef</errorID>
      <errorWord>）</errorWord>
      <group>L1_Format</group>
      <groupName>格式问题</groupName>
      <ability>L2_HalfPunc</ability>
      <abilityName>全半角检查</abilityName>
      <candidateList>
        <item>)</item>
      </candidateList>
      <explain>文本全半角错误。</explain>
      <paraID>7B01E947</paraID>
      <start>8</start>
      <end>9</end>
      <status>unmodified</status>
      <modifiedWord/>
      <trackRevisions>false</trackRevisions>
    </reviewItem>
    <reviewItem>
      <errorID>784ca26e-9c31-4a0e-8f61-9dde8b9d7d71</errorID>
      <errorWord>（</errorWord>
      <group>L1_Format</group>
      <groupName>格式问题</groupName>
      <ability>L2_HalfPunc</ability>
      <abilityName>全半角检查</abilityName>
      <candidateList>
        <item>(</item>
      </candidateList>
      <explain>文本全半角错误。</explain>
      <paraID>1F79F971</paraID>
      <start>5</start>
      <end>6</end>
      <status>unmodified</status>
      <modifiedWord/>
      <trackRevisions>false</trackRevisions>
    </reviewItem>
    <reviewItem>
      <errorID>2f990edd-aa49-4ec4-b162-68198478716c</errorID>
      <errorWord>）</errorWord>
      <group>L1_Format</group>
      <groupName>格式问题</groupName>
      <ability>L2_HalfPunc</ability>
      <abilityName>全半角检查</abilityName>
      <candidateList>
        <item>)</item>
      </candidateList>
      <explain>文本全半角错误。</explain>
      <paraID>1F79F971</paraID>
      <start>10</start>
      <end>11</end>
      <status>unmodified</status>
      <modifiedWord/>
      <trackRevisions>false</trackRevisions>
    </reviewItem>
    <reviewItem>
      <errorID>fbf8a7df-f037-4961-b4ca-25683fa92da3</errorID>
      <errorWord>（</errorWord>
      <group>L1_Format</group>
      <groupName>格式问题</groupName>
      <ability>L2_HalfPunc</ability>
      <abilityName>全半角检查</abilityName>
      <candidateList>
        <item>(</item>
      </candidateList>
      <explain>文本全半角错误。</explain>
      <paraID> 8B7DDF1</paraID>
      <start>2</start>
      <end>3</end>
      <status>unmodified</status>
      <modifiedWord/>
      <trackRevisions>false</trackRevisions>
    </reviewItem>
    <reviewItem>
      <errorID>5f6ab265-78c3-47f8-825d-27941843bbb6</errorID>
      <errorWord>）</errorWord>
      <group>L1_Format</group>
      <groupName>格式问题</groupName>
      <ability>L2_HalfPunc</ability>
      <abilityName>全半角检查</abilityName>
      <candidateList>
        <item>)</item>
      </candidateList>
      <explain>文本全半角错误。</explain>
      <paraID> 8B7DDF1</paraID>
      <start>7</start>
      <end>8</end>
      <status>unmodified</status>
      <modifiedWord/>
      <trackRevisions>false</trackRevisions>
    </reviewItem>
    <reviewItem>
      <errorID>3f4272d9-951b-48e2-99f5-77c2b06431f9</errorID>
      <errorWord>（</errorWord>
      <group>L1_Format</group>
      <groupName>格式问题</groupName>
      <ability>L2_HalfPunc</ability>
      <abilityName>全半角检查</abilityName>
      <candidateList>
        <item>(</item>
      </candidateList>
      <explain>文本全半角错误。</explain>
      <paraID>132185C8</paraID>
      <start>2</start>
      <end>3</end>
      <status>unmodified</status>
      <modifiedWord/>
      <trackRevisions>false</trackRevisions>
    </reviewItem>
    <reviewItem>
      <errorID>470106eb-e29b-458a-a448-649f10f47a03</errorID>
      <errorWord>）</errorWord>
      <group>L1_Format</group>
      <groupName>格式问题</groupName>
      <ability>L2_HalfPunc</ability>
      <abilityName>全半角检查</abilityName>
      <candidateList>
        <item>)</item>
      </candidateList>
      <explain>文本全半角错误。</explain>
      <paraID>132185C8</paraID>
      <start>7</start>
      <end>8</end>
      <status>unmodified</status>
      <modifiedWord/>
      <trackRevisions>false</trackRevisions>
    </reviewItem>
    <reviewItem>
      <errorID>d0b37f39-ee9d-44b9-8e0f-acb8f3dac388</errorID>
      <errorWord>（</errorWord>
      <group>L1_Format</group>
      <groupName>格式问题</groupName>
      <ability>L2_HalfPunc</ability>
      <abilityName>全半角检查</abilityName>
      <candidateList>
        <item>(</item>
      </candidateList>
      <explain>文本全半角错误。</explain>
      <paraID>5C5CBC05</paraID>
      <start>1</start>
      <end>2</end>
      <status>unmodified</status>
      <modifiedWord/>
      <trackRevisions>false</trackRevisions>
    </reviewItem>
    <reviewItem>
      <errorID>e2fe7b4c-c786-4f6f-9861-5a21f088482d</errorID>
      <errorWord>）</errorWord>
      <group>L1_Format</group>
      <groupName>格式问题</groupName>
      <ability>L2_HalfPunc</ability>
      <abilityName>全半角检查</abilityName>
      <candidateList>
        <item>)</item>
      </candidateList>
      <explain>文本全半角错误。</explain>
      <paraID>5C5CBC05</paraID>
      <start>3</start>
      <end>4</end>
      <status>unmodified</status>
      <modifiedWord/>
      <trackRevisions>false</trackRevisions>
    </reviewItem>
    <reviewItem>
      <errorID>e9232b86-4844-4b12-8628-c83f65ffde8c</errorID>
      <errorWord>（</errorWord>
      <group>L1_Format</group>
      <groupName>格式问题</groupName>
      <ability>L2_HalfPunc</ability>
      <abilityName>全半角检查</abilityName>
      <candidateList>
        <item>(</item>
      </candidateList>
      <explain>文本全半角错误。</explain>
      <paraID> FE8A43C</paraID>
      <start>2</start>
      <end>3</end>
      <status>unmodified</status>
      <modifiedWord/>
      <trackRevisions>false</trackRevisions>
    </reviewItem>
    <reviewItem>
      <errorID>2d8a93a3-f93c-4b49-bcbd-1325da0a285d</errorID>
      <errorWord>）</errorWord>
      <group>L1_Format</group>
      <groupName>格式问题</groupName>
      <ability>L2_HalfPunc</ability>
      <abilityName>全半角检查</abilityName>
      <candidateList>
        <item>)</item>
      </candidateList>
      <explain>文本全半角错误。</explain>
      <paraID> FE8A43C</paraID>
      <start>5</start>
      <end>6</end>
      <status>unmodified</status>
      <modifiedWord/>
      <trackRevisions>false</trackRevisions>
    </reviewItem>
    <reviewItem>
      <errorID>9739577a-2051-4ef8-bf13-ea6cc84c5fc5</errorID>
      <errorWord>[2019]315号</errorWord>
      <group>L1_Knowledge</group>
      <groupName>知识性问题</groupName>
      <ability>L2_Knowledge</ability>
      <abilityName>其他知识</abilityName>
      <candidateList>
        <item>〔2019〕315号</item>
      </candidateList>
      <explain>发文字号格式错误。</explain>
      <paraID> DFC1C04</paraID>
      <start>94</start>
      <end>104</end>
      <status>unmodified</status>
      <modifiedWord/>
      <trackRevisions>false</trackRevisions>
    </reviewItem>
    <reviewItem>
      <errorID>67959d35-d418-4ce4-bb5b-47778f6661e6</errorID>
      <errorWord>排放排放</errorWord>
      <group>L1_Word</group>
      <groupName>字词问题</groupName>
      <ability>L2_Typo</ability>
      <abilityName>字词错误</abilityName>
      <candidateList>
        <item>排放</item>
      </candidateList>
      <explain/>
      <paraID> DFC1C04</paraID>
      <start>171</start>
      <end>175</end>
      <status>unmodified</status>
      <modifiedWord/>
      <trackRevisions>false</trackRevisions>
    </reviewItem>
    <reviewItem>
      <errorID>128fa3e0-72b3-4b21-9990-546e931cb577</errorID>
      <errorWord>[2019]315号</errorWord>
      <group>L1_Knowledge</group>
      <groupName>知识性问题</groupName>
      <ability>L2_Knowledge</ability>
      <abilityName>其他知识</abilityName>
      <candidateList>
        <item>〔2019〕315号</item>
      </candidateList>
      <explain>发文字号格式错误。</explain>
      <paraID>7B61DD45</paraID>
      <start>92</start>
      <end>102</end>
      <status>unmodified</status>
      <modifiedWord/>
      <trackRevisions>false</trackRevisions>
    </reviewItem>
    <reviewItem>
      <errorID>55c211f5-d7fd-4dd1-9e94-8b0cee0d9145</errorID>
      <errorWord>[2019]315号</errorWord>
      <group>L1_Knowledge</group>
      <groupName>知识性问题</groupName>
      <ability>L2_Knowledge</ability>
      <abilityName>其他知识</abilityName>
      <candidateList>
        <item>〔2019〕315号</item>
      </candidateList>
      <explain>发文字号格式错误。</explain>
      <paraID>6F14D55A</paraID>
      <start>26</start>
      <end>36</end>
      <status>unmodified</status>
      <modifiedWord/>
      <trackRevisions>false</trackRevisions>
    </reviewItem>
    <reviewItem>
      <errorID>86891758-b48a-48d0-a9a3-40599899a7e8</errorID>
      <errorWord>[2019]315号</errorWord>
      <group>L1_Knowledge</group>
      <groupName>知识性问题</groupName>
      <ability>L2_Knowledge</ability>
      <abilityName>其他知识</abilityName>
      <candidateList>
        <item>〔2019〕315号</item>
      </candidateList>
      <explain>发文字号格式错误。</explain>
      <paraID>17D43875</paraID>
      <start>26</start>
      <end>36</end>
      <status>unmodified</status>
      <modifiedWord/>
      <trackRevisions>false</trackRevisions>
    </reviewItem>
    <reviewItem>
      <errorID>1baeeeb9-86a2-464a-af8a-9568761fa50f</errorID>
      <errorWord>修定</errorWord>
      <group>L1_Word</group>
      <groupName>字词问题</groupName>
      <ability>L2_Typo</ability>
      <abilityName>字词错误</abilityName>
      <candidateList>
        <item>修订</item>
      </candidateList>
      <explain>〈动〉修改订正（书籍、计划等）：～本｜～教学大纲。</explain>
      <paraID>3C8DA6CF</paraID>
      <start>67</start>
      <end>69</end>
      <status>unmodified</status>
      <modifiedWord/>
      <trackRevisions>false</trackRevisions>
    </reviewItem>
    <reviewItem>
      <errorID>ac21e773-d315-40e9-a295-4e7da0f71cca</errorID>
      <errorWord>2026年01月04日</errorWord>
      <group>L1_Knowledge</group>
      <groupName>知识性问题</groupName>
      <ability>L2_Time</ability>
      <abilityName>日期时间</abilityName>
      <candidateList>
        <item>2026年1月4日</item>
      </candidateList>
      <explain>根据日常书写习惯，月份和日期一般会省略前导零。</explain>
      <paraID>73252700</paraID>
      <start>0</start>
      <end>11</end>
      <status>unmodified</status>
      <modifiedWord/>
      <trackRevisions>false</trackRevisions>
    </reviewItem>
    <reviewItem>
      <errorID>786c9122-8876-43fb-a082-b4c73d5abe36</errorID>
      <errorWord>2026年01月05日</errorWord>
      <group>L1_Knowledge</group>
      <groupName>知识性问题</groupName>
      <ability>L2_Time</ability>
      <abilityName>日期时间</abilityName>
      <candidateList>
        <item>2026年1月5日</item>
      </candidateList>
      <explain>根据日常书写习惯，月份和日期一般会省略前导零。</explain>
      <paraID>21E4938B</paraID>
      <start>0</start>
      <end>11</end>
      <status>unmodified</status>
      <modifiedWord/>
      <trackRevisions>false</trackRevisions>
    </reviewItem>
    <reviewItem>
      <errorID>2db7a0e9-7058-4a4b-a8e4-ddf1a75d5808</errorID>
      <errorWord>2026年01月04日</errorWord>
      <group>L1_Knowledge</group>
      <groupName>知识性问题</groupName>
      <ability>L2_Time</ability>
      <abilityName>日期时间</abilityName>
      <candidateList>
        <item>2026年1月4日</item>
      </candidateList>
      <explain>根据日常书写习惯，月份和日期一般会省略前导零。</explain>
      <paraID> D4731D0</paraID>
      <start>0</start>
      <end>11</end>
      <status>unmodified</status>
      <modifiedWord/>
      <trackRevisions>false</trackRevisions>
    </reviewItem>
    <reviewItem>
      <errorID>9edf5c14-9bb5-4135-afe1-31713de1ba3a</errorID>
      <errorWord>2026年01月05日</errorWord>
      <group>L1_Knowledge</group>
      <groupName>知识性问题</groupName>
      <ability>L2_Time</ability>
      <abilityName>日期时间</abilityName>
      <candidateList>
        <item>2026年1月5日</item>
      </candidateList>
      <explain>根据日常书写习惯，月份和日期一般会省略前导零。</explain>
      <paraID>4CB5E9FF</paraID>
      <start>0</start>
      <end>11</end>
      <status>unmodified</status>
      <modifiedWord/>
      <trackRevisions>false</trackRevisions>
    </reviewItem>
    <reviewItem>
      <errorID>e7b62653-6745-4fc1-b4d6-07189c1bc559</errorID>
      <errorWord>的其它企业</errorWord>
      <group>L1_Word</group>
      <groupName>字词问题</groupName>
      <ability>L2_Alias</ability>
      <abilityName>也作/曾用词</abilityName>
      <candidateList>
        <item>的其他企业</item>
      </candidateList>
      <explain>词汇[的其它企业]为不规范表述或旧称，其规范书面表述为[的其他企业]。</explain>
      <paraID>5D484B8A</paraID>
      <start>149</start>
      <end>154</end>
      <status>unmodified</status>
      <modifiedWord/>
      <trackRevisions>false</trackRevisions>
    </reviewItem>
    <reviewItem>
      <errorID>999bceab-2dfe-45fc-848f-1deb4b71d593</errorID>
      <errorWord>浑浊</errorWord>
      <group>L1_Word</group>
      <groupName>字词问题</groupName>
      <ability>L2_Typo</ability>
      <abilityName>字词错误</abilityName>
      <candidateList>
        <item>混浊</item>
      </candidateList>
      <explain/>
      <paraID>3DD82288</paraID>
      <start>2</start>
      <end>4</end>
      <status>unmodified</status>
      <modifiedWord/>
      <trackRevisions>false</trackRevisions>
    </reviewItem>
    <reviewItem>
      <errorID>10e3ca1d-2aa4-4d70-90c0-1ba7f6e0b882</errorID>
      <errorWord>浑浊</errorWord>
      <group>L1_Word</group>
      <groupName>字词问题</groupName>
      <ability>L2_Typo</ability>
      <abilityName>字词错误</abilityName>
      <candidateList>
        <item>混浊</item>
      </candidateList>
      <explain/>
      <paraID>27B19625</paraID>
      <start>2</start>
      <end>4</end>
      <status>unmodified</status>
      <modifiedWord/>
      <trackRevisions>false</trackRevisions>
    </reviewItem>
    <reviewItem>
      <errorID>4acb5523-a529-4850-adc5-480775f966ff</errorID>
      <errorWord>浑浊</errorWord>
      <group>L1_Word</group>
      <groupName>字词问题</groupName>
      <ability>L2_Typo</ability>
      <abilityName>字词错误</abilityName>
      <candidateList>
        <item>混浊</item>
      </candidateList>
      <explain/>
      <paraID>62D9E201</paraID>
      <start>2</start>
      <end>4</end>
      <status>unmodified</status>
      <modifiedWord/>
      <trackRevisions>false</trackRevisions>
    </reviewItem>
    <reviewItem>
      <errorID>4d3d3533-fcf8-438c-8cc6-e0274b227916</errorID>
      <errorWord>浑浊</errorWord>
      <group>L1_Word</group>
      <groupName>字词问题</groupName>
      <ability>L2_Typo</ability>
      <abilityName>字词错误</abilityName>
      <candidateList>
        <item>混浊</item>
      </candidateList>
      <explain/>
      <paraID>5BC03506</paraID>
      <start>2</start>
      <end>4</end>
      <status>unmodified</status>
      <modifiedWord/>
      <trackRevisions>false</trackRevisions>
    </reviewItem>
    <reviewItem>
      <errorID>68ff239a-98fb-4a60-9333-84923abdf0a1</errorID>
      <errorWord>浑浊</errorWord>
      <group>L1_Word</group>
      <groupName>字词问题</groupName>
      <ability>L2_Typo</ability>
      <abilityName>字词错误</abilityName>
      <candidateList>
        <item>混浊</item>
      </candidateList>
      <explain/>
      <paraID>77BF2043</paraID>
      <start>2</start>
      <end>4</end>
      <status>unmodified</status>
      <modifiedWord/>
      <trackRevisions>false</trackRevisions>
    </reviewItem>
    <reviewItem>
      <errorID>204bb008-a330-4477-b89c-881414c70bdf</errorID>
      <errorWord>[2019]315号</errorWord>
      <group>L1_Knowledge</group>
      <groupName>知识性问题</groupName>
      <ability>L2_Knowledge</ability>
      <abilityName>其他知识</abilityName>
      <candidateList>
        <item>〔2019〕315号</item>
      </candidateList>
      <explain>发文字号格式错误。</explain>
      <paraID>243DB2A1</paraID>
      <start>121</start>
      <end>131</end>
      <status>unmodified</status>
      <modifiedWord/>
      <trackRevisions>false</trackRevisions>
    </reviewItem>
    <reviewItem>
      <errorID>7a1663cd-62ac-4bb9-bd55-93438fc30605</errorID>
      <errorWord>[2019]315号</errorWord>
      <group>L1_Knowledge</group>
      <groupName>知识性问题</groupName>
      <ability>L2_Knowledge</ability>
      <abilityName>其他知识</abilityName>
      <candidateList>
        <item>〔2019〕315号</item>
      </candidateList>
      <explain>发文字号格式错误。</explain>
      <paraID>1C275840</paraID>
      <start>108</start>
      <end>118</end>
      <status>unmodified</status>
      <modifiedWord/>
      <trackRevisions>false</trackRevisions>
    </reviewItem>
    <reviewItem>
      <errorID>2dff81e6-f410-4c88-9ae7-2e7e2d97f53e</errorID>
      <errorWord>2025年11月04日</errorWord>
      <group>L1_Knowledge</group>
      <groupName>知识性问题</groupName>
      <ability>L2_Time</ability>
      <abilityName>日期时间</abilityName>
      <candidateList>
        <item>2025年11月4日</item>
      </candidateList>
      <explain>根据日常书写习惯，日期一般会省略前导零。</explain>
      <paraID> 9F1BC91</paraID>
      <start>5</start>
      <end>16</end>
      <status>unmodified</status>
      <modifiedWord/>
      <trackRevisions>false</trackRevisions>
    </reviewItem>
    <reviewItem>
      <errorID>1941e3e2-84de-420b-b768-2141c567ee88</errorID>
      <errorWord>2025年11月04日</errorWord>
      <group>L1_Knowledge</group>
      <groupName>知识性问题</groupName>
      <ability>L2_Time</ability>
      <abilityName>日期时间</abilityName>
      <candidateList>
        <item>2025年11月4日</item>
      </candidateList>
      <explain>根据日常书写习惯，日期一般会省略前导零。</explain>
      <paraID>53FB5A35</paraID>
      <start>5</start>
      <end>16</end>
      <status>unmodified</status>
      <modifiedWord/>
      <trackRevisions>false</trackRevisions>
    </reviewItem>
    <reviewItem>
      <errorID>ef605423-0946-4c9d-b049-d732785cacd1</errorID>
      <errorWord>2026年01月04日</errorWord>
      <group>L1_Knowledge</group>
      <groupName>知识性问题</groupName>
      <ability>L2_Time</ability>
      <abilityName>日期时间</abilityName>
      <candidateList>
        <item>2026年1月4日</item>
      </candidateList>
      <explain>根据日常书写习惯，月份和日期一般会省略前导零。</explain>
      <paraID>6FF61C40</paraID>
      <start>5</start>
      <end>16</end>
      <status>unmodified</status>
      <modifiedWord/>
      <trackRevisions>false</trackRevisions>
    </reviewItem>
    <reviewItem>
      <errorID>0b56baf8-cd4b-41d8-8eea-f0c5a9ef32b8</errorID>
      <errorWord>＜</errorWord>
      <group>L1_Format</group>
      <groupName>格式问题</groupName>
      <ability>L2_HalfPunc</ability>
      <abilityName>全半角检查</abilityName>
      <candidateList>
        <item>&lt;</item>
      </candidateList>
      <explain>文本全半角错误。</explain>
      <paraID>59F70C27</paraID>
      <start>0</start>
      <end>1</end>
      <status>unmodified</status>
      <modifiedWord/>
      <trackRevisions>false</trackRevisions>
    </reviewItem>
    <reviewItem>
      <errorID>ed5c28a4-f7a6-4005-97d9-7c466c09918e</errorID>
      <errorWord>＜</errorWord>
      <group>L1_Format</group>
      <groupName>格式问题</groupName>
      <ability>L2_HalfPunc</ability>
      <abilityName>全半角检查</abilityName>
      <candidateList>
        <item>&lt;</item>
      </candidateList>
      <explain>文本全半角错误。</explain>
      <paraID>4DAFE02D</paraID>
      <start>0</start>
      <end>1</end>
      <status>unmodified</status>
      <modifiedWord/>
      <trackRevisions>false</trackRevisions>
    </reviewItem>
    <reviewItem>
      <errorID>11608d6a-d65b-4945-b57a-34d753188f96</errorID>
      <errorWord>2025年11月05日</errorWord>
      <group>L1_Knowledge</group>
      <groupName>知识性问题</groupName>
      <ability>L2_Time</ability>
      <abilityName>日期时间</abilityName>
      <candidateList>
        <item>2025年11月5日</item>
      </candidateList>
      <explain>根据日常书写习惯，日期一般会省略前导零。</explain>
      <paraID>7EFAF392</paraID>
      <start>5</start>
      <end>16</end>
      <status>unmodified</status>
      <modifiedWord/>
      <trackRevisions>false</trackRevisions>
    </reviewItem>
    <reviewItem>
      <errorID>32057b5f-9ea1-4962-bb26-bd56263a2378</errorID>
      <errorWord>2025年11月05日</errorWord>
      <group>L1_Knowledge</group>
      <groupName>知识性问题</groupName>
      <ability>L2_Time</ability>
      <abilityName>日期时间</abilityName>
      <candidateList>
        <item>2025年11月5日</item>
      </candidateList>
      <explain>根据日常书写习惯，日期一般会省略前导零。</explain>
      <paraID>7CB91B3B</paraID>
      <start>5</start>
      <end>16</end>
      <status>unmodified</status>
      <modifiedWord/>
      <trackRevisions>false</trackRevisions>
    </reviewItem>
    <reviewItem>
      <errorID>aca9390c-743c-440a-982b-aa202379849e</errorID>
      <errorWord>2026年01月05日</errorWord>
      <group>L1_Knowledge</group>
      <groupName>知识性问题</groupName>
      <ability>L2_Time</ability>
      <abilityName>日期时间</abilityName>
      <candidateList>
        <item>2026年1月5日</item>
      </candidateList>
      <explain>根据日常书写习惯，月份和日期一般会省略前导零。</explain>
      <paraID>623FCD96</paraID>
      <start>5</start>
      <end>16</end>
      <status>unmodified</status>
      <modifiedWord/>
      <trackRevisions>false</trackRevisions>
    </reviewItem>
    <reviewItem>
      <errorID>5d376d0d-f7bc-4ad6-af99-128e0a1eb25c</errorID>
      <errorWord>＜</errorWord>
      <group>L1_Format</group>
      <groupName>格式问题</groupName>
      <ability>L2_HalfPunc</ability>
      <abilityName>全半角检查</abilityName>
      <candidateList>
        <item>&lt;</item>
      </candidateList>
      <explain>文本全半角错误。</explain>
      <paraID>6824EED0</paraID>
      <start>0</start>
      <end>1</end>
      <status>unmodified</status>
      <modifiedWord/>
      <trackRevisions>false</trackRevisions>
    </reviewItem>
    <reviewItem>
      <errorID>fa25db91-3d0f-42b8-9399-9a33bf0350fa</errorID>
      <errorWord>2025年11月06日</errorWord>
      <group>L1_Knowledge</group>
      <groupName>知识性问题</groupName>
      <ability>L2_Time</ability>
      <abilityName>日期时间</abilityName>
      <candidateList>
        <item>2025年11月6日</item>
      </candidateList>
      <explain>根据日常书写习惯，日期一般会省略前导零。</explain>
      <paraID>576255A2</paraID>
      <start>5</start>
      <end>16</end>
      <status>unmodified</status>
      <modifiedWord/>
      <trackRevisions>false</trackRevisions>
    </reviewItem>
    <reviewItem>
      <errorID>9ebf4288-bbed-46e0-aba1-aeb10f3ea203</errorID>
      <errorWord>＜</errorWord>
      <group>L1_Format</group>
      <groupName>格式问题</groupName>
      <ability>L2_HalfPunc</ability>
      <abilityName>全半角检查</abilityName>
      <candidateList>
        <item>&lt;</item>
      </candidateList>
      <explain>文本全半角错误。</explain>
      <paraID>3EB2D1F8</paraID>
      <start>0</start>
      <end>1</end>
      <status>unmodified</status>
      <modifiedWord/>
      <trackRevisions>false</trackRevisions>
    </reviewItem>
    <reviewItem>
      <errorID>1e22b515-3bab-442c-8bf0-73fbff838733</errorID>
      <errorWord>2025年11月07日</errorWord>
      <group>L1_Knowledge</group>
      <groupName>知识性问题</groupName>
      <ability>L2_Time</ability>
      <abilityName>日期时间</abilityName>
      <candidateList>
        <item>2025年11月7日</item>
      </candidateList>
      <explain>根据日常书写习惯，日期一般会省略前导零。</explain>
      <paraID>55A52E11</paraID>
      <start>5</start>
      <end>16</end>
      <status>unmodified</status>
      <modifiedWord/>
      <trackRevisions>false</trackRevisions>
    </reviewItem>
    <reviewItem>
      <errorID>c996e63d-f543-4ecc-ad37-ba2e97aac26f</errorID>
      <errorWord>＜</errorWord>
      <group>L1_Format</group>
      <groupName>格式问题</groupName>
      <ability>L2_HalfPunc</ability>
      <abilityName>全半角检查</abilityName>
      <candidateList>
        <item>&lt;</item>
      </candidateList>
      <explain>文本全半角错误。</explain>
      <paraID>1646C0D2</paraID>
      <start>0</start>
      <end>1</end>
      <status>unmodified</status>
      <modifiedWord/>
      <trackRevisions>false</trackRevisions>
    </reviewItem>
    <reviewItem>
      <errorID>f723496f-bc80-4407-a435-c55cb152603b</errorID>
      <errorWord>2025年11月06日</errorWord>
      <group>L1_Knowledge</group>
      <groupName>知识性问题</groupName>
      <ability>L2_Time</ability>
      <abilityName>日期时间</abilityName>
      <candidateList>
        <item>2025年11月6日</item>
      </candidateList>
      <explain>根据日常书写习惯，日期一般会省略前导零。</explain>
      <paraID>53FE391B</paraID>
      <start>5</start>
      <end>16</end>
      <status>unmodified</status>
      <modifiedWord/>
      <trackRevisions>false</trackRevisions>
    </reviewItem>
    <reviewItem>
      <errorID>68f31804-609e-4909-89f0-645d469fecde</errorID>
      <errorWord>2025年11月07日</errorWord>
      <group>L1_Knowledge</group>
      <groupName>知识性问题</groupName>
      <ability>L2_Time</ability>
      <abilityName>日期时间</abilityName>
      <candidateList>
        <item>2025年11月7日</item>
      </candidateList>
      <explain>根据日常书写习惯，日期一般会省略前导零。</explain>
      <paraID>5DEF41E2</paraID>
      <start>5</start>
      <end>16</end>
      <status>unmodified</status>
      <modifiedWord/>
      <trackRevisions>false</trackRevisions>
    </reviewItem>
    <reviewItem>
      <errorID>f063f7ac-2fb1-4572-a288-3f751cb714c0</errorID>
      <errorWord>2025年11月06日</errorWord>
      <group>L1_Knowledge</group>
      <groupName>知识性问题</groupName>
      <ability>L2_Time</ability>
      <abilityName>日期时间</abilityName>
      <candidateList>
        <item>2025年11月6日</item>
      </candidateList>
      <explain>根据日常书写习惯，日期一般会省略前导零。</explain>
      <paraID>1783B938</paraID>
      <start>5</start>
      <end>16</end>
      <status>unmodified</status>
      <modifiedWord/>
      <trackRevisions>false</trackRevisions>
    </reviewItem>
    <reviewItem>
      <errorID>871dd6fb-95dd-4a82-8481-4633707b451f</errorID>
      <errorWord>2025年11月07日</errorWord>
      <group>L1_Knowledge</group>
      <groupName>知识性问题</groupName>
      <ability>L2_Time</ability>
      <abilityName>日期时间</abilityName>
      <candidateList>
        <item>2025年11月7日</item>
      </candidateList>
      <explain>根据日常书写习惯，日期一般会省略前导零。</explain>
      <paraID>2BC5B37D</paraID>
      <start>5</start>
      <end>16</end>
      <status>unmodified</status>
      <modifiedWord/>
      <trackRevisions>false</trackRevisions>
    </reviewItem>
    <reviewItem>
      <errorID>6bf0799f-16ff-47ea-a9b0-77941915ec82</errorID>
      <errorWord>2025年11月06日</errorWord>
      <group>L1_Knowledge</group>
      <groupName>知识性问题</groupName>
      <ability>L2_Time</ability>
      <abilityName>日期时间</abilityName>
      <candidateList>
        <item>2025年11月6日</item>
      </candidateList>
      <explain>根据日常书写习惯，日期一般会省略前导零。</explain>
      <paraID>37200FCD</paraID>
      <start>5</start>
      <end>16</end>
      <status>unmodified</status>
      <modifiedWord/>
      <trackRevisions>false</trackRevisions>
    </reviewItem>
    <reviewItem>
      <errorID>87f802dc-7a1f-4575-a59d-4cab3e10780c</errorID>
      <errorWord>2025年11月07日</errorWord>
      <group>L1_Knowledge</group>
      <groupName>知识性问题</groupName>
      <ability>L2_Time</ability>
      <abilityName>日期时间</abilityName>
      <candidateList>
        <item>2025年11月7日</item>
      </candidateList>
      <explain>根据日常书写习惯，日期一般会省略前导零。</explain>
      <paraID>46642A5B</paraID>
      <start>5</start>
      <end>16</end>
      <status>unmodified</status>
      <modifiedWord/>
      <trackRevisions>false</trackRevisions>
    </reviewItem>
    <reviewItem>
      <errorID>2b09f753-2a2a-4e1b-a3ec-2b371e71e31e</errorID>
      <errorWord>2025年11月06日</errorWord>
      <group>L1_Knowledge</group>
      <groupName>知识性问题</groupName>
      <ability>L2_Time</ability>
      <abilityName>日期时间</abilityName>
      <candidateList>
        <item>2025年11月6日</item>
      </candidateList>
      <explain>根据日常书写习惯，日期一般会省略前导零。</explain>
      <paraID>42A37896</paraID>
      <start>5</start>
      <end>16</end>
      <status>unmodified</status>
      <modifiedWord/>
      <trackRevisions>false</trackRevisions>
    </reviewItem>
    <reviewItem>
      <errorID>13d248de-213a-43ec-85c7-067b09a2789c</errorID>
      <errorWord>2025年11月07日</errorWord>
      <group>L1_Knowledge</group>
      <groupName>知识性问题</groupName>
      <ability>L2_Time</ability>
      <abilityName>日期时间</abilityName>
      <candidateList>
        <item>2025年11月7日</item>
      </candidateList>
      <explain>根据日常书写习惯，日期一般会省略前导零。</explain>
      <paraID>1709F007</paraID>
      <start>5</start>
      <end>16</end>
      <status>unmodified</status>
      <modifiedWord/>
      <trackRevisions>false</trackRevisions>
    </reviewItem>
    <reviewItem>
      <errorID>27e561e8-c4a3-4f79-a15d-ee2d85c28a50</errorID>
      <errorWord>检测点位</errorWord>
      <group>L1_Knowledge</group>
      <groupName>知识性问题</groupName>
      <ability>L2_Term</ability>
      <abilityName>专业术语</abilityName>
      <candidateList>
        <item>监测点位</item>
      </candidateList>
      <explain/>
      <paraID>4B3C1A5D</paraID>
      <start>0</start>
      <end>4</end>
      <status>unmodified</status>
      <modifiedWord/>
      <trackRevisions>false</trackRevisions>
    </reviewItem>
    <reviewItem>
      <errorID>6b454203-4411-40bf-8772-f382a7da0b56</errorID>
      <errorWord>检测点位</errorWord>
      <group>L1_Knowledge</group>
      <groupName>知识性问题</groupName>
      <ability>L2_Term</ability>
      <abilityName>专业术语</abilityName>
      <candidateList>
        <item>监测点位</item>
      </candidateList>
      <explain/>
      <paraID>6553E703</paraID>
      <start>0</start>
      <end>4</end>
      <status>unmodified</status>
      <modifiedWord/>
      <trackRevisions>false</trackRevisions>
    </reviewItem>
    <reviewItem>
      <errorID>c80f07c4-35ca-4684-9ad3-5255a464e53e</errorID>
      <errorWord>检测点位</errorWord>
      <group>L1_Knowledge</group>
      <groupName>知识性问题</groupName>
      <ability>L2_Term</ability>
      <abilityName>专业术语</abilityName>
      <candidateList>
        <item>监测点位</item>
      </candidateList>
      <explain/>
      <paraID> 9E3D119</paraID>
      <start>0</start>
      <end>4</end>
      <status>unmodified</status>
      <modifiedWord/>
      <trackRevisions>false</trackRevisions>
    </reviewItem>
    <reviewItem>
      <errorID>f7827fb8-31e1-4803-905d-d9123ace3335</errorID>
      <errorWord>检测点</errorWord>
      <group>L1_Word</group>
      <groupName>字词问题</groupName>
      <ability>L2_Typo</ability>
      <abilityName>字词错误</abilityName>
      <candidateList>
        <item>监测点</item>
      </candidateList>
      <explain/>
      <paraID>5C02D7D8</paraID>
      <start>0</start>
      <end>3</end>
      <status>unmodified</status>
      <modifiedWord/>
      <trackRevisions>false</trackRevisions>
    </reviewItem>
    <reviewItem>
      <errorID>12ab7604-81fc-4e1f-9d98-343ae8966a40</errorID>
      <errorWord>检测点</errorWord>
      <group>L1_Word</group>
      <groupName>字词问题</groupName>
      <ability>L2_Typo</ability>
      <abilityName>字词错误</abilityName>
      <candidateList>
        <item>监测点</item>
      </candidateList>
      <explain/>
      <paraID>3A7DAC43</paraID>
      <start>0</start>
      <end>3</end>
      <status>unmodified</status>
      <modifiedWord/>
      <trackRevisions>false</trackRevisions>
    </reviewItem>
    <reviewItem>
      <errorID>5c877d23-9d6f-430e-87a6-c05c0e28cbff</errorID>
      <errorWord>检测点</errorWord>
      <group>L1_Word</group>
      <groupName>字词问题</groupName>
      <ability>L2_Typo</ability>
      <abilityName>字词错误</abilityName>
      <candidateList>
        <item>监测点</item>
      </candidateList>
      <explain/>
      <paraID>778BC42D</paraID>
      <start>0</start>
      <end>3</end>
      <status>unmodified</status>
      <modifiedWord/>
      <trackRevisions>false</trackRevisions>
    </reviewItem>
    <reviewItem>
      <errorID>4f5e747d-d61f-43b1-8b25-033f17cece72</errorID>
      <errorWord>检测点位</errorWord>
      <group>L1_Knowledge</group>
      <groupName>知识性问题</groupName>
      <ability>L2_Term</ability>
      <abilityName>专业术语</abilityName>
      <candidateList>
        <item>监测点位</item>
      </candidateList>
      <explain/>
      <paraID>6EBADA30</paraID>
      <start>0</start>
      <end>4</end>
      <status>unmodified</status>
      <modifiedWord/>
      <trackRevisions>false</trackRevisions>
    </reviewItem>
    <reviewItem>
      <errorID>290c2000-69e4-41ea-bf2e-0f20179dc54c</errorID>
      <errorWord>＜</errorWord>
      <group>L1_Format</group>
      <groupName>格式问题</groupName>
      <ability>L2_HalfPunc</ability>
      <abilityName>全半角检查</abilityName>
      <candidateList>
        <item>&lt;</item>
      </candidateList>
      <explain>文本全半角错误。</explain>
      <paraID>561937DE</paraID>
      <start>0</start>
      <end>1</end>
      <status>unmodified</status>
      <modifiedWord/>
      <trackRevisions>false</trackRevisions>
    </reviewItem>
    <reviewItem>
      <errorID>707f886a-0ad3-4e87-b94c-5e59a5b3a09d</errorID>
      <errorWord>＜</errorWord>
      <group>L1_Format</group>
      <groupName>格式问题</groupName>
      <ability>L2_HalfPunc</ability>
      <abilityName>全半角检查</abilityName>
      <candidateList>
        <item>&lt;</item>
      </candidateList>
      <explain>文本全半角错误。</explain>
      <paraID>5B96AB6A</paraID>
      <start>0</start>
      <end>1</end>
      <status>unmodified</status>
      <modifiedWord/>
      <trackRevisions>false</trackRevisions>
    </reviewItem>
    <reviewItem>
      <errorID>2512d598-942a-4db5-9335-2f8e161c8bdb</errorID>
      <errorWord>＜</errorWord>
      <group>L1_Format</group>
      <groupName>格式问题</groupName>
      <ability>L2_HalfPunc</ability>
      <abilityName>全半角检查</abilityName>
      <candidateList>
        <item>&lt;</item>
      </candidateList>
      <explain>文本全半角错误。</explain>
      <paraID>7380AA88</paraID>
      <start>0</start>
      <end>1</end>
      <status>unmodified</status>
      <modifiedWord/>
      <trackRevisions>false</trackRevisions>
    </reviewItem>
    <reviewItem>
      <errorID>9d6b481e-2403-4557-9228-31aaf8a24809</errorID>
      <errorWord>＜</errorWord>
      <group>L1_Format</group>
      <groupName>格式问题</groupName>
      <ability>L2_HalfPunc</ability>
      <abilityName>全半角检查</abilityName>
      <candidateList>
        <item>&lt;</item>
      </candidateList>
      <explain>文本全半角错误。</explain>
      <paraID>6A01DB9E</paraID>
      <start>0</start>
      <end>1</end>
      <status>unmodified</status>
      <modifiedWord/>
      <trackRevisions>false</trackRevisions>
    </reviewItem>
    <reviewItem>
      <errorID>4026b729-d6f0-459a-b21b-303f357c1a5c</errorID>
      <errorWord>＜</errorWord>
      <group>L1_Format</group>
      <groupName>格式问题</groupName>
      <ability>L2_HalfPunc</ability>
      <abilityName>全半角检查</abilityName>
      <candidateList>
        <item>&lt;</item>
      </candidateList>
      <explain>文本全半角错误。</explain>
      <paraID> 5CB7432</paraID>
      <start>0</start>
      <end>1</end>
      <status>unmodified</status>
      <modifiedWord/>
      <trackRevisions>false</trackRevisions>
    </reviewItem>
    <reviewItem>
      <errorID>60e51e18-6a15-4fdd-b60c-805a48b4ee81</errorID>
      <errorWord>＜</errorWord>
      <group>L1_Format</group>
      <groupName>格式问题</groupName>
      <ability>L2_HalfPunc</ability>
      <abilityName>全半角检查</abilityName>
      <candidateList>
        <item>&lt;</item>
      </candidateList>
      <explain>文本全半角错误。</explain>
      <paraID>40105C38</paraID>
      <start>0</start>
      <end>1</end>
      <status>unmodified</status>
      <modifiedWord/>
      <trackRevisions>false</trackRevisions>
    </reviewItem>
    <reviewItem>
      <errorID>ebd09157-3b50-48ff-ae7d-ab61d97d4149</errorID>
      <errorWord>＜</errorWord>
      <group>L1_Format</group>
      <groupName>格式问题</groupName>
      <ability>L2_HalfPunc</ability>
      <abilityName>全半角检查</abilityName>
      <candidateList>
        <item>&lt;</item>
      </candidateList>
      <explain>文本全半角错误。</explain>
      <paraID> CF3B4E8</paraID>
      <start>0</start>
      <end>1</end>
      <status>unmodified</status>
      <modifiedWord/>
      <trackRevisions>false</trackRevisions>
    </reviewItem>
    <reviewItem>
      <errorID>b8d5d94f-4956-40d0-b85a-36cf3f618e3f</errorID>
      <errorWord>含油</errorWord>
      <group>L1_Word</group>
      <groupName>字词问题</groupName>
      <ability>L2_Typo</ability>
      <abilityName>字词错误</abilityName>
      <candidateList>
        <item>含有</item>
      </candidateList>
      <explain/>
      <paraID>56234089</paraID>
      <start>0</start>
      <end>2</end>
      <status>unmodified</status>
      <modifiedWord/>
      <trackRevisions>false</trackRevisions>
    </reviewItem>
    <reviewItem>
      <errorID>967d38ef-363c-4a9a-8b8d-887ee23b113c</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78B56361</paraID>
      <start>33</start>
      <end>35</end>
      <status>unmodified</status>
      <modifiedWord/>
      <trackRevisions>false</trackRevisions>
    </reviewItem>
    <reviewItem>
      <errorID>4b115818-c815-49df-a9a3-ae5f6dacb18f</errorID>
      <errorWord>-</errorWord>
      <group>L1_Format</group>
      <groupName>格式问题</groupName>
      <ability>L2_HalfPunc</ability>
      <abilityName>全半角检查</abilityName>
      <candidateList>
        <item>－</item>
      </candidateList>
      <explain>文本全半角错误。</explain>
      <paraID>6FF5FE24</paraID>
      <start>70</start>
      <end>71</end>
      <status>unmodified</status>
      <modifiedWord/>
      <trackRevisions>false</trackRevisions>
    </reviewItem>
    <reviewItem>
      <errorID>6b2a688f-6653-4193-9611-f6c7f4a33fe2</errorID>
      <errorWord>(</errorWord>
      <group>L1_Format</group>
      <groupName>格式问题</groupName>
      <ability>L2_HalfPunc</ability>
      <abilityName>全半角检查</abilityName>
      <candidateList>
        <item>（</item>
      </candidateList>
      <explain>文本全半角错误。</explain>
      <paraID>6FF5FE24</paraID>
      <start>77</start>
      <end>78</end>
      <status>unmodified</status>
      <modifiedWord/>
      <trackRevisions>false</trackRevisions>
    </reviewItem>
    <reviewItem>
      <errorID>a52b7a72-af67-4a0e-80e8-72b1421707db</errorID>
      <errorWord>)</errorWord>
      <group>L1_Format</group>
      <groupName>格式问题</groupName>
      <ability>L2_HalfPunc</ability>
      <abilityName>全半角检查</abilityName>
      <candidateList>
        <item>）</item>
      </candidateList>
      <explain>文本全半角错误。</explain>
      <paraID>6FF5FE24</paraID>
      <start>80</start>
      <end>81</end>
      <status>unmodified</status>
      <modifiedWord/>
      <trackRevisions>false</trackRevisions>
    </reviewItem>
    <reviewItem>
      <errorID>d2d485fc-5f41-4572-8aac-0cb966f099ec</errorID>
      <errorWord>(</errorWord>
      <group>L1_Format</group>
      <groupName>格式问题</groupName>
      <ability>L2_HalfPunc</ability>
      <abilityName>全半角检查</abilityName>
      <candidateList>
        <item>（</item>
      </candidateList>
      <explain>文本全半角错误。</explain>
      <paraID>6FF5FE24</paraID>
      <start>83</start>
      <end>84</end>
      <status>unmodified</status>
      <modifiedWord/>
      <trackRevisions>false</trackRevisions>
    </reviewItem>
    <reviewItem>
      <errorID>2a532694-7a8d-4a6d-9b71-5affec749bd3</errorID>
      <errorWord>)</errorWord>
      <group>L1_Format</group>
      <groupName>格式问题</groupName>
      <ability>L2_HalfPunc</ability>
      <abilityName>全半角检查</abilityName>
      <candidateList>
        <item>）</item>
      </candidateList>
      <explain>文本全半角错误。</explain>
      <paraID>6FF5FE24</paraID>
      <start>98</start>
      <end>99</end>
      <status>unmodified</status>
      <modifiedWord/>
      <trackRevisions>false</trackRevisions>
    </reviewItem>
    <reviewItem>
      <errorID>19c930ad-bd2a-4ec6-bea9-61392e758777</errorID>
      <errorWord>(</errorWord>
      <group>L1_Format</group>
      <groupName>格式问题</groupName>
      <ability>L2_HalfPunc</ability>
      <abilityName>全半角检查</abilityName>
      <candidateList>
        <item>（</item>
      </candidateList>
      <explain>文本全半角错误。</explain>
      <paraID>6FF5FE24</paraID>
      <start>157</start>
      <end>158</end>
      <status>unmodified</status>
      <modifiedWord/>
      <trackRevisions>false</trackRevisions>
    </reviewItem>
    <reviewItem>
      <errorID>6402aef9-251e-4f58-a46d-3bf6c52897b0</errorID>
      <errorWord>)</errorWord>
      <group>L1_Format</group>
      <groupName>格式问题</groupName>
      <ability>L2_HalfPunc</ability>
      <abilityName>全半角检查</abilityName>
      <candidateList>
        <item>）</item>
      </candidateList>
      <explain>文本全半角错误。</explain>
      <paraID>6FF5FE24</paraID>
      <start>169</start>
      <end>170</end>
      <status>unmodified</status>
      <modifiedWord/>
      <trackRevisions>false</trackRevisions>
    </reviewItem>
    <reviewItem>
      <errorID>71f78421-4bd6-48cd-a2bb-b529328ea14a</errorID>
      <errorWord>修定</errorWord>
      <group>L1_Word</group>
      <groupName>字词问题</groupName>
      <ability>L2_Typo</ability>
      <abilityName>字词错误</abilityName>
      <candidateList>
        <item>修订</item>
      </candidateList>
      <explain>〈动〉修改订正（书籍、计划等）：～本｜～教学大纲。</explain>
      <paraID>4B23A549</paraID>
      <start>131</start>
      <end>133</end>
      <status>unmodified</status>
      <modifiedWord/>
      <trackRevisions>false</trackRevisions>
    </reviewItem>
    <reviewItem>
      <errorID>f12fbca3-6ac1-44e1-b3b0-f283955ca900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1E752DAE</paraID>
      <start>0</start>
      <end>2</end>
      <status>unmodified</status>
      <modifiedWord/>
      <trackRevisions>false</trackRevisions>
    </reviewItem>
    <reviewItem>
      <errorID>cde27bc2-b582-4a45-a77c-ecead832236a</errorID>
      <errorWord>排</errorWord>
      <group>L1_Word</group>
      <groupName>字词问题</groupName>
      <ability>L2_Typo</ability>
      <abilityName>字词错误</abilityName>
      <candidateList>
        <item>排放</item>
      </candidateList>
      <explain/>
      <paraID> ADD9E4A</paraID>
      <start>66</start>
      <end>67</end>
      <status>unmodified</status>
      <modifiedWord/>
      <trackRevisions>false</trackRevisions>
    </reviewItem>
    <reviewItem>
      <errorID>63e8db7a-5162-41d0-b384-ef745b512f43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2BCB78D4</paraID>
      <start>0</start>
      <end>2</end>
      <status>unmodified</status>
      <modifiedWord/>
      <trackRevisions>false</trackRevisions>
    </reviewItem>
    <reviewItem>
      <errorID>c581d978-3522-45a7-bd16-1dab9db462ed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4A00B699</paraID>
      <start>0</start>
      <end>2</end>
      <status>unmodified</status>
      <modifiedWord/>
      <trackRevisions>false</trackRevisions>
    </reviewItem>
    <reviewItem>
      <errorID>12e8b9bd-951e-4d80-99e4-cab46f2bac54</errorID>
      <errorWord>二氧化硫物</errorWord>
      <group>L1_Word</group>
      <groupName>字词问题</groupName>
      <ability>L2_Typo</ability>
      <abilityName>字词错误</abilityName>
      <candidateList>
        <item>二氧化硫</item>
      </candidateList>
      <explain/>
      <paraID>30AA5C62</paraID>
      <start>4</start>
      <end>9</end>
      <status>unmodified</status>
      <modifiedWord/>
      <trackRevisions>false</trackRevisions>
    </reviewItem>
    <reviewItem>
      <errorID>2ed3abe7-97c8-4260-ba9a-b53d0908b532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12A6E988</paraID>
      <start>0</start>
      <end>2</end>
      <status>unmodified</status>
      <modifiedWord/>
      <trackRevisions>false</trackRevisions>
    </reviewItem>
    <reviewItem>
      <errorID>e10cc9bb-3d4c-4cae-815b-39c3d585319a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435E77B9</paraID>
      <start>0</start>
      <end>2</end>
      <status>unmodified</status>
      <modifiedWord/>
      <trackRevisions>false</trackRevisions>
    </reviewItem>
    <reviewItem>
      <errorID>e7870390-40b5-4247-90d2-d1360342a7e6</errorID>
      <errorWord>中颗粒物</errorWord>
      <group>L1_Knowledge</group>
      <groupName>知识性问题</groupName>
      <ability>L2_Term</ability>
      <abilityName>专业术语</abilityName>
      <candidateList>
        <item>细颗粒物</item>
      </candidateList>
      <explain/>
      <paraID>5CDF2E88</paraID>
      <start>23</start>
      <end>27</end>
      <status>unmodified</status>
      <modifiedWord/>
      <trackRevisions>false</trackRevisions>
    </reviewItem>
    <reviewItem>
      <errorID>5e44b441-f200-48fd-8ba1-742f3193702e</errorID>
      <errorWord>有组织排放</errorWord>
      <group>L1_Knowledge</group>
      <groupName>知识性问题</groupName>
      <ability>L2_Term</ability>
      <abilityName>专业术语</abilityName>
      <candidateList>
        <item>无组织排放</item>
      </candidateList>
      <explain/>
      <paraID>5CDF2E88</paraID>
      <start>44</start>
      <end>49</end>
      <status>unmodified</status>
      <modifiedWord/>
      <trackRevisions>false</trackRevisions>
    </reviewItem>
    <reviewItem>
      <errorID>a0ec7ee7-5b5f-4149-824c-3fe6c6c32475</errorID>
      <errorWord>水质中水质中</errorWord>
      <group>L1_Word</group>
      <groupName>字词问题</groupName>
      <ability>L2_Typo</ability>
      <abilityName>字词错误</abilityName>
      <candidateList>
        <item>水质中</item>
      </candidateList>
      <explain/>
      <paraID>3C3EAC1A</paraID>
      <start>15</start>
      <end>21</end>
      <status>unmodified</status>
      <modifiedWord/>
      <trackRevisions>false</trackRevisions>
    </reviewItem>
    <reviewItem>
      <errorID>c95726b6-24fe-4711-82f3-e41e7a33e0b0</errorID>
      <errorWord>的其它企业</errorWord>
      <group>L1_Word</group>
      <groupName>字词问题</groupName>
      <ability>L2_Alias</ability>
      <abilityName>也作/曾用词</abilityName>
      <candidateList>
        <item>的其他企业</item>
      </candidateList>
      <explain>词汇[的其它企业]为不规范表述或旧称，其规范书面表述为[的其他企业]。</explain>
      <paraID>3C3EAC1A</paraID>
      <start>152</start>
      <end>157</end>
      <status>unmodified</status>
      <modifiedWord/>
      <trackRevisions>false</trackRevisions>
    </reviewItem>
    <reviewItem>
      <errorID>1f92df43-61cc-4741-93b3-34e3a2035c6b</errorID>
      <errorWord>[2019]315号</errorWord>
      <group>L1_Knowledge</group>
      <groupName>知识性问题</groupName>
      <ability>L2_Knowledge</ability>
      <abilityName>其他知识</abilityName>
      <candidateList>
        <item>〔2019〕315号</item>
      </candidateList>
      <explain>发文字号格式错误。</explain>
      <paraID>5D440EEC</paraID>
      <start>121</start>
      <end>131</end>
      <status>unmodified</status>
      <modifiedWord/>
      <trackRevisions>false</trackRevisions>
    </reviewItem>
    <reviewItem>
      <errorID>7b8f85f9-a5de-4655-b39e-7b64ae7c969c</errorID>
      <errorWord>[2019]315号</errorWord>
      <group>L1_Knowledge</group>
      <groupName>知识性问题</groupName>
      <ability>L2_Knowledge</ability>
      <abilityName>其他知识</abilityName>
      <candidateList>
        <item>〔2019〕315号</item>
      </candidateList>
      <explain>发文字号格式错误。</explain>
      <paraID>  475FD6</paraID>
      <start>108</start>
      <end>118</end>
      <status>unmodified</status>
      <modifiedWord/>
      <trackRevisions>false</trackRevisions>
    </reviewItem>
    <reviewItem>
      <errorID>7b56eacf-1b3b-4436-ac51-f21db8b66045</errorID>
      <errorWord>-</errorWord>
      <group>L1_Format</group>
      <groupName>格式问题</groupName>
      <ability>L2_HalfPunc</ability>
      <abilityName>全半角检查</abilityName>
      <candidateList>
        <item>－</item>
      </candidateList>
      <explain>文本全半角错误。</explain>
      <paraID>3FE2F43C</paraID>
      <start>70</start>
      <end>71</end>
      <status>unmodified</status>
      <modifiedWord/>
      <trackRevisions>false</trackRevisions>
    </reviewItem>
    <reviewItem>
      <errorID>08acc22b-6800-467b-ad2e-fbfb3de948f1</errorID>
      <errorWord>(</errorWord>
      <group>L1_Format</group>
      <groupName>格式问题</groupName>
      <ability>L2_HalfPunc</ability>
      <abilityName>全半角检查</abilityName>
      <candidateList>
        <item>（</item>
      </candidateList>
      <explain>文本全半角错误。</explain>
      <paraID>3FE2F43C</paraID>
      <start>77</start>
      <end>78</end>
      <status>unmodified</status>
      <modifiedWord/>
      <trackRevisions>false</trackRevisions>
    </reviewItem>
    <reviewItem>
      <errorID>282af349-2136-4c88-9158-d4ce6d892f29</errorID>
      <errorWord>)</errorWord>
      <group>L1_Format</group>
      <groupName>格式问题</groupName>
      <ability>L2_HalfPunc</ability>
      <abilityName>全半角检查</abilityName>
      <candidateList>
        <item>）</item>
      </candidateList>
      <explain>文本全半角错误。</explain>
      <paraID>3FE2F43C</paraID>
      <start>80</start>
      <end>81</end>
      <status>unmodified</status>
      <modifiedWord/>
      <trackRevisions>false</trackRevisions>
    </reviewItem>
    <reviewItem>
      <errorID>6b681d4d-c45a-4496-a5c6-2c28e21a6e1d</errorID>
      <errorWord>(</errorWord>
      <group>L1_Format</group>
      <groupName>格式问题</groupName>
      <ability>L2_HalfPunc</ability>
      <abilityName>全半角检查</abilityName>
      <candidateList>
        <item>（</item>
      </candidateList>
      <explain>文本全半角错误。</explain>
      <paraID>3FE2F43C</paraID>
      <start>83</start>
      <end>84</end>
      <status>unmodified</status>
      <modifiedWord/>
      <trackRevisions>false</trackRevisions>
    </reviewItem>
    <reviewItem>
      <errorID>89928bdf-a550-4c2b-8bae-8cbe603c5f7c</errorID>
      <errorWord>)</errorWord>
      <group>L1_Format</group>
      <groupName>格式问题</groupName>
      <ability>L2_HalfPunc</ability>
      <abilityName>全半角检查</abilityName>
      <candidateList>
        <item>）</item>
      </candidateList>
      <explain>文本全半角错误。</explain>
      <paraID>3FE2F43C</paraID>
      <start>98</start>
      <end>99</end>
      <status>unmodified</status>
      <modifiedWord/>
      <trackRevisions>false</trackRevisions>
    </reviewItem>
    <reviewItem>
      <errorID>d001347e-e1f3-4d18-a6a8-41f4f9b04710</errorID>
      <errorWord>(</errorWord>
      <group>L1_Format</group>
      <groupName>格式问题</groupName>
      <ability>L2_HalfPunc</ability>
      <abilityName>全半角检查</abilityName>
      <candidateList>
        <item>（</item>
      </candidateList>
      <explain>文本全半角错误。</explain>
      <paraID>3FE2F43C</paraID>
      <start>157</start>
      <end>158</end>
      <status>unmodified</status>
      <modifiedWord/>
      <trackRevisions>false</trackRevisions>
    </reviewItem>
    <reviewItem>
      <errorID>0ea03dd6-b77b-4d1e-b990-8ef944d6145a</errorID>
      <errorWord>)</errorWord>
      <group>L1_Format</group>
      <groupName>格式问题</groupName>
      <ability>L2_HalfPunc</ability>
      <abilityName>全半角检查</abilityName>
      <candidateList>
        <item>）</item>
      </candidateList>
      <explain>文本全半角错误。</explain>
      <paraID>3FE2F43C</paraID>
      <start>169</start>
      <end>170</end>
      <status>unmodified</status>
      <modifiedWord/>
      <trackRevisions>false</trackRevisions>
    </reviewItem>
    <reviewItem>
      <errorID>143afdd6-59a8-418d-9f64-5fb2a209a3a6</errorID>
      <errorWord>修定</errorWord>
      <group>L1_Word</group>
      <groupName>字词问题</groupName>
      <ability>L2_Typo</ability>
      <abilityName>字词错误</abilityName>
      <candidateList>
        <item>修订</item>
      </candidateList>
      <explain>〈动〉修改订正（书籍、计划等）：～本｜～教学大纲。</explain>
      <paraID>  C06A1B</paraID>
      <start>131</start>
      <end>133</end>
      <status>unmodified</status>
      <modifiedWord/>
      <trackRevisions>false</trackRevisions>
    </reviewItem>
    <reviewItem>
      <errorID>2a04ee41-8455-44b7-a81e-71fb9ab4f7e7</errorID>
      <errorWord>[2022]136号</errorWord>
      <group>L1_Knowledge</group>
      <groupName>知识性问题</groupName>
      <ability>L2_Knowledge</ability>
      <abilityName>其他知识</abilityName>
      <candidateList>
        <item>〔2022〕136号</item>
      </candidateList>
      <explain>发文字号格式错误。</explain>
      <paraID>3821A8E1</paraID>
      <start>4</start>
      <end>14</end>
      <status>unmodified</status>
      <modifiedWord/>
      <trackRevisions>false</trackRevisions>
    </reviewItem>
    <reviewItem>
      <errorID>2d1edc71-12a6-4c9f-8dcf-b25add4d1b0f</errorID>
      <errorWord>＞</errorWord>
      <group>L1_Format</group>
      <groupName>格式问题</groupName>
      <ability>L2_HalfPunc</ability>
      <abilityName>全半角检查</abilityName>
      <candidateList>
        <item>&gt;</item>
      </candidateList>
      <explain>文本全半角错误。</explain>
      <paraID>33397399</paraID>
      <start>0</start>
      <end>1</end>
      <status>unmodified</status>
      <modifiedWord/>
      <trackRevisions>false</trackRevisions>
    </reviewItem>
    <reviewItem>
      <errorID>39c2ff22-76df-449b-88e6-66b8c1381918</errorID>
      <errorWord>社会统一信用代码</errorWord>
      <group>L1_Word</group>
      <groupName>字词问题</groupName>
      <ability>L2_Typo</ability>
      <abilityName>字词错误</abilityName>
      <candidateList>
        <item>统一社会信用代码</item>
      </candidateList>
      <explain/>
      <paraID> 1B59880</paraID>
      <start>4</start>
      <end>12</end>
      <status>unmodified</status>
      <modifiedWord/>
      <trackRevisions>false</trackRevisions>
    </reviewItem>
    <reviewItem>
      <errorID>1cd873e5-c522-4dc8-ab04-bf5b51988792</errorID>
      <errorWord>(</errorWord>
      <group>L1_Format</group>
      <groupName>格式问题</groupName>
      <ability>L2_HalfPunc</ability>
      <abilityName>全半角检查</abilityName>
      <candidateList>
        <item>（</item>
      </candidateList>
      <explain>文本全半角错误。</explain>
      <paraID>6DB830E6</paraID>
      <start>2</start>
      <end>3</end>
      <status>unmodified</status>
      <modifiedWord/>
      <trackRevisions>false</trackRevisions>
    </reviewItem>
    <reviewItem>
      <errorID>468963cb-ca14-4bd6-8828-649060d70e4c</errorID>
      <errorWord>)</errorWord>
      <group>L1_Format</group>
      <groupName>格式问题</groupName>
      <ability>L2_HalfPunc</ability>
      <abilityName>全半角检查</abilityName>
      <candidateList>
        <item>）</item>
      </candidateList>
      <explain>文本全半角错误。</explain>
      <paraID>6DB830E6</paraID>
      <start>4</start>
      <end>5</end>
      <status>unmodified</status>
      <modifiedWord/>
      <trackRevisions>false</trackRevisions>
    </reviewItem>
    <reviewItem>
      <errorID>bdee85a9-4cb1-43c7-ae65-9af6de04e0c0</errorID>
      <errorWord>(</errorWord>
      <group>L1_Format</group>
      <groupName>格式问题</groupName>
      <ability>L2_HalfPunc</ability>
      <abilityName>全半角检查</abilityName>
      <candidateList>
        <item>（</item>
      </candidateList>
      <explain>文本全半角错误。</explain>
      <paraID>4E38CD4F</paraID>
      <start>10</start>
      <end>11</end>
      <status>unmodified</status>
      <modifiedWord/>
      <trackRevisions>false</trackRevisions>
    </reviewItem>
    <reviewItem>
      <errorID>0ea5ad61-6ddb-4d8d-9c28-706ce641cadb</errorID>
      <errorWord>)</errorWord>
      <group>L1_Format</group>
      <groupName>格式问题</groupName>
      <ability>L2_HalfPunc</ability>
      <abilityName>全半角检查</abilityName>
      <candidateList>
        <item>）</item>
      </candidateList>
      <explain>文本全半角错误。</explain>
      <paraID>4E38CD4F</paraID>
      <start>12</start>
      <end>13</end>
      <status>unmodified</status>
      <modifiedWord/>
      <trackRevisions>false</trackRevisions>
    </reviewItem>
    <reviewItem>
      <errorID>e1195a45-f604-4b05-8811-ce42348fa671</errorID>
      <errorWord>(</errorWord>
      <group>L1_Format</group>
      <groupName>格式问题</groupName>
      <ability>L2_HalfPunc</ability>
      <abilityName>全半角检查</abilityName>
      <candidateList>
        <item>（</item>
      </candidateList>
      <explain>文本全半角错误。</explain>
      <paraID>74291CF3</paraID>
      <start>10</start>
      <end>11</end>
      <status>unmodified</status>
      <modifiedWord/>
      <trackRevisions>false</trackRevisions>
    </reviewItem>
    <reviewItem>
      <errorID>e6770b3e-0b9a-43e8-97d1-eaaae36ff410</errorID>
      <errorWord>)</errorWord>
      <group>L1_Format</group>
      <groupName>格式问题</groupName>
      <ability>L2_HalfPunc</ability>
      <abilityName>全半角检查</abilityName>
      <candidateList>
        <item>）</item>
      </candidateList>
      <explain>文本全半角错误。</explain>
      <paraID>74291CF3</paraID>
      <start>12</start>
      <end>13</end>
      <status>unmodified</status>
      <modifiedWord/>
      <trackRevisions>false</trackRevisions>
    </reviewItem>
    <reviewItem>
      <errorID>e1862214-a8c9-4638-9851-72e627004d0e</errorID>
      <errorWord>(</errorWord>
      <group>L1_Format</group>
      <groupName>格式问题</groupName>
      <ability>L2_HalfPunc</ability>
      <abilityName>全半角检查</abilityName>
      <candidateList>
        <item>（</item>
      </candidateList>
      <explain>文本全半角错误。</explain>
      <paraID>68487A87</paraID>
      <start>7</start>
      <end>8</end>
      <status>unmodified</status>
      <modifiedWord/>
      <trackRevisions>false</trackRevisions>
    </reviewItem>
    <reviewItem>
      <errorID>895d274f-b47e-4be6-b4fd-b09e14065cc6</errorID>
      <errorWord>)</errorWord>
      <group>L1_Format</group>
      <groupName>格式问题</groupName>
      <ability>L2_HalfPunc</ability>
      <abilityName>全半角检查</abilityName>
      <candidateList>
        <item>）</item>
      </candidateList>
      <explain>文本全半角错误。</explain>
      <paraID>68487A87</paraID>
      <start>9</start>
      <end>10</end>
      <status>unmodified</status>
      <modifiedWord/>
      <trackRevisions>false</trackRevisions>
    </reviewItem>
    <reviewItem>
      <errorID>108d57ec-444d-42cd-9dd4-f5d7eeb2e0f0</errorID>
      <errorWord>(</errorWord>
      <group>L1_Format</group>
      <groupName>格式问题</groupName>
      <ability>L2_HalfPunc</ability>
      <abilityName>全半角检查</abilityName>
      <candidateList>
        <item>（</item>
      </candidateList>
      <explain>文本全半角错误。</explain>
      <paraID>3F918EBF</paraID>
      <start>9</start>
      <end>10</end>
      <status>unmodified</status>
      <modifiedWord/>
      <trackRevisions>false</trackRevisions>
    </reviewItem>
    <reviewItem>
      <errorID>d0bc5ccf-0416-4c6c-bd56-1b89dd645be2</errorID>
      <errorWord>)</errorWord>
      <group>L1_Format</group>
      <groupName>格式问题</groupName>
      <ability>L2_HalfPunc</ability>
      <abilityName>全半角检查</abilityName>
      <candidateList>
        <item>）</item>
      </candidateList>
      <explain>文本全半角错误。</explain>
      <paraID>3F918EBF</paraID>
      <start>11</start>
      <end>12</end>
      <status>unmodified</status>
      <modifiedWord/>
      <trackRevisions>false</trackRevisions>
    </reviewItem>
    <reviewItem>
      <errorID>5ce578d7-2884-4670-9068-2d11b61d0298</errorID>
      <errorWord>(</errorWord>
      <group>L1_Format</group>
      <groupName>格式问题</groupName>
      <ability>L2_HalfPunc</ability>
      <abilityName>全半角检查</abilityName>
      <candidateList>
        <item>（</item>
      </candidateList>
      <explain>文本全半角错误。</explain>
      <paraID>4E1DF8F9</paraID>
      <start>9</start>
      <end>10</end>
      <status>unmodified</status>
      <modifiedWord/>
      <trackRevisions>false</trackRevisions>
    </reviewItem>
    <reviewItem>
      <errorID>96566257-7d8d-4aa9-9de3-a493979c7a92</errorID>
      <errorWord>)</errorWord>
      <group>L1_Format</group>
      <groupName>格式问题</groupName>
      <ability>L2_HalfPunc</ability>
      <abilityName>全半角检查</abilityName>
      <candidateList>
        <item>）</item>
      </candidateList>
      <explain>文本全半角错误。</explain>
      <paraID>4E1DF8F9</paraID>
      <start>11</start>
      <end>12</end>
      <status>unmodified</status>
      <modifiedWord/>
      <trackRevisions>false</trackRevisions>
    </reviewItem>
    <reviewItem>
      <errorID>1c062945-bf93-41c9-8142-4b9777c9e117</errorID>
      <errorWord>(</errorWord>
      <group>L1_Format</group>
      <groupName>格式问题</groupName>
      <ability>L2_HalfPunc</ability>
      <abilityName>全半角检查</abilityName>
      <candidateList>
        <item>（</item>
      </candidateList>
      <explain>文本全半角错误。</explain>
      <paraID>6EE53C26</paraID>
      <start>10</start>
      <end>11</end>
      <status>unmodified</status>
      <modifiedWord/>
      <trackRevisions>false</trackRevisions>
    </reviewItem>
    <reviewItem>
      <errorID>c27567b4-3c43-4b14-9344-10d84eca0d59</errorID>
      <errorWord>)</errorWord>
      <group>L1_Format</group>
      <groupName>格式问题</groupName>
      <ability>L2_HalfPunc</ability>
      <abilityName>全半角检查</abilityName>
      <candidateList>
        <item>）</item>
      </candidateList>
      <explain>文本全半角错误。</explain>
      <paraID>6EE53C26</paraID>
      <start>12</start>
      <end>13</end>
      <status>unmodified</status>
      <modifiedWord/>
      <trackRevisions>false</trackRevisions>
    </reviewItem>
    <reviewItem>
      <errorID>25a1b7fc-539d-4294-895c-0a1183dd5f38</errorID>
      <errorWord>(</errorWord>
      <group>L1_Format</group>
      <groupName>格式问题</groupName>
      <ability>L2_HalfPunc</ability>
      <abilityName>全半角检查</abilityName>
      <candidateList>
        <item>（</item>
      </candidateList>
      <explain>文本全半角错误。</explain>
      <paraID>6B4179E2</paraID>
      <start>13</start>
      <end>14</end>
      <status>unmodified</status>
      <modifiedWord/>
      <trackRevisions>false</trackRevisions>
    </reviewItem>
    <reviewItem>
      <errorID>598a5f8d-ba32-4bb9-90cf-07e500524300</errorID>
      <errorWord>)</errorWord>
      <group>L1_Format</group>
      <groupName>格式问题</groupName>
      <ability>L2_HalfPunc</ability>
      <abilityName>全半角检查</abilityName>
      <candidateList>
        <item>）</item>
      </candidateList>
      <explain>文本全半角错误。</explain>
      <paraID>6B4179E2</paraID>
      <start>15</start>
      <end>16</end>
      <status>unmodified</status>
      <modifiedWord/>
      <trackRevisions>false</trackRevisions>
    </reviewItem>
    <reviewItem>
      <errorID>38f6311f-6443-4c00-bceb-f2172cec4ed8</errorID>
      <errorWord>(</errorWord>
      <group>L1_Format</group>
      <groupName>格式问题</groupName>
      <ability>L2_HalfPunc</ability>
      <abilityName>全半角检查</abilityName>
      <candidateList>
        <item>（</item>
      </candidateList>
      <explain>文本全半角错误。</explain>
      <paraID>49EDCB83</paraID>
      <start>8</start>
      <end>9</end>
      <status>unmodified</status>
      <modifiedWord/>
      <trackRevisions>false</trackRevisions>
    </reviewItem>
    <reviewItem>
      <errorID>8bc01c74-8a03-49e2-8064-0c6e2044e643</errorID>
      <errorWord>)</errorWord>
      <group>L1_Format</group>
      <groupName>格式问题</groupName>
      <ability>L2_HalfPunc</ability>
      <abilityName>全半角检查</abilityName>
      <candidateList>
        <item>）</item>
      </candidateList>
      <explain>文本全半角错误。</explain>
      <paraID>49EDCB83</paraID>
      <start>10</start>
      <end>11</end>
      <status>unmodified</status>
      <modifiedWord/>
      <trackRevisions>false</trackRevisions>
    </reviewItem>
    <reviewItem>
      <errorID>021d199b-38ee-4266-b21d-94551088c847</errorID>
      <errorWord>(</errorWord>
      <group>L1_Format</group>
      <groupName>格式问题</groupName>
      <ability>L2_HalfPunc</ability>
      <abilityName>全半角检查</abilityName>
      <candidateList>
        <item>（</item>
      </candidateList>
      <explain>文本全半角错误。</explain>
      <paraID>42A53688</paraID>
      <start>8</start>
      <end>9</end>
      <status>unmodified</status>
      <modifiedWord/>
      <trackRevisions>false</trackRevisions>
    </reviewItem>
    <reviewItem>
      <errorID>cc6829c8-02fb-421c-ade4-d1b7ac3253fc</errorID>
      <errorWord>)</errorWord>
      <group>L1_Format</group>
      <groupName>格式问题</groupName>
      <ability>L2_HalfPunc</ability>
      <abilityName>全半角检查</abilityName>
      <candidateList>
        <item>）</item>
      </candidateList>
      <explain>文本全半角错误。</explain>
      <paraID>42A53688</paraID>
      <start>11</start>
      <end>12</end>
      <status>unmodified</status>
      <modifiedWord/>
      <trackRevisions>false</trackRevisions>
    </reviewItem>
    <reviewItem>
      <errorID>e493459c-90f5-46ba-a2a1-79e3ab63f4c9</errorID>
      <errorWord>(</errorWord>
      <group>L1_Format</group>
      <groupName>格式问题</groupName>
      <ability>L2_HalfPunc</ability>
      <abilityName>全半角检查</abilityName>
      <candidateList>
        <item>（</item>
      </candidateList>
      <explain>文本全半角错误。</explain>
      <paraID>5729E65B</paraID>
      <start>9</start>
      <end>10</end>
      <status>unmodified</status>
      <modifiedWord/>
      <trackRevisions>false</trackRevisions>
    </reviewItem>
    <reviewItem>
      <errorID>bdb3a84b-54af-4b53-b7b0-f95f55c2a7ee</errorID>
      <errorWord>)</errorWord>
      <group>L1_Format</group>
      <groupName>格式问题</groupName>
      <ability>L2_HalfPunc</ability>
      <abilityName>全半角检查</abilityName>
      <candidateList>
        <item>）</item>
      </candidateList>
      <explain>文本全半角错误。</explain>
      <paraID>5729E65B</paraID>
      <start>12</start>
      <end>13</end>
      <status>unmodified</status>
      <modifiedWord/>
      <trackRevisions>false</trackRevisions>
    </reviewItem>
    <reviewItem>
      <errorID>b152697d-2516-4b93-860f-bdd33b564735</errorID>
      <errorWord>(</errorWord>
      <group>L1_Format</group>
      <groupName>格式问题</groupName>
      <ability>L2_HalfPunc</ability>
      <abilityName>全半角检查</abilityName>
      <candidateList>
        <item>（</item>
      </candidateList>
      <explain>文本全半角错误。</explain>
      <paraID>7D7720EC</paraID>
      <start>5</start>
      <end>6</end>
      <status>unmodified</status>
      <modifiedWord/>
      <trackRevisions>false</trackRevisions>
    </reviewItem>
    <reviewItem>
      <errorID>1a915b06-33fc-43a1-bc16-dec4bdac3936</errorID>
      <errorWord>)</errorWord>
      <group>L1_Format</group>
      <groupName>格式问题</groupName>
      <ability>L2_HalfPunc</ability>
      <abilityName>全半角检查</abilityName>
      <candidateList>
        <item>）</item>
      </candidateList>
      <explain>文本全半角错误。</explain>
      <paraID>7D7720EC</paraID>
      <start>8</start>
      <end>9</end>
      <status>unmodified</status>
      <modifiedWord/>
      <trackRevisions>false</trackRevisions>
    </reviewItem>
    <reviewItem>
      <errorID>224edd2c-901e-45be-b5e0-3b3e2e63a9e5</errorID>
      <errorWord>时间以</errorWord>
      <group>L1_Word</group>
      <groupName>字词问题</groupName>
      <ability>L2_Typo</ability>
      <abilityName>字词错误</abilityName>
      <candidateList>
        <item>时间</item>
      </candidateList>
      <explain>〈名〉❶物质动动中的一种存在方式，由过去、现在、将来构成的连绵不断的系统。是物质的运动、变化的持续性、顺序性的表现。❷有起点和终点的一段时间：地球自转一周的～是二十四小时｜盖这么一所房子要多少～？❸时间里的某一点：现在的～是三点十五分。</explain>
      <paraID>75BB8AA3</paraID>
      <start>45</start>
      <end>48</end>
      <status>unmodified</status>
      <modifiedWord/>
      <trackRevisions>false</trackRevisions>
    </reviewItem>
    <reviewItem>
      <errorID>94b8c641-4067-4d22-ae9d-2085efd9c463</errorID>
      <errorWord>2026年01月04日</errorWord>
      <group>L1_Knowledge</group>
      <groupName>知识性问题</groupName>
      <ability>L2_Time</ability>
      <abilityName>日期时间</abilityName>
      <candidateList>
        <item>2026年1月4日</item>
      </candidateList>
      <explain>根据日常书写习惯，月份和日期一般会省略前导零。</explain>
      <paraID>31740F54</paraID>
      <start>0</start>
      <end>11</end>
      <status>unmodified</status>
      <modifiedWord/>
      <trackRevisions>false</trackRevisions>
    </reviewItem>
    <reviewItem>
      <errorID>fcf2e24e-c17c-4f1c-b489-db02dd0dae76</errorID>
      <errorWord>2026年01月05日</errorWord>
      <group>L1_Knowledge</group>
      <groupName>知识性问题</groupName>
      <ability>L2_Time</ability>
      <abilityName>日期时间</abilityName>
      <candidateList>
        <item>2026年1月5日</item>
      </candidateList>
      <explain>根据日常书写习惯，月份和日期一般会省略前导零。</explain>
      <paraID>24EEE4D4</paraID>
      <start>0</start>
      <end>11</end>
      <status>unmodified</status>
      <modifiedWord/>
      <trackRevisions>false</trackRevisions>
    </reviewItem>
    <reviewItem>
      <errorID>96583933-7a04-454e-bc96-96d8072301b5</errorID>
      <errorWord>2026年01月04日</errorWord>
      <group>L1_Knowledge</group>
      <groupName>知识性问题</groupName>
      <ability>L2_Time</ability>
      <abilityName>日期时间</abilityName>
      <candidateList>
        <item>2026年1月4日</item>
      </candidateList>
      <explain>根据日常书写习惯，月份和日期一般会省略前导零。</explain>
      <paraID>6133EAC6</paraID>
      <start>0</start>
      <end>11</end>
      <status>unmodified</status>
      <modifiedWord/>
      <trackRevisions>false</trackRevisions>
    </reviewItem>
    <reviewItem>
      <errorID>5aeb9b96-fa65-4a8e-aa2a-e54e2bb71140</errorID>
      <errorWord>2026年01月05日</errorWord>
      <group>L1_Knowledge</group>
      <groupName>知识性问题</groupName>
      <ability>L2_Time</ability>
      <abilityName>日期时间</abilityName>
      <candidateList>
        <item>2026年1月5日</item>
      </candidateList>
      <explain>根据日常书写习惯，月份和日期一般会省略前导零。</explain>
      <paraID>19ADF124</paraID>
      <start>0</start>
      <end>11</end>
      <status>unmodified</status>
      <modifiedWord/>
      <trackRevisions>false</trackRevisions>
    </reviewItem>
    <reviewItem>
      <errorID>b31b5e84-14d9-4670-826d-56b75e879dcb</errorID>
      <errorWord>（</errorWord>
      <group>L1_Format</group>
      <groupName>格式问题</groupName>
      <ability>L2_HalfPunc</ability>
      <abilityName>全半角检查</abilityName>
      <candidateList>
        <item>(</item>
      </candidateList>
      <explain>文本全半角错误。</explain>
      <paraID>5B3C9FC0</paraID>
      <start>0</start>
      <end>1</end>
      <status>unmodified</status>
      <modifiedWord/>
      <trackRevisions>false</trackRevisions>
    </reviewItem>
    <reviewItem>
      <errorID>d70fe841-f566-4d7c-80e1-426790c01ead</errorID>
      <errorWord>）</errorWord>
      <group>L1_Format</group>
      <groupName>格式问题</groupName>
      <ability>L2_HalfPunc</ability>
      <abilityName>全半角检查</abilityName>
      <candidateList>
        <item>)</item>
      </candidateList>
      <explain>文本全半角错误。</explain>
      <paraID>5B3C9FC0</paraID>
      <start>2</start>
      <end>3</end>
      <status>unmodified</status>
      <modifiedWord/>
      <trackRevisions>false</trackRevisions>
    </reviewItem>
    <reviewItem>
      <errorID>8235ee74-7ccc-4e95-82e3-6cc57bbabe83</errorID>
      <errorWord>（</errorWord>
      <group>L1_Format</group>
      <groupName>格式问题</groupName>
      <ability>L2_HalfPunc</ability>
      <abilityName>全半角检查</abilityName>
      <candidateList>
        <item>(</item>
      </candidateList>
      <explain>文本全半角错误。</explain>
      <paraID>3C6EB370</paraID>
      <start>0</start>
      <end>1</end>
      <status>unmodified</status>
      <modifiedWord/>
      <trackRevisions>false</trackRevisions>
    </reviewItem>
    <reviewItem>
      <errorID>347f39da-c9c3-4d8e-93e8-b1f161fc972f</errorID>
      <errorWord>）</errorWord>
      <group>L1_Format</group>
      <groupName>格式问题</groupName>
      <ability>L2_HalfPunc</ability>
      <abilityName>全半角检查</abilityName>
      <candidateList>
        <item>)</item>
      </candidateList>
      <explain>文本全半角错误。</explain>
      <paraID>3C6EB370</paraID>
      <start>2</start>
      <end>3</end>
      <status>unmodified</status>
      <modifiedWord/>
      <trackRevisions>false</trackRevisions>
    </reviewItem>
    <reviewItem>
      <errorID>ad54b466-602c-40af-a437-c3cdb29e62eb</errorID>
      <errorWord>塑粒</errorWord>
      <group>L1_Word</group>
      <groupName>字词问题</groupName>
      <ability>L2_Typo</ability>
      <abilityName>字词错误</abilityName>
      <candidateList>
        <item>塑料</item>
      </candidateList>
      <explain/>
      <paraID>67795C31</paraID>
      <start>3</start>
      <end>5</end>
      <status>unmodified</status>
      <modifiedWord/>
      <trackRevisions>false</trackRevisions>
    </reviewItem>
    <reviewItem>
      <errorID>5887a011-5ca1-4a16-9c47-0dec72b3a7e0</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71F67515</paraID>
      <start>32</start>
      <end>34</end>
      <status>unmodified</status>
      <modifiedWord/>
      <trackRevisions>false</trackRevisions>
    </reviewItem>
    <reviewItem>
      <errorID>20dd852c-6541-4cae-b2a0-47ed4471ea58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98C45FF</paraID>
      <start>0</start>
      <end>2</end>
      <status>unmodified</status>
      <modifiedWord/>
      <trackRevisions>false</trackRevisions>
    </reviewItem>
    <reviewItem>
      <errorID>4d4634f6-8bac-4adb-82d8-e3b1730bf0cd</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656602E7</paraID>
      <start>4</start>
      <end>5</end>
      <status>unmodified</status>
      <modifiedWord/>
      <trackRevisions>false</trackRevisions>
    </reviewItem>
    <reviewItem>
      <errorID>d7a8de4a-be7c-413f-808a-e570d2b287cd</errorID>
      <errorWord>提高</errorWord>
      <group>L1_Grammar</group>
      <groupName>语法问题</groupName>
      <ability>L2_Grammar</ability>
      <abilityName>语法错误</abilityName>
      <candidateList>
        <item>增强</item>
      </candidateList>
      <explain>“提高～意识”搭配不当，建议修改为“增强～意识”。</explain>
      <paraID>656602E7</paraID>
      <start>27</start>
      <end>29</end>
      <status>unmodified</status>
      <modifiedWord/>
      <trackRevisions>false</trackRevisions>
    </reviewItem>
    <reviewItem>
      <errorID>ddb2903b-0733-4357-9ac6-472c06bf7aed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158A4BC3</paraID>
      <start>0</start>
      <end>2</end>
      <status>unmodified</status>
      <modifiedWord/>
      <trackRevisions>false</trackRevisions>
    </reviewItem>
    <reviewItem>
      <errorID>c45145cc-2148-4f51-99a1-3a097b260546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29416042</paraID>
      <start>0</start>
      <end>2</end>
      <status>unmodified</status>
      <modifiedWord/>
      <trackRevisions>false</trackRevisions>
    </reviewItem>
    <reviewItem>
      <errorID>362f4060-0205-4363-9f97-9679dd6e55ba</errorID>
      <errorWord>环保督查</errorWord>
      <group>L1_Word</group>
      <groupName>字词问题</groupName>
      <ability>L2_Typo</ability>
      <abilityName>字词错误</abilityName>
      <candidateList>
        <item>环保督察</item>
      </candidateList>
      <explain/>
      <paraID>55A9F9C9</paraID>
      <start>20</start>
      <end>24</end>
      <status>unmodified</status>
      <modifiedWord/>
      <trackRevisions>false</trackRevisions>
    </reviewItem>
    <reviewItem>
      <errorID>44d35d7a-3ab1-4d26-9cda-292e65a0c468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74E084A3</paraID>
      <start>0</start>
      <end>2</end>
      <status>unmodified</status>
      <modifiedWord/>
      <trackRevisions>false</trackRevisions>
    </reviewItem>
    <reviewItem>
      <errorID>b6cb3f5b-8083-4006-a6cb-fbd5383ef848</errorID>
      <errorWord>车间中</errorWord>
      <group>L1_Word</group>
      <groupName>字词问题</groupName>
      <ability>L2_Typo</ability>
      <abilityName>字词错误</abilityName>
      <candidateList>
        <item>车间</item>
      </candidateList>
      <explain/>
      <paraID>46AF85BD</paraID>
      <start>2</start>
      <end>5</end>
      <status>unmodified</status>
      <modifiedWord/>
      <trackRevisions>false</trackRevisions>
    </reviewItem>
    <reviewItem>
      <errorID>7090dd1c-0a58-451a-b5f1-7f8e791b1e69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56AA879D</paraID>
      <start>0</start>
      <end>2</end>
      <status>unmodified</status>
      <modifiedWord/>
      <trackRevisions>false</trackRevisions>
    </reviewItem>
    <reviewItem>
      <errorID>d4718432-d8ea-470b-9220-ba55472b431b</errorID>
      <errorWord>，</errorWord>
      <group>L1_Word</group>
      <groupName>字词问题</groupName>
      <ability>L2_Typo</ability>
      <abilityName>字词错误</abilityName>
      <candidateList>
        <item>，各</item>
      </candidateList>
      <explain/>
      <paraID>672177B6</paraID>
      <start>26</start>
      <end>27</end>
      <status>unmodified</status>
      <modifiedWord/>
      <trackRevisions>false</trackRevisions>
    </reviewItem>
    <reviewItem>
      <errorID>74d9ae7b-6744-48a8-8e62-f00d1820ec77</errorID>
      <errorWord>(</errorWord>
      <group>L1_Format</group>
      <groupName>格式问题</groupName>
      <ability>L2_HalfPunc</ability>
      <abilityName>全半角检查</abilityName>
      <candidateList>
        <item>（</item>
      </candidateList>
      <explain>文本全半角错误。</explain>
      <paraID>672177B6</paraID>
      <start>114</start>
      <end>115</end>
      <status>unmodified</status>
      <modifiedWord/>
      <trackRevisions>false</trackRevisions>
    </reviewItem>
    <reviewItem>
      <errorID>c97e3b45-1692-4a30-8e45-d38a0444e3e0</errorID>
      <errorWord>)</errorWord>
      <group>L1_Format</group>
      <groupName>格式问题</groupName>
      <ability>L2_HalfPunc</ability>
      <abilityName>全半角检查</abilityName>
      <candidateList>
        <item>）</item>
      </candidateList>
      <explain>文本全半角错误。</explain>
      <paraID>672177B6</paraID>
      <start>135</start>
      <end>136</end>
      <status>unmodified</status>
      <modifiedWord/>
      <trackRevisions>false</trackRevisions>
    </reviewItem>
    <reviewItem>
      <errorID>e8b5265f-65dc-4be4-ad67-2c6adb28b2d5</errorID>
      <errorWord>;</errorWord>
      <group>L1_Format</group>
      <groupName>格式问题</groupName>
      <ability>L2_HalfPunc</ability>
      <abilityName>全半角检查</abilityName>
      <candidateList>
        <item>；</item>
      </candidateList>
      <explain>文本全半角错误。</explain>
      <paraID>68D4D703</paraID>
      <start>69</start>
      <end>70</end>
      <status>unmodified</status>
      <modifiedWord/>
      <trackRevisions>false</trackRevisions>
    </reviewItem>
    <reviewItem>
      <errorID>f6abc42c-925d-4c3a-a3f4-f00b39ae9145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43A4E0A2</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D97D9AB-0C1D-4F95-AE64-239F157032CD}">
  <ds:schemaRefs/>
</ds:datastoreItem>
</file>

<file path=customXml/itemProps3.xml><?xml version="1.0" encoding="utf-8"?>
<ds:datastoreItem xmlns:ds="http://schemas.openxmlformats.org/officeDocument/2006/customXml" ds:itemID="{7a03a822-97be-4bf4-956d-7c173243d10e}">
  <ds:schemaRefs/>
</ds:datastoreItem>
</file>

<file path=docProps/app.xml><?xml version="1.0" encoding="utf-8"?>
<Properties xmlns="http://schemas.openxmlformats.org/officeDocument/2006/extended-properties" xmlns:vt="http://schemas.openxmlformats.org/officeDocument/2006/docPropsVTypes">
  <Template>Normal.dotm</Template>
  <Pages>124</Pages>
  <Words>3485</Words>
  <Characters>4101</Characters>
  <Lines>425</Lines>
  <Paragraphs>119</Paragraphs>
  <TotalTime>6</TotalTime>
  <ScaleCrop>false</ScaleCrop>
  <LinksUpToDate>false</LinksUpToDate>
  <CharactersWithSpaces>4173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2021-06-08T05:52:00Z</dcterms:created>
  <dc:creator>2017</dc:creator>
  <cp:lastModifiedBy>二三</cp:lastModifiedBy>
  <cp:lastPrinted>2026-01-20T02:44:00Z</cp:lastPrinted>
  <dcterms:modified xsi:type="dcterms:W3CDTF">2026-01-26T07:19:51Z</dcterms:modified>
  <cp:revision>189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5BCEF1CB99764EC0AE4EA10119E62F33_13</vt:lpwstr>
  </property>
  <property fmtid="{D5CDD505-2E9C-101B-9397-08002B2CF9AE}" pid="4" name="KSOTemplateDocerSaveRecord">
    <vt:lpwstr>eyJoZGlkIjoiMzcwY2JjN2IyZDJmNDc2ZTEwMTFjMWJlODI5ZTY5NDYiLCJ1c2VySWQiOiIyMTEyMTM5OTUifQ==</vt:lpwstr>
  </property>
</Properties>
</file>