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28C8">
      <w:pPr>
        <w:spacing w:after="0" w:line="360" w:lineRule="auto"/>
        <w:jc w:val="center"/>
        <w:rPr>
          <w:rFonts w:hint="eastAsia" w:ascii="Times New Roman" w:hAnsi="Times New Roman" w:eastAsia="宋体" w:cs="Times New Roman"/>
          <w:b/>
          <w:bCs/>
          <w:color w:val="000000"/>
          <w:sz w:val="44"/>
          <w:szCs w:val="44"/>
          <w:lang w:eastAsia="zh-CN"/>
          <w14:ligatures w14:val="none"/>
        </w:rPr>
      </w:pPr>
      <w:r>
        <w:rPr>
          <w:rFonts w:hint="eastAsia" w:ascii="Times New Roman" w:hAnsi="Times New Roman" w:eastAsia="宋体" w:cs="Times New Roman"/>
          <w:b/>
          <w:bCs/>
          <w:color w:val="000000"/>
          <w:sz w:val="44"/>
          <w:szCs w:val="44"/>
          <w:lang w:eastAsia="zh-CN"/>
          <w14:ligatures w14:val="none"/>
        </w:rPr>
        <w:t>嘉兴市华财塑业有限公司</w:t>
      </w:r>
    </w:p>
    <w:p w14:paraId="7025161D">
      <w:pPr>
        <w:spacing w:after="0" w:line="360" w:lineRule="auto"/>
        <w:jc w:val="center"/>
        <w:rPr>
          <w:rFonts w:hint="eastAsia" w:ascii="Times New Roman" w:hAnsi="Times New Roman" w:eastAsia="宋体" w:cs="Times New Roman"/>
          <w:b/>
          <w:bCs/>
          <w:color w:val="000000"/>
          <w:sz w:val="44"/>
          <w:szCs w:val="44"/>
          <w:lang w:eastAsia="zh-CN"/>
          <w14:ligatures w14:val="none"/>
        </w:rPr>
      </w:pPr>
      <w:r>
        <w:rPr>
          <w:rFonts w:hint="eastAsia" w:ascii="Times New Roman" w:hAnsi="Times New Roman" w:eastAsia="宋体" w:cs="Times New Roman"/>
          <w:b/>
          <w:bCs/>
          <w:color w:val="000000"/>
          <w:sz w:val="44"/>
          <w:szCs w:val="44"/>
          <w:lang w:eastAsia="zh-CN"/>
          <w14:ligatures w14:val="none"/>
        </w:rPr>
        <w:t>年产6000吨改性塑料粒子技改项目</w:t>
      </w:r>
    </w:p>
    <w:p w14:paraId="70FF445C">
      <w:pPr>
        <w:keepNext/>
        <w:keepLines/>
        <w:spacing w:after="0" w:line="360" w:lineRule="auto"/>
        <w:jc w:val="center"/>
        <w:outlineLvl w:val="0"/>
        <w:rPr>
          <w:rFonts w:ascii="Times New Roman" w:hAnsi="Times New Roman" w:eastAsia="宋体" w:cs="Times New Roman"/>
          <w:b/>
          <w:bCs/>
          <w:kern w:val="44"/>
          <w:sz w:val="44"/>
          <w:szCs w:val="72"/>
          <w14:ligatures w14:val="none"/>
        </w:rPr>
      </w:pPr>
      <w:bookmarkStart w:id="0" w:name="_Toc163378447"/>
      <w:r>
        <w:rPr>
          <w:rFonts w:hint="eastAsia" w:ascii="Times New Roman" w:hAnsi="Times New Roman" w:eastAsia="宋体" w:cs="Times New Roman"/>
          <w:b/>
          <w:bCs/>
          <w:kern w:val="44"/>
          <w:sz w:val="44"/>
          <w:szCs w:val="72"/>
          <w:lang w:val="en-US" w:eastAsia="zh-CN"/>
          <w14:ligatures w14:val="none"/>
        </w:rPr>
        <w:t>先行</w:t>
      </w:r>
      <w:r>
        <w:rPr>
          <w:rFonts w:ascii="Times New Roman" w:hAnsi="Times New Roman" w:eastAsia="宋体" w:cs="Times New Roman"/>
          <w:b/>
          <w:bCs/>
          <w:kern w:val="44"/>
          <w:sz w:val="44"/>
          <w:szCs w:val="72"/>
          <w14:ligatures w14:val="none"/>
        </w:rPr>
        <w:t>竣工</w:t>
      </w:r>
      <w:r>
        <w:rPr>
          <w:rFonts w:hint="eastAsia" w:ascii="Times New Roman" w:hAnsi="Times New Roman" w:eastAsia="宋体" w:cs="Times New Roman"/>
          <w:b/>
          <w:bCs/>
          <w:kern w:val="44"/>
          <w:sz w:val="44"/>
          <w:szCs w:val="72"/>
          <w:lang w:val="en-US" w:eastAsia="zh-CN"/>
          <w14:ligatures w14:val="none"/>
        </w:rPr>
        <w:t>环境保护</w:t>
      </w:r>
      <w:r>
        <w:rPr>
          <w:rFonts w:ascii="Times New Roman" w:hAnsi="Times New Roman" w:eastAsia="宋体" w:cs="Times New Roman"/>
          <w:b/>
          <w:bCs/>
          <w:kern w:val="44"/>
          <w:sz w:val="44"/>
          <w:szCs w:val="72"/>
          <w14:ligatures w14:val="none"/>
        </w:rPr>
        <w:t>验收其他情况说明</w:t>
      </w:r>
      <w:bookmarkEnd w:id="0"/>
    </w:p>
    <w:p w14:paraId="0BEE6FB1">
      <w:pPr>
        <w:spacing w:after="0" w:line="560" w:lineRule="exact"/>
        <w:ind w:firstLine="720" w:firstLineChars="200"/>
        <w:jc w:val="center"/>
        <w:rPr>
          <w:rFonts w:ascii="Times New Roman" w:hAnsi="Times New Roman" w:eastAsia="宋体" w:cs="Times New Roman"/>
          <w:strike/>
          <w:sz w:val="36"/>
          <w:szCs w:val="36"/>
          <w14:ligatures w14:val="none"/>
        </w:rPr>
      </w:pPr>
    </w:p>
    <w:p w14:paraId="49EB6CEA">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环境保护设施设计、施工和验收过程简况</w:t>
      </w:r>
    </w:p>
    <w:p w14:paraId="020E3FB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20</w:t>
      </w:r>
      <w:r>
        <w:rPr>
          <w:rFonts w:hint="eastAsia" w:ascii="Times New Roman" w:hAnsi="Times New Roman" w:eastAsia="宋体" w:cs="Times New Roman"/>
          <w:sz w:val="24"/>
          <w14:ligatures w14:val="none"/>
        </w:rPr>
        <w:t>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年委托</w:t>
      </w:r>
      <w:r>
        <w:rPr>
          <w:rFonts w:hint="eastAsia" w:ascii="Times New Roman" w:hAnsi="Times New Roman" w:eastAsia="宋体" w:cs="Times New Roman"/>
          <w:sz w:val="24"/>
          <w14:ligatures w14:val="none"/>
        </w:rPr>
        <w:t>嘉兴市秀清环境技术有限公司</w:t>
      </w:r>
      <w:r>
        <w:rPr>
          <w:rFonts w:ascii="Times New Roman" w:hAnsi="Times New Roman" w:eastAsia="宋体" w:cs="Times New Roman"/>
          <w:sz w:val="24"/>
          <w14:ligatures w14:val="none"/>
        </w:rPr>
        <w:t>编制完成了《</w:t>
      </w:r>
      <w:r>
        <w:rPr>
          <w:rFonts w:hint="eastAsia" w:ascii="Times New Roman" w:hAnsi="Times New Roman" w:eastAsia="宋体" w:cs="Times New Roman"/>
          <w:sz w:val="24"/>
          <w14:ligatures w14:val="none"/>
        </w:rPr>
        <w:t>嘉兴市华财塑业有限公司年产6000吨改性塑料粒子技改项目环境影响登记表（区域环评+环境标准）</w:t>
      </w:r>
      <w:r>
        <w:rPr>
          <w:rFonts w:ascii="Times New Roman" w:hAnsi="Times New Roman" w:eastAsia="宋体" w:cs="Times New Roman"/>
          <w:sz w:val="24"/>
          <w14:ligatures w14:val="none"/>
        </w:rPr>
        <w:t>》，嘉兴市生态环境局桐乡分局于202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年1</w:t>
      </w:r>
      <w:r>
        <w:rPr>
          <w:rFonts w:hint="eastAsia" w:ascii="Times New Roman" w:hAnsi="Times New Roman" w:eastAsia="宋体" w:cs="Times New Roman"/>
          <w:sz w:val="24"/>
          <w:lang w:val="en-US" w:eastAsia="zh-CN"/>
          <w14:ligatures w14:val="none"/>
        </w:rPr>
        <w:t>0</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8</w:t>
      </w:r>
      <w:r>
        <w:rPr>
          <w:rFonts w:ascii="Times New Roman" w:hAnsi="Times New Roman" w:eastAsia="宋体" w:cs="Times New Roman"/>
          <w:sz w:val="24"/>
          <w14:ligatures w14:val="none"/>
        </w:rPr>
        <w:t>日以“嘉环桐备[202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w:t>
      </w:r>
      <w:r>
        <w:rPr>
          <w:rFonts w:hint="eastAsia" w:ascii="Times New Roman" w:hAnsi="Times New Roman" w:eastAsia="宋体" w:cs="Times New Roman"/>
          <w:sz w:val="24"/>
          <w:lang w:val="en-US" w:eastAsia="zh-CN"/>
          <w14:ligatures w14:val="none"/>
        </w:rPr>
        <w:t>52</w:t>
      </w:r>
      <w:r>
        <w:rPr>
          <w:rFonts w:ascii="Times New Roman" w:hAnsi="Times New Roman" w:eastAsia="宋体" w:cs="Times New Roman"/>
          <w:sz w:val="24"/>
          <w14:ligatures w14:val="none"/>
        </w:rPr>
        <w:t>号”同意该项目备案，</w:t>
      </w:r>
      <w:r>
        <w:rPr>
          <w:rFonts w:ascii="Times New Roman" w:hAnsi="Times New Roman" w:eastAsia="宋体" w:cs="Times New Roman"/>
          <w:sz w:val="24"/>
          <w:lang w:eastAsia="zh-Hans"/>
          <w14:ligatures w14:val="none"/>
        </w:rPr>
        <w:t>项目审批生产规模为：</w:t>
      </w:r>
      <w:r>
        <w:rPr>
          <w:rFonts w:hint="eastAsia" w:ascii="Times New Roman" w:hAnsi="Times New Roman" w:eastAsia="宋体" w:cs="Times New Roman"/>
          <w:sz w:val="24"/>
          <w:lang w:eastAsia="zh-Hans"/>
          <w14:ligatures w14:val="none"/>
        </w:rPr>
        <w:t>年产6000吨改性塑料粒子</w:t>
      </w:r>
      <w:r>
        <w:rPr>
          <w:rFonts w:ascii="Times New Roman" w:hAnsi="Times New Roman" w:eastAsia="宋体" w:cs="Times New Roman"/>
          <w:sz w:val="24"/>
          <w14:ligatures w14:val="none"/>
        </w:rPr>
        <w:t>。</w:t>
      </w:r>
    </w:p>
    <w:p w14:paraId="77AED3E6">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设计与施工简况</w:t>
      </w:r>
    </w:p>
    <w:p w14:paraId="090413E6">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公司对相关环保治理设施进行了安装，其中环保投资</w:t>
      </w:r>
      <w:r>
        <w:rPr>
          <w:rFonts w:hint="eastAsia" w:ascii="Times New Roman" w:hAnsi="Times New Roman" w:eastAsia="宋体" w:cs="Times New Roman"/>
          <w:sz w:val="24"/>
          <w:lang w:val="en-US" w:eastAsia="zh-CN"/>
          <w14:ligatures w14:val="none"/>
        </w:rPr>
        <w:t>100</w:t>
      </w:r>
      <w:r>
        <w:rPr>
          <w:rFonts w:ascii="Times New Roman" w:hAnsi="Times New Roman" w:eastAsia="宋体" w:cs="Times New Roman"/>
          <w:sz w:val="24"/>
          <w14:ligatures w14:val="none"/>
        </w:rPr>
        <w:t>万元，项目已基本按要求落实了环境影响报告书及其审批部门审批决定中提出的环境保护对策措施。</w:t>
      </w:r>
    </w:p>
    <w:p w14:paraId="7C7C13FA">
      <w:pPr>
        <w:numPr>
          <w:ilvl w:val="0"/>
          <w:numId w:val="2"/>
        </w:numPr>
        <w:spacing w:after="0" w:line="600" w:lineRule="exact"/>
        <w:ind w:firstLine="56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验收过程简介</w:t>
      </w:r>
    </w:p>
    <w:p w14:paraId="3F174B3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本项目202</w:t>
      </w:r>
      <w:r>
        <w:rPr>
          <w:rFonts w:hint="eastAsia" w:ascii="Times New Roman" w:hAnsi="Times New Roman" w:eastAsia="宋体" w:cs="Times New Roman"/>
          <w:sz w:val="24"/>
          <w:lang w:val="en-US" w:eastAsia="zh-CN"/>
          <w14:ligatures w14:val="none"/>
        </w:rPr>
        <w:t>4</w:t>
      </w:r>
      <w:r>
        <w:rPr>
          <w:rFonts w:ascii="Times New Roman" w:hAnsi="Times New Roman" w:eastAsia="宋体" w:cs="Times New Roman"/>
          <w:sz w:val="24"/>
          <w14:ligatures w14:val="none"/>
        </w:rPr>
        <w:t>年</w:t>
      </w:r>
      <w:r>
        <w:rPr>
          <w:rFonts w:hint="eastAsia" w:ascii="Times New Roman" w:hAnsi="Times New Roman" w:eastAsia="宋体" w:cs="Times New Roman"/>
          <w:sz w:val="24"/>
          <w14:ligatures w14:val="none"/>
        </w:rPr>
        <w:t>1</w:t>
      </w:r>
      <w:r>
        <w:rPr>
          <w:rFonts w:hint="eastAsia" w:ascii="Times New Roman" w:hAnsi="Times New Roman" w:eastAsia="宋体" w:cs="Times New Roman"/>
          <w:sz w:val="24"/>
          <w:lang w:val="en-US" w:eastAsia="zh-CN"/>
          <w14:ligatures w14:val="none"/>
        </w:rPr>
        <w:t>1月15日</w:t>
      </w:r>
      <w:r>
        <w:rPr>
          <w:rFonts w:ascii="Times New Roman" w:hAnsi="Times New Roman" w:eastAsia="宋体" w:cs="Times New Roman"/>
          <w:sz w:val="24"/>
          <w14:ligatures w14:val="none"/>
        </w:rPr>
        <w:t>开工，于</w:t>
      </w:r>
      <w:bookmarkStart w:id="1" w:name="_Hlk68174821"/>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5</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12</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31日</w:t>
      </w:r>
      <w:r>
        <w:rPr>
          <w:rFonts w:ascii="Times New Roman" w:hAnsi="Times New Roman" w:eastAsia="宋体" w:cs="Times New Roman"/>
          <w:sz w:val="24"/>
          <w14:ligatures w14:val="none"/>
        </w:rPr>
        <w:t>完成对主体工程及配套环保设备工程建设并投入试运行</w:t>
      </w:r>
      <w:bookmarkEnd w:id="1"/>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6</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3</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26</w:t>
      </w:r>
      <w:r>
        <w:rPr>
          <w:rFonts w:ascii="Times New Roman" w:hAnsi="Times New Roman" w:eastAsia="宋体" w:cs="Times New Roman"/>
          <w:sz w:val="24"/>
          <w14:ligatures w14:val="none"/>
        </w:rPr>
        <w:t>日公司邀请三位专家及相关单位负责人在公司召开自主验收会，经认真讨论，出具了项目环保设施</w:t>
      </w:r>
      <w:r>
        <w:rPr>
          <w:rFonts w:hint="eastAsia" w:ascii="Times New Roman" w:hAnsi="Times New Roman" w:eastAsia="宋体" w:cs="Times New Roman"/>
          <w:sz w:val="24"/>
          <w:lang w:val="en-US" w:eastAsia="zh-CN"/>
          <w14:ligatures w14:val="none"/>
        </w:rPr>
        <w:t>先行</w:t>
      </w:r>
      <w:r>
        <w:rPr>
          <w:rFonts w:ascii="Times New Roman" w:hAnsi="Times New Roman" w:eastAsia="宋体" w:cs="Times New Roman"/>
          <w:sz w:val="24"/>
          <w14:ligatures w14:val="none"/>
        </w:rPr>
        <w:t>竣工验收意见，其结论如下：</w:t>
      </w:r>
    </w:p>
    <w:p w14:paraId="7BAD5E4F">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经检查，该项目环保手续基本齐全，基本落实了环评报告和批复的有关要求，在设计、施工和运行阶段均采取了相应措施，主要污染物排放指标能达到相应标准的要求。本验收监测报告结论可信，验收组认为该项目已具备</w:t>
      </w:r>
      <w:r>
        <w:rPr>
          <w:rFonts w:hint="eastAsia" w:ascii="Times New Roman" w:hAnsi="Times New Roman" w:eastAsia="宋体" w:cs="Times New Roman"/>
          <w:sz w:val="24"/>
          <w14:ligatures w14:val="none"/>
        </w:rPr>
        <w:t>先行</w:t>
      </w:r>
      <w:r>
        <w:rPr>
          <w:rFonts w:ascii="Times New Roman" w:hAnsi="Times New Roman" w:eastAsia="宋体" w:cs="Times New Roman"/>
          <w:sz w:val="24"/>
          <w14:ligatures w14:val="none"/>
        </w:rPr>
        <w:t>竣工环境保护验收条件，</w:t>
      </w:r>
      <w:r>
        <w:rPr>
          <w:rFonts w:hint="eastAsia" w:ascii="Times New Roman" w:hAnsi="Times New Roman" w:eastAsia="宋体" w:cs="Times New Roman"/>
          <w:sz w:val="24"/>
          <w14:ligatures w14:val="none"/>
        </w:rPr>
        <w:t>同意通过竣工环境保护验收，</w:t>
      </w:r>
      <w:r>
        <w:rPr>
          <w:rFonts w:ascii="Times New Roman" w:hAnsi="Times New Roman" w:eastAsia="宋体" w:cs="Times New Roman"/>
          <w:sz w:val="24"/>
          <w14:ligatures w14:val="none"/>
        </w:rPr>
        <w:t>可登陆竣工环境保护验收信息平台填报相关信息。</w:t>
      </w:r>
    </w:p>
    <w:p w14:paraId="5E361EF9">
      <w:pPr>
        <w:numPr>
          <w:ilvl w:val="0"/>
          <w:numId w:val="1"/>
        </w:numPr>
        <w:spacing w:after="0" w:line="600" w:lineRule="exact"/>
        <w:ind w:firstLine="42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其他环境保护措施的实施情况</w:t>
      </w:r>
    </w:p>
    <w:p w14:paraId="5D4F11B8">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（1）制度措施落实情况</w:t>
      </w:r>
    </w:p>
    <w:p w14:paraId="3D67A2D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1、环保组织机构及规章制度</w:t>
      </w:r>
    </w:p>
    <w:p w14:paraId="4BDE5078">
      <w:pPr>
        <w:spacing w:after="0" w:line="600" w:lineRule="exact"/>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lang w:eastAsia="zh-CN"/>
          <w14:ligatures w14:val="none"/>
        </w:rPr>
        <w:t>嘉兴市华财塑业有限公司</w:t>
      </w:r>
      <w:r>
        <w:rPr>
          <w:rFonts w:ascii="Times New Roman" w:hAnsi="Times New Roman" w:eastAsia="宋体" w:cs="Times New Roman"/>
          <w:sz w:val="24"/>
          <w14:ligatures w14:val="none"/>
        </w:rPr>
        <w:t>在生产发展过程中，已经形成比较健全的环境管理体系与制度，为本项目投入运行后环境管理奠定了基础。公司制定了环境方针和环境目标，颁布了各项环境管理制度，成立了环境管理小组，明确各部门责任，岗位责任人，并建立了各部门环境指标和经济考核制度。公司的环境管理体系，环境管理小组，人员配备，管理制度完全能够保证项目运行后的环境管理体系有效运行，确保环境污染最小化、环境无污染。</w:t>
      </w:r>
    </w:p>
    <w:p w14:paraId="2AC1E0F0">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2、环境风险防范措施</w:t>
      </w:r>
    </w:p>
    <w:p w14:paraId="6ADF2CC1">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选用先进的低噪设备，合理布局声源的位置，加强设备维护，加强减震降噪等一系列消音措施，减少生产噪音对周围环境的影响。</w:t>
      </w:r>
    </w:p>
    <w:p w14:paraId="0EC4D297">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3、整改工作情况</w:t>
      </w:r>
    </w:p>
    <w:p w14:paraId="2FCFA2AE">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（1）本项目在实际建设当中，建设性质、规模、地点、生产工艺和环境保护措施均未发生重大变化，与环评基本一致。</w:t>
      </w:r>
    </w:p>
    <w:p w14:paraId="4BA0AD0D">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（2）竣工后的整改工作</w:t>
      </w:r>
    </w:p>
    <w:p w14:paraId="6E1B9C45">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加强对厂区生产的管理，保证设施的良好运作，达到预期的处理效果，加强厂区卫生。</w:t>
      </w:r>
    </w:p>
    <w:p w14:paraId="0F6937C6">
      <w:pPr>
        <w:spacing w:after="0" w:line="600" w:lineRule="exact"/>
        <w:ind w:firstLine="480" w:firstLineChars="200"/>
        <w:jc w:val="both"/>
        <w:rPr>
          <w:rFonts w:hint="eastAsia" w:ascii="Times New Roman" w:hAnsi="Times New Roman" w:eastAsia="宋体" w:cs="Times New Roman"/>
          <w:sz w:val="24"/>
          <w14:ligatures w14:val="none"/>
        </w:rPr>
      </w:pPr>
    </w:p>
    <w:p w14:paraId="1F1990A5">
      <w:pPr>
        <w:spacing w:after="0" w:line="600" w:lineRule="exact"/>
        <w:ind w:firstLine="480" w:firstLineChars="200"/>
        <w:jc w:val="right"/>
        <w:rPr>
          <w:rFonts w:hint="eastAsia" w:ascii="Times New Roman" w:hAnsi="Times New Roman" w:eastAsia="宋体" w:cs="Times New Roman"/>
          <w:sz w:val="24"/>
          <w:lang w:eastAsia="zh-CN"/>
          <w14:ligatures w14:val="none"/>
        </w:rPr>
      </w:pPr>
      <w:r>
        <w:rPr>
          <w:rFonts w:hint="eastAsia" w:ascii="Times New Roman" w:hAnsi="Times New Roman" w:eastAsia="宋体" w:cs="Times New Roman"/>
          <w:sz w:val="24"/>
          <w:lang w:eastAsia="zh-CN"/>
          <w14:ligatures w14:val="none"/>
        </w:rPr>
        <w:t>嘉兴市华财塑业有限公司</w:t>
      </w:r>
    </w:p>
    <w:p w14:paraId="32CEDE03">
      <w:pPr>
        <w:spacing w:after="0" w:line="600" w:lineRule="exact"/>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                                         </w:t>
      </w:r>
      <w:r>
        <w:rPr>
          <w:rFonts w:hint="eastAsia" w:ascii="Times New Roman" w:hAnsi="Times New Roman" w:eastAsia="宋体" w:cs="Times New Roman"/>
          <w:sz w:val="24"/>
          <w14:ligatures w14:val="none"/>
        </w:rPr>
        <w:t xml:space="preserve">       </w:t>
      </w:r>
      <w:r>
        <w:rPr>
          <w:rFonts w:ascii="Times New Roman" w:hAnsi="Times New Roman" w:eastAsia="宋体" w:cs="Times New Roman"/>
          <w:sz w:val="24"/>
          <w14:ligatures w14:val="none"/>
        </w:rPr>
        <w:t>202</w:t>
      </w:r>
      <w:r>
        <w:rPr>
          <w:rFonts w:hint="eastAsia" w:ascii="Times New Roman" w:hAnsi="Times New Roman" w:eastAsia="宋体" w:cs="Times New Roman"/>
          <w:sz w:val="24"/>
          <w:lang w:val="en-US" w:eastAsia="zh-CN"/>
          <w14:ligatures w14:val="none"/>
        </w:rPr>
        <w:t>6</w:t>
      </w:r>
      <w:r>
        <w:rPr>
          <w:rFonts w:ascii="Times New Roman" w:hAnsi="Times New Roman" w:eastAsia="宋体" w:cs="Times New Roman"/>
          <w:sz w:val="24"/>
          <w14:ligatures w14:val="none"/>
        </w:rPr>
        <w:t>年</w:t>
      </w:r>
      <w:r>
        <w:rPr>
          <w:rFonts w:hint="eastAsia" w:ascii="Times New Roman" w:hAnsi="Times New Roman" w:eastAsia="宋体" w:cs="Times New Roman"/>
          <w:sz w:val="24"/>
          <w:lang w:val="en-US" w:eastAsia="zh-CN"/>
          <w14:ligatures w14:val="none"/>
        </w:rPr>
        <w:t>3</w:t>
      </w:r>
      <w:r>
        <w:rPr>
          <w:rFonts w:ascii="Times New Roman" w:hAnsi="Times New Roman" w:eastAsia="宋体" w:cs="Times New Roman"/>
          <w:sz w:val="24"/>
          <w14:ligatures w14:val="none"/>
        </w:rPr>
        <w:t>月</w:t>
      </w:r>
      <w:r>
        <w:rPr>
          <w:rFonts w:hint="eastAsia" w:ascii="Times New Roman" w:hAnsi="Times New Roman" w:eastAsia="宋体" w:cs="Times New Roman"/>
          <w:sz w:val="24"/>
          <w:lang w:val="en-US" w:eastAsia="zh-CN"/>
          <w14:ligatures w14:val="none"/>
        </w:rPr>
        <w:t>27</w:t>
      </w:r>
      <w:bookmarkStart w:id="2" w:name="_GoBack"/>
      <w:bookmarkEnd w:id="2"/>
      <w:r>
        <w:rPr>
          <w:rFonts w:ascii="Times New Roman" w:hAnsi="Times New Roman" w:eastAsia="宋体" w:cs="Times New Roman"/>
          <w:sz w:val="24"/>
          <w14:ligatures w14:val="none"/>
        </w:rPr>
        <w:t>日</w:t>
      </w:r>
    </w:p>
    <w:p w14:paraId="5689B490">
      <w:pPr>
        <w:rPr>
          <w:rFonts w:ascii="Times New Roman" w:hAnsi="Times New Roman" w:cs="Times New Roman"/>
        </w:rPr>
      </w:pP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EEAD6"/>
    <w:multiLevelType w:val="singleLevel"/>
    <w:tmpl w:val="5B4EEAD6"/>
    <w:lvl w:ilvl="0" w:tentative="0">
      <w:start w:val="1"/>
      <w:numFmt w:val="chineseCounting"/>
      <w:suff w:val="nothing"/>
      <w:lvlText w:val="%1、"/>
      <w:lvlJc w:val="left"/>
      <w:rPr>
        <w:rFonts w:cs="Times New Roman"/>
      </w:rPr>
    </w:lvl>
  </w:abstractNum>
  <w:abstractNum w:abstractNumId="1">
    <w:nsid w:val="5B4EEC8E"/>
    <w:multiLevelType w:val="singleLevel"/>
    <w:tmpl w:val="5B4EEC8E"/>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83"/>
    <w:rsid w:val="0013640C"/>
    <w:rsid w:val="003B1D73"/>
    <w:rsid w:val="005B3A84"/>
    <w:rsid w:val="005C0AAB"/>
    <w:rsid w:val="00777980"/>
    <w:rsid w:val="00783383"/>
    <w:rsid w:val="00806A07"/>
    <w:rsid w:val="0081598C"/>
    <w:rsid w:val="00A614CB"/>
    <w:rsid w:val="00AA6467"/>
    <w:rsid w:val="00AE6E82"/>
    <w:rsid w:val="00C43F90"/>
    <w:rsid w:val="00C6232F"/>
    <w:rsid w:val="00DF7D3A"/>
    <w:rsid w:val="00E2642D"/>
    <w:rsid w:val="00EC7875"/>
    <w:rsid w:val="00F715B3"/>
    <w:rsid w:val="09B37C85"/>
    <w:rsid w:val="12627D38"/>
    <w:rsid w:val="1ECB4E14"/>
    <w:rsid w:val="27E078FA"/>
    <w:rsid w:val="3EA2406F"/>
    <w:rsid w:val="57A67B97"/>
    <w:rsid w:val="6BD76C11"/>
    <w:rsid w:val="6CC30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4"/>
    <w:qFormat/>
    <w:uiPriority w:val="99"/>
    <w:pPr>
      <w:spacing w:after="120"/>
      <w:ind w:left="420" w:leftChars="200"/>
    </w:pPr>
  </w:style>
  <w:style w:type="paragraph" w:styleId="4">
    <w:name w:val="Body Text"/>
    <w:basedOn w:val="1"/>
    <w:qFormat/>
    <w:uiPriority w:val="0"/>
    <w:pPr>
      <w:jc w:val="center"/>
    </w:pPr>
    <w:rPr>
      <w:sz w:val="21"/>
    </w:rPr>
  </w:style>
  <w:style w:type="paragraph" w:styleId="14">
    <w:name w:val="footer"/>
    <w:basedOn w:val="1"/>
    <w:link w:val="2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2 字符"/>
    <w:basedOn w:val="19"/>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1 字符"/>
    <w:basedOn w:val="19"/>
    <w:link w:val="5"/>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3 字符"/>
    <w:basedOn w:val="19"/>
    <w:link w:val="7"/>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页脚 字符"/>
    <w:basedOn w:val="19"/>
    <w:link w:val="14"/>
    <w:qFormat/>
    <w:uiPriority w:val="99"/>
    <w:rPr>
      <w:sz w:val="18"/>
      <w:szCs w:val="18"/>
    </w:rPr>
  </w:style>
  <w:style w:type="character" w:customStyle="1" w:styleId="24">
    <w:name w:val="标题 4 字符"/>
    <w:basedOn w:val="19"/>
    <w:link w:val="8"/>
    <w:semiHidden/>
    <w:qFormat/>
    <w:uiPriority w:val="9"/>
    <w:rPr>
      <w:rFonts w:cstheme="majorBidi"/>
      <w:color w:val="2F5597" w:themeColor="accent1" w:themeShade="BF"/>
      <w:sz w:val="28"/>
      <w:szCs w:val="28"/>
    </w:rPr>
  </w:style>
  <w:style w:type="character" w:customStyle="1" w:styleId="25">
    <w:name w:val="标题 5 字符"/>
    <w:basedOn w:val="19"/>
    <w:link w:val="9"/>
    <w:semiHidden/>
    <w:qFormat/>
    <w:uiPriority w:val="9"/>
    <w:rPr>
      <w:rFonts w:cstheme="majorBidi"/>
      <w:color w:val="2F5597" w:themeColor="accent1" w:themeShade="BF"/>
      <w:sz w:val="24"/>
    </w:rPr>
  </w:style>
  <w:style w:type="character" w:customStyle="1" w:styleId="26">
    <w:name w:val="标题 6 字符"/>
    <w:basedOn w:val="19"/>
    <w:link w:val="10"/>
    <w:semiHidden/>
    <w:qFormat/>
    <w:uiPriority w:val="9"/>
    <w:rPr>
      <w:rFonts w:cstheme="majorBidi"/>
      <w:b/>
      <w:bCs/>
      <w:color w:val="2F5597" w:themeColor="accent1" w:themeShade="BF"/>
    </w:rPr>
  </w:style>
  <w:style w:type="character" w:customStyle="1" w:styleId="27">
    <w:name w:val="标题 7 字符"/>
    <w:basedOn w:val="19"/>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paragraph" w:customStyle="1" w:styleId="39">
    <w:name w:val="_Style 40"/>
    <w:basedOn w:val="1"/>
    <w:qFormat/>
    <w:uiPriority w:val="0"/>
    <w:pPr>
      <w:spacing w:after="0" w:line="240" w:lineRule="auto"/>
      <w:jc w:val="both"/>
    </w:pPr>
    <w:rPr>
      <w:rFonts w:ascii="Times New Roman" w:hAnsi="Times New Roman" w:eastAsia="宋体" w:cs="Times New Roman"/>
      <w:sz w:val="24"/>
      <w14:ligatures w14:val="none"/>
    </w:rPr>
  </w:style>
  <w:style w:type="character" w:customStyle="1" w:styleId="40">
    <w:name w:val="页眉 字符"/>
    <w:basedOn w:val="19"/>
    <w:link w:val="1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1007</Characters>
  <Lines>7</Lines>
  <Paragraphs>1</Paragraphs>
  <TotalTime>0</TotalTime>
  <ScaleCrop>false</ScaleCrop>
  <LinksUpToDate>false</LinksUpToDate>
  <CharactersWithSpaces>1055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2025-01-22T08:54:00Z</dcterms:created>
  <dc:creator>jxjzjn</dc:creator>
  <cp:lastModifiedBy>二三</cp:lastModifiedBy>
  <cp:lastPrinted>2025-02-18T01:52:00Z</cp:lastPrinted>
  <dcterms:modified xsi:type="dcterms:W3CDTF">2026-03-27T08:07:56Z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FE41A32525D84FB0988EF3308F4362D4_13</vt:lpwstr>
  </property>
  <property fmtid="{D5CDD505-2E9C-101B-9397-08002B2CF9AE}" pid="4" name="KSOTemplateDocerSaveRecord">
    <vt:lpwstr>eyJoZGlkIjoiMzcwY2JjN2IyZDJmNDc2ZTEwMTFjMWJlODI5ZTY5NDYiLCJ1c2VySWQiOiIyMTEyMTM5OTUifQ==</vt:lpwstr>
  </property>
</Properties>
</file>